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0E" w:rsidRPr="0017065A" w:rsidRDefault="0065570E" w:rsidP="0065570E">
      <w:pPr>
        <w:pStyle w:val="Title"/>
      </w:pPr>
      <w:r w:rsidRPr="0017065A">
        <w:t>PENNSYLVANIA</w:t>
      </w:r>
    </w:p>
    <w:p w:rsidR="0065570E" w:rsidRPr="0017065A" w:rsidRDefault="0065570E" w:rsidP="0065570E">
      <w:pPr>
        <w:widowControl/>
        <w:jc w:val="center"/>
        <w:rPr>
          <w:b/>
          <w:sz w:val="26"/>
        </w:rPr>
      </w:pPr>
      <w:r w:rsidRPr="0017065A">
        <w:rPr>
          <w:b/>
          <w:sz w:val="26"/>
        </w:rPr>
        <w:t>PUBLIC UTILITY COMMISSION</w:t>
      </w:r>
    </w:p>
    <w:p w:rsidR="0065570E" w:rsidRPr="0017065A" w:rsidRDefault="0065570E" w:rsidP="0065570E">
      <w:pPr>
        <w:widowControl/>
        <w:jc w:val="center"/>
        <w:rPr>
          <w:sz w:val="26"/>
        </w:rPr>
      </w:pPr>
      <w:r w:rsidRPr="0017065A">
        <w:rPr>
          <w:b/>
          <w:sz w:val="26"/>
        </w:rPr>
        <w:t>Harrisburg, PA 17105-3265</w:t>
      </w:r>
    </w:p>
    <w:p w:rsidR="0065570E" w:rsidRDefault="0065570E" w:rsidP="0065570E">
      <w:pPr>
        <w:widowControl/>
        <w:jc w:val="center"/>
        <w:rPr>
          <w:sz w:val="26"/>
        </w:rPr>
      </w:pPr>
    </w:p>
    <w:p w:rsidR="00695A43" w:rsidRPr="0017065A" w:rsidRDefault="00695A43" w:rsidP="0065570E">
      <w:pPr>
        <w:widowControl/>
        <w:jc w:val="center"/>
        <w:rPr>
          <w:sz w:val="26"/>
        </w:rPr>
      </w:pPr>
    </w:p>
    <w:p w:rsidR="0065570E" w:rsidRPr="0017065A" w:rsidRDefault="0065570E" w:rsidP="0065570E">
      <w:pPr>
        <w:pStyle w:val="Heading5"/>
      </w:pPr>
      <w:r w:rsidRPr="0017065A">
        <w:t xml:space="preserve">Public Meeting held </w:t>
      </w:r>
      <w:r w:rsidR="00A239A1">
        <w:t xml:space="preserve">March </w:t>
      </w:r>
      <w:r w:rsidR="003A6E23">
        <w:t>25</w:t>
      </w:r>
      <w:r w:rsidR="002C6498">
        <w:t>,</w:t>
      </w:r>
      <w:r>
        <w:t xml:space="preserve"> 20</w:t>
      </w:r>
      <w:r w:rsidR="009905E3">
        <w:t>10</w:t>
      </w:r>
    </w:p>
    <w:p w:rsidR="0065570E" w:rsidRDefault="0065570E" w:rsidP="0065570E">
      <w:pPr>
        <w:widowControl/>
        <w:rPr>
          <w:sz w:val="26"/>
        </w:rPr>
      </w:pPr>
    </w:p>
    <w:p w:rsidR="001C62F9" w:rsidRPr="0017065A" w:rsidRDefault="001C62F9" w:rsidP="0065570E">
      <w:pPr>
        <w:widowControl/>
        <w:rPr>
          <w:sz w:val="26"/>
        </w:rPr>
      </w:pPr>
    </w:p>
    <w:p w:rsidR="0065570E" w:rsidRPr="0017065A" w:rsidRDefault="0065570E" w:rsidP="0065570E">
      <w:pPr>
        <w:widowControl/>
        <w:rPr>
          <w:sz w:val="26"/>
        </w:rPr>
      </w:pPr>
      <w:r w:rsidRPr="0017065A">
        <w:rPr>
          <w:sz w:val="26"/>
        </w:rPr>
        <w:t>Commissioners Present:</w:t>
      </w:r>
    </w:p>
    <w:p w:rsidR="0065570E" w:rsidRPr="0017065A" w:rsidRDefault="0065570E" w:rsidP="0065570E">
      <w:pPr>
        <w:widowControl/>
        <w:tabs>
          <w:tab w:val="left" w:pos="-720"/>
        </w:tabs>
        <w:suppressAutoHyphens/>
        <w:rPr>
          <w:sz w:val="26"/>
        </w:rPr>
      </w:pPr>
    </w:p>
    <w:p w:rsidR="0065570E" w:rsidRPr="0017065A" w:rsidRDefault="0065570E" w:rsidP="0065570E">
      <w:pPr>
        <w:widowControl/>
        <w:tabs>
          <w:tab w:val="left" w:pos="-720"/>
        </w:tabs>
        <w:suppressAutoHyphens/>
        <w:rPr>
          <w:sz w:val="26"/>
          <w:szCs w:val="26"/>
        </w:rPr>
      </w:pPr>
      <w:r w:rsidRPr="0017065A">
        <w:rPr>
          <w:sz w:val="26"/>
          <w:szCs w:val="26"/>
        </w:rPr>
        <w:tab/>
        <w:t>James H. Cawley, Chairman</w:t>
      </w:r>
    </w:p>
    <w:p w:rsidR="0065570E" w:rsidRPr="0017065A" w:rsidRDefault="0065570E" w:rsidP="0065570E">
      <w:pPr>
        <w:widowControl/>
        <w:tabs>
          <w:tab w:val="left" w:pos="-720"/>
        </w:tabs>
        <w:suppressAutoHyphens/>
        <w:rPr>
          <w:sz w:val="26"/>
          <w:szCs w:val="26"/>
        </w:rPr>
      </w:pPr>
      <w:r w:rsidRPr="0017065A">
        <w:rPr>
          <w:sz w:val="26"/>
          <w:szCs w:val="26"/>
        </w:rPr>
        <w:tab/>
        <w:t>Tyrone J. Christy, Vice Chairman</w:t>
      </w:r>
    </w:p>
    <w:p w:rsidR="0065570E" w:rsidRPr="0017065A" w:rsidRDefault="0065570E" w:rsidP="0065570E">
      <w:pPr>
        <w:widowControl/>
        <w:tabs>
          <w:tab w:val="left" w:pos="-720"/>
        </w:tabs>
        <w:suppressAutoHyphens/>
        <w:rPr>
          <w:sz w:val="26"/>
          <w:szCs w:val="26"/>
        </w:rPr>
      </w:pPr>
      <w:r w:rsidRPr="0017065A">
        <w:rPr>
          <w:sz w:val="26"/>
          <w:szCs w:val="26"/>
        </w:rPr>
        <w:tab/>
        <w:t>Wayne E. Gardner</w:t>
      </w:r>
    </w:p>
    <w:p w:rsidR="0065570E" w:rsidRPr="0017065A" w:rsidRDefault="0065570E" w:rsidP="0065570E">
      <w:pPr>
        <w:widowControl/>
        <w:tabs>
          <w:tab w:val="left" w:pos="-720"/>
        </w:tabs>
        <w:suppressAutoHyphens/>
        <w:ind w:firstLine="720"/>
        <w:rPr>
          <w:sz w:val="26"/>
          <w:szCs w:val="26"/>
        </w:rPr>
      </w:pPr>
      <w:r w:rsidRPr="0017065A">
        <w:rPr>
          <w:sz w:val="26"/>
          <w:szCs w:val="26"/>
        </w:rPr>
        <w:t>Robert F. Powelson</w:t>
      </w:r>
    </w:p>
    <w:p w:rsidR="0065570E" w:rsidRDefault="0065570E" w:rsidP="0065570E">
      <w:pPr>
        <w:widowControl/>
        <w:tabs>
          <w:tab w:val="left" w:pos="-720"/>
        </w:tabs>
        <w:suppressAutoHyphens/>
        <w:rPr>
          <w:sz w:val="26"/>
          <w:szCs w:val="26"/>
        </w:rPr>
      </w:pPr>
    </w:p>
    <w:p w:rsidR="000B47E2" w:rsidRPr="0017065A" w:rsidRDefault="000B47E2" w:rsidP="0065570E">
      <w:pPr>
        <w:widowControl/>
        <w:tabs>
          <w:tab w:val="left" w:pos="-720"/>
        </w:tabs>
        <w:suppressAutoHyphens/>
        <w:rPr>
          <w:sz w:val="26"/>
          <w:szCs w:val="26"/>
        </w:rPr>
      </w:pPr>
    </w:p>
    <w:p w:rsidR="0065570E" w:rsidRPr="0017065A" w:rsidRDefault="0065570E" w:rsidP="0065570E">
      <w:pPr>
        <w:widowControl/>
        <w:rPr>
          <w:sz w:val="26"/>
        </w:rPr>
      </w:pPr>
    </w:p>
    <w:tbl>
      <w:tblPr>
        <w:tblW w:w="0" w:type="auto"/>
        <w:tblLook w:val="01E0"/>
      </w:tblPr>
      <w:tblGrid>
        <w:gridCol w:w="5568"/>
        <w:gridCol w:w="4008"/>
      </w:tblGrid>
      <w:tr w:rsidR="0065570E" w:rsidRPr="0017065A" w:rsidTr="008725EA">
        <w:tc>
          <w:tcPr>
            <w:tcW w:w="5568" w:type="dxa"/>
          </w:tcPr>
          <w:p w:rsidR="001B040C" w:rsidRDefault="002D4B1F" w:rsidP="008725EA">
            <w:pPr>
              <w:widowControl/>
              <w:rPr>
                <w:sz w:val="26"/>
                <w:szCs w:val="26"/>
              </w:rPr>
            </w:pPr>
            <w:r>
              <w:rPr>
                <w:sz w:val="26"/>
                <w:szCs w:val="26"/>
              </w:rPr>
              <w:t xml:space="preserve">Commercial Utility Consultants, Inc. </w:t>
            </w:r>
          </w:p>
          <w:p w:rsidR="002D4B1F" w:rsidRPr="0017065A" w:rsidRDefault="002D4B1F" w:rsidP="008725EA">
            <w:pPr>
              <w:widowControl/>
              <w:rPr>
                <w:sz w:val="26"/>
                <w:szCs w:val="26"/>
              </w:rPr>
            </w:pPr>
          </w:p>
          <w:p w:rsidR="0065570E" w:rsidRPr="0017065A" w:rsidRDefault="0065570E" w:rsidP="00456965">
            <w:pPr>
              <w:widowControl/>
              <w:ind w:left="1440"/>
              <w:rPr>
                <w:sz w:val="26"/>
                <w:szCs w:val="26"/>
              </w:rPr>
            </w:pPr>
            <w:r w:rsidRPr="0017065A">
              <w:rPr>
                <w:sz w:val="26"/>
                <w:szCs w:val="26"/>
              </w:rPr>
              <w:t>v.</w:t>
            </w:r>
          </w:p>
          <w:p w:rsidR="0065570E" w:rsidRPr="0017065A" w:rsidRDefault="0065570E" w:rsidP="008725EA">
            <w:pPr>
              <w:widowControl/>
              <w:rPr>
                <w:i/>
                <w:sz w:val="26"/>
                <w:szCs w:val="26"/>
              </w:rPr>
            </w:pPr>
          </w:p>
          <w:p w:rsidR="0065570E" w:rsidRPr="0017065A" w:rsidRDefault="002D4B1F" w:rsidP="00456965">
            <w:pPr>
              <w:widowControl/>
              <w:rPr>
                <w:sz w:val="26"/>
                <w:szCs w:val="26"/>
              </w:rPr>
            </w:pPr>
            <w:r>
              <w:rPr>
                <w:sz w:val="26"/>
                <w:szCs w:val="26"/>
              </w:rPr>
              <w:t>Duquesne Light Company</w:t>
            </w:r>
            <w:r w:rsidR="001B040C">
              <w:rPr>
                <w:sz w:val="26"/>
                <w:szCs w:val="26"/>
              </w:rPr>
              <w:t xml:space="preserve"> </w:t>
            </w:r>
          </w:p>
        </w:tc>
        <w:tc>
          <w:tcPr>
            <w:tcW w:w="4008" w:type="dxa"/>
          </w:tcPr>
          <w:p w:rsidR="0065570E" w:rsidRPr="0017065A" w:rsidRDefault="0065570E" w:rsidP="002D4B1F">
            <w:pPr>
              <w:widowControl/>
              <w:jc w:val="right"/>
              <w:rPr>
                <w:sz w:val="26"/>
                <w:szCs w:val="26"/>
              </w:rPr>
            </w:pPr>
            <w:r>
              <w:rPr>
                <w:sz w:val="26"/>
                <w:szCs w:val="26"/>
              </w:rPr>
              <w:t>C-200</w:t>
            </w:r>
            <w:r w:rsidR="002D4B1F">
              <w:rPr>
                <w:sz w:val="26"/>
                <w:szCs w:val="26"/>
              </w:rPr>
              <w:t>8</w:t>
            </w:r>
            <w:r>
              <w:rPr>
                <w:sz w:val="26"/>
                <w:szCs w:val="26"/>
              </w:rPr>
              <w:t>-20</w:t>
            </w:r>
            <w:r w:rsidR="002D4B1F">
              <w:rPr>
                <w:sz w:val="26"/>
                <w:szCs w:val="26"/>
              </w:rPr>
              <w:t>79429</w:t>
            </w:r>
          </w:p>
        </w:tc>
      </w:tr>
    </w:tbl>
    <w:p w:rsidR="0065570E" w:rsidRPr="0017065A" w:rsidRDefault="0065570E" w:rsidP="0065570E">
      <w:pPr>
        <w:widowControl/>
        <w:rPr>
          <w:sz w:val="26"/>
        </w:rPr>
      </w:pPr>
    </w:p>
    <w:p w:rsidR="00B00A78" w:rsidRDefault="00B00A78" w:rsidP="0065570E">
      <w:pPr>
        <w:widowControl/>
        <w:rPr>
          <w:sz w:val="26"/>
        </w:rPr>
      </w:pPr>
    </w:p>
    <w:p w:rsidR="000B47E2" w:rsidRDefault="000B47E2" w:rsidP="0065570E">
      <w:pPr>
        <w:widowControl/>
        <w:rPr>
          <w:sz w:val="26"/>
        </w:rPr>
      </w:pPr>
    </w:p>
    <w:p w:rsidR="001C62F9" w:rsidRPr="0017065A" w:rsidRDefault="001C62F9" w:rsidP="0065570E">
      <w:pPr>
        <w:widowControl/>
        <w:rPr>
          <w:sz w:val="26"/>
        </w:rPr>
      </w:pPr>
    </w:p>
    <w:p w:rsidR="0065570E" w:rsidRPr="0017065A" w:rsidRDefault="0065570E" w:rsidP="0065570E">
      <w:pPr>
        <w:widowControl/>
        <w:jc w:val="center"/>
        <w:rPr>
          <w:b/>
          <w:sz w:val="26"/>
        </w:rPr>
      </w:pPr>
      <w:r w:rsidRPr="0017065A">
        <w:rPr>
          <w:b/>
          <w:sz w:val="26"/>
        </w:rPr>
        <w:t>OPINION AND ORDER</w:t>
      </w:r>
    </w:p>
    <w:p w:rsidR="0065570E" w:rsidRPr="0017065A" w:rsidRDefault="0065570E" w:rsidP="0065570E">
      <w:pPr>
        <w:widowControl/>
        <w:spacing w:line="360" w:lineRule="auto"/>
        <w:jc w:val="center"/>
        <w:rPr>
          <w:b/>
          <w:sz w:val="26"/>
        </w:rPr>
      </w:pPr>
    </w:p>
    <w:p w:rsidR="0065570E" w:rsidRPr="0017065A" w:rsidRDefault="0065570E" w:rsidP="0065570E">
      <w:pPr>
        <w:widowControl/>
        <w:spacing w:line="360" w:lineRule="auto"/>
        <w:rPr>
          <w:b/>
          <w:sz w:val="26"/>
        </w:rPr>
      </w:pPr>
      <w:r w:rsidRPr="0017065A">
        <w:rPr>
          <w:b/>
          <w:sz w:val="26"/>
        </w:rPr>
        <w:t>BY THE COMMISSION:</w:t>
      </w:r>
    </w:p>
    <w:p w:rsidR="0065570E" w:rsidRPr="0017065A" w:rsidRDefault="0065570E" w:rsidP="0065570E">
      <w:pPr>
        <w:widowControl/>
        <w:spacing w:line="360" w:lineRule="auto"/>
        <w:rPr>
          <w:b/>
          <w:sz w:val="26"/>
        </w:rPr>
      </w:pPr>
    </w:p>
    <w:p w:rsidR="001C62F9" w:rsidRDefault="0065570E" w:rsidP="00452673">
      <w:pPr>
        <w:widowControl/>
        <w:spacing w:line="360" w:lineRule="auto"/>
        <w:ind w:firstLine="1440"/>
        <w:rPr>
          <w:sz w:val="26"/>
          <w:szCs w:val="26"/>
        </w:rPr>
      </w:pPr>
      <w:r w:rsidRPr="0017065A">
        <w:rPr>
          <w:sz w:val="26"/>
          <w:szCs w:val="26"/>
        </w:rPr>
        <w:t xml:space="preserve">Before the </w:t>
      </w:r>
      <w:r w:rsidR="00C30915">
        <w:rPr>
          <w:sz w:val="26"/>
          <w:szCs w:val="26"/>
        </w:rPr>
        <w:t>Pennsylvania Public Utility Commission (</w:t>
      </w:r>
      <w:r w:rsidRPr="0017065A">
        <w:rPr>
          <w:sz w:val="26"/>
          <w:szCs w:val="26"/>
        </w:rPr>
        <w:t>Commission</w:t>
      </w:r>
      <w:r w:rsidR="00C30915">
        <w:rPr>
          <w:sz w:val="26"/>
          <w:szCs w:val="26"/>
        </w:rPr>
        <w:t>)</w:t>
      </w:r>
      <w:r w:rsidRPr="0017065A">
        <w:rPr>
          <w:sz w:val="26"/>
          <w:szCs w:val="26"/>
        </w:rPr>
        <w:t xml:space="preserve"> for consideration and disposition are the Exceptions filed by </w:t>
      </w:r>
      <w:r w:rsidR="002D4B1F">
        <w:rPr>
          <w:sz w:val="26"/>
          <w:szCs w:val="26"/>
        </w:rPr>
        <w:t xml:space="preserve">Duquesne Light Company </w:t>
      </w:r>
      <w:r w:rsidR="00AE6FA4">
        <w:rPr>
          <w:sz w:val="26"/>
          <w:szCs w:val="26"/>
        </w:rPr>
        <w:t xml:space="preserve">(Duquesne) </w:t>
      </w:r>
      <w:r w:rsidRPr="0017065A">
        <w:rPr>
          <w:sz w:val="26"/>
          <w:szCs w:val="26"/>
        </w:rPr>
        <w:t xml:space="preserve">on </w:t>
      </w:r>
      <w:r w:rsidR="00AE6FA4">
        <w:rPr>
          <w:sz w:val="26"/>
          <w:szCs w:val="26"/>
        </w:rPr>
        <w:t xml:space="preserve">November 16, 2009, </w:t>
      </w:r>
      <w:r w:rsidRPr="0017065A">
        <w:rPr>
          <w:sz w:val="26"/>
          <w:szCs w:val="26"/>
        </w:rPr>
        <w:t xml:space="preserve">to the Initial Decision (ID) of Administrative Law Judge (ALJ) </w:t>
      </w:r>
      <w:r w:rsidR="00AE6FA4">
        <w:rPr>
          <w:sz w:val="26"/>
          <w:szCs w:val="26"/>
        </w:rPr>
        <w:t>Cynthia Williams Fordham</w:t>
      </w:r>
      <w:r w:rsidRPr="0017065A">
        <w:rPr>
          <w:sz w:val="26"/>
          <w:szCs w:val="26"/>
        </w:rPr>
        <w:t xml:space="preserve">, issued on </w:t>
      </w:r>
      <w:r w:rsidR="00AE6FA4">
        <w:rPr>
          <w:sz w:val="26"/>
          <w:szCs w:val="26"/>
        </w:rPr>
        <w:t>October 26, 2009</w:t>
      </w:r>
      <w:r w:rsidR="003121BC">
        <w:rPr>
          <w:sz w:val="26"/>
          <w:szCs w:val="26"/>
        </w:rPr>
        <w:t>.</w:t>
      </w:r>
      <w:r w:rsidR="009C7076">
        <w:rPr>
          <w:sz w:val="26"/>
          <w:szCs w:val="26"/>
        </w:rPr>
        <w:t xml:space="preserve">  </w:t>
      </w:r>
      <w:r w:rsidR="003121BC">
        <w:rPr>
          <w:sz w:val="26"/>
          <w:szCs w:val="26"/>
        </w:rPr>
        <w:t xml:space="preserve">Reply Exceptions were filed by </w:t>
      </w:r>
      <w:r w:rsidR="00AE6FA4">
        <w:rPr>
          <w:sz w:val="26"/>
          <w:szCs w:val="26"/>
        </w:rPr>
        <w:t xml:space="preserve">Commercial Utility Consultants, Inc. </w:t>
      </w:r>
      <w:r w:rsidR="003121BC">
        <w:rPr>
          <w:sz w:val="26"/>
          <w:szCs w:val="26"/>
        </w:rPr>
        <w:t>(</w:t>
      </w:r>
      <w:r w:rsidR="002B559D">
        <w:rPr>
          <w:sz w:val="26"/>
          <w:szCs w:val="26"/>
        </w:rPr>
        <w:t xml:space="preserve">Complainant </w:t>
      </w:r>
      <w:r w:rsidR="00221D0C">
        <w:rPr>
          <w:sz w:val="26"/>
          <w:szCs w:val="26"/>
        </w:rPr>
        <w:t>or</w:t>
      </w:r>
      <w:r w:rsidR="003121BC">
        <w:rPr>
          <w:sz w:val="26"/>
          <w:szCs w:val="26"/>
        </w:rPr>
        <w:t xml:space="preserve"> </w:t>
      </w:r>
      <w:r w:rsidR="00B964DF">
        <w:rPr>
          <w:sz w:val="26"/>
          <w:szCs w:val="26"/>
        </w:rPr>
        <w:t>CUC)</w:t>
      </w:r>
      <w:r w:rsidR="003121BC">
        <w:rPr>
          <w:sz w:val="26"/>
          <w:szCs w:val="26"/>
        </w:rPr>
        <w:t xml:space="preserve"> on </w:t>
      </w:r>
      <w:r w:rsidR="002B559D">
        <w:rPr>
          <w:sz w:val="26"/>
          <w:szCs w:val="26"/>
        </w:rPr>
        <w:t>November</w:t>
      </w:r>
      <w:r w:rsidR="00C30915">
        <w:rPr>
          <w:sz w:val="26"/>
          <w:szCs w:val="26"/>
        </w:rPr>
        <w:t> </w:t>
      </w:r>
      <w:r w:rsidR="002B559D">
        <w:rPr>
          <w:sz w:val="26"/>
          <w:szCs w:val="26"/>
        </w:rPr>
        <w:t>30,</w:t>
      </w:r>
      <w:r w:rsidR="003121BC">
        <w:rPr>
          <w:sz w:val="26"/>
          <w:szCs w:val="26"/>
        </w:rPr>
        <w:t xml:space="preserve"> 20</w:t>
      </w:r>
      <w:r w:rsidR="002B559D">
        <w:rPr>
          <w:sz w:val="26"/>
          <w:szCs w:val="26"/>
        </w:rPr>
        <w:t>09</w:t>
      </w:r>
      <w:r w:rsidR="003121BC">
        <w:rPr>
          <w:sz w:val="26"/>
          <w:szCs w:val="26"/>
        </w:rPr>
        <w:t>.</w:t>
      </w:r>
    </w:p>
    <w:p w:rsidR="001C62F9" w:rsidRDefault="001C62F9">
      <w:pPr>
        <w:widowControl/>
        <w:spacing w:after="200" w:line="276" w:lineRule="auto"/>
        <w:rPr>
          <w:sz w:val="26"/>
          <w:szCs w:val="26"/>
        </w:rPr>
      </w:pPr>
      <w:r>
        <w:rPr>
          <w:sz w:val="26"/>
          <w:szCs w:val="26"/>
        </w:rPr>
        <w:br w:type="page"/>
      </w:r>
    </w:p>
    <w:p w:rsidR="0069298E" w:rsidRPr="0095190D" w:rsidRDefault="00D01553" w:rsidP="00D01553">
      <w:pPr>
        <w:widowControl/>
        <w:spacing w:line="360" w:lineRule="auto"/>
        <w:jc w:val="center"/>
        <w:rPr>
          <w:b/>
          <w:sz w:val="26"/>
          <w:szCs w:val="26"/>
        </w:rPr>
      </w:pPr>
      <w:r w:rsidRPr="0095190D">
        <w:rPr>
          <w:b/>
          <w:sz w:val="26"/>
          <w:szCs w:val="26"/>
        </w:rPr>
        <w:lastRenderedPageBreak/>
        <w:t>Background</w:t>
      </w:r>
    </w:p>
    <w:p w:rsidR="00D01553" w:rsidRDefault="00D01553" w:rsidP="00D01553">
      <w:pPr>
        <w:widowControl/>
        <w:spacing w:line="360" w:lineRule="auto"/>
        <w:jc w:val="center"/>
        <w:rPr>
          <w:b/>
          <w:sz w:val="26"/>
          <w:szCs w:val="26"/>
          <w:u w:val="single"/>
        </w:rPr>
      </w:pPr>
    </w:p>
    <w:p w:rsidR="00A35CE8" w:rsidRDefault="00C30915" w:rsidP="002A6459">
      <w:pPr>
        <w:widowControl/>
        <w:spacing w:line="360" w:lineRule="auto"/>
        <w:ind w:firstLine="1440"/>
        <w:rPr>
          <w:sz w:val="26"/>
          <w:szCs w:val="26"/>
        </w:rPr>
      </w:pPr>
      <w:r>
        <w:rPr>
          <w:sz w:val="26"/>
          <w:szCs w:val="26"/>
        </w:rPr>
        <w:t xml:space="preserve">In </w:t>
      </w:r>
      <w:r w:rsidR="00E63E30">
        <w:rPr>
          <w:sz w:val="26"/>
          <w:szCs w:val="26"/>
        </w:rPr>
        <w:t>a</w:t>
      </w:r>
      <w:r>
        <w:rPr>
          <w:sz w:val="26"/>
          <w:szCs w:val="26"/>
        </w:rPr>
        <w:t xml:space="preserve"> Formal Complaint </w:t>
      </w:r>
      <w:r w:rsidR="00E63E30">
        <w:rPr>
          <w:sz w:val="26"/>
          <w:szCs w:val="26"/>
        </w:rPr>
        <w:t xml:space="preserve">(Complaint) </w:t>
      </w:r>
      <w:r>
        <w:rPr>
          <w:sz w:val="26"/>
          <w:szCs w:val="26"/>
        </w:rPr>
        <w:t xml:space="preserve">filed on December 12, 2008, </w:t>
      </w:r>
      <w:r w:rsidR="004658C6">
        <w:rPr>
          <w:sz w:val="26"/>
          <w:szCs w:val="26"/>
        </w:rPr>
        <w:t xml:space="preserve">CUC disputed a $30.00 charge that Duquesne imposes </w:t>
      </w:r>
      <w:r w:rsidR="00A35CE8">
        <w:rPr>
          <w:sz w:val="26"/>
          <w:szCs w:val="26"/>
        </w:rPr>
        <w:t>on its large commercial</w:t>
      </w:r>
      <w:r w:rsidR="00843608">
        <w:rPr>
          <w:sz w:val="26"/>
          <w:szCs w:val="26"/>
        </w:rPr>
        <w:t>/</w:t>
      </w:r>
      <w:r w:rsidR="00A35CE8">
        <w:rPr>
          <w:sz w:val="26"/>
          <w:szCs w:val="26"/>
        </w:rPr>
        <w:t xml:space="preserve">industrial </w:t>
      </w:r>
      <w:r w:rsidR="00102D9F">
        <w:rPr>
          <w:sz w:val="26"/>
          <w:szCs w:val="26"/>
        </w:rPr>
        <w:t xml:space="preserve">customers </w:t>
      </w:r>
      <w:r w:rsidR="00A35CE8">
        <w:rPr>
          <w:sz w:val="26"/>
          <w:szCs w:val="26"/>
        </w:rPr>
        <w:t xml:space="preserve">to obtain historic billing data.  </w:t>
      </w:r>
      <w:r w:rsidR="00843608">
        <w:rPr>
          <w:sz w:val="26"/>
          <w:szCs w:val="26"/>
        </w:rPr>
        <w:t xml:space="preserve">ID at 1.  </w:t>
      </w:r>
      <w:r w:rsidR="00A35CE8">
        <w:rPr>
          <w:sz w:val="26"/>
          <w:szCs w:val="26"/>
        </w:rPr>
        <w:t xml:space="preserve">The fee is not imposed on residential and small commercial/industrial customers with </w:t>
      </w:r>
      <w:r w:rsidR="00FA1A0B">
        <w:rPr>
          <w:sz w:val="26"/>
          <w:szCs w:val="26"/>
        </w:rPr>
        <w:t xml:space="preserve">an annual peak </w:t>
      </w:r>
      <w:r w:rsidR="00A35CE8">
        <w:rPr>
          <w:sz w:val="26"/>
          <w:szCs w:val="26"/>
        </w:rPr>
        <w:t>demand below 25 KW.</w:t>
      </w:r>
      <w:r w:rsidR="00843608">
        <w:rPr>
          <w:sz w:val="26"/>
          <w:szCs w:val="26"/>
        </w:rPr>
        <w:t xml:space="preserve">  Finding of Fact 15, </w:t>
      </w:r>
      <w:r w:rsidR="00BA1F99">
        <w:rPr>
          <w:sz w:val="26"/>
          <w:szCs w:val="26"/>
        </w:rPr>
        <w:t>ID</w:t>
      </w:r>
      <w:r w:rsidR="00843608">
        <w:rPr>
          <w:sz w:val="26"/>
          <w:szCs w:val="26"/>
        </w:rPr>
        <w:t xml:space="preserve"> at 5.  </w:t>
      </w:r>
    </w:p>
    <w:p w:rsidR="00A35CE8" w:rsidRDefault="00A35CE8" w:rsidP="002A6459">
      <w:pPr>
        <w:widowControl/>
        <w:spacing w:line="360" w:lineRule="auto"/>
        <w:ind w:firstLine="1440"/>
        <w:rPr>
          <w:sz w:val="26"/>
          <w:szCs w:val="26"/>
        </w:rPr>
      </w:pPr>
    </w:p>
    <w:p w:rsidR="00D01553" w:rsidRDefault="002A6459" w:rsidP="002A6459">
      <w:pPr>
        <w:widowControl/>
        <w:spacing w:line="360" w:lineRule="auto"/>
        <w:ind w:firstLine="1440"/>
        <w:rPr>
          <w:sz w:val="26"/>
          <w:szCs w:val="26"/>
        </w:rPr>
      </w:pPr>
      <w:r w:rsidRPr="002A6459">
        <w:rPr>
          <w:sz w:val="26"/>
          <w:szCs w:val="26"/>
        </w:rPr>
        <w:t>C</w:t>
      </w:r>
      <w:r>
        <w:rPr>
          <w:sz w:val="26"/>
          <w:szCs w:val="26"/>
        </w:rPr>
        <w:t>U</w:t>
      </w:r>
      <w:r w:rsidRPr="002A6459">
        <w:rPr>
          <w:sz w:val="26"/>
          <w:szCs w:val="26"/>
        </w:rPr>
        <w:t xml:space="preserve">C </w:t>
      </w:r>
      <w:r>
        <w:rPr>
          <w:sz w:val="26"/>
          <w:szCs w:val="26"/>
        </w:rPr>
        <w:t xml:space="preserve">is a utility consulting firm that assists commercial and industrial customers in saving on their utility </w:t>
      </w:r>
      <w:r w:rsidR="006E3B42">
        <w:rPr>
          <w:sz w:val="26"/>
          <w:szCs w:val="26"/>
        </w:rPr>
        <w:t xml:space="preserve">bills by analyzing the applicable tariffs and making recommendations for savings.  CUC explained that it </w:t>
      </w:r>
      <w:r w:rsidR="00456965">
        <w:rPr>
          <w:sz w:val="26"/>
          <w:szCs w:val="26"/>
        </w:rPr>
        <w:t>receives</w:t>
      </w:r>
      <w:r w:rsidR="006E3B42">
        <w:rPr>
          <w:sz w:val="26"/>
          <w:szCs w:val="26"/>
        </w:rPr>
        <w:t xml:space="preserve"> written authorization from its clients </w:t>
      </w:r>
      <w:r w:rsidR="004F6BC4">
        <w:rPr>
          <w:sz w:val="26"/>
          <w:szCs w:val="26"/>
        </w:rPr>
        <w:t xml:space="preserve">to obtain historic billing data from </w:t>
      </w:r>
      <w:r w:rsidR="003A5A5F">
        <w:rPr>
          <w:sz w:val="26"/>
          <w:szCs w:val="26"/>
        </w:rPr>
        <w:t>a</w:t>
      </w:r>
      <w:r w:rsidR="004F6BC4">
        <w:rPr>
          <w:sz w:val="26"/>
          <w:szCs w:val="26"/>
        </w:rPr>
        <w:t xml:space="preserve"> utility.  CUC MB at 2. </w:t>
      </w:r>
    </w:p>
    <w:p w:rsidR="004F6BC4" w:rsidRDefault="004F6BC4" w:rsidP="002A6459">
      <w:pPr>
        <w:widowControl/>
        <w:spacing w:line="360" w:lineRule="auto"/>
        <w:ind w:firstLine="1440"/>
        <w:rPr>
          <w:sz w:val="26"/>
          <w:szCs w:val="26"/>
        </w:rPr>
      </w:pPr>
    </w:p>
    <w:p w:rsidR="007C3FD3" w:rsidRDefault="00541FA0" w:rsidP="002A6459">
      <w:pPr>
        <w:widowControl/>
        <w:spacing w:line="360" w:lineRule="auto"/>
        <w:ind w:firstLine="1440"/>
        <w:rPr>
          <w:sz w:val="26"/>
          <w:szCs w:val="26"/>
        </w:rPr>
      </w:pPr>
      <w:r>
        <w:rPr>
          <w:sz w:val="26"/>
          <w:szCs w:val="26"/>
        </w:rPr>
        <w:t xml:space="preserve">CUC transmits </w:t>
      </w:r>
      <w:r w:rsidR="00692A5B">
        <w:rPr>
          <w:sz w:val="26"/>
          <w:szCs w:val="26"/>
        </w:rPr>
        <w:t xml:space="preserve">its </w:t>
      </w:r>
      <w:r>
        <w:rPr>
          <w:sz w:val="26"/>
          <w:szCs w:val="26"/>
        </w:rPr>
        <w:t>request</w:t>
      </w:r>
      <w:r w:rsidR="00692A5B">
        <w:rPr>
          <w:sz w:val="26"/>
          <w:szCs w:val="26"/>
        </w:rPr>
        <w:t>s</w:t>
      </w:r>
      <w:r>
        <w:rPr>
          <w:sz w:val="26"/>
          <w:szCs w:val="26"/>
        </w:rPr>
        <w:t xml:space="preserve"> for billing data and the authorization </w:t>
      </w:r>
      <w:r w:rsidR="003A5A5F">
        <w:rPr>
          <w:sz w:val="26"/>
          <w:szCs w:val="26"/>
        </w:rPr>
        <w:t>letter</w:t>
      </w:r>
      <w:r>
        <w:rPr>
          <w:sz w:val="26"/>
          <w:szCs w:val="26"/>
        </w:rPr>
        <w:t xml:space="preserve"> from its client to </w:t>
      </w:r>
      <w:r w:rsidR="00DE5070">
        <w:rPr>
          <w:sz w:val="26"/>
          <w:szCs w:val="26"/>
        </w:rPr>
        <w:t>Duquesne</w:t>
      </w:r>
      <w:r>
        <w:rPr>
          <w:sz w:val="26"/>
          <w:szCs w:val="26"/>
        </w:rPr>
        <w:t xml:space="preserve"> by e-mail.  </w:t>
      </w:r>
      <w:r w:rsidR="00B51942">
        <w:rPr>
          <w:sz w:val="26"/>
          <w:szCs w:val="26"/>
        </w:rPr>
        <w:t xml:space="preserve">Tr. at 16.  </w:t>
      </w:r>
      <w:r w:rsidR="00291775">
        <w:rPr>
          <w:sz w:val="26"/>
          <w:szCs w:val="26"/>
        </w:rPr>
        <w:t xml:space="preserve">In August 2008, </w:t>
      </w:r>
      <w:r w:rsidR="003B0EE9">
        <w:rPr>
          <w:sz w:val="26"/>
          <w:szCs w:val="26"/>
        </w:rPr>
        <w:t>Duquesne requested that CUC pay $30</w:t>
      </w:r>
      <w:r w:rsidR="00A14EBB">
        <w:rPr>
          <w:sz w:val="26"/>
          <w:szCs w:val="26"/>
        </w:rPr>
        <w:t>.00</w:t>
      </w:r>
      <w:r w:rsidR="003B0EE9">
        <w:rPr>
          <w:sz w:val="26"/>
          <w:szCs w:val="26"/>
        </w:rPr>
        <w:t xml:space="preserve"> per screen (page) for the data.  </w:t>
      </w:r>
      <w:r w:rsidR="00291775">
        <w:rPr>
          <w:sz w:val="26"/>
          <w:szCs w:val="26"/>
        </w:rPr>
        <w:t xml:space="preserve">CUC Exh. 3.  </w:t>
      </w:r>
      <w:r w:rsidR="003B0EE9">
        <w:rPr>
          <w:sz w:val="26"/>
          <w:szCs w:val="26"/>
        </w:rPr>
        <w:t xml:space="preserve">The data requested by CUC </w:t>
      </w:r>
      <w:r w:rsidR="00AB693B">
        <w:rPr>
          <w:sz w:val="26"/>
          <w:szCs w:val="26"/>
        </w:rPr>
        <w:t>wa</w:t>
      </w:r>
      <w:r w:rsidR="003B0EE9">
        <w:rPr>
          <w:sz w:val="26"/>
          <w:szCs w:val="26"/>
        </w:rPr>
        <w:t>s presented on two screens, so the total cost of the data request was $60.</w:t>
      </w:r>
      <w:r w:rsidR="00A14EBB">
        <w:rPr>
          <w:sz w:val="26"/>
          <w:szCs w:val="26"/>
        </w:rPr>
        <w:t>00</w:t>
      </w:r>
      <w:r w:rsidR="003A132C">
        <w:rPr>
          <w:sz w:val="26"/>
          <w:szCs w:val="26"/>
        </w:rPr>
        <w:t xml:space="preserve">. </w:t>
      </w:r>
      <w:r w:rsidR="003B0EE9">
        <w:rPr>
          <w:sz w:val="26"/>
          <w:szCs w:val="26"/>
        </w:rPr>
        <w:t xml:space="preserve"> </w:t>
      </w:r>
      <w:r w:rsidR="00866CF4" w:rsidRPr="00866CF4">
        <w:rPr>
          <w:i/>
          <w:sz w:val="26"/>
          <w:szCs w:val="26"/>
        </w:rPr>
        <w:t>Id.</w:t>
      </w:r>
      <w:r w:rsidR="00866CF4">
        <w:rPr>
          <w:sz w:val="26"/>
          <w:szCs w:val="26"/>
        </w:rPr>
        <w:t xml:space="preserve"> </w:t>
      </w:r>
      <w:r w:rsidR="00BA1F99">
        <w:rPr>
          <w:sz w:val="26"/>
          <w:szCs w:val="26"/>
        </w:rPr>
        <w:t xml:space="preserve"> and </w:t>
      </w:r>
      <w:r w:rsidR="00A14EBB">
        <w:rPr>
          <w:sz w:val="26"/>
          <w:szCs w:val="26"/>
        </w:rPr>
        <w:t xml:space="preserve">Tr. at 19-20.  </w:t>
      </w:r>
    </w:p>
    <w:p w:rsidR="007C3FD3" w:rsidRDefault="007C3FD3" w:rsidP="002A6459">
      <w:pPr>
        <w:widowControl/>
        <w:spacing w:line="360" w:lineRule="auto"/>
        <w:ind w:firstLine="1440"/>
        <w:rPr>
          <w:sz w:val="26"/>
          <w:szCs w:val="26"/>
        </w:rPr>
      </w:pPr>
    </w:p>
    <w:p w:rsidR="00692A5B" w:rsidRDefault="00E103C1" w:rsidP="009E13DB">
      <w:pPr>
        <w:widowControl/>
        <w:autoSpaceDE w:val="0"/>
        <w:autoSpaceDN w:val="0"/>
        <w:adjustRightInd w:val="0"/>
        <w:spacing w:line="360" w:lineRule="auto"/>
        <w:ind w:firstLine="1440"/>
        <w:rPr>
          <w:sz w:val="26"/>
          <w:szCs w:val="26"/>
        </w:rPr>
      </w:pPr>
      <w:r>
        <w:rPr>
          <w:sz w:val="26"/>
          <w:szCs w:val="26"/>
        </w:rPr>
        <w:t xml:space="preserve">The provision of historical billing data is addressed in </w:t>
      </w:r>
      <w:r w:rsidR="00721445">
        <w:rPr>
          <w:sz w:val="26"/>
          <w:szCs w:val="26"/>
        </w:rPr>
        <w:t xml:space="preserve">Section 46 of the Rules and Regulations of </w:t>
      </w:r>
      <w:r>
        <w:rPr>
          <w:sz w:val="26"/>
          <w:szCs w:val="26"/>
        </w:rPr>
        <w:t xml:space="preserve">Duquesne’s </w:t>
      </w:r>
      <w:r w:rsidR="00721445">
        <w:rPr>
          <w:sz w:val="26"/>
          <w:szCs w:val="26"/>
        </w:rPr>
        <w:t>t</w:t>
      </w:r>
      <w:r>
        <w:rPr>
          <w:sz w:val="26"/>
          <w:szCs w:val="26"/>
        </w:rPr>
        <w:t xml:space="preserve">ariff </w:t>
      </w:r>
      <w:r w:rsidR="00721445">
        <w:rPr>
          <w:sz w:val="26"/>
          <w:szCs w:val="26"/>
        </w:rPr>
        <w:t xml:space="preserve">(Rule 46) </w:t>
      </w:r>
      <w:r>
        <w:rPr>
          <w:sz w:val="26"/>
          <w:szCs w:val="26"/>
        </w:rPr>
        <w:t xml:space="preserve">presented, </w:t>
      </w:r>
      <w:r w:rsidRPr="00E103C1">
        <w:rPr>
          <w:i/>
          <w:sz w:val="26"/>
          <w:szCs w:val="26"/>
        </w:rPr>
        <w:t>infra</w:t>
      </w:r>
      <w:r>
        <w:rPr>
          <w:sz w:val="26"/>
          <w:szCs w:val="26"/>
        </w:rPr>
        <w:t xml:space="preserve">.  </w:t>
      </w:r>
      <w:r w:rsidR="009E13DB">
        <w:rPr>
          <w:rFonts w:eastAsiaTheme="minorHAnsi" w:cs="Helvetica"/>
          <w:sz w:val="26"/>
          <w:lang w:bidi="ar-SA"/>
        </w:rPr>
        <w:t xml:space="preserve">Supplement </w:t>
      </w:r>
      <w:r w:rsidR="00CC6066">
        <w:rPr>
          <w:rFonts w:eastAsiaTheme="minorHAnsi" w:cs="Helvetica"/>
          <w:sz w:val="26"/>
          <w:lang w:bidi="ar-SA"/>
        </w:rPr>
        <w:t xml:space="preserve">    </w:t>
      </w:r>
      <w:r w:rsidR="009E13DB">
        <w:rPr>
          <w:rFonts w:eastAsiaTheme="minorHAnsi" w:cs="Helvetica"/>
          <w:sz w:val="26"/>
          <w:lang w:bidi="ar-SA"/>
        </w:rPr>
        <w:t>No.</w:t>
      </w:r>
      <w:r w:rsidR="00CC6066">
        <w:rPr>
          <w:rFonts w:eastAsiaTheme="minorHAnsi" w:cs="Helvetica"/>
          <w:sz w:val="26"/>
          <w:lang w:bidi="ar-SA"/>
        </w:rPr>
        <w:t xml:space="preserve"> </w:t>
      </w:r>
      <w:r w:rsidR="009E13DB">
        <w:rPr>
          <w:rFonts w:eastAsiaTheme="minorHAnsi" w:cs="Helvetica"/>
          <w:sz w:val="26"/>
          <w:lang w:bidi="ar-SA"/>
        </w:rPr>
        <w:t xml:space="preserve">10 to Electric Pa. P.U.C. No. 24, Third Revised Page No. 31.  </w:t>
      </w:r>
      <w:r>
        <w:rPr>
          <w:sz w:val="26"/>
          <w:szCs w:val="26"/>
        </w:rPr>
        <w:t>However, t</w:t>
      </w:r>
      <w:r w:rsidR="00A14EBB">
        <w:rPr>
          <w:sz w:val="26"/>
          <w:szCs w:val="26"/>
        </w:rPr>
        <w:t>he</w:t>
      </w:r>
      <w:r w:rsidR="003A132C">
        <w:rPr>
          <w:sz w:val="26"/>
          <w:szCs w:val="26"/>
        </w:rPr>
        <w:t xml:space="preserve"> fees </w:t>
      </w:r>
      <w:r w:rsidR="007C3FD3">
        <w:rPr>
          <w:sz w:val="26"/>
          <w:szCs w:val="26"/>
        </w:rPr>
        <w:t xml:space="preserve">for the historic billing data </w:t>
      </w:r>
      <w:r w:rsidR="003A132C">
        <w:rPr>
          <w:sz w:val="26"/>
          <w:szCs w:val="26"/>
        </w:rPr>
        <w:t xml:space="preserve">are not included in Duquesne’s tariff.  Finding of Fact No. 18, ID at 5.  </w:t>
      </w:r>
    </w:p>
    <w:p w:rsidR="00692A5B" w:rsidRDefault="00692A5B" w:rsidP="003833FE">
      <w:pPr>
        <w:widowControl/>
        <w:spacing w:line="360" w:lineRule="auto"/>
        <w:ind w:firstLine="1440"/>
        <w:rPr>
          <w:sz w:val="26"/>
          <w:szCs w:val="26"/>
        </w:rPr>
      </w:pPr>
    </w:p>
    <w:p w:rsidR="007E5BAD" w:rsidRPr="0095190D" w:rsidRDefault="0065570E" w:rsidP="00692A5B">
      <w:pPr>
        <w:widowControl/>
        <w:spacing w:line="360" w:lineRule="auto"/>
        <w:jc w:val="center"/>
        <w:rPr>
          <w:b/>
          <w:sz w:val="26"/>
          <w:szCs w:val="26"/>
        </w:rPr>
      </w:pPr>
      <w:r w:rsidRPr="0095190D">
        <w:rPr>
          <w:b/>
          <w:sz w:val="26"/>
          <w:szCs w:val="26"/>
        </w:rPr>
        <w:t>History of the Proceeding</w:t>
      </w:r>
    </w:p>
    <w:p w:rsidR="0065570E" w:rsidRPr="00B1460D" w:rsidRDefault="0065570E" w:rsidP="007E5BAD">
      <w:pPr>
        <w:widowControl/>
        <w:spacing w:line="360" w:lineRule="auto"/>
        <w:jc w:val="center"/>
        <w:rPr>
          <w:b/>
          <w:sz w:val="26"/>
          <w:szCs w:val="26"/>
          <w:u w:val="single"/>
        </w:rPr>
      </w:pPr>
    </w:p>
    <w:p w:rsidR="007E21A4" w:rsidRDefault="00E63E30" w:rsidP="007E5BAD">
      <w:pPr>
        <w:widowControl/>
        <w:spacing w:line="360" w:lineRule="auto"/>
        <w:ind w:firstLine="1440"/>
        <w:rPr>
          <w:sz w:val="26"/>
          <w:szCs w:val="26"/>
        </w:rPr>
      </w:pPr>
      <w:r>
        <w:rPr>
          <w:sz w:val="26"/>
          <w:szCs w:val="26"/>
        </w:rPr>
        <w:t>As noted, o</w:t>
      </w:r>
      <w:r w:rsidR="00452673" w:rsidRPr="005D4FD1">
        <w:rPr>
          <w:sz w:val="26"/>
          <w:szCs w:val="26"/>
        </w:rPr>
        <w:t xml:space="preserve">n </w:t>
      </w:r>
      <w:r w:rsidR="001A013A">
        <w:rPr>
          <w:sz w:val="26"/>
          <w:szCs w:val="26"/>
        </w:rPr>
        <w:t>December 10, 200</w:t>
      </w:r>
      <w:r w:rsidR="00182237">
        <w:rPr>
          <w:sz w:val="26"/>
          <w:szCs w:val="26"/>
        </w:rPr>
        <w:t>8</w:t>
      </w:r>
      <w:r w:rsidR="001A013A">
        <w:rPr>
          <w:sz w:val="26"/>
          <w:szCs w:val="26"/>
        </w:rPr>
        <w:t xml:space="preserve">, </w:t>
      </w:r>
      <w:r w:rsidR="00B964DF">
        <w:rPr>
          <w:sz w:val="26"/>
          <w:szCs w:val="26"/>
        </w:rPr>
        <w:t>CUC</w:t>
      </w:r>
      <w:r w:rsidR="005B779D" w:rsidRPr="005D4FD1">
        <w:rPr>
          <w:sz w:val="26"/>
          <w:szCs w:val="26"/>
        </w:rPr>
        <w:t xml:space="preserve"> </w:t>
      </w:r>
      <w:r>
        <w:rPr>
          <w:sz w:val="26"/>
          <w:szCs w:val="26"/>
        </w:rPr>
        <w:t>filed a F</w:t>
      </w:r>
      <w:r w:rsidR="005B7978" w:rsidRPr="005D4FD1">
        <w:rPr>
          <w:sz w:val="26"/>
          <w:szCs w:val="26"/>
        </w:rPr>
        <w:t xml:space="preserve">ormal </w:t>
      </w:r>
      <w:r w:rsidR="00654C72">
        <w:rPr>
          <w:sz w:val="26"/>
          <w:szCs w:val="26"/>
        </w:rPr>
        <w:t>C</w:t>
      </w:r>
      <w:r w:rsidR="005B7978" w:rsidRPr="005D4FD1">
        <w:rPr>
          <w:sz w:val="26"/>
          <w:szCs w:val="26"/>
        </w:rPr>
        <w:t xml:space="preserve">omplaint against </w:t>
      </w:r>
      <w:r w:rsidR="001A013A">
        <w:rPr>
          <w:sz w:val="26"/>
          <w:szCs w:val="26"/>
        </w:rPr>
        <w:t>Duquesne</w:t>
      </w:r>
      <w:r w:rsidR="00EA573A">
        <w:rPr>
          <w:sz w:val="26"/>
          <w:szCs w:val="26"/>
        </w:rPr>
        <w:t>.  The Complain</w:t>
      </w:r>
      <w:r>
        <w:rPr>
          <w:sz w:val="26"/>
          <w:szCs w:val="26"/>
        </w:rPr>
        <w:t>ant</w:t>
      </w:r>
      <w:r w:rsidR="00EA573A">
        <w:rPr>
          <w:sz w:val="26"/>
          <w:szCs w:val="26"/>
        </w:rPr>
        <w:t xml:space="preserve"> alleged, </w:t>
      </w:r>
      <w:r w:rsidR="00EA573A" w:rsidRPr="0098675B">
        <w:rPr>
          <w:i/>
          <w:sz w:val="26"/>
          <w:szCs w:val="26"/>
        </w:rPr>
        <w:t>inter alia</w:t>
      </w:r>
      <w:r w:rsidR="00EA573A">
        <w:rPr>
          <w:sz w:val="26"/>
          <w:szCs w:val="26"/>
        </w:rPr>
        <w:t xml:space="preserve">, that </w:t>
      </w:r>
      <w:r w:rsidR="00B113D9">
        <w:rPr>
          <w:sz w:val="26"/>
          <w:szCs w:val="26"/>
        </w:rPr>
        <w:t xml:space="preserve">Duquesne’s interpretation and </w:t>
      </w:r>
      <w:r w:rsidR="00B113D9">
        <w:rPr>
          <w:sz w:val="26"/>
          <w:szCs w:val="26"/>
        </w:rPr>
        <w:lastRenderedPageBreak/>
        <w:t xml:space="preserve">application of its tariff rule pertaining to the provision of load data to customers has created “impermissible discrimination” </w:t>
      </w:r>
      <w:r w:rsidR="0098675B">
        <w:rPr>
          <w:sz w:val="26"/>
          <w:szCs w:val="26"/>
        </w:rPr>
        <w:t xml:space="preserve">against major industrial customers in violation of </w:t>
      </w:r>
      <w:r w:rsidR="00861C1D">
        <w:rPr>
          <w:sz w:val="26"/>
          <w:szCs w:val="26"/>
        </w:rPr>
        <w:t xml:space="preserve">66 Pa. C.S. </w:t>
      </w:r>
      <w:r w:rsidR="00861C1D">
        <w:rPr>
          <w:rFonts w:cs="Times New Roman"/>
          <w:sz w:val="26"/>
          <w:szCs w:val="26"/>
        </w:rPr>
        <w:t>§</w:t>
      </w:r>
      <w:r w:rsidR="00861C1D">
        <w:rPr>
          <w:sz w:val="26"/>
          <w:szCs w:val="26"/>
        </w:rPr>
        <w:t xml:space="preserve"> 1304.  The Complainant request</w:t>
      </w:r>
      <w:r w:rsidR="003A084B">
        <w:rPr>
          <w:sz w:val="26"/>
          <w:szCs w:val="26"/>
        </w:rPr>
        <w:t>ed</w:t>
      </w:r>
      <w:r w:rsidR="00861C1D">
        <w:rPr>
          <w:sz w:val="26"/>
          <w:szCs w:val="26"/>
        </w:rPr>
        <w:t xml:space="preserve"> that </w:t>
      </w:r>
      <w:r w:rsidR="00D8057B">
        <w:rPr>
          <w:sz w:val="26"/>
          <w:szCs w:val="26"/>
        </w:rPr>
        <w:t xml:space="preserve">pursuant to 66 Pa. C.S </w:t>
      </w:r>
      <w:r w:rsidR="003D4BAC">
        <w:rPr>
          <w:rFonts w:cs="Times New Roman"/>
          <w:sz w:val="26"/>
          <w:szCs w:val="26"/>
        </w:rPr>
        <w:t>§</w:t>
      </w:r>
      <w:r w:rsidR="00D8057B">
        <w:rPr>
          <w:sz w:val="26"/>
          <w:szCs w:val="26"/>
        </w:rPr>
        <w:t xml:space="preserve"> 130</w:t>
      </w:r>
      <w:r w:rsidR="003D4BAC">
        <w:rPr>
          <w:sz w:val="26"/>
          <w:szCs w:val="26"/>
        </w:rPr>
        <w:t>3,</w:t>
      </w:r>
      <w:r w:rsidR="00D8057B">
        <w:rPr>
          <w:sz w:val="26"/>
          <w:szCs w:val="26"/>
        </w:rPr>
        <w:t xml:space="preserve"> </w:t>
      </w:r>
      <w:r w:rsidR="00861C1D">
        <w:rPr>
          <w:sz w:val="26"/>
          <w:szCs w:val="26"/>
        </w:rPr>
        <w:t xml:space="preserve">the Commission enter an Order </w:t>
      </w:r>
      <w:r w:rsidR="009A3856">
        <w:rPr>
          <w:sz w:val="26"/>
          <w:szCs w:val="26"/>
        </w:rPr>
        <w:t xml:space="preserve">directing Duquesne to comply with its tariff and provide all customers, including </w:t>
      </w:r>
      <w:r w:rsidR="008A54CF">
        <w:rPr>
          <w:sz w:val="26"/>
          <w:szCs w:val="26"/>
        </w:rPr>
        <w:t xml:space="preserve">large industrial customers, </w:t>
      </w:r>
      <w:r w:rsidR="00234F30">
        <w:rPr>
          <w:sz w:val="26"/>
          <w:szCs w:val="26"/>
        </w:rPr>
        <w:t>a report of historical billing data on</w:t>
      </w:r>
      <w:r w:rsidR="00182237">
        <w:rPr>
          <w:sz w:val="26"/>
          <w:szCs w:val="26"/>
        </w:rPr>
        <w:t>c</w:t>
      </w:r>
      <w:r w:rsidR="00234F30">
        <w:rPr>
          <w:sz w:val="26"/>
          <w:szCs w:val="26"/>
        </w:rPr>
        <w:t xml:space="preserve">e each </w:t>
      </w:r>
      <w:r w:rsidR="003A084B">
        <w:rPr>
          <w:sz w:val="26"/>
          <w:szCs w:val="26"/>
        </w:rPr>
        <w:t>calendar</w:t>
      </w:r>
      <w:r w:rsidR="00234F30">
        <w:rPr>
          <w:sz w:val="26"/>
          <w:szCs w:val="26"/>
        </w:rPr>
        <w:t xml:space="preserve"> year for no fee.  </w:t>
      </w:r>
      <w:r w:rsidR="004A7E58">
        <w:rPr>
          <w:sz w:val="26"/>
          <w:szCs w:val="26"/>
        </w:rPr>
        <w:t xml:space="preserve">The Complainant also argued that </w:t>
      </w:r>
      <w:r w:rsidR="008A121F">
        <w:rPr>
          <w:sz w:val="26"/>
          <w:szCs w:val="26"/>
        </w:rPr>
        <w:t xml:space="preserve">a </w:t>
      </w:r>
      <w:r w:rsidR="004A7E58">
        <w:rPr>
          <w:sz w:val="26"/>
          <w:szCs w:val="26"/>
        </w:rPr>
        <w:t>$30.00 charge for historical billing data is “unreasonable and excessive</w:t>
      </w:r>
      <w:r w:rsidR="00EF5F88">
        <w:rPr>
          <w:sz w:val="26"/>
          <w:szCs w:val="26"/>
        </w:rPr>
        <w:t>”</w:t>
      </w:r>
      <w:r w:rsidR="004A7E58">
        <w:rPr>
          <w:sz w:val="26"/>
          <w:szCs w:val="26"/>
        </w:rPr>
        <w:t xml:space="preserve"> and violates </w:t>
      </w:r>
      <w:r w:rsidR="007E21A4">
        <w:rPr>
          <w:sz w:val="26"/>
          <w:szCs w:val="26"/>
        </w:rPr>
        <w:t xml:space="preserve">66 Pa. C.S. </w:t>
      </w:r>
      <w:r w:rsidR="007E21A4">
        <w:rPr>
          <w:rFonts w:cs="Times New Roman"/>
          <w:sz w:val="26"/>
          <w:szCs w:val="26"/>
        </w:rPr>
        <w:t>§</w:t>
      </w:r>
      <w:r w:rsidR="007E21A4">
        <w:rPr>
          <w:sz w:val="26"/>
          <w:szCs w:val="26"/>
        </w:rPr>
        <w:t xml:space="preserve"> 1301. </w:t>
      </w:r>
      <w:r w:rsidR="004A7E58">
        <w:rPr>
          <w:sz w:val="26"/>
          <w:szCs w:val="26"/>
        </w:rPr>
        <w:t xml:space="preserve"> </w:t>
      </w:r>
      <w:r w:rsidR="00234F30">
        <w:rPr>
          <w:sz w:val="26"/>
          <w:szCs w:val="26"/>
        </w:rPr>
        <w:t xml:space="preserve">The Complainant also requested </w:t>
      </w:r>
      <w:r w:rsidR="008A121F">
        <w:rPr>
          <w:sz w:val="26"/>
          <w:szCs w:val="26"/>
        </w:rPr>
        <w:t xml:space="preserve">that </w:t>
      </w:r>
      <w:r w:rsidR="00234F30">
        <w:rPr>
          <w:sz w:val="26"/>
          <w:szCs w:val="26"/>
        </w:rPr>
        <w:t>the Commission direct Duquesne to refund all fees paid by the Complainant for billing historical billing data</w:t>
      </w:r>
      <w:r w:rsidR="003A084B">
        <w:rPr>
          <w:sz w:val="26"/>
          <w:szCs w:val="26"/>
        </w:rPr>
        <w:t xml:space="preserve"> and that Duquesne lower or eliminate its fees for this data.  </w:t>
      </w:r>
      <w:r w:rsidR="007E21A4">
        <w:rPr>
          <w:sz w:val="26"/>
          <w:szCs w:val="26"/>
        </w:rPr>
        <w:t>Complaint at 3-5.</w:t>
      </w:r>
    </w:p>
    <w:p w:rsidR="003A084B" w:rsidRDefault="007E21A4" w:rsidP="007E5BAD">
      <w:pPr>
        <w:widowControl/>
        <w:spacing w:line="360" w:lineRule="auto"/>
        <w:ind w:firstLine="1440"/>
        <w:rPr>
          <w:sz w:val="26"/>
          <w:szCs w:val="26"/>
        </w:rPr>
      </w:pPr>
      <w:r>
        <w:rPr>
          <w:sz w:val="26"/>
          <w:szCs w:val="26"/>
        </w:rPr>
        <w:t xml:space="preserve">  </w:t>
      </w:r>
    </w:p>
    <w:p w:rsidR="0031650E" w:rsidRDefault="0031650E" w:rsidP="007E5BAD">
      <w:pPr>
        <w:widowControl/>
        <w:spacing w:line="360" w:lineRule="auto"/>
        <w:ind w:firstLine="1440"/>
        <w:rPr>
          <w:sz w:val="26"/>
          <w:szCs w:val="26"/>
        </w:rPr>
      </w:pPr>
      <w:r>
        <w:rPr>
          <w:sz w:val="26"/>
          <w:szCs w:val="26"/>
        </w:rPr>
        <w:t>On January 6, 2009, Duquesne filed an Answer to the Complaint (Answer).  Duquesne denie</w:t>
      </w:r>
      <w:r w:rsidR="004E6531">
        <w:rPr>
          <w:sz w:val="26"/>
          <w:szCs w:val="26"/>
        </w:rPr>
        <w:t>d</w:t>
      </w:r>
      <w:r>
        <w:rPr>
          <w:sz w:val="26"/>
          <w:szCs w:val="26"/>
        </w:rPr>
        <w:t xml:space="preserve"> that it is violating </w:t>
      </w:r>
      <w:r w:rsidR="009E13DB">
        <w:rPr>
          <w:sz w:val="26"/>
          <w:szCs w:val="26"/>
        </w:rPr>
        <w:t xml:space="preserve">Rule </w:t>
      </w:r>
      <w:r>
        <w:rPr>
          <w:sz w:val="26"/>
          <w:szCs w:val="26"/>
        </w:rPr>
        <w:t xml:space="preserve">46 of it tariff .  </w:t>
      </w:r>
      <w:r w:rsidR="00951C9C">
        <w:rPr>
          <w:sz w:val="26"/>
          <w:szCs w:val="26"/>
        </w:rPr>
        <w:t xml:space="preserve">Answer at 2.  </w:t>
      </w:r>
      <w:r w:rsidR="004E6531">
        <w:rPr>
          <w:sz w:val="26"/>
          <w:szCs w:val="26"/>
        </w:rPr>
        <w:t xml:space="preserve">Duquesne stated that customers are placed on the most advantageous rate when an account is established.  Duquesne </w:t>
      </w:r>
      <w:r w:rsidR="009A0221">
        <w:rPr>
          <w:sz w:val="26"/>
          <w:szCs w:val="26"/>
        </w:rPr>
        <w:t xml:space="preserve">pointed out </w:t>
      </w:r>
      <w:r w:rsidR="004E6531">
        <w:rPr>
          <w:sz w:val="26"/>
          <w:szCs w:val="26"/>
        </w:rPr>
        <w:t xml:space="preserve">that customers can verify that they are still on the most advantageous rate, at no cost, by contacting </w:t>
      </w:r>
      <w:r w:rsidR="00344094">
        <w:rPr>
          <w:sz w:val="26"/>
          <w:szCs w:val="26"/>
        </w:rPr>
        <w:t xml:space="preserve">one </w:t>
      </w:r>
      <w:r w:rsidR="00E22256">
        <w:rPr>
          <w:sz w:val="26"/>
          <w:szCs w:val="26"/>
        </w:rPr>
        <w:t xml:space="preserve">of </w:t>
      </w:r>
      <w:r w:rsidR="00344094">
        <w:rPr>
          <w:sz w:val="26"/>
          <w:szCs w:val="26"/>
        </w:rPr>
        <w:t xml:space="preserve">its account representatives.  Duquesne also denied that its </w:t>
      </w:r>
      <w:r w:rsidR="00715E1C">
        <w:rPr>
          <w:sz w:val="26"/>
          <w:szCs w:val="26"/>
        </w:rPr>
        <w:t>interpretation</w:t>
      </w:r>
      <w:r w:rsidR="00344094">
        <w:rPr>
          <w:sz w:val="26"/>
          <w:szCs w:val="26"/>
        </w:rPr>
        <w:t xml:space="preserve"> of </w:t>
      </w:r>
      <w:r w:rsidR="00E22256">
        <w:rPr>
          <w:sz w:val="26"/>
          <w:szCs w:val="26"/>
        </w:rPr>
        <w:t xml:space="preserve">its </w:t>
      </w:r>
      <w:r w:rsidR="00344094">
        <w:rPr>
          <w:sz w:val="26"/>
          <w:szCs w:val="26"/>
        </w:rPr>
        <w:t>tariff creates “impermissible discrimination</w:t>
      </w:r>
      <w:r w:rsidR="00715E1C">
        <w:rPr>
          <w:sz w:val="26"/>
          <w:szCs w:val="26"/>
        </w:rPr>
        <w:t>”</w:t>
      </w:r>
      <w:r w:rsidR="00344094">
        <w:rPr>
          <w:sz w:val="26"/>
          <w:szCs w:val="26"/>
        </w:rPr>
        <w:t xml:space="preserve"> in violation </w:t>
      </w:r>
      <w:r w:rsidR="008A121F">
        <w:rPr>
          <w:sz w:val="26"/>
          <w:szCs w:val="26"/>
        </w:rPr>
        <w:t xml:space="preserve">of </w:t>
      </w:r>
      <w:r w:rsidR="00344094">
        <w:rPr>
          <w:sz w:val="26"/>
          <w:szCs w:val="26"/>
        </w:rPr>
        <w:t xml:space="preserve">66 Pa. C.S. </w:t>
      </w:r>
      <w:r w:rsidR="00344094">
        <w:rPr>
          <w:rFonts w:cs="Times New Roman"/>
          <w:sz w:val="26"/>
          <w:szCs w:val="26"/>
        </w:rPr>
        <w:t>§</w:t>
      </w:r>
      <w:r w:rsidR="00344094">
        <w:rPr>
          <w:sz w:val="26"/>
          <w:szCs w:val="26"/>
        </w:rPr>
        <w:t xml:space="preserve"> 1304</w:t>
      </w:r>
      <w:r w:rsidR="00715E1C">
        <w:rPr>
          <w:sz w:val="26"/>
          <w:szCs w:val="26"/>
        </w:rPr>
        <w:t xml:space="preserve">.  Duquesne </w:t>
      </w:r>
      <w:r w:rsidR="009A0221">
        <w:rPr>
          <w:sz w:val="26"/>
          <w:szCs w:val="26"/>
        </w:rPr>
        <w:t xml:space="preserve">averred </w:t>
      </w:r>
      <w:r w:rsidR="00715E1C">
        <w:rPr>
          <w:sz w:val="26"/>
          <w:szCs w:val="26"/>
        </w:rPr>
        <w:t xml:space="preserve">that </w:t>
      </w:r>
      <w:r w:rsidR="009A0221">
        <w:rPr>
          <w:sz w:val="26"/>
          <w:szCs w:val="26"/>
        </w:rPr>
        <w:t xml:space="preserve">if a customer chooses to engage a consultant, the necessary information is stated on the monthly bill.  </w:t>
      </w:r>
      <w:r w:rsidR="009A0221" w:rsidRPr="009A0221">
        <w:rPr>
          <w:i/>
          <w:sz w:val="26"/>
          <w:szCs w:val="26"/>
        </w:rPr>
        <w:t>Id.</w:t>
      </w:r>
      <w:r w:rsidR="009A0221">
        <w:rPr>
          <w:sz w:val="26"/>
          <w:szCs w:val="26"/>
        </w:rPr>
        <w:t xml:space="preserve"> at 3.  </w:t>
      </w:r>
      <w:r w:rsidR="001B762E">
        <w:rPr>
          <w:sz w:val="26"/>
          <w:szCs w:val="26"/>
        </w:rPr>
        <w:t xml:space="preserve">Duquesne argued that the charge for historic billing data is not subject to 66 Pa. C.S. </w:t>
      </w:r>
      <w:r w:rsidR="001B762E">
        <w:rPr>
          <w:rFonts w:cs="Times New Roman"/>
          <w:sz w:val="26"/>
          <w:szCs w:val="26"/>
        </w:rPr>
        <w:t>§</w:t>
      </w:r>
      <w:r w:rsidR="001B762E">
        <w:rPr>
          <w:sz w:val="26"/>
          <w:szCs w:val="26"/>
        </w:rPr>
        <w:t xml:space="preserve"> 1301 “as it is not directly or tangentially connected to the provision of electricity supply </w:t>
      </w:r>
      <w:r w:rsidR="00A525E4">
        <w:rPr>
          <w:sz w:val="26"/>
          <w:szCs w:val="26"/>
        </w:rPr>
        <w:t xml:space="preserve">or distribution of service to a customer.”  </w:t>
      </w:r>
      <w:r w:rsidR="00A525E4" w:rsidRPr="00A525E4">
        <w:rPr>
          <w:i/>
          <w:sz w:val="26"/>
          <w:szCs w:val="26"/>
        </w:rPr>
        <w:t>Id</w:t>
      </w:r>
      <w:r w:rsidR="00E458E0">
        <w:rPr>
          <w:i/>
          <w:sz w:val="26"/>
          <w:szCs w:val="26"/>
        </w:rPr>
        <w:t>.</w:t>
      </w:r>
      <w:r w:rsidR="00A525E4">
        <w:rPr>
          <w:sz w:val="26"/>
          <w:szCs w:val="26"/>
        </w:rPr>
        <w:t xml:space="preserve"> at 5. </w:t>
      </w:r>
    </w:p>
    <w:p w:rsidR="00A525E4" w:rsidRDefault="00A525E4" w:rsidP="0087478B">
      <w:pPr>
        <w:keepNext/>
        <w:spacing w:line="360" w:lineRule="auto"/>
        <w:ind w:firstLine="1440"/>
        <w:rPr>
          <w:sz w:val="26"/>
          <w:szCs w:val="26"/>
        </w:rPr>
      </w:pPr>
    </w:p>
    <w:p w:rsidR="00B1460D" w:rsidRPr="00FF7281" w:rsidRDefault="00047D5B" w:rsidP="009B619A">
      <w:pPr>
        <w:tabs>
          <w:tab w:val="left" w:pos="-720"/>
        </w:tabs>
        <w:suppressAutoHyphens/>
        <w:spacing w:line="360" w:lineRule="auto"/>
        <w:ind w:firstLine="1440"/>
        <w:rPr>
          <w:sz w:val="26"/>
          <w:szCs w:val="26"/>
        </w:rPr>
      </w:pPr>
      <w:r w:rsidRPr="00FF7281">
        <w:rPr>
          <w:sz w:val="26"/>
          <w:szCs w:val="26"/>
        </w:rPr>
        <w:t xml:space="preserve">On </w:t>
      </w:r>
      <w:r w:rsidR="00A525E4" w:rsidRPr="00FF7281">
        <w:rPr>
          <w:sz w:val="26"/>
          <w:szCs w:val="26"/>
        </w:rPr>
        <w:t>April 1, 2009,</w:t>
      </w:r>
      <w:r w:rsidRPr="00FF7281">
        <w:rPr>
          <w:sz w:val="26"/>
          <w:szCs w:val="26"/>
        </w:rPr>
        <w:t xml:space="preserve"> a hearing was held</w:t>
      </w:r>
      <w:r w:rsidR="00A525E4" w:rsidRPr="00FF7281">
        <w:rPr>
          <w:sz w:val="26"/>
          <w:szCs w:val="26"/>
        </w:rPr>
        <w:t xml:space="preserve"> before the ALJ in Philadelphia</w:t>
      </w:r>
      <w:r w:rsidRPr="00FF7281">
        <w:rPr>
          <w:sz w:val="26"/>
          <w:szCs w:val="26"/>
        </w:rPr>
        <w:t xml:space="preserve">.  </w:t>
      </w:r>
      <w:r w:rsidR="00F441A1" w:rsidRPr="00FF7281">
        <w:rPr>
          <w:sz w:val="26"/>
          <w:szCs w:val="26"/>
        </w:rPr>
        <w:t xml:space="preserve">The Complainant was represented by counsel, presented the testimony of one witness and submitted four exhibits.  </w:t>
      </w:r>
      <w:r w:rsidR="00FF7281" w:rsidRPr="00FF7281">
        <w:rPr>
          <w:sz w:val="26"/>
          <w:szCs w:val="26"/>
        </w:rPr>
        <w:t xml:space="preserve">Duquesne </w:t>
      </w:r>
      <w:r w:rsidR="00E47602" w:rsidRPr="00FF7281">
        <w:rPr>
          <w:sz w:val="26"/>
          <w:szCs w:val="26"/>
        </w:rPr>
        <w:t xml:space="preserve">was represented by counsel, presented the testimony of one witness and submitted </w:t>
      </w:r>
      <w:r w:rsidR="00FF7281" w:rsidRPr="00FF7281">
        <w:rPr>
          <w:sz w:val="26"/>
          <w:szCs w:val="26"/>
        </w:rPr>
        <w:t>four</w:t>
      </w:r>
      <w:r w:rsidR="00E47602" w:rsidRPr="00FF7281">
        <w:rPr>
          <w:sz w:val="26"/>
          <w:szCs w:val="26"/>
        </w:rPr>
        <w:t xml:space="preserve"> exhibits. </w:t>
      </w:r>
      <w:r w:rsidR="00FF7281" w:rsidRPr="00FF7281">
        <w:rPr>
          <w:sz w:val="26"/>
          <w:szCs w:val="26"/>
        </w:rPr>
        <w:t xml:space="preserve"> The counsel and witness for Duquesne participated by telephone. </w:t>
      </w:r>
    </w:p>
    <w:p w:rsidR="00B1460D" w:rsidRPr="0098675B" w:rsidRDefault="00B1460D" w:rsidP="009B619A">
      <w:pPr>
        <w:tabs>
          <w:tab w:val="left" w:pos="-720"/>
        </w:tabs>
        <w:suppressAutoHyphens/>
        <w:spacing w:line="360" w:lineRule="auto"/>
        <w:ind w:firstLine="1440"/>
        <w:rPr>
          <w:color w:val="00B050"/>
          <w:sz w:val="26"/>
          <w:szCs w:val="26"/>
        </w:rPr>
      </w:pPr>
    </w:p>
    <w:p w:rsidR="009E551D" w:rsidRPr="009E551D" w:rsidRDefault="002A3AD7" w:rsidP="00B1460D">
      <w:pPr>
        <w:tabs>
          <w:tab w:val="left" w:pos="-720"/>
        </w:tabs>
        <w:suppressAutoHyphens/>
        <w:spacing w:line="360" w:lineRule="auto"/>
        <w:ind w:firstLine="1440"/>
        <w:rPr>
          <w:sz w:val="26"/>
          <w:szCs w:val="26"/>
        </w:rPr>
      </w:pPr>
      <w:r w:rsidRPr="009E551D">
        <w:rPr>
          <w:sz w:val="26"/>
          <w:szCs w:val="26"/>
        </w:rPr>
        <w:lastRenderedPageBreak/>
        <w:t>C</w:t>
      </w:r>
      <w:r w:rsidR="00D00DA8">
        <w:rPr>
          <w:sz w:val="26"/>
          <w:szCs w:val="26"/>
        </w:rPr>
        <w:t>UC</w:t>
      </w:r>
      <w:r w:rsidRPr="009E551D">
        <w:rPr>
          <w:sz w:val="26"/>
          <w:szCs w:val="26"/>
        </w:rPr>
        <w:t xml:space="preserve"> and Duquesne filed Briefs on June 16, 2009. </w:t>
      </w:r>
      <w:r w:rsidR="00182237">
        <w:rPr>
          <w:sz w:val="26"/>
          <w:szCs w:val="26"/>
        </w:rPr>
        <w:t xml:space="preserve"> </w:t>
      </w:r>
      <w:r w:rsidR="009E551D" w:rsidRPr="009E551D">
        <w:rPr>
          <w:sz w:val="26"/>
          <w:szCs w:val="26"/>
        </w:rPr>
        <w:t xml:space="preserve">Both </w:t>
      </w:r>
      <w:r w:rsidR="00E70F86">
        <w:rPr>
          <w:sz w:val="26"/>
          <w:szCs w:val="26"/>
        </w:rPr>
        <w:t>P</w:t>
      </w:r>
      <w:r w:rsidR="009E551D" w:rsidRPr="009E551D">
        <w:rPr>
          <w:sz w:val="26"/>
          <w:szCs w:val="26"/>
        </w:rPr>
        <w:t xml:space="preserve">arties filed Reply Briefs on </w:t>
      </w:r>
      <w:r w:rsidR="00560CC9">
        <w:rPr>
          <w:sz w:val="26"/>
          <w:szCs w:val="26"/>
        </w:rPr>
        <w:t>June 29, 2009</w:t>
      </w:r>
      <w:r w:rsidR="009E551D" w:rsidRPr="009E551D">
        <w:rPr>
          <w:sz w:val="26"/>
          <w:szCs w:val="26"/>
        </w:rPr>
        <w:t>.</w:t>
      </w:r>
      <w:r w:rsidRPr="009E551D">
        <w:rPr>
          <w:sz w:val="26"/>
          <w:szCs w:val="26"/>
        </w:rPr>
        <w:t xml:space="preserve"> </w:t>
      </w:r>
    </w:p>
    <w:p w:rsidR="009E551D" w:rsidRDefault="009E551D" w:rsidP="00B1460D">
      <w:pPr>
        <w:tabs>
          <w:tab w:val="left" w:pos="-720"/>
        </w:tabs>
        <w:suppressAutoHyphens/>
        <w:spacing w:line="360" w:lineRule="auto"/>
        <w:ind w:firstLine="1440"/>
        <w:rPr>
          <w:color w:val="00B050"/>
          <w:sz w:val="26"/>
          <w:szCs w:val="26"/>
        </w:rPr>
      </w:pPr>
    </w:p>
    <w:p w:rsidR="00ED5FC1" w:rsidRPr="00E61324" w:rsidRDefault="00B1460D" w:rsidP="00B1460D">
      <w:pPr>
        <w:tabs>
          <w:tab w:val="left" w:pos="-720"/>
        </w:tabs>
        <w:suppressAutoHyphens/>
        <w:spacing w:line="360" w:lineRule="auto"/>
        <w:ind w:firstLine="1440"/>
        <w:rPr>
          <w:sz w:val="26"/>
          <w:szCs w:val="26"/>
        </w:rPr>
      </w:pPr>
      <w:r w:rsidRPr="00E61324">
        <w:rPr>
          <w:sz w:val="26"/>
          <w:szCs w:val="26"/>
        </w:rPr>
        <w:t xml:space="preserve">On </w:t>
      </w:r>
      <w:r w:rsidR="00182237">
        <w:rPr>
          <w:sz w:val="26"/>
          <w:szCs w:val="26"/>
        </w:rPr>
        <w:t>October 26,</w:t>
      </w:r>
      <w:r w:rsidRPr="00E61324">
        <w:rPr>
          <w:sz w:val="26"/>
          <w:szCs w:val="26"/>
        </w:rPr>
        <w:t xml:space="preserve"> 2009, </w:t>
      </w:r>
      <w:r w:rsidR="00ED5FC1" w:rsidRPr="00E61324">
        <w:rPr>
          <w:sz w:val="26"/>
          <w:szCs w:val="26"/>
        </w:rPr>
        <w:t xml:space="preserve">the ALJ issued an Initial Decision wherein </w:t>
      </w:r>
      <w:r w:rsidR="004C4293" w:rsidRPr="00E61324">
        <w:rPr>
          <w:sz w:val="26"/>
          <w:szCs w:val="26"/>
        </w:rPr>
        <w:t>s</w:t>
      </w:r>
      <w:r w:rsidR="00ED5FC1" w:rsidRPr="00E61324">
        <w:rPr>
          <w:sz w:val="26"/>
          <w:szCs w:val="26"/>
        </w:rPr>
        <w:t>he</w:t>
      </w:r>
      <w:r w:rsidR="00D17F2B" w:rsidRPr="00E61324">
        <w:rPr>
          <w:sz w:val="26"/>
          <w:szCs w:val="26"/>
        </w:rPr>
        <w:t xml:space="preserve"> </w:t>
      </w:r>
      <w:r w:rsidR="002217D4">
        <w:rPr>
          <w:sz w:val="26"/>
          <w:szCs w:val="26"/>
        </w:rPr>
        <w:t xml:space="preserve">recommended that the </w:t>
      </w:r>
      <w:r w:rsidR="00D17F2B" w:rsidRPr="00E61324">
        <w:rPr>
          <w:sz w:val="26"/>
          <w:szCs w:val="26"/>
        </w:rPr>
        <w:t xml:space="preserve">Complaint </w:t>
      </w:r>
      <w:r w:rsidR="002217D4">
        <w:rPr>
          <w:sz w:val="26"/>
          <w:szCs w:val="26"/>
        </w:rPr>
        <w:t xml:space="preserve">be sustained </w:t>
      </w:r>
      <w:r w:rsidR="00D17F2B" w:rsidRPr="00E61324">
        <w:rPr>
          <w:sz w:val="26"/>
          <w:szCs w:val="26"/>
        </w:rPr>
        <w:t xml:space="preserve">in part and dismissed it in part. </w:t>
      </w:r>
      <w:r w:rsidR="00E61324" w:rsidRPr="00E61324">
        <w:rPr>
          <w:sz w:val="26"/>
          <w:szCs w:val="26"/>
        </w:rPr>
        <w:t xml:space="preserve"> The ALJ found that Duquesne violat</w:t>
      </w:r>
      <w:r w:rsidR="00D00DA8">
        <w:rPr>
          <w:sz w:val="26"/>
          <w:szCs w:val="26"/>
        </w:rPr>
        <w:t>ed</w:t>
      </w:r>
      <w:r w:rsidR="00E61324" w:rsidRPr="00E61324">
        <w:rPr>
          <w:sz w:val="26"/>
          <w:szCs w:val="26"/>
        </w:rPr>
        <w:t xml:space="preserve"> its tariff by charging the $30.00 fee for historical billing data.  The ALJ dismissed all other allegations and denied the Complainant’s request for a refund</w:t>
      </w:r>
      <w:r w:rsidR="00654C72">
        <w:rPr>
          <w:sz w:val="26"/>
          <w:szCs w:val="26"/>
        </w:rPr>
        <w:t xml:space="preserve"> because the Complainant failed to submit evidence to show how much the Complainant was overbilled</w:t>
      </w:r>
      <w:r w:rsidR="00E61324" w:rsidRPr="00E61324">
        <w:rPr>
          <w:sz w:val="26"/>
          <w:szCs w:val="26"/>
        </w:rPr>
        <w:t xml:space="preserve">.  ID at 12. </w:t>
      </w:r>
    </w:p>
    <w:p w:rsidR="003C4BC6" w:rsidRDefault="003C4BC6" w:rsidP="00D94229">
      <w:pPr>
        <w:spacing w:line="360" w:lineRule="auto"/>
        <w:ind w:firstLine="1440"/>
        <w:rPr>
          <w:color w:val="00B050"/>
          <w:sz w:val="26"/>
          <w:szCs w:val="26"/>
        </w:rPr>
      </w:pPr>
    </w:p>
    <w:p w:rsidR="00560CC9" w:rsidRPr="00560CC9" w:rsidRDefault="00560CC9" w:rsidP="00D94229">
      <w:pPr>
        <w:spacing w:line="360" w:lineRule="auto"/>
        <w:ind w:firstLine="1440"/>
        <w:rPr>
          <w:sz w:val="26"/>
          <w:szCs w:val="26"/>
        </w:rPr>
      </w:pPr>
      <w:r w:rsidRPr="00560CC9">
        <w:rPr>
          <w:sz w:val="26"/>
          <w:szCs w:val="26"/>
        </w:rPr>
        <w:t>Exceptions were filed by Duquesne on November 16, 2009</w:t>
      </w:r>
      <w:r w:rsidR="008A1383">
        <w:rPr>
          <w:sz w:val="26"/>
          <w:szCs w:val="26"/>
        </w:rPr>
        <w:t>,</w:t>
      </w:r>
      <w:r w:rsidRPr="00560CC9">
        <w:rPr>
          <w:sz w:val="26"/>
          <w:szCs w:val="26"/>
        </w:rPr>
        <w:t xml:space="preserve"> and </w:t>
      </w:r>
      <w:r w:rsidR="00B964DF">
        <w:rPr>
          <w:sz w:val="26"/>
          <w:szCs w:val="26"/>
        </w:rPr>
        <w:t>CUC</w:t>
      </w:r>
      <w:r w:rsidRPr="00560CC9">
        <w:rPr>
          <w:sz w:val="26"/>
          <w:szCs w:val="26"/>
        </w:rPr>
        <w:t xml:space="preserve"> filed Reply Exceptions on November 30, 2009.</w:t>
      </w:r>
    </w:p>
    <w:p w:rsidR="00560CC9" w:rsidRPr="0098675B" w:rsidRDefault="00560CC9" w:rsidP="00D94229">
      <w:pPr>
        <w:spacing w:line="360" w:lineRule="auto"/>
        <w:ind w:firstLine="1440"/>
        <w:rPr>
          <w:color w:val="00B050"/>
          <w:sz w:val="26"/>
          <w:szCs w:val="26"/>
        </w:rPr>
      </w:pPr>
    </w:p>
    <w:p w:rsidR="00B8247B" w:rsidRPr="00902948" w:rsidRDefault="00B8247B" w:rsidP="00B8247B">
      <w:pPr>
        <w:spacing w:line="360" w:lineRule="auto"/>
        <w:jc w:val="center"/>
        <w:rPr>
          <w:b/>
          <w:sz w:val="26"/>
          <w:szCs w:val="26"/>
        </w:rPr>
      </w:pPr>
      <w:r w:rsidRPr="00902948">
        <w:rPr>
          <w:b/>
          <w:sz w:val="26"/>
          <w:szCs w:val="26"/>
        </w:rPr>
        <w:t>Discussion</w:t>
      </w:r>
    </w:p>
    <w:p w:rsidR="00B8247B" w:rsidRPr="003D49CB" w:rsidRDefault="00B8247B" w:rsidP="00B8247B">
      <w:pPr>
        <w:spacing w:line="360" w:lineRule="auto"/>
        <w:jc w:val="center"/>
        <w:rPr>
          <w:b/>
          <w:sz w:val="26"/>
          <w:szCs w:val="26"/>
          <w:u w:val="single"/>
        </w:rPr>
      </w:pPr>
    </w:p>
    <w:p w:rsidR="00B8247B" w:rsidRPr="003D49CB" w:rsidRDefault="00B8247B" w:rsidP="00B8247B">
      <w:pPr>
        <w:widowControl/>
        <w:suppressAutoHyphens/>
        <w:spacing w:line="360" w:lineRule="auto"/>
        <w:ind w:firstLine="1440"/>
        <w:rPr>
          <w:rFonts w:cs="Times New Roman"/>
          <w:spacing w:val="-3"/>
          <w:sz w:val="26"/>
          <w:szCs w:val="26"/>
          <w:u w:val="single"/>
        </w:rPr>
      </w:pPr>
      <w:r w:rsidRPr="003D49CB">
        <w:rPr>
          <w:sz w:val="26"/>
          <w:szCs w:val="26"/>
        </w:rPr>
        <w:t>As the proponent of a rule or order, the Complainant</w:t>
      </w:r>
      <w:r w:rsidR="009D4E21" w:rsidRPr="003D49CB">
        <w:rPr>
          <w:sz w:val="26"/>
          <w:szCs w:val="26"/>
        </w:rPr>
        <w:t xml:space="preserve"> </w:t>
      </w:r>
      <w:r w:rsidRPr="003D49CB">
        <w:rPr>
          <w:sz w:val="26"/>
          <w:szCs w:val="26"/>
        </w:rPr>
        <w:t>in this proceeding bear</w:t>
      </w:r>
      <w:r w:rsidR="00017BDD" w:rsidRPr="003D49CB">
        <w:rPr>
          <w:sz w:val="26"/>
          <w:szCs w:val="26"/>
        </w:rPr>
        <w:t>s</w:t>
      </w:r>
      <w:r w:rsidRPr="003D49CB">
        <w:rPr>
          <w:sz w:val="26"/>
          <w:szCs w:val="26"/>
        </w:rPr>
        <w:t xml:space="preserve"> the burden of proof pursuant to Section 332(a) of the Public Utility Code.  66 Pa. C.S. § 332(a).  </w:t>
      </w:r>
      <w:r w:rsidRPr="003D49CB">
        <w:rPr>
          <w:rFonts w:cs="Times New Roman"/>
          <w:sz w:val="26"/>
          <w:szCs w:val="26"/>
        </w:rPr>
        <w:t>To satisfy this burden, the Complainant must demonstrate that the Respondent was responsible for the problems alleged in</w:t>
      </w:r>
      <w:r w:rsidR="009D4E21" w:rsidRPr="003D49CB">
        <w:rPr>
          <w:rFonts w:cs="Times New Roman"/>
          <w:sz w:val="26"/>
          <w:szCs w:val="26"/>
        </w:rPr>
        <w:t xml:space="preserve"> </w:t>
      </w:r>
      <w:r w:rsidR="00E22256">
        <w:rPr>
          <w:rFonts w:cs="Times New Roman"/>
          <w:sz w:val="26"/>
          <w:szCs w:val="26"/>
        </w:rPr>
        <w:t>its</w:t>
      </w:r>
      <w:r w:rsidRPr="003D49CB">
        <w:rPr>
          <w:rFonts w:cs="Times New Roman"/>
          <w:sz w:val="26"/>
          <w:szCs w:val="26"/>
        </w:rPr>
        <w:t xml:space="preserve"> Complaint through a violation of the Public Utility Code or a Regulation or Order of the Commission.  This must be shown by a preponderance of the evidence.  66 Pa. C.S. §</w:t>
      </w:r>
      <w:r w:rsidR="00E70F86">
        <w:rPr>
          <w:rFonts w:cs="Times New Roman"/>
          <w:sz w:val="26"/>
          <w:szCs w:val="26"/>
        </w:rPr>
        <w:t xml:space="preserve"> </w:t>
      </w:r>
      <w:r w:rsidRPr="003D49CB">
        <w:rPr>
          <w:rFonts w:cs="Times New Roman"/>
          <w:sz w:val="26"/>
          <w:szCs w:val="26"/>
        </w:rPr>
        <w:t xml:space="preserve">701; </w:t>
      </w:r>
      <w:r w:rsidRPr="003D49CB">
        <w:rPr>
          <w:rFonts w:cs="Times New Roman"/>
          <w:i/>
          <w:sz w:val="26"/>
          <w:szCs w:val="26"/>
        </w:rPr>
        <w:t>Patterson v. Bell Telephone Company of Pennsylvania,</w:t>
      </w:r>
      <w:r w:rsidRPr="003D49CB">
        <w:rPr>
          <w:rFonts w:cs="Times New Roman"/>
          <w:sz w:val="26"/>
          <w:szCs w:val="26"/>
        </w:rPr>
        <w:t xml:space="preserve"> 72 PA PUC 196 (1990).  Preponderance of the evidence means that the party with the burden of proof has presented evidence that is more convincing than that presented by the other party.  </w:t>
      </w:r>
      <w:r w:rsidRPr="003D49CB">
        <w:rPr>
          <w:rFonts w:cs="Times New Roman"/>
          <w:i/>
          <w:sz w:val="26"/>
          <w:szCs w:val="26"/>
        </w:rPr>
        <w:t>Samuel J. Lansberry, Inc. v. Pa. P.U.C</w:t>
      </w:r>
      <w:r w:rsidRPr="003D49CB">
        <w:rPr>
          <w:rFonts w:cs="Times New Roman"/>
          <w:sz w:val="26"/>
          <w:szCs w:val="26"/>
        </w:rPr>
        <w:t>.,</w:t>
      </w:r>
      <w:r w:rsidRPr="003D49CB">
        <w:rPr>
          <w:rFonts w:cs="Times New Roman"/>
          <w:i/>
          <w:sz w:val="26"/>
          <w:szCs w:val="26"/>
        </w:rPr>
        <w:t xml:space="preserve"> </w:t>
      </w:r>
      <w:r w:rsidRPr="003D49CB">
        <w:rPr>
          <w:rFonts w:cs="Times New Roman"/>
          <w:sz w:val="26"/>
          <w:szCs w:val="26"/>
        </w:rPr>
        <w:t xml:space="preserve">578 A.2d 600, 602, </w:t>
      </w:r>
      <w:r w:rsidRPr="003D49CB">
        <w:rPr>
          <w:rFonts w:cs="Times New Roman"/>
          <w:i/>
          <w:sz w:val="26"/>
          <w:szCs w:val="26"/>
        </w:rPr>
        <w:t>alloc. den</w:t>
      </w:r>
      <w:r w:rsidRPr="003D49CB">
        <w:rPr>
          <w:rFonts w:cs="Times New Roman"/>
          <w:sz w:val="26"/>
          <w:szCs w:val="26"/>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fact” is </w:t>
      </w:r>
      <w:r w:rsidRPr="003D49CB">
        <w:rPr>
          <w:rFonts w:cs="Times New Roman"/>
          <w:sz w:val="26"/>
          <w:szCs w:val="26"/>
        </w:rPr>
        <w:lastRenderedPageBreak/>
        <w:t xml:space="preserve">insufficient.  </w:t>
      </w:r>
      <w:r w:rsidRPr="003D49CB">
        <w:rPr>
          <w:rFonts w:cs="Times New Roman"/>
          <w:i/>
          <w:sz w:val="26"/>
          <w:szCs w:val="26"/>
        </w:rPr>
        <w:t>Norfolk and Western Railway v. Pa. P.U.C</w:t>
      </w:r>
      <w:r w:rsidRPr="003D49CB">
        <w:rPr>
          <w:rFonts w:cs="Times New Roman"/>
          <w:sz w:val="26"/>
          <w:szCs w:val="26"/>
        </w:rPr>
        <w:t>., 489 Pa. 109, 413 A.2d 1037 (1980).</w:t>
      </w:r>
    </w:p>
    <w:p w:rsidR="00B8247B" w:rsidRPr="003D49CB" w:rsidRDefault="00B8247B" w:rsidP="00B8247B">
      <w:pPr>
        <w:widowControl/>
        <w:spacing w:line="360" w:lineRule="auto"/>
        <w:rPr>
          <w:sz w:val="26"/>
        </w:rPr>
      </w:pPr>
      <w:r w:rsidRPr="003D49CB">
        <w:rPr>
          <w:sz w:val="26"/>
          <w:szCs w:val="26"/>
        </w:rPr>
        <w:tab/>
      </w:r>
      <w:r w:rsidRPr="003D49CB">
        <w:rPr>
          <w:sz w:val="26"/>
          <w:szCs w:val="26"/>
        </w:rPr>
        <w:tab/>
      </w:r>
    </w:p>
    <w:p w:rsidR="00B8247B" w:rsidRPr="003D49CB" w:rsidRDefault="00B8247B" w:rsidP="00B8247B">
      <w:pPr>
        <w:widowControl/>
        <w:spacing w:line="360" w:lineRule="auto"/>
        <w:ind w:firstLine="1440"/>
        <w:rPr>
          <w:sz w:val="26"/>
          <w:szCs w:val="26"/>
        </w:rPr>
      </w:pPr>
      <w:r w:rsidRPr="003D49CB">
        <w:rPr>
          <w:sz w:val="26"/>
          <w:szCs w:val="26"/>
        </w:rPr>
        <w:t xml:space="preserve">Upon the presentation by the Complainant of evidence sufficient to initially satisfy the burden of proof, the burden of going forward with the evidence, to rebut the evidence of the Complainant, shifts to </w:t>
      </w:r>
      <w:r w:rsidR="00560CC9">
        <w:rPr>
          <w:sz w:val="26"/>
          <w:szCs w:val="26"/>
        </w:rPr>
        <w:t>Duquesne</w:t>
      </w:r>
      <w:r w:rsidRPr="003D49CB">
        <w:rPr>
          <w:sz w:val="26"/>
          <w:szCs w:val="26"/>
        </w:rPr>
        <w:t xml:space="preserve">.  If the evidence presented by </w:t>
      </w:r>
      <w:r w:rsidR="00560CC9">
        <w:rPr>
          <w:sz w:val="26"/>
          <w:szCs w:val="26"/>
        </w:rPr>
        <w:t xml:space="preserve">Duquesne </w:t>
      </w:r>
      <w:r w:rsidR="00C933C7" w:rsidRPr="003D49CB">
        <w:rPr>
          <w:sz w:val="26"/>
          <w:szCs w:val="26"/>
        </w:rPr>
        <w:t xml:space="preserve">is </w:t>
      </w:r>
      <w:r w:rsidRPr="003D49CB">
        <w:rPr>
          <w:sz w:val="26"/>
          <w:szCs w:val="26"/>
        </w:rPr>
        <w:t>of co-equal weight, the Complainant ha</w:t>
      </w:r>
      <w:r w:rsidR="00871811" w:rsidRPr="003D49CB">
        <w:rPr>
          <w:sz w:val="26"/>
          <w:szCs w:val="26"/>
        </w:rPr>
        <w:t>s</w:t>
      </w:r>
      <w:r w:rsidRPr="003D49CB">
        <w:rPr>
          <w:sz w:val="26"/>
          <w:szCs w:val="26"/>
        </w:rPr>
        <w:t xml:space="preserve"> not satisfied </w:t>
      </w:r>
      <w:r w:rsidR="00612DC2">
        <w:rPr>
          <w:sz w:val="26"/>
          <w:szCs w:val="26"/>
        </w:rPr>
        <w:t>its</w:t>
      </w:r>
      <w:r w:rsidRPr="003D49CB">
        <w:rPr>
          <w:sz w:val="26"/>
          <w:szCs w:val="26"/>
        </w:rPr>
        <w:t xml:space="preserve"> burden of proof.  The Complainant now ha</w:t>
      </w:r>
      <w:r w:rsidR="00871811" w:rsidRPr="003D49CB">
        <w:rPr>
          <w:sz w:val="26"/>
          <w:szCs w:val="26"/>
        </w:rPr>
        <w:t>s</w:t>
      </w:r>
      <w:r w:rsidRPr="003D49CB">
        <w:rPr>
          <w:sz w:val="26"/>
          <w:szCs w:val="26"/>
        </w:rPr>
        <w:t xml:space="preserve"> to provide some additional evidence to rebut that of </w:t>
      </w:r>
      <w:r w:rsidR="00612DC2">
        <w:rPr>
          <w:sz w:val="26"/>
          <w:szCs w:val="26"/>
        </w:rPr>
        <w:t>Duquesne.</w:t>
      </w:r>
      <w:r w:rsidR="00C933C7" w:rsidRPr="003D49CB">
        <w:rPr>
          <w:sz w:val="26"/>
          <w:szCs w:val="26"/>
        </w:rPr>
        <w:t xml:space="preserve"> </w:t>
      </w:r>
      <w:hyperlink r:id="rId8" w:history="1">
        <w:r w:rsidRPr="003D49CB">
          <w:rPr>
            <w:rStyle w:val="Hyperlink"/>
            <w:i/>
            <w:iCs/>
            <w:color w:val="auto"/>
            <w:sz w:val="26"/>
            <w:szCs w:val="26"/>
            <w:u w:val="none"/>
          </w:rPr>
          <w:t>Burleson v. Pa. PUC</w:t>
        </w:r>
        <w:r w:rsidRPr="003D49CB">
          <w:rPr>
            <w:rStyle w:val="Hyperlink"/>
            <w:iCs/>
            <w:color w:val="auto"/>
            <w:sz w:val="26"/>
            <w:szCs w:val="26"/>
            <w:u w:val="none"/>
          </w:rPr>
          <w:t>, 443 A.2d 1373 (Pa. Cmwlth. 1982), aff’d, 501 Pa. 433, 461 A.2d 1234 (1983).</w:t>
        </w:r>
      </w:hyperlink>
    </w:p>
    <w:p w:rsidR="00B8247B" w:rsidRPr="003D49CB" w:rsidRDefault="00B8247B" w:rsidP="00B8247B">
      <w:pPr>
        <w:widowControl/>
        <w:spacing w:line="360" w:lineRule="auto"/>
        <w:ind w:firstLine="1440"/>
        <w:rPr>
          <w:sz w:val="26"/>
        </w:rPr>
      </w:pPr>
    </w:p>
    <w:p w:rsidR="00B8247B" w:rsidRPr="003D49CB" w:rsidRDefault="00B8247B" w:rsidP="00B8247B">
      <w:pPr>
        <w:widowControl/>
        <w:spacing w:line="360" w:lineRule="auto"/>
        <w:ind w:firstLine="1440"/>
        <w:rPr>
          <w:sz w:val="26"/>
        </w:rPr>
      </w:pPr>
      <w:r w:rsidRPr="003D49CB">
        <w:rPr>
          <w:sz w:val="26"/>
        </w:rPr>
        <w:t xml:space="preserve">While the burden of persuasion may </w:t>
      </w:r>
      <w:r w:rsidRPr="003D49CB">
        <w:rPr>
          <w:rStyle w:val="term1"/>
          <w:b w:val="0"/>
          <w:bCs w:val="0"/>
          <w:sz w:val="26"/>
        </w:rPr>
        <w:t>shift</w:t>
      </w:r>
      <w:r w:rsidRPr="003D49CB">
        <w:rPr>
          <w:sz w:val="26"/>
        </w:rPr>
        <w:t xml:space="preserve"> back and forth during a proceeding, the </w:t>
      </w:r>
      <w:r w:rsidRPr="003D49CB">
        <w:rPr>
          <w:rStyle w:val="term1"/>
          <w:b w:val="0"/>
          <w:bCs w:val="0"/>
          <w:sz w:val="26"/>
        </w:rPr>
        <w:t>burden of proof</w:t>
      </w:r>
      <w:r w:rsidRPr="003D49CB">
        <w:rPr>
          <w:sz w:val="26"/>
        </w:rPr>
        <w:t xml:space="preserve"> never </w:t>
      </w:r>
      <w:r w:rsidRPr="003D49CB">
        <w:rPr>
          <w:rStyle w:val="term1"/>
          <w:b w:val="0"/>
          <w:bCs w:val="0"/>
          <w:sz w:val="26"/>
        </w:rPr>
        <w:t>shifts.  The burden of proof</w:t>
      </w:r>
      <w:r w:rsidRPr="003D49CB">
        <w:rPr>
          <w:sz w:val="26"/>
        </w:rPr>
        <w:t xml:space="preserve"> always remains on the party seeking affirmative relief from the Commission.  </w:t>
      </w:r>
      <w:r w:rsidRPr="003D49CB">
        <w:rPr>
          <w:i/>
          <w:sz w:val="26"/>
        </w:rPr>
        <w:t xml:space="preserve">Milkie v. Pa. PUC, </w:t>
      </w:r>
      <w:r w:rsidRPr="003D49CB">
        <w:rPr>
          <w:sz w:val="26"/>
        </w:rPr>
        <w:t>768 A.2d 1217 (Pa. Cmwlth. 2001).</w:t>
      </w:r>
    </w:p>
    <w:p w:rsidR="00DE191B" w:rsidRDefault="00DE191B" w:rsidP="003D49CB">
      <w:pPr>
        <w:spacing w:line="360" w:lineRule="auto"/>
        <w:ind w:firstLine="1440"/>
        <w:rPr>
          <w:sz w:val="26"/>
          <w:szCs w:val="26"/>
        </w:rPr>
      </w:pPr>
    </w:p>
    <w:p w:rsidR="00DE191B" w:rsidRDefault="00DE191B" w:rsidP="00DE191B">
      <w:pPr>
        <w:widowControl/>
        <w:spacing w:line="360" w:lineRule="auto"/>
        <w:ind w:firstLine="1440"/>
        <w:rPr>
          <w:sz w:val="26"/>
          <w:szCs w:val="26"/>
        </w:rPr>
      </w:pPr>
      <w:r w:rsidRPr="00183AB4">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83AB4">
        <w:rPr>
          <w:i/>
          <w:sz w:val="26"/>
          <w:szCs w:val="26"/>
        </w:rPr>
        <w:t>Consolidated Rail Corporation v. Pennsylvania Public Utility Commission</w:t>
      </w:r>
      <w:r w:rsidRPr="00183AB4">
        <w:rPr>
          <w:sz w:val="26"/>
          <w:szCs w:val="26"/>
        </w:rPr>
        <w:t xml:space="preserve">, 625 A.2d 741 (Pa. Cmwlth. 1993); </w:t>
      </w:r>
      <w:r w:rsidRPr="00183AB4">
        <w:rPr>
          <w:i/>
          <w:sz w:val="26"/>
          <w:szCs w:val="26"/>
        </w:rPr>
        <w:t>see also</w:t>
      </w:r>
      <w:r w:rsidRPr="00183AB4">
        <w:rPr>
          <w:sz w:val="26"/>
          <w:szCs w:val="26"/>
        </w:rPr>
        <w:t xml:space="preserve">, </w:t>
      </w:r>
      <w:r w:rsidRPr="00183AB4">
        <w:rPr>
          <w:i/>
          <w:sz w:val="26"/>
          <w:szCs w:val="26"/>
        </w:rPr>
        <w:t>generally</w:t>
      </w:r>
      <w:r w:rsidRPr="00183AB4">
        <w:rPr>
          <w:sz w:val="26"/>
          <w:szCs w:val="26"/>
        </w:rPr>
        <w:t xml:space="preserve">, </w:t>
      </w:r>
      <w:r w:rsidRPr="00183AB4">
        <w:rPr>
          <w:i/>
          <w:sz w:val="26"/>
          <w:szCs w:val="26"/>
        </w:rPr>
        <w:t>University of Pennsylvania v. Pa. PUC</w:t>
      </w:r>
      <w:r w:rsidRPr="00183AB4">
        <w:rPr>
          <w:sz w:val="26"/>
          <w:szCs w:val="26"/>
        </w:rPr>
        <w:t>, 485 A.2d 1217 (Pa. Cmwlth. 1984).</w:t>
      </w:r>
    </w:p>
    <w:p w:rsidR="00DE191B" w:rsidRPr="0027577F" w:rsidRDefault="00DE191B" w:rsidP="00DE191B">
      <w:pPr>
        <w:spacing w:line="360" w:lineRule="auto"/>
        <w:ind w:firstLine="1440"/>
        <w:rPr>
          <w:color w:val="00B050"/>
          <w:sz w:val="26"/>
          <w:szCs w:val="26"/>
        </w:rPr>
      </w:pPr>
    </w:p>
    <w:p w:rsidR="00DE191B" w:rsidRDefault="00DE191B" w:rsidP="00DE191B">
      <w:pPr>
        <w:widowControl/>
        <w:spacing w:line="360" w:lineRule="auto"/>
        <w:ind w:firstLine="1440"/>
        <w:rPr>
          <w:sz w:val="26"/>
          <w:szCs w:val="26"/>
        </w:rPr>
      </w:pPr>
      <w:r w:rsidRPr="00BD4628">
        <w:rPr>
          <w:sz w:val="26"/>
          <w:szCs w:val="26"/>
        </w:rPr>
        <w:t>In h</w:t>
      </w:r>
      <w:r w:rsidR="00E83BCA">
        <w:rPr>
          <w:sz w:val="26"/>
          <w:szCs w:val="26"/>
        </w:rPr>
        <w:t>er</w:t>
      </w:r>
      <w:r w:rsidRPr="00BD4628">
        <w:rPr>
          <w:sz w:val="26"/>
          <w:szCs w:val="26"/>
        </w:rPr>
        <w:t xml:space="preserve"> Initial Decision, the ALJ made twenty-</w:t>
      </w:r>
      <w:r w:rsidR="00612DC2">
        <w:rPr>
          <w:sz w:val="26"/>
          <w:szCs w:val="26"/>
        </w:rPr>
        <w:t>six</w:t>
      </w:r>
      <w:r w:rsidRPr="00BD4628">
        <w:rPr>
          <w:sz w:val="26"/>
          <w:szCs w:val="26"/>
        </w:rPr>
        <w:t xml:space="preserve"> Findings of Fact and reached </w:t>
      </w:r>
      <w:r w:rsidR="00612DC2">
        <w:rPr>
          <w:sz w:val="26"/>
          <w:szCs w:val="26"/>
        </w:rPr>
        <w:t>three</w:t>
      </w:r>
      <w:r w:rsidRPr="00BD4628">
        <w:rPr>
          <w:sz w:val="26"/>
          <w:szCs w:val="26"/>
        </w:rPr>
        <w:t xml:space="preserve"> Conclusions of Law.  </w:t>
      </w:r>
      <w:bookmarkStart w:id="0" w:name="OLE_LINK1"/>
      <w:bookmarkStart w:id="1" w:name="OLE_LINK2"/>
      <w:r w:rsidRPr="00BD4628">
        <w:rPr>
          <w:sz w:val="26"/>
          <w:szCs w:val="26"/>
        </w:rPr>
        <w:t>The Findings of Fact and Conclusions of Law are incorporated herein by reference and are adopted without comment unless they are either expressly or by necessary implication rejected or modified by this Opinion and Order.</w:t>
      </w:r>
      <w:bookmarkEnd w:id="0"/>
      <w:bookmarkEnd w:id="1"/>
    </w:p>
    <w:p w:rsidR="00795BCA" w:rsidRDefault="00795BCA" w:rsidP="00DE191B">
      <w:pPr>
        <w:widowControl/>
        <w:spacing w:line="360" w:lineRule="auto"/>
        <w:ind w:firstLine="1440"/>
        <w:rPr>
          <w:sz w:val="26"/>
          <w:szCs w:val="26"/>
        </w:rPr>
      </w:pPr>
    </w:p>
    <w:p w:rsidR="00795BCA" w:rsidRPr="00BD4628" w:rsidRDefault="00C46712" w:rsidP="00DE191B">
      <w:pPr>
        <w:widowControl/>
        <w:spacing w:line="360" w:lineRule="auto"/>
        <w:ind w:firstLine="1440"/>
        <w:rPr>
          <w:sz w:val="26"/>
          <w:szCs w:val="26"/>
        </w:rPr>
      </w:pPr>
      <w:r>
        <w:rPr>
          <w:sz w:val="26"/>
          <w:szCs w:val="26"/>
        </w:rPr>
        <w:lastRenderedPageBreak/>
        <w:t xml:space="preserve">The ALJ found that Duquesne’s policy of charging industrial customers for historic data conflicts with the plain language of its tariff.  ID at 11.  </w:t>
      </w:r>
    </w:p>
    <w:p w:rsidR="00DE191B" w:rsidRDefault="00DE191B" w:rsidP="003D49CB">
      <w:pPr>
        <w:spacing w:line="360" w:lineRule="auto"/>
        <w:ind w:firstLine="1440"/>
        <w:rPr>
          <w:sz w:val="26"/>
          <w:szCs w:val="26"/>
        </w:rPr>
      </w:pPr>
    </w:p>
    <w:p w:rsidR="00071B00" w:rsidRDefault="00C425EF" w:rsidP="00292A18">
      <w:pPr>
        <w:spacing w:line="360" w:lineRule="auto"/>
        <w:ind w:firstLine="1440"/>
        <w:rPr>
          <w:sz w:val="26"/>
          <w:szCs w:val="26"/>
        </w:rPr>
      </w:pPr>
      <w:r>
        <w:rPr>
          <w:sz w:val="26"/>
          <w:szCs w:val="26"/>
        </w:rPr>
        <w:t>Duquesne excepts to the ALJ’s conclusion that “</w:t>
      </w:r>
      <w:r w:rsidR="008A1383">
        <w:rPr>
          <w:sz w:val="26"/>
          <w:szCs w:val="26"/>
        </w:rPr>
        <w:t>[t]</w:t>
      </w:r>
      <w:r>
        <w:rPr>
          <w:sz w:val="26"/>
          <w:szCs w:val="26"/>
        </w:rPr>
        <w:t>he Complainant has shown that the Respondent’s tariff states that customers will receive the historical billing data without charge</w:t>
      </w:r>
      <w:r w:rsidR="00FD1F6A">
        <w:rPr>
          <w:sz w:val="26"/>
          <w:szCs w:val="26"/>
        </w:rPr>
        <w:t xml:space="preserve">.”  Duquesne argues that the ALJ’s “examination of the tariff is a simplified and inaccurate version </w:t>
      </w:r>
      <w:r w:rsidR="003A1262">
        <w:rPr>
          <w:sz w:val="26"/>
          <w:szCs w:val="26"/>
        </w:rPr>
        <w:t xml:space="preserve">of what Duquesne’s tariff states.”  Duquesne Ex. at 2. </w:t>
      </w:r>
    </w:p>
    <w:p w:rsidR="003A1262" w:rsidRDefault="003A1262" w:rsidP="00292A18">
      <w:pPr>
        <w:spacing w:line="360" w:lineRule="auto"/>
        <w:ind w:firstLine="1440"/>
        <w:rPr>
          <w:sz w:val="26"/>
          <w:szCs w:val="26"/>
        </w:rPr>
      </w:pPr>
    </w:p>
    <w:p w:rsidR="004B5A3D" w:rsidRDefault="004B5A3D" w:rsidP="00292A18">
      <w:pPr>
        <w:spacing w:line="360" w:lineRule="auto"/>
        <w:ind w:firstLine="1440"/>
        <w:rPr>
          <w:sz w:val="26"/>
          <w:szCs w:val="26"/>
        </w:rPr>
      </w:pPr>
      <w:r>
        <w:rPr>
          <w:sz w:val="26"/>
          <w:szCs w:val="26"/>
        </w:rPr>
        <w:t xml:space="preserve">Duquesne’s tariff rule at issue </w:t>
      </w:r>
      <w:r w:rsidR="00B54934">
        <w:rPr>
          <w:sz w:val="26"/>
          <w:szCs w:val="26"/>
        </w:rPr>
        <w:t xml:space="preserve">(Rule 46) </w:t>
      </w:r>
      <w:r>
        <w:rPr>
          <w:sz w:val="26"/>
          <w:szCs w:val="26"/>
        </w:rPr>
        <w:t>reads as follows:</w:t>
      </w:r>
    </w:p>
    <w:p w:rsidR="004B5A3D" w:rsidRDefault="004B5A3D" w:rsidP="00292A18">
      <w:pPr>
        <w:spacing w:line="360" w:lineRule="auto"/>
        <w:ind w:firstLine="1440"/>
        <w:rPr>
          <w:sz w:val="26"/>
          <w:szCs w:val="26"/>
        </w:rPr>
      </w:pPr>
    </w:p>
    <w:p w:rsidR="00F36E1C" w:rsidRDefault="0049060D" w:rsidP="0049060D">
      <w:pPr>
        <w:widowControl/>
        <w:autoSpaceDE w:val="0"/>
        <w:autoSpaceDN w:val="0"/>
        <w:adjustRightInd w:val="0"/>
        <w:ind w:left="1440" w:right="1440"/>
        <w:rPr>
          <w:rFonts w:eastAsiaTheme="minorHAnsi" w:cs="Helvetica"/>
          <w:sz w:val="26"/>
          <w:lang w:bidi="ar-SA"/>
        </w:rPr>
      </w:pPr>
      <w:r w:rsidRPr="0049060D">
        <w:rPr>
          <w:rFonts w:eastAsiaTheme="minorHAnsi" w:cs="Helvetica-Bold"/>
          <w:bCs/>
          <w:sz w:val="26"/>
          <w:lang w:bidi="ar-SA"/>
        </w:rPr>
        <w:t xml:space="preserve">46.  </w:t>
      </w:r>
      <w:r w:rsidR="00F36E1C" w:rsidRPr="0049060D">
        <w:rPr>
          <w:rFonts w:eastAsiaTheme="minorHAnsi" w:cs="Helvetica-Bold"/>
          <w:bCs/>
          <w:sz w:val="26"/>
          <w:lang w:bidi="ar-SA"/>
        </w:rPr>
        <w:t xml:space="preserve">PROVISION OF LOAD DATA </w:t>
      </w:r>
      <w:r w:rsidR="00F36E1C" w:rsidRPr="0049060D">
        <w:rPr>
          <w:rFonts w:eastAsiaTheme="minorHAnsi" w:cs="Helvetica"/>
          <w:sz w:val="26"/>
          <w:lang w:bidi="ar-SA"/>
        </w:rPr>
        <w:t>The Company will provide to a customer or its authorized representative</w:t>
      </w:r>
      <w:r w:rsidRPr="0049060D">
        <w:rPr>
          <w:rFonts w:eastAsiaTheme="minorHAnsi" w:cs="Helvetica"/>
          <w:sz w:val="26"/>
          <w:lang w:bidi="ar-SA"/>
        </w:rPr>
        <w:t xml:space="preserve"> </w:t>
      </w:r>
      <w:r w:rsidR="00F36E1C" w:rsidRPr="0049060D">
        <w:rPr>
          <w:rFonts w:eastAsiaTheme="minorHAnsi" w:cs="Helvetica"/>
          <w:sz w:val="26"/>
          <w:lang w:bidi="ar-SA"/>
        </w:rPr>
        <w:t>historical data in accordance with all current regulatory requirements of direct access once each calendar year for</w:t>
      </w:r>
      <w:r w:rsidRPr="0049060D">
        <w:rPr>
          <w:rFonts w:eastAsiaTheme="minorHAnsi" w:cs="Helvetica"/>
          <w:sz w:val="26"/>
          <w:lang w:bidi="ar-SA"/>
        </w:rPr>
        <w:t xml:space="preserve"> </w:t>
      </w:r>
      <w:r w:rsidR="00F36E1C" w:rsidRPr="0049060D">
        <w:rPr>
          <w:rFonts w:eastAsiaTheme="minorHAnsi" w:cs="Helvetica"/>
          <w:sz w:val="26"/>
          <w:lang w:bidi="ar-SA"/>
        </w:rPr>
        <w:t>no fee.</w:t>
      </w:r>
      <w:r w:rsidR="00982E23">
        <w:rPr>
          <w:rFonts w:eastAsiaTheme="minorHAnsi" w:cs="Helvetica"/>
          <w:sz w:val="26"/>
          <w:lang w:bidi="ar-SA"/>
        </w:rPr>
        <w:t xml:space="preserve">  </w:t>
      </w:r>
      <w:r w:rsidR="00F36E1C" w:rsidRPr="0049060D">
        <w:rPr>
          <w:rFonts w:eastAsiaTheme="minorHAnsi" w:cs="Helvetica"/>
          <w:sz w:val="26"/>
          <w:lang w:bidi="ar-SA"/>
        </w:rPr>
        <w:t>All subsequent requests by the customer, and all requests for historical data by the EGSs or other</w:t>
      </w:r>
      <w:r w:rsidRPr="0049060D">
        <w:rPr>
          <w:rFonts w:eastAsiaTheme="minorHAnsi" w:cs="Helvetica"/>
          <w:sz w:val="26"/>
          <w:lang w:bidi="ar-SA"/>
        </w:rPr>
        <w:t xml:space="preserve"> </w:t>
      </w:r>
      <w:r w:rsidR="00F36E1C" w:rsidRPr="0049060D">
        <w:rPr>
          <w:rFonts w:eastAsiaTheme="minorHAnsi" w:cs="Helvetica"/>
          <w:sz w:val="26"/>
          <w:lang w:bidi="ar-SA"/>
        </w:rPr>
        <w:t>customer authorized consultant will be provided in accordance with the Supplier Tariff.</w:t>
      </w:r>
    </w:p>
    <w:p w:rsidR="0049060D" w:rsidRDefault="0049060D" w:rsidP="0049060D">
      <w:pPr>
        <w:widowControl/>
        <w:autoSpaceDE w:val="0"/>
        <w:autoSpaceDN w:val="0"/>
        <w:adjustRightInd w:val="0"/>
        <w:ind w:left="1440" w:right="1440"/>
        <w:rPr>
          <w:rFonts w:eastAsiaTheme="minorHAnsi" w:cs="Helvetica"/>
          <w:sz w:val="26"/>
          <w:lang w:bidi="ar-SA"/>
        </w:rPr>
      </w:pPr>
    </w:p>
    <w:p w:rsidR="0049060D" w:rsidRDefault="0049060D" w:rsidP="00B23F1B">
      <w:pPr>
        <w:widowControl/>
        <w:autoSpaceDE w:val="0"/>
        <w:autoSpaceDN w:val="0"/>
        <w:adjustRightInd w:val="0"/>
        <w:rPr>
          <w:rFonts w:eastAsiaTheme="minorHAnsi" w:cs="Helvetica"/>
          <w:sz w:val="26"/>
          <w:lang w:bidi="ar-SA"/>
        </w:rPr>
      </w:pPr>
      <w:r>
        <w:rPr>
          <w:rFonts w:eastAsiaTheme="minorHAnsi" w:cs="Helvetica"/>
          <w:sz w:val="26"/>
          <w:lang w:bidi="ar-SA"/>
        </w:rPr>
        <w:t>Supplement No. 10 to Electric Pa. P</w:t>
      </w:r>
      <w:r w:rsidR="00B23F1B">
        <w:rPr>
          <w:rFonts w:eastAsiaTheme="minorHAnsi" w:cs="Helvetica"/>
          <w:sz w:val="26"/>
          <w:lang w:bidi="ar-SA"/>
        </w:rPr>
        <w:t>.</w:t>
      </w:r>
      <w:r>
        <w:rPr>
          <w:rFonts w:eastAsiaTheme="minorHAnsi" w:cs="Helvetica"/>
          <w:sz w:val="26"/>
          <w:lang w:bidi="ar-SA"/>
        </w:rPr>
        <w:t>U</w:t>
      </w:r>
      <w:r w:rsidR="00B23F1B">
        <w:rPr>
          <w:rFonts w:eastAsiaTheme="minorHAnsi" w:cs="Helvetica"/>
          <w:sz w:val="26"/>
          <w:lang w:bidi="ar-SA"/>
        </w:rPr>
        <w:t>.</w:t>
      </w:r>
      <w:r>
        <w:rPr>
          <w:rFonts w:eastAsiaTheme="minorHAnsi" w:cs="Helvetica"/>
          <w:sz w:val="26"/>
          <w:lang w:bidi="ar-SA"/>
        </w:rPr>
        <w:t>C</w:t>
      </w:r>
      <w:r w:rsidR="00B23F1B">
        <w:rPr>
          <w:rFonts w:eastAsiaTheme="minorHAnsi" w:cs="Helvetica"/>
          <w:sz w:val="26"/>
          <w:lang w:bidi="ar-SA"/>
        </w:rPr>
        <w:t>.</w:t>
      </w:r>
      <w:r>
        <w:rPr>
          <w:rFonts w:eastAsiaTheme="minorHAnsi" w:cs="Helvetica"/>
          <w:sz w:val="26"/>
          <w:lang w:bidi="ar-SA"/>
        </w:rPr>
        <w:t xml:space="preserve"> No. 24</w:t>
      </w:r>
      <w:r w:rsidR="00B23F1B">
        <w:rPr>
          <w:rFonts w:eastAsiaTheme="minorHAnsi" w:cs="Helvetica"/>
          <w:sz w:val="26"/>
          <w:lang w:bidi="ar-SA"/>
        </w:rPr>
        <w:t xml:space="preserve">, Third Revised Page No. 31. </w:t>
      </w:r>
    </w:p>
    <w:p w:rsidR="00B23F1B" w:rsidRDefault="00B23F1B" w:rsidP="00B23F1B">
      <w:pPr>
        <w:widowControl/>
        <w:autoSpaceDE w:val="0"/>
        <w:autoSpaceDN w:val="0"/>
        <w:adjustRightInd w:val="0"/>
        <w:spacing w:line="360" w:lineRule="auto"/>
        <w:ind w:firstLine="1440"/>
        <w:rPr>
          <w:rFonts w:eastAsiaTheme="minorHAnsi" w:cs="Helvetica"/>
          <w:sz w:val="26"/>
          <w:lang w:bidi="ar-SA"/>
        </w:rPr>
      </w:pPr>
    </w:p>
    <w:p w:rsidR="00B23F1B" w:rsidRDefault="002A6BF5" w:rsidP="00B23F1B">
      <w:pPr>
        <w:widowControl/>
        <w:autoSpaceDE w:val="0"/>
        <w:autoSpaceDN w:val="0"/>
        <w:adjustRightInd w:val="0"/>
        <w:spacing w:line="360" w:lineRule="auto"/>
        <w:ind w:firstLine="1440"/>
        <w:rPr>
          <w:rFonts w:eastAsiaTheme="minorHAnsi" w:cs="Helvetica"/>
          <w:sz w:val="26"/>
          <w:lang w:bidi="ar-SA"/>
        </w:rPr>
      </w:pPr>
      <w:r>
        <w:rPr>
          <w:rFonts w:eastAsiaTheme="minorHAnsi" w:cs="Helvetica"/>
          <w:sz w:val="26"/>
          <w:lang w:bidi="ar-SA"/>
        </w:rPr>
        <w:t xml:space="preserve">Duquesne argues that its Rule 46 is based on the Commission’s </w:t>
      </w:r>
      <w:r w:rsidR="00982E23">
        <w:rPr>
          <w:rFonts w:eastAsiaTheme="minorHAnsi" w:cs="Helvetica"/>
          <w:sz w:val="26"/>
          <w:lang w:bidi="ar-SA"/>
        </w:rPr>
        <w:t>R</w:t>
      </w:r>
      <w:r>
        <w:rPr>
          <w:rFonts w:eastAsiaTheme="minorHAnsi" w:cs="Helvetica"/>
          <w:sz w:val="26"/>
          <w:lang w:bidi="ar-SA"/>
        </w:rPr>
        <w:t xml:space="preserve">egulations </w:t>
      </w:r>
      <w:r w:rsidR="00967F5A">
        <w:rPr>
          <w:rFonts w:eastAsiaTheme="minorHAnsi" w:cs="Helvetica"/>
          <w:sz w:val="26"/>
          <w:lang w:bidi="ar-SA"/>
        </w:rPr>
        <w:t>at 52 Pa. Code Chapter 54</w:t>
      </w:r>
      <w:r w:rsidR="00982E23">
        <w:rPr>
          <w:rFonts w:eastAsiaTheme="minorHAnsi" w:cs="Helvetica"/>
          <w:sz w:val="26"/>
          <w:lang w:bidi="ar-SA"/>
        </w:rPr>
        <w:t>,</w:t>
      </w:r>
      <w:r w:rsidR="00967F5A">
        <w:rPr>
          <w:rFonts w:eastAsiaTheme="minorHAnsi" w:cs="Helvetica"/>
          <w:sz w:val="26"/>
          <w:lang w:bidi="ar-SA"/>
        </w:rPr>
        <w:t xml:space="preserve"> which were </w:t>
      </w:r>
      <w:r>
        <w:rPr>
          <w:rFonts w:eastAsiaTheme="minorHAnsi" w:cs="Helvetica"/>
          <w:sz w:val="26"/>
          <w:lang w:bidi="ar-SA"/>
        </w:rPr>
        <w:t xml:space="preserve">promulgated from the Electricity Generation Customer Choice Act </w:t>
      </w:r>
      <w:r w:rsidR="00967F5A">
        <w:rPr>
          <w:rFonts w:eastAsiaTheme="minorHAnsi" w:cs="Helvetica"/>
          <w:sz w:val="26"/>
          <w:lang w:bidi="ar-SA"/>
        </w:rPr>
        <w:t>(</w:t>
      </w:r>
      <w:r>
        <w:rPr>
          <w:rFonts w:eastAsiaTheme="minorHAnsi" w:cs="Helvetica"/>
          <w:sz w:val="26"/>
          <w:lang w:bidi="ar-SA"/>
        </w:rPr>
        <w:t xml:space="preserve">66 Pa. C.S. </w:t>
      </w:r>
      <w:r>
        <w:rPr>
          <w:rFonts w:eastAsiaTheme="minorHAnsi" w:cs="Times New Roman"/>
          <w:sz w:val="26"/>
          <w:lang w:bidi="ar-SA"/>
        </w:rPr>
        <w:t>§</w:t>
      </w:r>
      <w:r>
        <w:rPr>
          <w:rFonts w:eastAsiaTheme="minorHAnsi" w:cs="Helvetica"/>
          <w:sz w:val="26"/>
          <w:lang w:bidi="ar-SA"/>
        </w:rPr>
        <w:t xml:space="preserve"> 2807</w:t>
      </w:r>
      <w:r w:rsidR="00967F5A">
        <w:rPr>
          <w:rFonts w:eastAsiaTheme="minorHAnsi" w:cs="Helvetica"/>
          <w:sz w:val="26"/>
          <w:lang w:bidi="ar-SA"/>
        </w:rPr>
        <w:t>)</w:t>
      </w:r>
      <w:r>
        <w:rPr>
          <w:rFonts w:eastAsiaTheme="minorHAnsi" w:cs="Helvetica"/>
          <w:sz w:val="26"/>
          <w:lang w:bidi="ar-SA"/>
        </w:rPr>
        <w:t xml:space="preserve">. </w:t>
      </w:r>
      <w:r w:rsidR="00967F5A">
        <w:rPr>
          <w:rFonts w:eastAsiaTheme="minorHAnsi" w:cs="Helvetica"/>
          <w:sz w:val="26"/>
          <w:lang w:bidi="ar-SA"/>
        </w:rPr>
        <w:t xml:space="preserve"> </w:t>
      </w:r>
      <w:r w:rsidR="004631A5">
        <w:rPr>
          <w:rFonts w:eastAsiaTheme="minorHAnsi" w:cs="Helvetica"/>
          <w:sz w:val="26"/>
          <w:lang w:bidi="ar-SA"/>
        </w:rPr>
        <w:t xml:space="preserve">Duquesne </w:t>
      </w:r>
      <w:r w:rsidR="001B4B26">
        <w:rPr>
          <w:rFonts w:eastAsiaTheme="minorHAnsi" w:cs="Helvetica"/>
          <w:sz w:val="26"/>
          <w:lang w:bidi="ar-SA"/>
        </w:rPr>
        <w:t xml:space="preserve">avers that in promulgating the final rulemaking </w:t>
      </w:r>
      <w:r w:rsidR="002A2035">
        <w:rPr>
          <w:rFonts w:eastAsiaTheme="minorHAnsi" w:cs="Helvetica"/>
          <w:sz w:val="26"/>
          <w:lang w:bidi="ar-SA"/>
        </w:rPr>
        <w:t>that implemented</w:t>
      </w:r>
      <w:r w:rsidR="001B4B26">
        <w:rPr>
          <w:rFonts w:eastAsiaTheme="minorHAnsi" w:cs="Helvetica"/>
          <w:sz w:val="26"/>
          <w:lang w:bidi="ar-SA"/>
        </w:rPr>
        <w:t xml:space="preserve"> Chapter 54, the Commission </w:t>
      </w:r>
      <w:r w:rsidR="004631A5">
        <w:rPr>
          <w:rFonts w:eastAsiaTheme="minorHAnsi" w:cs="Helvetica"/>
          <w:sz w:val="26"/>
          <w:lang w:bidi="ar-SA"/>
        </w:rPr>
        <w:t>clarifie</w:t>
      </w:r>
      <w:r w:rsidR="001B4B26">
        <w:rPr>
          <w:rFonts w:eastAsiaTheme="minorHAnsi" w:cs="Helvetica"/>
          <w:sz w:val="26"/>
          <w:lang w:bidi="ar-SA"/>
        </w:rPr>
        <w:t>d</w:t>
      </w:r>
      <w:r w:rsidR="004631A5">
        <w:rPr>
          <w:rFonts w:eastAsiaTheme="minorHAnsi" w:cs="Helvetica"/>
          <w:sz w:val="26"/>
          <w:lang w:bidi="ar-SA"/>
        </w:rPr>
        <w:t xml:space="preserve"> that some portions of Chapter 54 apply to all customers</w:t>
      </w:r>
      <w:r w:rsidR="00E9580F">
        <w:rPr>
          <w:rFonts w:eastAsiaTheme="minorHAnsi" w:cs="Helvetica"/>
          <w:sz w:val="26"/>
          <w:lang w:bidi="ar-SA"/>
        </w:rPr>
        <w:t>, including large commercial and industrial customers, and some portions only apply to residential and small business customers</w:t>
      </w:r>
      <w:r w:rsidR="001B4B26">
        <w:rPr>
          <w:rFonts w:eastAsiaTheme="minorHAnsi" w:cs="Helvetica"/>
          <w:sz w:val="26"/>
          <w:lang w:bidi="ar-SA"/>
        </w:rPr>
        <w:t xml:space="preserve"> </w:t>
      </w:r>
      <w:r w:rsidR="00345469">
        <w:rPr>
          <w:rFonts w:eastAsiaTheme="minorHAnsi" w:cs="Helvetica"/>
          <w:sz w:val="26"/>
          <w:lang w:bidi="ar-SA"/>
        </w:rPr>
        <w:t xml:space="preserve">    </w:t>
      </w:r>
      <w:r w:rsidR="001B4B26">
        <w:rPr>
          <w:rFonts w:eastAsiaTheme="minorHAnsi" w:cs="Helvetica"/>
          <w:sz w:val="26"/>
          <w:lang w:bidi="ar-SA"/>
        </w:rPr>
        <w:t>(52</w:t>
      </w:r>
      <w:r w:rsidR="00345469">
        <w:rPr>
          <w:rFonts w:eastAsiaTheme="minorHAnsi" w:cs="Helvetica"/>
          <w:sz w:val="26"/>
          <w:lang w:bidi="ar-SA"/>
        </w:rPr>
        <w:t xml:space="preserve"> </w:t>
      </w:r>
      <w:r w:rsidR="001B4B26">
        <w:rPr>
          <w:rFonts w:eastAsiaTheme="minorHAnsi" w:cs="Helvetica"/>
          <w:sz w:val="26"/>
          <w:lang w:bidi="ar-SA"/>
        </w:rPr>
        <w:t>Pa. Code</w:t>
      </w:r>
      <w:r w:rsidR="002A2035">
        <w:rPr>
          <w:rFonts w:eastAsiaTheme="minorHAnsi" w:cs="Helvetica"/>
          <w:sz w:val="26"/>
          <w:lang w:bidi="ar-SA"/>
        </w:rPr>
        <w:t xml:space="preserve"> </w:t>
      </w:r>
      <w:r w:rsidR="00885810">
        <w:rPr>
          <w:rFonts w:eastAsiaTheme="minorHAnsi" w:cs="Times New Roman"/>
          <w:sz w:val="26"/>
          <w:lang w:bidi="ar-SA"/>
        </w:rPr>
        <w:t>§</w:t>
      </w:r>
      <w:r w:rsidR="001B4B26">
        <w:rPr>
          <w:rFonts w:eastAsiaTheme="minorHAnsi" w:cs="Helvetica"/>
          <w:sz w:val="26"/>
          <w:lang w:bidi="ar-SA"/>
        </w:rPr>
        <w:t xml:space="preserve"> 54.1(b))</w:t>
      </w:r>
      <w:r w:rsidR="00E9580F">
        <w:rPr>
          <w:rFonts w:eastAsiaTheme="minorHAnsi" w:cs="Helvetica"/>
          <w:sz w:val="26"/>
          <w:lang w:bidi="ar-SA"/>
        </w:rPr>
        <w:t xml:space="preserve">.  </w:t>
      </w:r>
      <w:r w:rsidR="00CB3595">
        <w:rPr>
          <w:rFonts w:eastAsiaTheme="minorHAnsi" w:cs="Helvetica"/>
          <w:sz w:val="26"/>
          <w:lang w:bidi="ar-SA"/>
        </w:rPr>
        <w:t xml:space="preserve">Duquesne states that the </w:t>
      </w:r>
      <w:r w:rsidR="00BE1505">
        <w:rPr>
          <w:rFonts w:eastAsiaTheme="minorHAnsi" w:cs="Helvetica"/>
          <w:sz w:val="26"/>
          <w:lang w:bidi="ar-SA"/>
        </w:rPr>
        <w:t xml:space="preserve">Commission’s </w:t>
      </w:r>
      <w:r w:rsidR="00982E23">
        <w:rPr>
          <w:rFonts w:eastAsiaTheme="minorHAnsi" w:cs="Helvetica"/>
          <w:sz w:val="26"/>
          <w:lang w:bidi="ar-SA"/>
        </w:rPr>
        <w:t>R</w:t>
      </w:r>
      <w:r w:rsidR="00CB3595">
        <w:rPr>
          <w:rFonts w:eastAsiaTheme="minorHAnsi" w:cs="Helvetica"/>
          <w:sz w:val="26"/>
          <w:lang w:bidi="ar-SA"/>
        </w:rPr>
        <w:t xml:space="preserve">egulation </w:t>
      </w:r>
      <w:r w:rsidR="00345469">
        <w:rPr>
          <w:rFonts w:eastAsiaTheme="minorHAnsi" w:cs="Helvetica"/>
          <w:sz w:val="26"/>
          <w:lang w:bidi="ar-SA"/>
        </w:rPr>
        <w:t xml:space="preserve">at </w:t>
      </w:r>
      <w:r w:rsidR="00BE1505">
        <w:rPr>
          <w:rFonts w:eastAsiaTheme="minorHAnsi" w:cs="Helvetica"/>
          <w:sz w:val="26"/>
          <w:lang w:bidi="ar-SA"/>
        </w:rPr>
        <w:t xml:space="preserve">52 Pa. Code </w:t>
      </w:r>
      <w:r w:rsidR="00BE1505">
        <w:rPr>
          <w:rFonts w:eastAsiaTheme="minorHAnsi" w:cs="Times New Roman"/>
          <w:sz w:val="26"/>
          <w:lang w:bidi="ar-SA"/>
        </w:rPr>
        <w:t xml:space="preserve">§ 54.6(g) </w:t>
      </w:r>
      <w:r w:rsidR="00CB3595">
        <w:rPr>
          <w:rFonts w:eastAsiaTheme="minorHAnsi" w:cs="Helvetica"/>
          <w:sz w:val="26"/>
          <w:lang w:bidi="ar-SA"/>
        </w:rPr>
        <w:t>pertaining to historical billing data reads</w:t>
      </w:r>
      <w:r w:rsidR="002A2035">
        <w:rPr>
          <w:rFonts w:eastAsiaTheme="minorHAnsi" w:cs="Helvetica"/>
          <w:sz w:val="26"/>
          <w:lang w:bidi="ar-SA"/>
        </w:rPr>
        <w:t xml:space="preserve"> as follows</w:t>
      </w:r>
      <w:r w:rsidR="00CB3595">
        <w:rPr>
          <w:rFonts w:eastAsiaTheme="minorHAnsi" w:cs="Helvetica"/>
          <w:sz w:val="26"/>
          <w:lang w:bidi="ar-SA"/>
        </w:rPr>
        <w:t>:</w:t>
      </w:r>
    </w:p>
    <w:p w:rsidR="00CB3595" w:rsidRDefault="00CB3595" w:rsidP="00B23F1B">
      <w:pPr>
        <w:widowControl/>
        <w:autoSpaceDE w:val="0"/>
        <w:autoSpaceDN w:val="0"/>
        <w:adjustRightInd w:val="0"/>
        <w:spacing w:line="360" w:lineRule="auto"/>
        <w:ind w:firstLine="1440"/>
        <w:rPr>
          <w:rFonts w:eastAsiaTheme="minorHAnsi" w:cs="Helvetica"/>
          <w:sz w:val="26"/>
          <w:lang w:bidi="ar-SA"/>
        </w:rPr>
      </w:pPr>
    </w:p>
    <w:p w:rsidR="00885810" w:rsidRDefault="00CB3595" w:rsidP="00BF7FC6">
      <w:pPr>
        <w:keepNext/>
        <w:widowControl/>
        <w:autoSpaceDE w:val="0"/>
        <w:autoSpaceDN w:val="0"/>
        <w:adjustRightInd w:val="0"/>
        <w:ind w:left="1440" w:right="1440"/>
        <w:rPr>
          <w:rFonts w:eastAsiaTheme="minorHAnsi" w:cs="Helvetica"/>
          <w:sz w:val="26"/>
          <w:lang w:bidi="ar-SA"/>
        </w:rPr>
      </w:pPr>
      <w:r>
        <w:rPr>
          <w:rFonts w:eastAsiaTheme="minorHAnsi" w:cs="Helvetica"/>
          <w:sz w:val="26"/>
          <w:lang w:bidi="ar-SA"/>
        </w:rPr>
        <w:lastRenderedPageBreak/>
        <w:t xml:space="preserve">Residential and small business customers are entitled to receive at no charge and at least once </w:t>
      </w:r>
      <w:r w:rsidR="00885810">
        <w:rPr>
          <w:rFonts w:eastAsiaTheme="minorHAnsi" w:cs="Helvetica"/>
          <w:sz w:val="26"/>
          <w:lang w:bidi="ar-SA"/>
        </w:rPr>
        <w:t>a</w:t>
      </w:r>
      <w:r>
        <w:rPr>
          <w:rFonts w:eastAsiaTheme="minorHAnsi" w:cs="Helvetica"/>
          <w:sz w:val="26"/>
          <w:lang w:bidi="ar-SA"/>
        </w:rPr>
        <w:t xml:space="preserve"> year</w:t>
      </w:r>
      <w:r w:rsidR="00885810">
        <w:rPr>
          <w:rFonts w:eastAsiaTheme="minorHAnsi" w:cs="Helvetica"/>
          <w:sz w:val="26"/>
          <w:lang w:bidi="ar-SA"/>
        </w:rPr>
        <w:t>, historical billing data from whoever reads the meter for billing purposes.</w:t>
      </w:r>
    </w:p>
    <w:p w:rsidR="00885810" w:rsidRDefault="00885810" w:rsidP="00BF7FC6">
      <w:pPr>
        <w:keepNext/>
        <w:widowControl/>
        <w:autoSpaceDE w:val="0"/>
        <w:autoSpaceDN w:val="0"/>
        <w:adjustRightInd w:val="0"/>
        <w:spacing w:line="360" w:lineRule="auto"/>
        <w:ind w:left="1440" w:right="1440"/>
        <w:rPr>
          <w:rFonts w:eastAsiaTheme="minorHAnsi" w:cs="Helvetica"/>
          <w:sz w:val="26"/>
          <w:lang w:bidi="ar-SA"/>
        </w:rPr>
      </w:pPr>
    </w:p>
    <w:p w:rsidR="00646C0F" w:rsidRDefault="00646C0F" w:rsidP="00BF7FC6">
      <w:pPr>
        <w:keepNext/>
        <w:widowControl/>
        <w:autoSpaceDE w:val="0"/>
        <w:autoSpaceDN w:val="0"/>
        <w:adjustRightInd w:val="0"/>
        <w:rPr>
          <w:rFonts w:eastAsiaTheme="minorHAnsi" w:cs="Times New Roman"/>
          <w:sz w:val="26"/>
          <w:lang w:bidi="ar-SA"/>
        </w:rPr>
      </w:pPr>
      <w:r>
        <w:rPr>
          <w:rFonts w:eastAsiaTheme="minorHAnsi" w:cs="Times New Roman"/>
          <w:sz w:val="26"/>
          <w:lang w:bidi="ar-SA"/>
        </w:rPr>
        <w:t xml:space="preserve">Duquesne Ex. at 3. </w:t>
      </w:r>
    </w:p>
    <w:p w:rsidR="00646C0F" w:rsidRDefault="00646C0F" w:rsidP="00646C0F">
      <w:pPr>
        <w:widowControl/>
        <w:autoSpaceDE w:val="0"/>
        <w:autoSpaceDN w:val="0"/>
        <w:adjustRightInd w:val="0"/>
        <w:spacing w:line="360" w:lineRule="auto"/>
        <w:ind w:firstLine="1440"/>
        <w:rPr>
          <w:rFonts w:eastAsiaTheme="minorHAnsi" w:cs="Times New Roman"/>
          <w:sz w:val="26"/>
          <w:lang w:bidi="ar-SA"/>
        </w:rPr>
      </w:pPr>
    </w:p>
    <w:p w:rsidR="00CB3595" w:rsidRDefault="00646C0F" w:rsidP="00646C0F">
      <w:pPr>
        <w:widowControl/>
        <w:autoSpaceDE w:val="0"/>
        <w:autoSpaceDN w:val="0"/>
        <w:adjustRightInd w:val="0"/>
        <w:spacing w:line="360" w:lineRule="auto"/>
        <w:ind w:firstLine="1440"/>
        <w:rPr>
          <w:rFonts w:eastAsiaTheme="minorHAnsi" w:cs="Times New Roman"/>
          <w:sz w:val="26"/>
          <w:lang w:bidi="ar-SA"/>
        </w:rPr>
      </w:pPr>
      <w:r>
        <w:rPr>
          <w:rFonts w:eastAsiaTheme="minorHAnsi" w:cs="Times New Roman"/>
          <w:sz w:val="26"/>
          <w:lang w:bidi="ar-SA"/>
        </w:rPr>
        <w:t xml:space="preserve">Duquesne </w:t>
      </w:r>
      <w:r w:rsidR="00CE3665">
        <w:rPr>
          <w:rFonts w:eastAsiaTheme="minorHAnsi" w:cs="Times New Roman"/>
          <w:sz w:val="26"/>
          <w:lang w:bidi="ar-SA"/>
        </w:rPr>
        <w:t>avers</w:t>
      </w:r>
      <w:r>
        <w:rPr>
          <w:rFonts w:eastAsiaTheme="minorHAnsi" w:cs="Times New Roman"/>
          <w:sz w:val="26"/>
          <w:lang w:bidi="ar-SA"/>
        </w:rPr>
        <w:t xml:space="preserve"> that its </w:t>
      </w:r>
      <w:r w:rsidR="00CE3665">
        <w:rPr>
          <w:rFonts w:eastAsiaTheme="minorHAnsi" w:cs="Times New Roman"/>
          <w:sz w:val="26"/>
          <w:lang w:bidi="ar-SA"/>
        </w:rPr>
        <w:t>“</w:t>
      </w:r>
      <w:r>
        <w:rPr>
          <w:rFonts w:eastAsiaTheme="minorHAnsi" w:cs="Times New Roman"/>
          <w:sz w:val="26"/>
          <w:lang w:bidi="ar-SA"/>
        </w:rPr>
        <w:t>tariff</w:t>
      </w:r>
      <w:r w:rsidR="00CE3665">
        <w:rPr>
          <w:rFonts w:eastAsiaTheme="minorHAnsi" w:cs="Times New Roman"/>
          <w:sz w:val="26"/>
          <w:lang w:bidi="ar-SA"/>
        </w:rPr>
        <w:t xml:space="preserve"> specifically states that it will disclose this information </w:t>
      </w:r>
      <w:r w:rsidR="00CE3665" w:rsidRPr="00CE3665">
        <w:rPr>
          <w:rFonts w:eastAsiaTheme="minorHAnsi" w:cs="Times New Roman"/>
          <w:i/>
          <w:sz w:val="26"/>
          <w:lang w:bidi="ar-SA"/>
        </w:rPr>
        <w:t>in accordance with all current regulatory requirements</w:t>
      </w:r>
      <w:r w:rsidR="00CE3665">
        <w:rPr>
          <w:rFonts w:eastAsiaTheme="minorHAnsi" w:cs="Times New Roman"/>
          <w:sz w:val="26"/>
          <w:lang w:bidi="ar-SA"/>
        </w:rPr>
        <w:t xml:space="preserve">.” (emphasis supplied by Duquesne).  Duquesne concludes that because </w:t>
      </w:r>
      <w:r w:rsidR="00BF4632">
        <w:rPr>
          <w:rFonts w:eastAsiaTheme="minorHAnsi" w:cs="Times New Roman"/>
          <w:sz w:val="26"/>
          <w:lang w:bidi="ar-SA"/>
        </w:rPr>
        <w:t>Chapter 54 of our R</w:t>
      </w:r>
      <w:r w:rsidR="00AA10F1">
        <w:rPr>
          <w:rFonts w:eastAsiaTheme="minorHAnsi" w:cs="Times New Roman"/>
          <w:sz w:val="26"/>
          <w:lang w:bidi="ar-SA"/>
        </w:rPr>
        <w:t>egulations only requires that</w:t>
      </w:r>
      <w:r w:rsidR="00CE3665">
        <w:rPr>
          <w:rFonts w:eastAsiaTheme="minorHAnsi" w:cs="Times New Roman"/>
          <w:sz w:val="26"/>
          <w:lang w:bidi="ar-SA"/>
        </w:rPr>
        <w:t xml:space="preserve"> </w:t>
      </w:r>
      <w:r w:rsidR="00AA10F1">
        <w:rPr>
          <w:rFonts w:eastAsiaTheme="minorHAnsi" w:cs="Times New Roman"/>
          <w:sz w:val="26"/>
          <w:lang w:bidi="ar-SA"/>
        </w:rPr>
        <w:t xml:space="preserve">“small and medium sized customers” are entitled to historical billing data for free, “the large and medium sized commercial” customers of </w:t>
      </w:r>
      <w:r w:rsidR="00B964DF">
        <w:rPr>
          <w:rFonts w:eastAsiaTheme="minorHAnsi" w:cs="Times New Roman"/>
          <w:sz w:val="26"/>
          <w:lang w:bidi="ar-SA"/>
        </w:rPr>
        <w:t>CUC</w:t>
      </w:r>
      <w:r w:rsidR="00AA10F1">
        <w:rPr>
          <w:rFonts w:eastAsiaTheme="minorHAnsi" w:cs="Times New Roman"/>
          <w:sz w:val="26"/>
          <w:lang w:bidi="ar-SA"/>
        </w:rPr>
        <w:t xml:space="preserve"> are not entitled to free historical data.  </w:t>
      </w:r>
      <w:r w:rsidR="008938D6">
        <w:rPr>
          <w:rFonts w:eastAsiaTheme="minorHAnsi" w:cs="Times New Roman"/>
          <w:sz w:val="26"/>
          <w:lang w:bidi="ar-SA"/>
        </w:rPr>
        <w:t>Duquesne Ex. at 3.</w:t>
      </w:r>
    </w:p>
    <w:p w:rsidR="008938D6" w:rsidRDefault="008938D6" w:rsidP="00646C0F">
      <w:pPr>
        <w:widowControl/>
        <w:autoSpaceDE w:val="0"/>
        <w:autoSpaceDN w:val="0"/>
        <w:adjustRightInd w:val="0"/>
        <w:spacing w:line="360" w:lineRule="auto"/>
        <w:ind w:firstLine="1440"/>
        <w:rPr>
          <w:rFonts w:eastAsiaTheme="minorHAnsi" w:cs="Times New Roman"/>
          <w:sz w:val="26"/>
          <w:lang w:bidi="ar-SA"/>
        </w:rPr>
      </w:pPr>
    </w:p>
    <w:p w:rsidR="008938D6" w:rsidRDefault="00B964DF" w:rsidP="00646C0F">
      <w:pPr>
        <w:widowControl/>
        <w:autoSpaceDE w:val="0"/>
        <w:autoSpaceDN w:val="0"/>
        <w:adjustRightInd w:val="0"/>
        <w:spacing w:line="360" w:lineRule="auto"/>
        <w:ind w:firstLine="1440"/>
        <w:rPr>
          <w:rFonts w:eastAsiaTheme="minorHAnsi" w:cs="Times New Roman"/>
          <w:sz w:val="26"/>
          <w:lang w:bidi="ar-SA"/>
        </w:rPr>
      </w:pPr>
      <w:r>
        <w:rPr>
          <w:rFonts w:eastAsiaTheme="minorHAnsi" w:cs="Helvetica"/>
          <w:sz w:val="26"/>
          <w:lang w:bidi="ar-SA"/>
        </w:rPr>
        <w:t xml:space="preserve">In its Reply Exceptions, CUC argues that 52 Pa. Code </w:t>
      </w:r>
      <w:r>
        <w:rPr>
          <w:rFonts w:eastAsiaTheme="minorHAnsi" w:cs="Times New Roman"/>
          <w:sz w:val="26"/>
          <w:lang w:bidi="ar-SA"/>
        </w:rPr>
        <w:t xml:space="preserve">§ 54.6(g) </w:t>
      </w:r>
      <w:r w:rsidR="00B54425">
        <w:rPr>
          <w:rFonts w:eastAsiaTheme="minorHAnsi" w:cs="Times New Roman"/>
          <w:sz w:val="26"/>
          <w:lang w:bidi="ar-SA"/>
        </w:rPr>
        <w:t xml:space="preserve">narrowly allows certain customers to obtain data once a year at no charge.  CUC avers that Rule 46 </w:t>
      </w:r>
      <w:r w:rsidR="001F19AE">
        <w:rPr>
          <w:rFonts w:eastAsiaTheme="minorHAnsi" w:cs="Times New Roman"/>
          <w:sz w:val="26"/>
          <w:lang w:bidi="ar-SA"/>
        </w:rPr>
        <w:t xml:space="preserve">is </w:t>
      </w:r>
      <w:r w:rsidR="00B54425">
        <w:rPr>
          <w:rFonts w:eastAsiaTheme="minorHAnsi" w:cs="Times New Roman"/>
          <w:sz w:val="26"/>
          <w:lang w:bidi="ar-SA"/>
        </w:rPr>
        <w:t xml:space="preserve">in compliance </w:t>
      </w:r>
      <w:r w:rsidR="001F19AE">
        <w:rPr>
          <w:rFonts w:eastAsiaTheme="minorHAnsi" w:cs="Times New Roman"/>
          <w:sz w:val="26"/>
          <w:lang w:bidi="ar-SA"/>
        </w:rPr>
        <w:t xml:space="preserve">with the </w:t>
      </w:r>
      <w:r w:rsidR="00600916">
        <w:rPr>
          <w:rFonts w:eastAsiaTheme="minorHAnsi" w:cs="Times New Roman"/>
          <w:sz w:val="26"/>
          <w:lang w:bidi="ar-SA"/>
        </w:rPr>
        <w:t>Regulation, expands the R</w:t>
      </w:r>
      <w:r w:rsidR="001F19AE">
        <w:rPr>
          <w:rFonts w:eastAsiaTheme="minorHAnsi" w:cs="Times New Roman"/>
          <w:sz w:val="26"/>
          <w:lang w:bidi="ar-SA"/>
        </w:rPr>
        <w:t>egulation</w:t>
      </w:r>
      <w:r w:rsidR="00600916">
        <w:rPr>
          <w:rFonts w:eastAsiaTheme="minorHAnsi" w:cs="Times New Roman"/>
          <w:sz w:val="26"/>
          <w:lang w:bidi="ar-SA"/>
        </w:rPr>
        <w:t>,</w:t>
      </w:r>
      <w:r w:rsidR="001F19AE">
        <w:rPr>
          <w:rFonts w:eastAsiaTheme="minorHAnsi" w:cs="Times New Roman"/>
          <w:sz w:val="26"/>
          <w:lang w:bidi="ar-SA"/>
        </w:rPr>
        <w:t xml:space="preserve"> and allows all of Duquesne’s customers to obtain historical billing data at no charge once per year. </w:t>
      </w:r>
      <w:r w:rsidR="00B54425">
        <w:rPr>
          <w:rFonts w:eastAsiaTheme="minorHAnsi" w:cs="Times New Roman"/>
          <w:sz w:val="26"/>
          <w:lang w:bidi="ar-SA"/>
        </w:rPr>
        <w:t xml:space="preserve"> </w:t>
      </w:r>
      <w:r w:rsidR="001F19AE">
        <w:rPr>
          <w:rFonts w:eastAsiaTheme="minorHAnsi" w:cs="Times New Roman"/>
          <w:sz w:val="26"/>
          <w:lang w:bidi="ar-SA"/>
        </w:rPr>
        <w:t>C</w:t>
      </w:r>
      <w:r w:rsidR="00135000">
        <w:rPr>
          <w:rFonts w:eastAsiaTheme="minorHAnsi" w:cs="Times New Roman"/>
          <w:sz w:val="26"/>
          <w:lang w:bidi="ar-SA"/>
        </w:rPr>
        <w:t>U</w:t>
      </w:r>
      <w:r w:rsidR="001F19AE">
        <w:rPr>
          <w:rFonts w:eastAsiaTheme="minorHAnsi" w:cs="Times New Roman"/>
          <w:sz w:val="26"/>
          <w:lang w:bidi="ar-SA"/>
        </w:rPr>
        <w:t xml:space="preserve">C states that the tariff makes no distinction between “residential and small users </w:t>
      </w:r>
      <w:r w:rsidR="00CE1803">
        <w:rPr>
          <w:rFonts w:eastAsiaTheme="minorHAnsi" w:cs="Times New Roman"/>
          <w:sz w:val="26"/>
          <w:lang w:bidi="ar-SA"/>
        </w:rPr>
        <w:t xml:space="preserve">and medium and large industrial users.”  CUC Reply Ex. at 3. </w:t>
      </w:r>
    </w:p>
    <w:p w:rsidR="00AE7A72" w:rsidRDefault="00AE7A72" w:rsidP="00646C0F">
      <w:pPr>
        <w:widowControl/>
        <w:autoSpaceDE w:val="0"/>
        <w:autoSpaceDN w:val="0"/>
        <w:adjustRightInd w:val="0"/>
        <w:spacing w:line="360" w:lineRule="auto"/>
        <w:ind w:firstLine="1440"/>
        <w:rPr>
          <w:rFonts w:eastAsiaTheme="minorHAnsi" w:cs="Times New Roman"/>
          <w:sz w:val="26"/>
          <w:lang w:bidi="ar-SA"/>
        </w:rPr>
      </w:pPr>
    </w:p>
    <w:p w:rsidR="00B17E87" w:rsidRDefault="00AE7A72" w:rsidP="00646C0F">
      <w:pPr>
        <w:widowControl/>
        <w:autoSpaceDE w:val="0"/>
        <w:autoSpaceDN w:val="0"/>
        <w:adjustRightInd w:val="0"/>
        <w:spacing w:line="360" w:lineRule="auto"/>
        <w:ind w:firstLine="1440"/>
        <w:rPr>
          <w:rFonts w:eastAsiaTheme="minorHAnsi" w:cs="Helvetica"/>
          <w:sz w:val="26"/>
          <w:lang w:bidi="ar-SA"/>
        </w:rPr>
      </w:pPr>
      <w:r>
        <w:rPr>
          <w:rFonts w:eastAsiaTheme="minorHAnsi" w:cs="Times New Roman"/>
          <w:sz w:val="26"/>
          <w:lang w:bidi="ar-SA"/>
        </w:rPr>
        <w:t>We concur with the ALJ that the Complainant has sustained its burden of proof</w:t>
      </w:r>
      <w:r w:rsidR="007A49B7">
        <w:rPr>
          <w:rFonts w:eastAsiaTheme="minorHAnsi" w:cs="Times New Roman"/>
          <w:sz w:val="26"/>
          <w:lang w:bidi="ar-SA"/>
        </w:rPr>
        <w:t xml:space="preserve"> </w:t>
      </w:r>
      <w:r w:rsidR="00274925">
        <w:rPr>
          <w:rFonts w:eastAsiaTheme="minorHAnsi" w:cs="Times New Roman"/>
          <w:sz w:val="26"/>
          <w:lang w:bidi="ar-SA"/>
        </w:rPr>
        <w:t xml:space="preserve">that Duquesne </w:t>
      </w:r>
      <w:r w:rsidR="00622F2D">
        <w:rPr>
          <w:rFonts w:eastAsiaTheme="minorHAnsi" w:cs="Times New Roman"/>
          <w:sz w:val="26"/>
          <w:lang w:bidi="ar-SA"/>
        </w:rPr>
        <w:t xml:space="preserve">has failed to comply with Rule 46 of its tariff. </w:t>
      </w:r>
      <w:r w:rsidR="00E267DC">
        <w:rPr>
          <w:sz w:val="26"/>
          <w:szCs w:val="26"/>
        </w:rPr>
        <w:t xml:space="preserve"> </w:t>
      </w:r>
      <w:r w:rsidR="008A1196">
        <w:rPr>
          <w:rFonts w:eastAsiaTheme="minorHAnsi" w:cs="Times New Roman"/>
          <w:sz w:val="26"/>
          <w:lang w:bidi="ar-SA"/>
        </w:rPr>
        <w:t xml:space="preserve">While our </w:t>
      </w:r>
      <w:r w:rsidR="00BF4632">
        <w:rPr>
          <w:rFonts w:eastAsiaTheme="minorHAnsi" w:cs="Times New Roman"/>
          <w:sz w:val="26"/>
          <w:lang w:bidi="ar-SA"/>
        </w:rPr>
        <w:t>R</w:t>
      </w:r>
      <w:r w:rsidR="001A1BED">
        <w:rPr>
          <w:rFonts w:eastAsiaTheme="minorHAnsi" w:cs="Times New Roman"/>
          <w:sz w:val="26"/>
          <w:lang w:bidi="ar-SA"/>
        </w:rPr>
        <w:t>egulation</w:t>
      </w:r>
      <w:r w:rsidR="008A1196">
        <w:rPr>
          <w:rFonts w:eastAsiaTheme="minorHAnsi" w:cs="Times New Roman"/>
          <w:sz w:val="26"/>
          <w:lang w:bidi="ar-SA"/>
        </w:rPr>
        <w:t xml:space="preserve"> at </w:t>
      </w:r>
      <w:r w:rsidR="008A1196">
        <w:rPr>
          <w:rFonts w:eastAsiaTheme="minorHAnsi" w:cs="Helvetica"/>
          <w:sz w:val="26"/>
          <w:lang w:bidi="ar-SA"/>
        </w:rPr>
        <w:t xml:space="preserve">52 Pa. Code </w:t>
      </w:r>
      <w:r w:rsidR="008A1196">
        <w:rPr>
          <w:rFonts w:eastAsiaTheme="minorHAnsi" w:cs="Times New Roman"/>
          <w:sz w:val="26"/>
          <w:lang w:bidi="ar-SA"/>
        </w:rPr>
        <w:t>§ 54.6(g) require</w:t>
      </w:r>
      <w:r w:rsidR="00BF4632">
        <w:rPr>
          <w:rFonts w:eastAsiaTheme="minorHAnsi" w:cs="Times New Roman"/>
          <w:sz w:val="26"/>
          <w:lang w:bidi="ar-SA"/>
        </w:rPr>
        <w:t>s</w:t>
      </w:r>
      <w:r w:rsidR="008A1196">
        <w:rPr>
          <w:rFonts w:eastAsiaTheme="minorHAnsi" w:cs="Times New Roman"/>
          <w:sz w:val="26"/>
          <w:lang w:bidi="ar-SA"/>
        </w:rPr>
        <w:t xml:space="preserve"> that residential and small business customers </w:t>
      </w:r>
      <w:r w:rsidR="00820692">
        <w:rPr>
          <w:rFonts w:eastAsiaTheme="minorHAnsi" w:cs="Times New Roman"/>
          <w:sz w:val="26"/>
          <w:lang w:bidi="ar-SA"/>
        </w:rPr>
        <w:t xml:space="preserve">are entitled to receive </w:t>
      </w:r>
      <w:r w:rsidR="008A1196">
        <w:rPr>
          <w:rFonts w:eastAsiaTheme="minorHAnsi" w:cs="Times New Roman"/>
          <w:sz w:val="26"/>
          <w:lang w:bidi="ar-SA"/>
        </w:rPr>
        <w:t xml:space="preserve">billing data </w:t>
      </w:r>
      <w:r w:rsidR="00820692">
        <w:rPr>
          <w:rFonts w:eastAsiaTheme="minorHAnsi" w:cs="Times New Roman"/>
          <w:sz w:val="26"/>
          <w:lang w:bidi="ar-SA"/>
        </w:rPr>
        <w:t xml:space="preserve">at least once a year at no charge, our </w:t>
      </w:r>
      <w:r w:rsidR="00BF4632">
        <w:rPr>
          <w:rFonts w:eastAsiaTheme="minorHAnsi" w:cs="Times New Roman"/>
          <w:sz w:val="26"/>
          <w:lang w:bidi="ar-SA"/>
        </w:rPr>
        <w:t>R</w:t>
      </w:r>
      <w:r w:rsidR="00820692">
        <w:rPr>
          <w:rFonts w:eastAsiaTheme="minorHAnsi" w:cs="Times New Roman"/>
          <w:sz w:val="26"/>
          <w:lang w:bidi="ar-SA"/>
        </w:rPr>
        <w:t xml:space="preserve">egulations do not preclude that this information be provided to other customer classes annually at no charge. </w:t>
      </w:r>
      <w:r>
        <w:rPr>
          <w:rFonts w:eastAsiaTheme="minorHAnsi" w:cs="Times New Roman"/>
          <w:sz w:val="26"/>
          <w:lang w:bidi="ar-SA"/>
        </w:rPr>
        <w:t xml:space="preserve"> </w:t>
      </w:r>
      <w:r w:rsidR="00041524">
        <w:rPr>
          <w:rFonts w:eastAsiaTheme="minorHAnsi" w:cs="Times New Roman"/>
          <w:sz w:val="26"/>
          <w:lang w:bidi="ar-SA"/>
        </w:rPr>
        <w:t xml:space="preserve">Consequently, Rule 46 is “in accordance” with our </w:t>
      </w:r>
      <w:r w:rsidR="00BF4632">
        <w:rPr>
          <w:rFonts w:eastAsiaTheme="minorHAnsi" w:cs="Times New Roman"/>
          <w:sz w:val="26"/>
          <w:lang w:bidi="ar-SA"/>
        </w:rPr>
        <w:t>R</w:t>
      </w:r>
      <w:r w:rsidR="00041524">
        <w:rPr>
          <w:rFonts w:eastAsiaTheme="minorHAnsi" w:cs="Times New Roman"/>
          <w:sz w:val="26"/>
          <w:lang w:bidi="ar-SA"/>
        </w:rPr>
        <w:t xml:space="preserve">egulations.  </w:t>
      </w:r>
      <w:r w:rsidR="00866FAC">
        <w:rPr>
          <w:rFonts w:eastAsiaTheme="minorHAnsi" w:cs="Times New Roman"/>
          <w:sz w:val="26"/>
          <w:lang w:bidi="ar-SA"/>
        </w:rPr>
        <w:t>Moreover, the following</w:t>
      </w:r>
      <w:r w:rsidR="007065B8">
        <w:rPr>
          <w:rFonts w:eastAsiaTheme="minorHAnsi" w:cs="Helvetica"/>
          <w:sz w:val="26"/>
          <w:lang w:bidi="ar-SA"/>
        </w:rPr>
        <w:t xml:space="preserve"> </w:t>
      </w:r>
      <w:r w:rsidR="008021F4">
        <w:rPr>
          <w:rFonts w:eastAsiaTheme="minorHAnsi" w:cs="Helvetica"/>
          <w:sz w:val="26"/>
          <w:lang w:bidi="ar-SA"/>
        </w:rPr>
        <w:t xml:space="preserve">definition </w:t>
      </w:r>
      <w:r w:rsidR="007530F1">
        <w:rPr>
          <w:rFonts w:eastAsiaTheme="minorHAnsi" w:cs="Helvetica"/>
          <w:sz w:val="26"/>
          <w:lang w:bidi="ar-SA"/>
        </w:rPr>
        <w:t xml:space="preserve">of </w:t>
      </w:r>
      <w:r w:rsidR="008021F4">
        <w:rPr>
          <w:rFonts w:eastAsiaTheme="minorHAnsi" w:cs="Helvetica"/>
          <w:sz w:val="26"/>
          <w:lang w:bidi="ar-SA"/>
        </w:rPr>
        <w:t>“</w:t>
      </w:r>
      <w:r w:rsidR="007530F1">
        <w:rPr>
          <w:rFonts w:eastAsiaTheme="minorHAnsi" w:cs="Helvetica"/>
          <w:sz w:val="26"/>
          <w:lang w:bidi="ar-SA"/>
        </w:rPr>
        <w:t>C</w:t>
      </w:r>
      <w:r w:rsidR="008021F4">
        <w:rPr>
          <w:rFonts w:eastAsiaTheme="minorHAnsi" w:cs="Helvetica"/>
          <w:sz w:val="26"/>
          <w:lang w:bidi="ar-SA"/>
        </w:rPr>
        <w:t xml:space="preserve">ustomer” in </w:t>
      </w:r>
      <w:r w:rsidR="002A2035">
        <w:rPr>
          <w:rFonts w:eastAsiaTheme="minorHAnsi" w:cs="Helvetica"/>
          <w:sz w:val="26"/>
          <w:lang w:bidi="ar-SA"/>
        </w:rPr>
        <w:t xml:space="preserve">Section 3.1 of </w:t>
      </w:r>
      <w:r w:rsidR="008021F4">
        <w:rPr>
          <w:rFonts w:eastAsiaTheme="minorHAnsi" w:cs="Helvetica"/>
          <w:sz w:val="26"/>
          <w:lang w:bidi="ar-SA"/>
        </w:rPr>
        <w:t xml:space="preserve">Duquesne’s </w:t>
      </w:r>
      <w:r w:rsidR="002A2035">
        <w:rPr>
          <w:rFonts w:eastAsiaTheme="minorHAnsi" w:cs="Helvetica"/>
          <w:sz w:val="26"/>
          <w:lang w:bidi="ar-SA"/>
        </w:rPr>
        <w:t>Rules and Regulations</w:t>
      </w:r>
      <w:r w:rsidR="007065B8">
        <w:rPr>
          <w:rFonts w:eastAsiaTheme="minorHAnsi" w:cs="Helvetica"/>
          <w:sz w:val="26"/>
          <w:lang w:bidi="ar-SA"/>
        </w:rPr>
        <w:t xml:space="preserve"> indicates that the term </w:t>
      </w:r>
      <w:r w:rsidR="00BA4EA4">
        <w:rPr>
          <w:rFonts w:eastAsiaTheme="minorHAnsi" w:cs="Helvetica"/>
          <w:sz w:val="26"/>
          <w:lang w:bidi="ar-SA"/>
        </w:rPr>
        <w:t xml:space="preserve">“customer” when used without modification, applies to all customer classes. </w:t>
      </w:r>
    </w:p>
    <w:p w:rsidR="00BA4EA4" w:rsidRDefault="00BA4EA4" w:rsidP="00646C0F">
      <w:pPr>
        <w:widowControl/>
        <w:autoSpaceDE w:val="0"/>
        <w:autoSpaceDN w:val="0"/>
        <w:adjustRightInd w:val="0"/>
        <w:spacing w:line="360" w:lineRule="auto"/>
        <w:ind w:firstLine="1440"/>
        <w:rPr>
          <w:rFonts w:eastAsiaTheme="minorHAnsi" w:cs="Helvetica"/>
          <w:sz w:val="26"/>
          <w:lang w:bidi="ar-SA"/>
        </w:rPr>
      </w:pPr>
    </w:p>
    <w:p w:rsidR="004A308D" w:rsidRPr="00B17E87" w:rsidRDefault="004A308D" w:rsidP="002C07D8">
      <w:pPr>
        <w:keepNext/>
        <w:widowControl/>
        <w:autoSpaceDE w:val="0"/>
        <w:autoSpaceDN w:val="0"/>
        <w:adjustRightInd w:val="0"/>
        <w:spacing w:line="360" w:lineRule="auto"/>
        <w:ind w:firstLine="1440"/>
        <w:rPr>
          <w:rFonts w:eastAsiaTheme="minorHAnsi" w:cs="Helvetica"/>
          <w:b/>
          <w:sz w:val="26"/>
          <w:lang w:bidi="ar-SA"/>
        </w:rPr>
      </w:pPr>
      <w:r w:rsidRPr="00B17E87">
        <w:rPr>
          <w:rFonts w:eastAsiaTheme="minorHAnsi" w:cs="Helvetica"/>
          <w:b/>
          <w:sz w:val="26"/>
          <w:lang w:bidi="ar-SA"/>
        </w:rPr>
        <w:lastRenderedPageBreak/>
        <w:t>3.1 Definitions</w:t>
      </w:r>
    </w:p>
    <w:p w:rsidR="004A308D" w:rsidRDefault="00B17E87" w:rsidP="002C07D8">
      <w:pPr>
        <w:keepNext/>
        <w:widowControl/>
        <w:autoSpaceDE w:val="0"/>
        <w:autoSpaceDN w:val="0"/>
        <w:adjustRightInd w:val="0"/>
        <w:spacing w:line="360" w:lineRule="auto"/>
        <w:ind w:left="1440" w:right="1440"/>
        <w:jc w:val="center"/>
        <w:rPr>
          <w:rFonts w:eastAsiaTheme="minorHAnsi" w:cs="Helvetica"/>
          <w:sz w:val="26"/>
          <w:lang w:bidi="ar-SA"/>
        </w:rPr>
      </w:pPr>
      <w:r>
        <w:rPr>
          <w:rFonts w:eastAsiaTheme="minorHAnsi" w:cs="Helvetica"/>
          <w:sz w:val="26"/>
          <w:lang w:bidi="ar-SA"/>
        </w:rPr>
        <w:t>* * *</w:t>
      </w:r>
      <w:r w:rsidR="00B36358">
        <w:rPr>
          <w:rFonts w:eastAsiaTheme="minorHAnsi" w:cs="Helvetica"/>
          <w:sz w:val="26"/>
          <w:lang w:bidi="ar-SA"/>
        </w:rPr>
        <w:t xml:space="preserve"> * * *</w:t>
      </w:r>
    </w:p>
    <w:p w:rsidR="004A308D" w:rsidRPr="004A308D" w:rsidRDefault="00B17E87" w:rsidP="002C07D8">
      <w:pPr>
        <w:keepNext/>
        <w:widowControl/>
        <w:autoSpaceDE w:val="0"/>
        <w:autoSpaceDN w:val="0"/>
        <w:adjustRightInd w:val="0"/>
        <w:ind w:left="1440" w:right="1440"/>
        <w:rPr>
          <w:rFonts w:eastAsiaTheme="minorHAnsi" w:cs="Times New Roman"/>
          <w:sz w:val="26"/>
          <w:szCs w:val="26"/>
          <w:lang w:bidi="ar-SA"/>
        </w:rPr>
      </w:pPr>
      <w:r>
        <w:rPr>
          <w:rFonts w:eastAsiaTheme="minorHAnsi" w:cs="Times New Roman"/>
          <w:b/>
          <w:bCs/>
          <w:sz w:val="26"/>
          <w:szCs w:val="26"/>
          <w:lang w:bidi="ar-SA"/>
        </w:rPr>
        <w:t xml:space="preserve">(6) </w:t>
      </w:r>
      <w:r w:rsidR="007065B8" w:rsidRPr="004A308D">
        <w:rPr>
          <w:rFonts w:eastAsiaTheme="minorHAnsi" w:cs="Times New Roman"/>
          <w:b/>
          <w:bCs/>
          <w:sz w:val="26"/>
          <w:szCs w:val="26"/>
          <w:lang w:bidi="ar-SA"/>
        </w:rPr>
        <w:t xml:space="preserve">Customer - </w:t>
      </w:r>
      <w:r w:rsidR="007065B8" w:rsidRPr="004A308D">
        <w:rPr>
          <w:rFonts w:eastAsiaTheme="minorHAnsi" w:cs="Times New Roman"/>
          <w:sz w:val="26"/>
          <w:szCs w:val="26"/>
          <w:lang w:bidi="ar-SA"/>
        </w:rPr>
        <w:t>A retail electric customer or potential customer of retail electricity service who</w:t>
      </w:r>
      <w:r w:rsidR="004A308D">
        <w:rPr>
          <w:rFonts w:eastAsiaTheme="minorHAnsi" w:cs="Times New Roman"/>
          <w:sz w:val="26"/>
          <w:szCs w:val="26"/>
          <w:lang w:bidi="ar-SA"/>
        </w:rPr>
        <w:t xml:space="preserve"> </w:t>
      </w:r>
      <w:r w:rsidR="007065B8" w:rsidRPr="004A308D">
        <w:rPr>
          <w:rFonts w:eastAsiaTheme="minorHAnsi" w:cs="Times New Roman"/>
          <w:sz w:val="26"/>
          <w:szCs w:val="26"/>
          <w:lang w:bidi="ar-SA"/>
        </w:rPr>
        <w:t xml:space="preserve">are direct purchasers of electric power for use at their facility. </w:t>
      </w:r>
      <w:r w:rsidR="007530F1">
        <w:rPr>
          <w:rFonts w:eastAsiaTheme="minorHAnsi" w:cs="Times New Roman"/>
          <w:sz w:val="26"/>
          <w:szCs w:val="26"/>
          <w:lang w:bidi="ar-SA"/>
        </w:rPr>
        <w:t xml:space="preserve"> </w:t>
      </w:r>
      <w:r w:rsidR="007065B8" w:rsidRPr="004A308D">
        <w:rPr>
          <w:rFonts w:eastAsiaTheme="minorHAnsi" w:cs="Times New Roman"/>
          <w:sz w:val="26"/>
          <w:szCs w:val="26"/>
          <w:lang w:bidi="ar-SA"/>
        </w:rPr>
        <w:t>Unless indicated otherwise,</w:t>
      </w:r>
      <w:r w:rsidR="004A308D">
        <w:rPr>
          <w:rFonts w:eastAsiaTheme="minorHAnsi" w:cs="Times New Roman"/>
          <w:sz w:val="26"/>
          <w:szCs w:val="26"/>
          <w:lang w:bidi="ar-SA"/>
        </w:rPr>
        <w:t xml:space="preserve"> </w:t>
      </w:r>
      <w:r w:rsidR="007065B8" w:rsidRPr="004A308D">
        <w:rPr>
          <w:rFonts w:eastAsiaTheme="minorHAnsi" w:cs="Times New Roman"/>
          <w:sz w:val="26"/>
          <w:szCs w:val="26"/>
          <w:lang w:bidi="ar-SA"/>
        </w:rPr>
        <w:t>“retail customer” and “customer” used throughout this tariff shall have the same meaning.</w:t>
      </w:r>
      <w:r w:rsidR="004A308D">
        <w:rPr>
          <w:rFonts w:eastAsiaTheme="minorHAnsi" w:cs="Times New Roman"/>
          <w:sz w:val="26"/>
          <w:szCs w:val="26"/>
          <w:lang w:bidi="ar-SA"/>
        </w:rPr>
        <w:t xml:space="preserve"> </w:t>
      </w:r>
      <w:r w:rsidR="007530F1">
        <w:rPr>
          <w:rFonts w:eastAsiaTheme="minorHAnsi" w:cs="Times New Roman"/>
          <w:sz w:val="26"/>
          <w:szCs w:val="26"/>
          <w:lang w:bidi="ar-SA"/>
        </w:rPr>
        <w:t xml:space="preserve"> </w:t>
      </w:r>
      <w:r w:rsidR="007065B8" w:rsidRPr="004A308D">
        <w:rPr>
          <w:rFonts w:eastAsiaTheme="minorHAnsi" w:cs="Times New Roman"/>
          <w:sz w:val="26"/>
          <w:szCs w:val="26"/>
          <w:lang w:bidi="ar-SA"/>
        </w:rPr>
        <w:t>A residential customer is a natural person in whose name a residential service account is</w:t>
      </w:r>
      <w:r w:rsidR="004A308D">
        <w:rPr>
          <w:rFonts w:eastAsiaTheme="minorHAnsi" w:cs="Times New Roman"/>
          <w:sz w:val="26"/>
          <w:szCs w:val="26"/>
          <w:lang w:bidi="ar-SA"/>
        </w:rPr>
        <w:t xml:space="preserve"> </w:t>
      </w:r>
      <w:r w:rsidR="007065B8" w:rsidRPr="004A308D">
        <w:rPr>
          <w:rFonts w:eastAsiaTheme="minorHAnsi" w:cs="Times New Roman"/>
          <w:sz w:val="26"/>
          <w:szCs w:val="26"/>
          <w:lang w:bidi="ar-SA"/>
        </w:rPr>
        <w:t>listed and who is primarily responsible for payment of bills rendered for the service, or any</w:t>
      </w:r>
      <w:r w:rsidR="004A308D">
        <w:rPr>
          <w:rFonts w:eastAsiaTheme="minorHAnsi" w:cs="Times New Roman"/>
          <w:sz w:val="26"/>
          <w:szCs w:val="26"/>
          <w:lang w:bidi="ar-SA"/>
        </w:rPr>
        <w:t xml:space="preserve"> </w:t>
      </w:r>
      <w:r w:rsidR="007065B8" w:rsidRPr="004A308D">
        <w:rPr>
          <w:rFonts w:eastAsiaTheme="minorHAnsi" w:cs="Times New Roman"/>
          <w:sz w:val="26"/>
          <w:szCs w:val="26"/>
          <w:lang w:bidi="ar-SA"/>
        </w:rPr>
        <w:t>adult occupant whose name appears on the mortgage, deed or lease of the property o</w:t>
      </w:r>
      <w:r w:rsidR="004A308D" w:rsidRPr="004A308D">
        <w:rPr>
          <w:rFonts w:eastAsiaTheme="minorHAnsi" w:cs="Times New Roman"/>
          <w:sz w:val="26"/>
          <w:szCs w:val="26"/>
          <w:lang w:bidi="ar-SA"/>
        </w:rPr>
        <w:t>f</w:t>
      </w:r>
      <w:r w:rsidR="004A308D">
        <w:rPr>
          <w:rFonts w:eastAsiaTheme="minorHAnsi" w:cs="Times New Roman"/>
          <w:sz w:val="26"/>
          <w:szCs w:val="26"/>
          <w:lang w:bidi="ar-SA"/>
        </w:rPr>
        <w:t xml:space="preserve"> </w:t>
      </w:r>
      <w:r w:rsidR="007065B8" w:rsidRPr="004A308D">
        <w:rPr>
          <w:rFonts w:eastAsiaTheme="minorHAnsi" w:cs="Times New Roman"/>
          <w:sz w:val="26"/>
          <w:szCs w:val="26"/>
          <w:lang w:bidi="ar-SA"/>
        </w:rPr>
        <w:t>which the residential utility service is requested.</w:t>
      </w:r>
    </w:p>
    <w:p w:rsidR="004A308D" w:rsidRDefault="004A308D" w:rsidP="00866103">
      <w:pPr>
        <w:widowControl/>
        <w:autoSpaceDE w:val="0"/>
        <w:autoSpaceDN w:val="0"/>
        <w:adjustRightInd w:val="0"/>
        <w:spacing w:line="360" w:lineRule="auto"/>
        <w:ind w:left="1440" w:right="1440"/>
        <w:rPr>
          <w:rFonts w:eastAsiaTheme="minorHAnsi" w:cs="Helvetica"/>
          <w:sz w:val="26"/>
          <w:lang w:bidi="ar-SA"/>
        </w:rPr>
      </w:pPr>
    </w:p>
    <w:p w:rsidR="00AE7A72" w:rsidRDefault="0006217E" w:rsidP="000672D6">
      <w:pPr>
        <w:widowControl/>
        <w:autoSpaceDE w:val="0"/>
        <w:autoSpaceDN w:val="0"/>
        <w:adjustRightInd w:val="0"/>
        <w:spacing w:line="360" w:lineRule="auto"/>
        <w:rPr>
          <w:rFonts w:eastAsiaTheme="minorHAnsi" w:cs="Times New Roman"/>
          <w:sz w:val="26"/>
          <w:lang w:bidi="ar-SA"/>
        </w:rPr>
      </w:pPr>
      <w:r>
        <w:rPr>
          <w:rFonts w:eastAsiaTheme="minorHAnsi" w:cs="Helvetica"/>
          <w:sz w:val="26"/>
          <w:lang w:bidi="ar-SA"/>
        </w:rPr>
        <w:t xml:space="preserve">Supplement No. 10 to Electric Pa. P.U.C. No. 24, </w:t>
      </w:r>
      <w:r w:rsidR="00525EA0">
        <w:rPr>
          <w:rFonts w:eastAsiaTheme="minorHAnsi" w:cs="Helvetica"/>
          <w:sz w:val="26"/>
          <w:lang w:bidi="ar-SA"/>
        </w:rPr>
        <w:t>Second</w:t>
      </w:r>
      <w:r>
        <w:rPr>
          <w:rFonts w:eastAsiaTheme="minorHAnsi" w:cs="Helvetica"/>
          <w:sz w:val="26"/>
          <w:lang w:bidi="ar-SA"/>
        </w:rPr>
        <w:t xml:space="preserve"> Revised Page No. </w:t>
      </w:r>
      <w:r w:rsidR="00525EA0">
        <w:rPr>
          <w:rFonts w:eastAsiaTheme="minorHAnsi" w:cs="Helvetica"/>
          <w:sz w:val="26"/>
          <w:lang w:bidi="ar-SA"/>
        </w:rPr>
        <w:t xml:space="preserve">7. </w:t>
      </w:r>
      <w:r>
        <w:rPr>
          <w:rFonts w:eastAsiaTheme="minorHAnsi" w:cs="Helvetica"/>
          <w:sz w:val="26"/>
          <w:lang w:bidi="ar-SA"/>
        </w:rPr>
        <w:t xml:space="preserve"> </w:t>
      </w:r>
      <w:r w:rsidR="002A2035">
        <w:rPr>
          <w:rFonts w:eastAsiaTheme="minorHAnsi" w:cs="Helvetica"/>
          <w:sz w:val="26"/>
          <w:lang w:bidi="ar-SA"/>
        </w:rPr>
        <w:t>Because</w:t>
      </w:r>
      <w:r w:rsidR="00BA4EA4">
        <w:rPr>
          <w:rFonts w:eastAsiaTheme="minorHAnsi" w:cs="Helvetica"/>
          <w:sz w:val="26"/>
          <w:lang w:bidi="ar-SA"/>
        </w:rPr>
        <w:t xml:space="preserve"> the term “customer” is used </w:t>
      </w:r>
      <w:r w:rsidR="00A4681F">
        <w:rPr>
          <w:rFonts w:eastAsiaTheme="minorHAnsi" w:cs="Helvetica"/>
          <w:sz w:val="26"/>
          <w:lang w:bidi="ar-SA"/>
        </w:rPr>
        <w:t>in Rule 4</w:t>
      </w:r>
      <w:r w:rsidR="00654C72">
        <w:rPr>
          <w:rFonts w:eastAsiaTheme="minorHAnsi" w:cs="Helvetica"/>
          <w:sz w:val="26"/>
          <w:lang w:bidi="ar-SA"/>
        </w:rPr>
        <w:t>6</w:t>
      </w:r>
      <w:r w:rsidR="00A4681F">
        <w:rPr>
          <w:rFonts w:eastAsiaTheme="minorHAnsi" w:cs="Helvetica"/>
          <w:sz w:val="26"/>
          <w:lang w:bidi="ar-SA"/>
        </w:rPr>
        <w:t xml:space="preserve"> </w:t>
      </w:r>
      <w:r w:rsidR="00BA4EA4">
        <w:rPr>
          <w:rFonts w:eastAsiaTheme="minorHAnsi" w:cs="Helvetica"/>
          <w:sz w:val="26"/>
          <w:lang w:bidi="ar-SA"/>
        </w:rPr>
        <w:t>with</w:t>
      </w:r>
      <w:r w:rsidR="00A4681F">
        <w:rPr>
          <w:rFonts w:eastAsiaTheme="minorHAnsi" w:cs="Helvetica"/>
          <w:sz w:val="26"/>
          <w:lang w:bidi="ar-SA"/>
        </w:rPr>
        <w:t>out</w:t>
      </w:r>
      <w:r w:rsidR="00BA4EA4">
        <w:rPr>
          <w:rFonts w:eastAsiaTheme="minorHAnsi" w:cs="Helvetica"/>
          <w:sz w:val="26"/>
          <w:lang w:bidi="ar-SA"/>
        </w:rPr>
        <w:t xml:space="preserve"> modification to particular customer classes, </w:t>
      </w:r>
      <w:r w:rsidR="007530F1">
        <w:rPr>
          <w:rFonts w:eastAsiaTheme="minorHAnsi" w:cs="Helvetica"/>
          <w:sz w:val="26"/>
          <w:lang w:bidi="ar-SA"/>
        </w:rPr>
        <w:t xml:space="preserve">we conclude that </w:t>
      </w:r>
      <w:r w:rsidR="00A4681F">
        <w:rPr>
          <w:rFonts w:eastAsiaTheme="minorHAnsi" w:cs="Helvetica"/>
          <w:sz w:val="26"/>
          <w:lang w:bidi="ar-SA"/>
        </w:rPr>
        <w:t>i</w:t>
      </w:r>
      <w:r w:rsidR="007530F1">
        <w:rPr>
          <w:rFonts w:eastAsiaTheme="minorHAnsi" w:cs="Helvetica"/>
          <w:sz w:val="26"/>
          <w:lang w:bidi="ar-SA"/>
        </w:rPr>
        <w:t>t</w:t>
      </w:r>
      <w:r w:rsidR="00A4681F">
        <w:rPr>
          <w:rFonts w:eastAsiaTheme="minorHAnsi" w:cs="Helvetica"/>
          <w:sz w:val="26"/>
          <w:lang w:bidi="ar-SA"/>
        </w:rPr>
        <w:t xml:space="preserve"> must be interpreted as applying to all customer classes.  </w:t>
      </w:r>
      <w:r w:rsidR="009B2C04">
        <w:rPr>
          <w:rFonts w:eastAsiaTheme="minorHAnsi" w:cs="Helvetica"/>
          <w:sz w:val="26"/>
          <w:lang w:bidi="ar-SA"/>
        </w:rPr>
        <w:t xml:space="preserve">Consequently, </w:t>
      </w:r>
      <w:r w:rsidR="00F43B39">
        <w:rPr>
          <w:rFonts w:eastAsiaTheme="minorHAnsi" w:cs="Helvetica"/>
          <w:sz w:val="26"/>
          <w:lang w:bidi="ar-SA"/>
        </w:rPr>
        <w:t xml:space="preserve">the plain reading of </w:t>
      </w:r>
      <w:r w:rsidR="0044262C">
        <w:rPr>
          <w:rFonts w:eastAsiaTheme="minorHAnsi" w:cs="Times New Roman"/>
          <w:sz w:val="26"/>
          <w:lang w:bidi="ar-SA"/>
        </w:rPr>
        <w:t>Rule 4</w:t>
      </w:r>
      <w:r w:rsidR="00654C72">
        <w:rPr>
          <w:rFonts w:eastAsiaTheme="minorHAnsi" w:cs="Times New Roman"/>
          <w:sz w:val="26"/>
          <w:lang w:bidi="ar-SA"/>
        </w:rPr>
        <w:t>6</w:t>
      </w:r>
      <w:r w:rsidR="0044262C">
        <w:rPr>
          <w:rFonts w:eastAsiaTheme="minorHAnsi" w:cs="Times New Roman"/>
          <w:sz w:val="26"/>
          <w:lang w:bidi="ar-SA"/>
        </w:rPr>
        <w:t xml:space="preserve"> </w:t>
      </w:r>
      <w:r w:rsidR="00866103">
        <w:rPr>
          <w:rFonts w:eastAsiaTheme="minorHAnsi" w:cs="Times New Roman"/>
          <w:sz w:val="26"/>
          <w:lang w:bidi="ar-SA"/>
        </w:rPr>
        <w:t xml:space="preserve">provides </w:t>
      </w:r>
      <w:r w:rsidR="00DF6FEA">
        <w:rPr>
          <w:rFonts w:eastAsiaTheme="minorHAnsi" w:cs="Times New Roman"/>
          <w:sz w:val="26"/>
          <w:lang w:bidi="ar-SA"/>
        </w:rPr>
        <w:t xml:space="preserve">that the billing information is available to all customers, free of charge, </w:t>
      </w:r>
      <w:r w:rsidR="0044262C">
        <w:rPr>
          <w:rFonts w:eastAsiaTheme="minorHAnsi" w:cs="Times New Roman"/>
          <w:sz w:val="26"/>
          <w:lang w:bidi="ar-SA"/>
        </w:rPr>
        <w:t xml:space="preserve">which </w:t>
      </w:r>
      <w:r w:rsidR="00DF6FEA" w:rsidRPr="00B96428">
        <w:rPr>
          <w:rFonts w:eastAsiaTheme="minorHAnsi" w:cs="Times New Roman"/>
          <w:sz w:val="26"/>
          <w:lang w:bidi="ar-SA"/>
        </w:rPr>
        <w:t>is in accordance</w:t>
      </w:r>
      <w:r w:rsidR="00DF6FEA">
        <w:rPr>
          <w:rFonts w:eastAsiaTheme="minorHAnsi" w:cs="Times New Roman"/>
          <w:sz w:val="26"/>
          <w:lang w:bidi="ar-SA"/>
        </w:rPr>
        <w:t xml:space="preserve"> </w:t>
      </w:r>
      <w:r w:rsidR="00866103">
        <w:rPr>
          <w:rFonts w:eastAsiaTheme="minorHAnsi" w:cs="Times New Roman"/>
          <w:sz w:val="26"/>
          <w:lang w:bidi="ar-SA"/>
        </w:rPr>
        <w:t xml:space="preserve">with </w:t>
      </w:r>
      <w:r w:rsidR="00866103" w:rsidRPr="0049060D">
        <w:rPr>
          <w:rFonts w:eastAsiaTheme="minorHAnsi" w:cs="Helvetica"/>
          <w:sz w:val="26"/>
          <w:lang w:bidi="ar-SA"/>
        </w:rPr>
        <w:t>all current regulatory requirements of direct access</w:t>
      </w:r>
      <w:r w:rsidR="00866103">
        <w:rPr>
          <w:rFonts w:eastAsiaTheme="minorHAnsi" w:cs="Helvetica"/>
          <w:sz w:val="26"/>
          <w:lang w:bidi="ar-SA"/>
        </w:rPr>
        <w:t>.</w:t>
      </w:r>
      <w:r w:rsidR="00651ABA">
        <w:rPr>
          <w:rFonts w:eastAsiaTheme="minorHAnsi" w:cs="Helvetica"/>
          <w:sz w:val="26"/>
          <w:lang w:bidi="ar-SA"/>
        </w:rPr>
        <w:t xml:space="preserve">  </w:t>
      </w:r>
      <w:r w:rsidR="00C35B65">
        <w:rPr>
          <w:rFonts w:eastAsiaTheme="minorHAnsi" w:cs="Helvetica"/>
          <w:sz w:val="26"/>
          <w:lang w:bidi="ar-SA"/>
        </w:rPr>
        <w:t xml:space="preserve">Therefore, </w:t>
      </w:r>
      <w:r w:rsidR="007530F1">
        <w:rPr>
          <w:rFonts w:eastAsiaTheme="minorHAnsi" w:cs="Helvetica"/>
          <w:sz w:val="26"/>
          <w:lang w:bidi="ar-SA"/>
        </w:rPr>
        <w:t xml:space="preserve">we shall deny </w:t>
      </w:r>
      <w:r w:rsidR="00651ABA">
        <w:rPr>
          <w:rFonts w:eastAsiaTheme="minorHAnsi" w:cs="Helvetica"/>
          <w:sz w:val="26"/>
          <w:lang w:bidi="ar-SA"/>
        </w:rPr>
        <w:t xml:space="preserve">Duquesne’s Exception </w:t>
      </w:r>
      <w:r w:rsidR="00144EE0">
        <w:rPr>
          <w:rFonts w:eastAsiaTheme="minorHAnsi" w:cs="Helvetica"/>
          <w:sz w:val="26"/>
          <w:lang w:bidi="ar-SA"/>
        </w:rPr>
        <w:t>regarding its failure to comply with its tariff.</w:t>
      </w:r>
    </w:p>
    <w:p w:rsidR="00651ABA" w:rsidRDefault="00651ABA" w:rsidP="000672D6">
      <w:pPr>
        <w:widowControl/>
        <w:autoSpaceDE w:val="0"/>
        <w:autoSpaceDN w:val="0"/>
        <w:adjustRightInd w:val="0"/>
        <w:spacing w:line="360" w:lineRule="auto"/>
        <w:rPr>
          <w:rFonts w:eastAsiaTheme="minorHAnsi" w:cs="Times New Roman"/>
          <w:sz w:val="26"/>
          <w:lang w:bidi="ar-SA"/>
        </w:rPr>
      </w:pPr>
    </w:p>
    <w:p w:rsidR="00881A50" w:rsidRDefault="001B3DE1" w:rsidP="00336381">
      <w:pPr>
        <w:widowControl/>
        <w:autoSpaceDE w:val="0"/>
        <w:autoSpaceDN w:val="0"/>
        <w:adjustRightInd w:val="0"/>
        <w:spacing w:line="360" w:lineRule="auto"/>
        <w:ind w:firstLine="1440"/>
        <w:rPr>
          <w:rFonts w:eastAsiaTheme="minorHAnsi" w:cs="Times New Roman"/>
          <w:sz w:val="26"/>
          <w:lang w:bidi="ar-SA"/>
        </w:rPr>
      </w:pPr>
      <w:r>
        <w:rPr>
          <w:rFonts w:eastAsiaTheme="minorHAnsi" w:cs="Times New Roman"/>
          <w:sz w:val="26"/>
          <w:lang w:bidi="ar-SA"/>
        </w:rPr>
        <w:t xml:space="preserve">While the ALJ found that Duquesne violated its tariff by charging the $30.00 fee, she stated that CUC failed to sustain its burden of proof “with respect to all other allegations.”  </w:t>
      </w:r>
      <w:r w:rsidR="005C39BF">
        <w:rPr>
          <w:rFonts w:eastAsiaTheme="minorHAnsi" w:cs="Times New Roman"/>
          <w:sz w:val="26"/>
          <w:lang w:bidi="ar-SA"/>
        </w:rPr>
        <w:t>The ALJ concluded that CUC is not entitled to a refund because it failed to submit evidence to show how much it paid the Respondent for historical billing data.  The ALJ also stated</w:t>
      </w:r>
      <w:r w:rsidR="00BA1F99">
        <w:rPr>
          <w:rFonts w:eastAsiaTheme="minorHAnsi" w:cs="Times New Roman"/>
          <w:sz w:val="26"/>
          <w:lang w:bidi="ar-SA"/>
        </w:rPr>
        <w:t xml:space="preserve"> that </w:t>
      </w:r>
      <w:r w:rsidR="005C39BF">
        <w:rPr>
          <w:rFonts w:eastAsiaTheme="minorHAnsi" w:cs="Times New Roman"/>
          <w:sz w:val="26"/>
          <w:lang w:bidi="ar-SA"/>
        </w:rPr>
        <w:t>“</w:t>
      </w:r>
      <w:r w:rsidR="00B84DBA">
        <w:rPr>
          <w:rFonts w:eastAsiaTheme="minorHAnsi" w:cs="Times New Roman"/>
          <w:sz w:val="26"/>
          <w:lang w:bidi="ar-SA"/>
        </w:rPr>
        <w:t>[s]</w:t>
      </w:r>
      <w:r w:rsidR="005C39BF">
        <w:rPr>
          <w:rFonts w:eastAsiaTheme="minorHAnsi" w:cs="Times New Roman"/>
          <w:sz w:val="26"/>
          <w:lang w:bidi="ar-SA"/>
        </w:rPr>
        <w:t xml:space="preserve">ince there is a finding that </w:t>
      </w:r>
      <w:r w:rsidR="00881A50">
        <w:rPr>
          <w:rFonts w:eastAsiaTheme="minorHAnsi" w:cs="Times New Roman"/>
          <w:sz w:val="26"/>
          <w:lang w:bidi="ar-SA"/>
        </w:rPr>
        <w:t xml:space="preserve">the respondent is violating </w:t>
      </w:r>
      <w:r w:rsidR="00B84DBA">
        <w:rPr>
          <w:rFonts w:eastAsiaTheme="minorHAnsi" w:cs="Times New Roman"/>
          <w:sz w:val="26"/>
          <w:lang w:bidi="ar-SA"/>
        </w:rPr>
        <w:t xml:space="preserve">its tariff by charging </w:t>
      </w:r>
      <w:r w:rsidR="00881A50">
        <w:rPr>
          <w:rFonts w:eastAsiaTheme="minorHAnsi" w:cs="Times New Roman"/>
          <w:sz w:val="26"/>
          <w:lang w:bidi="ar-SA"/>
        </w:rPr>
        <w:t xml:space="preserve">the $30.00 fee, there is no need to determine whether the fee is reasonable.”  ID at 12. </w:t>
      </w:r>
    </w:p>
    <w:p w:rsidR="00881A50" w:rsidRDefault="00881A50" w:rsidP="000672D6">
      <w:pPr>
        <w:widowControl/>
        <w:autoSpaceDE w:val="0"/>
        <w:autoSpaceDN w:val="0"/>
        <w:adjustRightInd w:val="0"/>
        <w:spacing w:line="360" w:lineRule="auto"/>
        <w:rPr>
          <w:rFonts w:eastAsiaTheme="minorHAnsi" w:cs="Times New Roman"/>
          <w:sz w:val="26"/>
          <w:lang w:bidi="ar-SA"/>
        </w:rPr>
      </w:pPr>
    </w:p>
    <w:p w:rsidR="0025380D" w:rsidRDefault="00336381" w:rsidP="002D220E">
      <w:pPr>
        <w:keepNext/>
        <w:widowControl/>
        <w:autoSpaceDE w:val="0"/>
        <w:autoSpaceDN w:val="0"/>
        <w:adjustRightInd w:val="0"/>
        <w:spacing w:line="360" w:lineRule="auto"/>
        <w:ind w:firstLine="1440"/>
        <w:rPr>
          <w:rFonts w:eastAsiaTheme="minorHAnsi" w:cs="Times New Roman"/>
          <w:sz w:val="26"/>
          <w:lang w:bidi="ar-SA"/>
        </w:rPr>
      </w:pPr>
      <w:r>
        <w:rPr>
          <w:rFonts w:eastAsiaTheme="minorHAnsi" w:cs="Times New Roman"/>
          <w:sz w:val="26"/>
          <w:lang w:bidi="ar-SA"/>
        </w:rPr>
        <w:t>We</w:t>
      </w:r>
      <w:r w:rsidR="00881A50" w:rsidRPr="00336381">
        <w:rPr>
          <w:rFonts w:eastAsiaTheme="minorHAnsi" w:cs="Times New Roman"/>
          <w:sz w:val="26"/>
          <w:lang w:bidi="ar-SA"/>
        </w:rPr>
        <w:t xml:space="preserve"> </w:t>
      </w:r>
      <w:r w:rsidR="00B84DBA">
        <w:rPr>
          <w:rFonts w:eastAsiaTheme="minorHAnsi" w:cs="Times New Roman"/>
          <w:sz w:val="26"/>
          <w:lang w:bidi="ar-SA"/>
        </w:rPr>
        <w:t xml:space="preserve">concur with </w:t>
      </w:r>
      <w:r w:rsidR="00144EE0">
        <w:rPr>
          <w:rFonts w:eastAsiaTheme="minorHAnsi" w:cs="Times New Roman"/>
          <w:sz w:val="26"/>
          <w:lang w:bidi="ar-SA"/>
        </w:rPr>
        <w:t xml:space="preserve">the ALJ </w:t>
      </w:r>
      <w:r w:rsidR="00B139EF">
        <w:rPr>
          <w:rFonts w:eastAsiaTheme="minorHAnsi" w:cs="Times New Roman"/>
          <w:sz w:val="26"/>
          <w:lang w:bidi="ar-SA"/>
        </w:rPr>
        <w:t xml:space="preserve">that </w:t>
      </w:r>
      <w:r w:rsidR="00B84DBA">
        <w:rPr>
          <w:rFonts w:eastAsiaTheme="minorHAnsi" w:cs="Times New Roman"/>
          <w:sz w:val="26"/>
          <w:lang w:bidi="ar-SA"/>
        </w:rPr>
        <w:t xml:space="preserve">there should not be a finding that </w:t>
      </w:r>
      <w:r w:rsidR="00881A50" w:rsidRPr="00336381">
        <w:rPr>
          <w:rFonts w:eastAsiaTheme="minorHAnsi" w:cs="Times New Roman"/>
          <w:sz w:val="26"/>
          <w:lang w:bidi="ar-SA"/>
        </w:rPr>
        <w:t>Duquesne violate</w:t>
      </w:r>
      <w:r w:rsidR="00B84DBA">
        <w:rPr>
          <w:rFonts w:eastAsiaTheme="minorHAnsi" w:cs="Times New Roman"/>
          <w:sz w:val="26"/>
          <w:lang w:bidi="ar-SA"/>
        </w:rPr>
        <w:t>d 66 Pa. C.S. §</w:t>
      </w:r>
      <w:r w:rsidR="00881A50" w:rsidRPr="00336381">
        <w:rPr>
          <w:rFonts w:eastAsiaTheme="minorHAnsi" w:cs="Times New Roman"/>
          <w:sz w:val="26"/>
          <w:lang w:bidi="ar-SA"/>
        </w:rPr>
        <w:t xml:space="preserve"> 1304</w:t>
      </w:r>
      <w:r w:rsidR="006E57DD">
        <w:rPr>
          <w:rFonts w:eastAsiaTheme="minorHAnsi" w:cs="Times New Roman"/>
          <w:sz w:val="26"/>
          <w:lang w:bidi="ar-SA"/>
        </w:rPr>
        <w:t xml:space="preserve">.  However, we find that </w:t>
      </w:r>
      <w:r w:rsidR="0021064C">
        <w:rPr>
          <w:rFonts w:eastAsiaTheme="minorHAnsi" w:cs="Times New Roman"/>
          <w:sz w:val="26"/>
          <w:lang w:bidi="ar-SA"/>
        </w:rPr>
        <w:t xml:space="preserve">the ALJ erred by </w:t>
      </w:r>
      <w:r w:rsidR="002D220E">
        <w:rPr>
          <w:rFonts w:eastAsiaTheme="minorHAnsi" w:cs="Times New Roman"/>
          <w:sz w:val="26"/>
          <w:lang w:bidi="ar-SA"/>
        </w:rPr>
        <w:t xml:space="preserve">dismissing the </w:t>
      </w:r>
      <w:r w:rsidR="002D220E">
        <w:rPr>
          <w:rFonts w:eastAsiaTheme="minorHAnsi" w:cs="Times New Roman"/>
          <w:sz w:val="26"/>
          <w:lang w:bidi="ar-SA"/>
        </w:rPr>
        <w:lastRenderedPageBreak/>
        <w:t xml:space="preserve">allegations that </w:t>
      </w:r>
      <w:r w:rsidR="00881A50" w:rsidRPr="00336381">
        <w:rPr>
          <w:rFonts w:eastAsiaTheme="minorHAnsi" w:cs="Times New Roman"/>
          <w:sz w:val="26"/>
          <w:lang w:bidi="ar-SA"/>
        </w:rPr>
        <w:t xml:space="preserve">Duquesne violated </w:t>
      </w:r>
      <w:r w:rsidR="006E57DD">
        <w:rPr>
          <w:rFonts w:eastAsiaTheme="minorHAnsi" w:cs="Times New Roman"/>
          <w:sz w:val="26"/>
          <w:lang w:bidi="ar-SA"/>
        </w:rPr>
        <w:t>66 Pa. C.S. §§</w:t>
      </w:r>
      <w:r w:rsidR="006E57DD" w:rsidRPr="00336381">
        <w:rPr>
          <w:rFonts w:eastAsiaTheme="minorHAnsi" w:cs="Times New Roman"/>
          <w:sz w:val="26"/>
          <w:lang w:bidi="ar-SA"/>
        </w:rPr>
        <w:t xml:space="preserve"> 130</w:t>
      </w:r>
      <w:r w:rsidR="006E57DD">
        <w:rPr>
          <w:rFonts w:eastAsiaTheme="minorHAnsi" w:cs="Times New Roman"/>
          <w:sz w:val="26"/>
          <w:lang w:bidi="ar-SA"/>
        </w:rPr>
        <w:t>1</w:t>
      </w:r>
      <w:r w:rsidR="00881A50" w:rsidRPr="00336381">
        <w:rPr>
          <w:rFonts w:eastAsiaTheme="minorHAnsi" w:cs="Times New Roman"/>
          <w:sz w:val="26"/>
          <w:lang w:bidi="ar-SA"/>
        </w:rPr>
        <w:t xml:space="preserve"> and 1303</w:t>
      </w:r>
      <w:r w:rsidR="006E57DD">
        <w:rPr>
          <w:rFonts w:eastAsiaTheme="minorHAnsi" w:cs="Times New Roman"/>
          <w:sz w:val="26"/>
          <w:lang w:bidi="ar-SA"/>
        </w:rPr>
        <w:t>.</w:t>
      </w:r>
      <w:r w:rsidR="00881A50" w:rsidRPr="00336381">
        <w:rPr>
          <w:rFonts w:eastAsiaTheme="minorHAnsi" w:cs="Times New Roman"/>
          <w:sz w:val="26"/>
          <w:lang w:bidi="ar-SA"/>
        </w:rPr>
        <w:t xml:space="preserve">  </w:t>
      </w:r>
      <w:r w:rsidR="006E57DD">
        <w:rPr>
          <w:rFonts w:eastAsiaTheme="minorHAnsi" w:cs="Times New Roman"/>
          <w:sz w:val="26"/>
          <w:lang w:bidi="ar-SA"/>
        </w:rPr>
        <w:t xml:space="preserve">The </w:t>
      </w:r>
      <w:r w:rsidR="006E57DD" w:rsidRPr="00336381">
        <w:rPr>
          <w:rFonts w:eastAsiaTheme="minorHAnsi" w:cs="Times New Roman"/>
          <w:sz w:val="26"/>
          <w:lang w:bidi="ar-SA"/>
        </w:rPr>
        <w:t xml:space="preserve">$30.00 fee </w:t>
      </w:r>
      <w:r w:rsidR="0025380D">
        <w:rPr>
          <w:rFonts w:eastAsiaTheme="minorHAnsi" w:cs="Times New Roman"/>
          <w:sz w:val="26"/>
          <w:lang w:bidi="ar-SA"/>
        </w:rPr>
        <w:t xml:space="preserve">charged by Duquesne </w:t>
      </w:r>
      <w:r w:rsidR="006E57DD" w:rsidRPr="00336381">
        <w:rPr>
          <w:rFonts w:eastAsiaTheme="minorHAnsi" w:cs="Times New Roman"/>
          <w:sz w:val="26"/>
          <w:lang w:bidi="ar-SA"/>
        </w:rPr>
        <w:t>was not authorized by the Commission</w:t>
      </w:r>
      <w:r w:rsidR="0025380D">
        <w:rPr>
          <w:rFonts w:eastAsiaTheme="minorHAnsi" w:cs="Times New Roman"/>
          <w:sz w:val="26"/>
          <w:lang w:bidi="ar-SA"/>
        </w:rPr>
        <w:t>,</w:t>
      </w:r>
      <w:r w:rsidR="006E57DD" w:rsidRPr="00336381">
        <w:rPr>
          <w:rFonts w:eastAsiaTheme="minorHAnsi" w:cs="Times New Roman"/>
          <w:sz w:val="26"/>
          <w:lang w:bidi="ar-SA"/>
        </w:rPr>
        <w:t xml:space="preserve"> and as such, cannot be classified as a reasonable rate, a violation of</w:t>
      </w:r>
      <w:r w:rsidR="0025380D" w:rsidRPr="0025380D">
        <w:rPr>
          <w:rFonts w:eastAsiaTheme="minorHAnsi" w:cs="Times New Roman"/>
          <w:sz w:val="26"/>
          <w:lang w:bidi="ar-SA"/>
        </w:rPr>
        <w:t xml:space="preserve"> </w:t>
      </w:r>
      <w:r w:rsidR="0025380D">
        <w:rPr>
          <w:rFonts w:eastAsiaTheme="minorHAnsi" w:cs="Times New Roman"/>
          <w:sz w:val="26"/>
          <w:lang w:bidi="ar-SA"/>
        </w:rPr>
        <w:t>66 Pa. C.S. §</w:t>
      </w:r>
      <w:r w:rsidR="0025380D" w:rsidRPr="00336381">
        <w:rPr>
          <w:rFonts w:eastAsiaTheme="minorHAnsi" w:cs="Times New Roman"/>
          <w:sz w:val="26"/>
          <w:lang w:bidi="ar-SA"/>
        </w:rPr>
        <w:t xml:space="preserve"> 130</w:t>
      </w:r>
      <w:r w:rsidR="0025380D">
        <w:rPr>
          <w:rFonts w:eastAsiaTheme="minorHAnsi" w:cs="Times New Roman"/>
          <w:sz w:val="26"/>
          <w:lang w:bidi="ar-SA"/>
        </w:rPr>
        <w:t xml:space="preserve">1. </w:t>
      </w:r>
      <w:r w:rsidR="0025380D" w:rsidRPr="00336381">
        <w:rPr>
          <w:rFonts w:eastAsiaTheme="minorHAnsi" w:cs="Times New Roman"/>
          <w:sz w:val="26"/>
          <w:lang w:bidi="ar-SA"/>
        </w:rPr>
        <w:t xml:space="preserve"> </w:t>
      </w:r>
      <w:r w:rsidR="00881A50" w:rsidRPr="00336381">
        <w:rPr>
          <w:rFonts w:eastAsiaTheme="minorHAnsi" w:cs="Times New Roman"/>
          <w:sz w:val="26"/>
          <w:lang w:bidi="ar-SA"/>
        </w:rPr>
        <w:t xml:space="preserve">By charging only its industrial customers a $30.00 fee for historical billing data, Duquesne failed to comply with its lawfully enacted tariff in violation of </w:t>
      </w:r>
      <w:r w:rsidR="002D220E">
        <w:rPr>
          <w:rFonts w:eastAsiaTheme="minorHAnsi" w:cs="Times New Roman"/>
          <w:sz w:val="26"/>
          <w:lang w:bidi="ar-SA"/>
        </w:rPr>
        <w:t>66 Pa. C.S. §</w:t>
      </w:r>
      <w:r w:rsidR="00881A50" w:rsidRPr="00336381">
        <w:rPr>
          <w:rFonts w:eastAsiaTheme="minorHAnsi" w:cs="Times New Roman"/>
          <w:sz w:val="26"/>
          <w:lang w:bidi="ar-SA"/>
        </w:rPr>
        <w:t xml:space="preserve"> 1303</w:t>
      </w:r>
      <w:r w:rsidR="00BF7FC6">
        <w:rPr>
          <w:rFonts w:eastAsiaTheme="minorHAnsi" w:cs="Times New Roman"/>
          <w:sz w:val="26"/>
          <w:lang w:bidi="ar-SA"/>
        </w:rPr>
        <w:t>.</w:t>
      </w:r>
    </w:p>
    <w:p w:rsidR="0025380D" w:rsidRDefault="0025380D" w:rsidP="00336381">
      <w:pPr>
        <w:widowControl/>
        <w:autoSpaceDE w:val="0"/>
        <w:autoSpaceDN w:val="0"/>
        <w:adjustRightInd w:val="0"/>
        <w:spacing w:line="360" w:lineRule="auto"/>
        <w:ind w:firstLine="1440"/>
        <w:rPr>
          <w:rFonts w:eastAsiaTheme="minorHAnsi" w:cs="Times New Roman"/>
          <w:sz w:val="26"/>
          <w:lang w:bidi="ar-SA"/>
        </w:rPr>
      </w:pPr>
    </w:p>
    <w:p w:rsidR="00881A50" w:rsidRPr="00336381" w:rsidRDefault="00881A50" w:rsidP="00336381">
      <w:pPr>
        <w:widowControl/>
        <w:autoSpaceDE w:val="0"/>
        <w:autoSpaceDN w:val="0"/>
        <w:adjustRightInd w:val="0"/>
        <w:spacing w:line="360" w:lineRule="auto"/>
        <w:ind w:firstLine="1440"/>
        <w:rPr>
          <w:rFonts w:eastAsiaTheme="minorHAnsi" w:cs="Times New Roman"/>
          <w:sz w:val="26"/>
          <w:lang w:bidi="ar-SA"/>
        </w:rPr>
      </w:pPr>
      <w:r w:rsidRPr="00336381">
        <w:rPr>
          <w:rFonts w:eastAsiaTheme="minorHAnsi" w:cs="Times New Roman"/>
          <w:sz w:val="26"/>
          <w:lang w:bidi="ar-SA"/>
        </w:rPr>
        <w:t xml:space="preserve">If circumstances were different, the Commission </w:t>
      </w:r>
      <w:r w:rsidR="00BA1F99">
        <w:rPr>
          <w:rFonts w:eastAsiaTheme="minorHAnsi" w:cs="Times New Roman"/>
          <w:sz w:val="26"/>
          <w:lang w:bidi="ar-SA"/>
        </w:rPr>
        <w:t>might</w:t>
      </w:r>
      <w:r w:rsidR="009D72DC">
        <w:rPr>
          <w:rFonts w:eastAsiaTheme="minorHAnsi" w:cs="Times New Roman"/>
          <w:sz w:val="26"/>
          <w:lang w:bidi="ar-SA"/>
        </w:rPr>
        <w:t xml:space="preserve"> be inclined to</w:t>
      </w:r>
      <w:r w:rsidRPr="00336381">
        <w:rPr>
          <w:rFonts w:eastAsiaTheme="minorHAnsi" w:cs="Times New Roman"/>
          <w:sz w:val="26"/>
          <w:lang w:bidi="ar-SA"/>
        </w:rPr>
        <w:t xml:space="preserve"> assess a civil penalty against Duquesne for each </w:t>
      </w:r>
      <w:r w:rsidR="0025380D">
        <w:rPr>
          <w:rFonts w:eastAsiaTheme="minorHAnsi" w:cs="Times New Roman"/>
          <w:sz w:val="26"/>
          <w:lang w:bidi="ar-SA"/>
        </w:rPr>
        <w:t xml:space="preserve">violation of the Public Utility Code and </w:t>
      </w:r>
      <w:r w:rsidRPr="00336381">
        <w:rPr>
          <w:rFonts w:eastAsiaTheme="minorHAnsi" w:cs="Times New Roman"/>
          <w:sz w:val="26"/>
          <w:lang w:bidi="ar-SA"/>
        </w:rPr>
        <w:t xml:space="preserve">for the violation of </w:t>
      </w:r>
      <w:r w:rsidR="00D42F18">
        <w:rPr>
          <w:rFonts w:eastAsiaTheme="minorHAnsi" w:cs="Times New Roman"/>
          <w:sz w:val="26"/>
          <w:lang w:bidi="ar-SA"/>
        </w:rPr>
        <w:t xml:space="preserve">Rule 46 of its </w:t>
      </w:r>
      <w:r w:rsidRPr="00336381">
        <w:rPr>
          <w:rFonts w:eastAsiaTheme="minorHAnsi" w:cs="Times New Roman"/>
          <w:sz w:val="26"/>
          <w:lang w:bidi="ar-SA"/>
        </w:rPr>
        <w:t>tariff</w:t>
      </w:r>
      <w:r w:rsidR="00D42F18">
        <w:rPr>
          <w:rFonts w:eastAsiaTheme="minorHAnsi" w:cs="Times New Roman"/>
          <w:sz w:val="26"/>
          <w:lang w:bidi="ar-SA"/>
        </w:rPr>
        <w:t>.</w:t>
      </w:r>
      <w:r w:rsidRPr="00336381">
        <w:rPr>
          <w:rFonts w:eastAsiaTheme="minorHAnsi" w:cs="Times New Roman"/>
          <w:sz w:val="26"/>
          <w:lang w:bidi="ar-SA"/>
        </w:rPr>
        <w:t xml:space="preserve">  However, </w:t>
      </w:r>
      <w:r w:rsidR="00D42F18">
        <w:rPr>
          <w:rFonts w:eastAsiaTheme="minorHAnsi" w:cs="Times New Roman"/>
          <w:sz w:val="26"/>
          <w:lang w:bidi="ar-SA"/>
        </w:rPr>
        <w:t>we</w:t>
      </w:r>
      <w:r w:rsidRPr="00336381">
        <w:rPr>
          <w:rFonts w:eastAsiaTheme="minorHAnsi" w:cs="Times New Roman"/>
          <w:sz w:val="26"/>
          <w:lang w:bidi="ar-SA"/>
        </w:rPr>
        <w:t xml:space="preserve"> believe that Duquesne was likely confused by our </w:t>
      </w:r>
      <w:r w:rsidR="00403E6E">
        <w:rPr>
          <w:rFonts w:eastAsiaTheme="minorHAnsi" w:cs="Times New Roman"/>
          <w:sz w:val="26"/>
          <w:lang w:bidi="ar-SA"/>
        </w:rPr>
        <w:t>R</w:t>
      </w:r>
      <w:r w:rsidRPr="00336381">
        <w:rPr>
          <w:rFonts w:eastAsiaTheme="minorHAnsi" w:cs="Times New Roman"/>
          <w:sz w:val="26"/>
          <w:lang w:bidi="ar-SA"/>
        </w:rPr>
        <w:t xml:space="preserve">egulation at </w:t>
      </w:r>
      <w:r w:rsidR="00783D5A">
        <w:rPr>
          <w:rFonts w:eastAsiaTheme="minorHAnsi" w:cs="Helvetica"/>
          <w:sz w:val="26"/>
          <w:lang w:bidi="ar-SA"/>
        </w:rPr>
        <w:t xml:space="preserve">52 Pa. Code </w:t>
      </w:r>
      <w:r w:rsidR="00783D5A">
        <w:rPr>
          <w:rFonts w:eastAsiaTheme="minorHAnsi" w:cs="Times New Roman"/>
          <w:sz w:val="26"/>
          <w:lang w:bidi="ar-SA"/>
        </w:rPr>
        <w:t xml:space="preserve">§ 54.6(g) </w:t>
      </w:r>
      <w:r w:rsidRPr="00336381">
        <w:rPr>
          <w:rFonts w:eastAsiaTheme="minorHAnsi" w:cs="Times New Roman"/>
          <w:sz w:val="26"/>
          <w:lang w:bidi="ar-SA"/>
        </w:rPr>
        <w:t xml:space="preserve">which states that residential and small business customers are entitled to receive historical billing data at no charge once per year with no mention of industrial customers.  Duquesne’s </w:t>
      </w:r>
      <w:r w:rsidR="00783D5A">
        <w:rPr>
          <w:rFonts w:eastAsiaTheme="minorHAnsi" w:cs="Times New Roman"/>
          <w:sz w:val="26"/>
          <w:lang w:bidi="ar-SA"/>
        </w:rPr>
        <w:t>R</w:t>
      </w:r>
      <w:r w:rsidRPr="00336381">
        <w:rPr>
          <w:rFonts w:eastAsiaTheme="minorHAnsi" w:cs="Times New Roman"/>
          <w:sz w:val="26"/>
          <w:lang w:bidi="ar-SA"/>
        </w:rPr>
        <w:t xml:space="preserve">ule 46 references “customers” in accordance with “all current regulatory requirements . . .”  </w:t>
      </w:r>
      <w:r w:rsidR="00783D5A">
        <w:rPr>
          <w:rFonts w:eastAsiaTheme="minorHAnsi" w:cs="Times New Roman"/>
          <w:sz w:val="26"/>
          <w:lang w:bidi="ar-SA"/>
        </w:rPr>
        <w:t>We</w:t>
      </w:r>
      <w:r w:rsidRPr="00336381">
        <w:rPr>
          <w:rFonts w:eastAsiaTheme="minorHAnsi" w:cs="Times New Roman"/>
          <w:sz w:val="26"/>
          <w:lang w:bidi="ar-SA"/>
        </w:rPr>
        <w:t xml:space="preserve"> understand how this could be </w:t>
      </w:r>
      <w:r w:rsidR="00783D5A">
        <w:rPr>
          <w:rFonts w:eastAsiaTheme="minorHAnsi" w:cs="Times New Roman"/>
          <w:sz w:val="26"/>
          <w:lang w:bidi="ar-SA"/>
        </w:rPr>
        <w:t xml:space="preserve">incorrectly </w:t>
      </w:r>
      <w:r w:rsidRPr="00336381">
        <w:rPr>
          <w:rFonts w:eastAsiaTheme="minorHAnsi" w:cs="Times New Roman"/>
          <w:sz w:val="26"/>
          <w:lang w:bidi="ar-SA"/>
        </w:rPr>
        <w:t>interpreted as incorporating by reference Section 54.6(g).</w:t>
      </w:r>
    </w:p>
    <w:p w:rsidR="00182628" w:rsidRDefault="00182628" w:rsidP="00D42F18">
      <w:pPr>
        <w:ind w:firstLine="720"/>
        <w:rPr>
          <w:rFonts w:eastAsiaTheme="minorHAnsi" w:cs="Times New Roman"/>
          <w:sz w:val="26"/>
          <w:lang w:bidi="ar-SA"/>
        </w:rPr>
      </w:pPr>
    </w:p>
    <w:p w:rsidR="00651ABA" w:rsidRDefault="007F6D24" w:rsidP="00EE6E76">
      <w:pPr>
        <w:widowControl/>
        <w:autoSpaceDE w:val="0"/>
        <w:autoSpaceDN w:val="0"/>
        <w:adjustRightInd w:val="0"/>
        <w:spacing w:line="360" w:lineRule="auto"/>
        <w:ind w:firstLine="1440"/>
        <w:rPr>
          <w:rFonts w:eastAsiaTheme="minorHAnsi" w:cs="Helvetica"/>
          <w:sz w:val="26"/>
          <w:lang w:bidi="ar-SA"/>
        </w:rPr>
      </w:pPr>
      <w:r>
        <w:rPr>
          <w:rFonts w:eastAsiaTheme="minorHAnsi" w:cs="Helvetica"/>
          <w:sz w:val="26"/>
          <w:lang w:bidi="ar-SA"/>
        </w:rPr>
        <w:t>Duquesne a</w:t>
      </w:r>
      <w:r w:rsidR="00CE5AC1">
        <w:rPr>
          <w:rFonts w:eastAsiaTheme="minorHAnsi" w:cs="Helvetica"/>
          <w:sz w:val="26"/>
          <w:lang w:bidi="ar-SA"/>
        </w:rPr>
        <w:t>rgues</w:t>
      </w:r>
      <w:r>
        <w:rPr>
          <w:rFonts w:eastAsiaTheme="minorHAnsi" w:cs="Helvetica"/>
          <w:sz w:val="26"/>
          <w:lang w:bidi="ar-SA"/>
        </w:rPr>
        <w:t xml:space="preserve"> </w:t>
      </w:r>
      <w:r w:rsidR="007530F1">
        <w:rPr>
          <w:rFonts w:eastAsiaTheme="minorHAnsi" w:cs="Helvetica"/>
          <w:sz w:val="26"/>
          <w:lang w:bidi="ar-SA"/>
        </w:rPr>
        <w:t xml:space="preserve">in its Exceptions </w:t>
      </w:r>
      <w:r>
        <w:rPr>
          <w:rFonts w:eastAsiaTheme="minorHAnsi" w:cs="Helvetica"/>
          <w:sz w:val="26"/>
          <w:lang w:bidi="ar-SA"/>
        </w:rPr>
        <w:t xml:space="preserve">that the following </w:t>
      </w:r>
      <w:r w:rsidR="00BF51B8">
        <w:rPr>
          <w:rFonts w:eastAsiaTheme="minorHAnsi" w:cs="Helvetica"/>
          <w:sz w:val="26"/>
          <w:lang w:bidi="ar-SA"/>
        </w:rPr>
        <w:t xml:space="preserve">statement contained in the Initial Decision should not </w:t>
      </w:r>
      <w:r w:rsidR="000B768E">
        <w:rPr>
          <w:rFonts w:eastAsiaTheme="minorHAnsi" w:cs="Helvetica"/>
          <w:sz w:val="26"/>
          <w:lang w:bidi="ar-SA"/>
        </w:rPr>
        <w:t xml:space="preserve">be </w:t>
      </w:r>
      <w:r w:rsidR="00BF51B8">
        <w:rPr>
          <w:rFonts w:eastAsiaTheme="minorHAnsi" w:cs="Helvetica"/>
          <w:sz w:val="26"/>
          <w:lang w:bidi="ar-SA"/>
        </w:rPr>
        <w:t xml:space="preserve">interpreted as to require Duquesne </w:t>
      </w:r>
      <w:r w:rsidR="00EE6E76">
        <w:rPr>
          <w:rFonts w:eastAsiaTheme="minorHAnsi" w:cs="Helvetica"/>
          <w:sz w:val="26"/>
          <w:lang w:bidi="ar-SA"/>
        </w:rPr>
        <w:t xml:space="preserve">to send out historic billing data automatically every year without a request from the customer.  Duquesne Ex. at </w:t>
      </w:r>
      <w:r w:rsidR="00C70DA7">
        <w:rPr>
          <w:rFonts w:eastAsiaTheme="minorHAnsi" w:cs="Helvetica"/>
          <w:sz w:val="26"/>
          <w:lang w:bidi="ar-SA"/>
        </w:rPr>
        <w:t>4</w:t>
      </w:r>
      <w:r w:rsidR="00EE6E76">
        <w:rPr>
          <w:rFonts w:eastAsiaTheme="minorHAnsi" w:cs="Helvetica"/>
          <w:sz w:val="26"/>
          <w:lang w:bidi="ar-SA"/>
        </w:rPr>
        <w:t xml:space="preserve">. </w:t>
      </w:r>
      <w:r w:rsidR="00C35B65">
        <w:rPr>
          <w:rFonts w:eastAsiaTheme="minorHAnsi" w:cs="Helvetica"/>
          <w:sz w:val="26"/>
          <w:lang w:bidi="ar-SA"/>
        </w:rPr>
        <w:t xml:space="preserve"> </w:t>
      </w:r>
    </w:p>
    <w:p w:rsidR="00403E6E" w:rsidRDefault="00403E6E" w:rsidP="00EE6E76">
      <w:pPr>
        <w:widowControl/>
        <w:autoSpaceDE w:val="0"/>
        <w:autoSpaceDN w:val="0"/>
        <w:adjustRightInd w:val="0"/>
        <w:spacing w:line="360" w:lineRule="auto"/>
        <w:ind w:firstLine="1440"/>
        <w:rPr>
          <w:rFonts w:eastAsiaTheme="minorHAnsi" w:cs="Helvetica"/>
          <w:sz w:val="26"/>
          <w:lang w:bidi="ar-SA"/>
        </w:rPr>
      </w:pPr>
    </w:p>
    <w:p w:rsidR="00C35B65" w:rsidRDefault="006A0827" w:rsidP="006A0827">
      <w:pPr>
        <w:widowControl/>
        <w:autoSpaceDE w:val="0"/>
        <w:autoSpaceDN w:val="0"/>
        <w:adjustRightInd w:val="0"/>
        <w:ind w:left="1440" w:right="1440"/>
        <w:rPr>
          <w:sz w:val="26"/>
          <w:szCs w:val="26"/>
        </w:rPr>
      </w:pPr>
      <w:r w:rsidRPr="006A0827">
        <w:rPr>
          <w:sz w:val="26"/>
          <w:szCs w:val="26"/>
        </w:rPr>
        <w:t>However, the Respondent has failed to show why it does not provide the information to all customers in accordance with its tariff language.  Since it is not giving the information to all customers once a year, it is not complying with its tariff.</w:t>
      </w:r>
    </w:p>
    <w:p w:rsidR="009C3855" w:rsidRDefault="006A0827" w:rsidP="009C3855">
      <w:pPr>
        <w:widowControl/>
        <w:autoSpaceDE w:val="0"/>
        <w:autoSpaceDN w:val="0"/>
        <w:adjustRightInd w:val="0"/>
        <w:ind w:right="1440"/>
        <w:rPr>
          <w:sz w:val="26"/>
          <w:szCs w:val="26"/>
        </w:rPr>
      </w:pPr>
      <w:r>
        <w:rPr>
          <w:sz w:val="26"/>
          <w:szCs w:val="26"/>
        </w:rPr>
        <w:t>I</w:t>
      </w:r>
      <w:r w:rsidR="00B92257">
        <w:rPr>
          <w:sz w:val="26"/>
          <w:szCs w:val="26"/>
        </w:rPr>
        <w:t>D at 12.</w:t>
      </w:r>
    </w:p>
    <w:p w:rsidR="009C3855" w:rsidRDefault="009C3855" w:rsidP="00403E6E">
      <w:pPr>
        <w:widowControl/>
        <w:autoSpaceDE w:val="0"/>
        <w:autoSpaceDN w:val="0"/>
        <w:adjustRightInd w:val="0"/>
        <w:spacing w:line="360" w:lineRule="auto"/>
        <w:ind w:right="1440"/>
        <w:rPr>
          <w:sz w:val="26"/>
          <w:szCs w:val="26"/>
        </w:rPr>
      </w:pPr>
    </w:p>
    <w:p w:rsidR="009C3855" w:rsidRDefault="009C3855" w:rsidP="00C70DA7">
      <w:pPr>
        <w:widowControl/>
        <w:autoSpaceDE w:val="0"/>
        <w:autoSpaceDN w:val="0"/>
        <w:adjustRightInd w:val="0"/>
        <w:spacing w:line="360" w:lineRule="auto"/>
        <w:ind w:firstLine="1440"/>
        <w:rPr>
          <w:sz w:val="26"/>
          <w:szCs w:val="26"/>
        </w:rPr>
      </w:pPr>
      <w:r>
        <w:rPr>
          <w:sz w:val="26"/>
          <w:szCs w:val="26"/>
        </w:rPr>
        <w:t>Duquesne a</w:t>
      </w:r>
      <w:r w:rsidR="00CE5AC1">
        <w:rPr>
          <w:sz w:val="26"/>
          <w:szCs w:val="26"/>
        </w:rPr>
        <w:t>vers</w:t>
      </w:r>
      <w:r>
        <w:rPr>
          <w:sz w:val="26"/>
          <w:szCs w:val="26"/>
        </w:rPr>
        <w:t xml:space="preserve">, </w:t>
      </w:r>
      <w:r w:rsidRPr="009C3855">
        <w:rPr>
          <w:i/>
          <w:sz w:val="26"/>
          <w:szCs w:val="26"/>
        </w:rPr>
        <w:t>inter alia</w:t>
      </w:r>
      <w:r>
        <w:rPr>
          <w:sz w:val="26"/>
          <w:szCs w:val="26"/>
        </w:rPr>
        <w:t>, that the Complain</w:t>
      </w:r>
      <w:r w:rsidR="00172C51">
        <w:rPr>
          <w:sz w:val="26"/>
          <w:szCs w:val="26"/>
        </w:rPr>
        <w:t>ant</w:t>
      </w:r>
      <w:r>
        <w:rPr>
          <w:sz w:val="26"/>
          <w:szCs w:val="26"/>
        </w:rPr>
        <w:t xml:space="preserve"> never requested that historic billing data be sent out automatically every year without a request from the customer. </w:t>
      </w:r>
      <w:r w:rsidR="00CD020D">
        <w:rPr>
          <w:sz w:val="26"/>
          <w:szCs w:val="26"/>
        </w:rPr>
        <w:t xml:space="preserve"> </w:t>
      </w:r>
      <w:r w:rsidR="006D3EAA">
        <w:rPr>
          <w:sz w:val="26"/>
          <w:szCs w:val="26"/>
        </w:rPr>
        <w:t>Duquesne a</w:t>
      </w:r>
      <w:r w:rsidR="00CE5AC1">
        <w:rPr>
          <w:sz w:val="26"/>
          <w:szCs w:val="26"/>
        </w:rPr>
        <w:t>rgues</w:t>
      </w:r>
      <w:r w:rsidR="006D3EAA">
        <w:rPr>
          <w:sz w:val="26"/>
          <w:szCs w:val="26"/>
        </w:rPr>
        <w:t xml:space="preserve"> that such a requirement would greatly increase the burden on Duquesne when customers </w:t>
      </w:r>
      <w:r w:rsidR="00172C51">
        <w:rPr>
          <w:sz w:val="26"/>
          <w:szCs w:val="26"/>
        </w:rPr>
        <w:t xml:space="preserve">did </w:t>
      </w:r>
      <w:r w:rsidR="006D3EAA">
        <w:rPr>
          <w:sz w:val="26"/>
          <w:szCs w:val="26"/>
        </w:rPr>
        <w:t>not expres</w:t>
      </w:r>
      <w:r w:rsidR="00172C51">
        <w:rPr>
          <w:sz w:val="26"/>
          <w:szCs w:val="26"/>
        </w:rPr>
        <w:t>s</w:t>
      </w:r>
      <w:r w:rsidR="006D3EAA">
        <w:rPr>
          <w:sz w:val="26"/>
          <w:szCs w:val="26"/>
        </w:rPr>
        <w:t xml:space="preserve"> an interest in </w:t>
      </w:r>
      <w:r w:rsidR="00172C51">
        <w:rPr>
          <w:sz w:val="26"/>
          <w:szCs w:val="26"/>
        </w:rPr>
        <w:t xml:space="preserve">obtaining </w:t>
      </w:r>
      <w:r w:rsidR="006D3EAA">
        <w:rPr>
          <w:sz w:val="26"/>
          <w:szCs w:val="26"/>
        </w:rPr>
        <w:t xml:space="preserve">the data.  Duquesne states that since there was no notice </w:t>
      </w:r>
      <w:r w:rsidR="000032EC">
        <w:rPr>
          <w:sz w:val="26"/>
          <w:szCs w:val="26"/>
        </w:rPr>
        <w:t xml:space="preserve">that this was an issue </w:t>
      </w:r>
      <w:r w:rsidR="006D3EAA">
        <w:rPr>
          <w:sz w:val="26"/>
          <w:szCs w:val="26"/>
        </w:rPr>
        <w:t>at the hearing</w:t>
      </w:r>
      <w:r w:rsidR="000032EC">
        <w:rPr>
          <w:sz w:val="26"/>
          <w:szCs w:val="26"/>
        </w:rPr>
        <w:t xml:space="preserve">, it did not present </w:t>
      </w:r>
      <w:r w:rsidR="000032EC">
        <w:rPr>
          <w:sz w:val="26"/>
          <w:szCs w:val="26"/>
        </w:rPr>
        <w:lastRenderedPageBreak/>
        <w:t xml:space="preserve">evidence of the costs of drastically changing the way it presents its data to its customers. </w:t>
      </w:r>
      <w:r w:rsidR="00C70DA7">
        <w:rPr>
          <w:sz w:val="26"/>
          <w:szCs w:val="26"/>
        </w:rPr>
        <w:t xml:space="preserve"> Duquesne Ex. at 4. </w:t>
      </w:r>
    </w:p>
    <w:p w:rsidR="00C70DA7" w:rsidRDefault="00C70DA7" w:rsidP="00C70DA7">
      <w:pPr>
        <w:widowControl/>
        <w:autoSpaceDE w:val="0"/>
        <w:autoSpaceDN w:val="0"/>
        <w:adjustRightInd w:val="0"/>
        <w:spacing w:line="360" w:lineRule="auto"/>
        <w:ind w:firstLine="1440"/>
        <w:rPr>
          <w:sz w:val="26"/>
          <w:szCs w:val="26"/>
        </w:rPr>
      </w:pPr>
    </w:p>
    <w:p w:rsidR="00AB340C" w:rsidRDefault="00AB340C" w:rsidP="00C70DA7">
      <w:pPr>
        <w:widowControl/>
        <w:autoSpaceDE w:val="0"/>
        <w:autoSpaceDN w:val="0"/>
        <w:adjustRightInd w:val="0"/>
        <w:spacing w:line="360" w:lineRule="auto"/>
        <w:ind w:firstLine="1440"/>
        <w:rPr>
          <w:rFonts w:eastAsiaTheme="minorHAnsi" w:cs="Helvetica"/>
          <w:color w:val="FF0000"/>
          <w:sz w:val="26"/>
          <w:szCs w:val="26"/>
          <w:lang w:bidi="ar-SA"/>
        </w:rPr>
      </w:pPr>
      <w:r w:rsidRPr="00934322">
        <w:rPr>
          <w:rFonts w:eastAsiaTheme="minorHAnsi" w:cs="Helvetica"/>
          <w:sz w:val="26"/>
          <w:szCs w:val="26"/>
          <w:lang w:bidi="ar-SA"/>
        </w:rPr>
        <w:t xml:space="preserve">CUC </w:t>
      </w:r>
      <w:r w:rsidR="00EA6413">
        <w:rPr>
          <w:rFonts w:eastAsiaTheme="minorHAnsi" w:cs="Helvetica"/>
          <w:sz w:val="26"/>
          <w:szCs w:val="26"/>
          <w:lang w:bidi="ar-SA"/>
        </w:rPr>
        <w:t>rejoins</w:t>
      </w:r>
      <w:r w:rsidR="00934322" w:rsidRPr="00934322">
        <w:rPr>
          <w:rFonts w:eastAsiaTheme="minorHAnsi" w:cs="Helvetica"/>
          <w:sz w:val="26"/>
          <w:szCs w:val="26"/>
          <w:lang w:bidi="ar-SA"/>
        </w:rPr>
        <w:t xml:space="preserve"> that Duquesne is taking the ALJ’s statement out of context. </w:t>
      </w:r>
      <w:r w:rsidR="00934322">
        <w:rPr>
          <w:rFonts w:eastAsiaTheme="minorHAnsi" w:cs="Helvetica"/>
          <w:sz w:val="26"/>
          <w:szCs w:val="26"/>
          <w:lang w:bidi="ar-SA"/>
        </w:rPr>
        <w:t xml:space="preserve"> CUC avers that the Initial </w:t>
      </w:r>
      <w:r w:rsidR="00DF58EC">
        <w:rPr>
          <w:rFonts w:eastAsiaTheme="minorHAnsi" w:cs="Helvetica"/>
          <w:sz w:val="26"/>
          <w:szCs w:val="26"/>
          <w:lang w:bidi="ar-SA"/>
        </w:rPr>
        <w:t>D</w:t>
      </w:r>
      <w:r w:rsidR="00934322">
        <w:rPr>
          <w:rFonts w:eastAsiaTheme="minorHAnsi" w:cs="Helvetica"/>
          <w:sz w:val="26"/>
          <w:szCs w:val="26"/>
          <w:lang w:bidi="ar-SA"/>
        </w:rPr>
        <w:t>ecision only mandates that Duquesne provide historical billing data once a year upon request</w:t>
      </w:r>
      <w:r w:rsidR="00B92257">
        <w:rPr>
          <w:rFonts w:eastAsiaTheme="minorHAnsi" w:cs="Helvetica"/>
          <w:sz w:val="26"/>
          <w:szCs w:val="26"/>
          <w:lang w:bidi="ar-SA"/>
        </w:rPr>
        <w:t xml:space="preserve"> and </w:t>
      </w:r>
      <w:r w:rsidR="00DF58EC">
        <w:rPr>
          <w:rFonts w:eastAsiaTheme="minorHAnsi" w:cs="Helvetica"/>
          <w:sz w:val="26"/>
          <w:szCs w:val="26"/>
          <w:lang w:bidi="ar-SA"/>
        </w:rPr>
        <w:t>at no c</w:t>
      </w:r>
      <w:r w:rsidR="00173A98">
        <w:rPr>
          <w:rFonts w:eastAsiaTheme="minorHAnsi" w:cs="Helvetica"/>
          <w:sz w:val="26"/>
          <w:szCs w:val="26"/>
          <w:lang w:bidi="ar-SA"/>
        </w:rPr>
        <w:t xml:space="preserve">harge. </w:t>
      </w:r>
      <w:r w:rsidR="00DF58EC">
        <w:rPr>
          <w:rFonts w:eastAsiaTheme="minorHAnsi" w:cs="Helvetica"/>
          <w:sz w:val="26"/>
          <w:szCs w:val="26"/>
          <w:lang w:bidi="ar-SA"/>
        </w:rPr>
        <w:t xml:space="preserve"> CUC Reply Ex. at 3. </w:t>
      </w:r>
    </w:p>
    <w:p w:rsidR="00AB340C" w:rsidRDefault="00AB340C" w:rsidP="00C70DA7">
      <w:pPr>
        <w:widowControl/>
        <w:autoSpaceDE w:val="0"/>
        <w:autoSpaceDN w:val="0"/>
        <w:adjustRightInd w:val="0"/>
        <w:spacing w:line="360" w:lineRule="auto"/>
        <w:ind w:firstLine="1440"/>
        <w:rPr>
          <w:rFonts w:eastAsiaTheme="minorHAnsi" w:cs="Helvetica"/>
          <w:color w:val="FF0000"/>
          <w:sz w:val="26"/>
          <w:szCs w:val="26"/>
          <w:lang w:bidi="ar-SA"/>
        </w:rPr>
      </w:pPr>
    </w:p>
    <w:p w:rsidR="00BA21DC" w:rsidRPr="00D01553" w:rsidRDefault="00DF58EC" w:rsidP="00BA21DC">
      <w:pPr>
        <w:widowControl/>
        <w:autoSpaceDE w:val="0"/>
        <w:autoSpaceDN w:val="0"/>
        <w:adjustRightInd w:val="0"/>
        <w:spacing w:line="360" w:lineRule="auto"/>
        <w:ind w:firstLine="1440"/>
        <w:rPr>
          <w:rFonts w:eastAsiaTheme="minorHAnsi" w:cs="Helvetica"/>
          <w:sz w:val="26"/>
          <w:szCs w:val="26"/>
          <w:lang w:bidi="ar-SA"/>
        </w:rPr>
      </w:pPr>
      <w:r w:rsidRPr="00D01553">
        <w:rPr>
          <w:rFonts w:eastAsiaTheme="minorHAnsi" w:cs="Helvetica"/>
          <w:sz w:val="26"/>
          <w:szCs w:val="26"/>
          <w:lang w:bidi="ar-SA"/>
        </w:rPr>
        <w:t xml:space="preserve">Upon </w:t>
      </w:r>
      <w:r w:rsidR="00B92257">
        <w:rPr>
          <w:rFonts w:eastAsiaTheme="minorHAnsi" w:cs="Helvetica"/>
          <w:sz w:val="26"/>
          <w:szCs w:val="26"/>
          <w:lang w:bidi="ar-SA"/>
        </w:rPr>
        <w:t xml:space="preserve">our </w:t>
      </w:r>
      <w:r w:rsidRPr="00D01553">
        <w:rPr>
          <w:rFonts w:eastAsiaTheme="minorHAnsi" w:cs="Helvetica"/>
          <w:sz w:val="26"/>
          <w:szCs w:val="26"/>
          <w:lang w:bidi="ar-SA"/>
        </w:rPr>
        <w:t xml:space="preserve">review </w:t>
      </w:r>
      <w:r w:rsidR="00654C72">
        <w:rPr>
          <w:rFonts w:eastAsiaTheme="minorHAnsi" w:cs="Helvetica"/>
          <w:sz w:val="26"/>
          <w:szCs w:val="26"/>
          <w:lang w:bidi="ar-SA"/>
        </w:rPr>
        <w:t>o</w:t>
      </w:r>
      <w:r w:rsidR="00F40265">
        <w:rPr>
          <w:rFonts w:eastAsiaTheme="minorHAnsi" w:cs="Helvetica"/>
          <w:sz w:val="26"/>
          <w:szCs w:val="26"/>
          <w:lang w:bidi="ar-SA"/>
        </w:rPr>
        <w:t xml:space="preserve">f the Initial Decision and Duquesne’s Exceptions </w:t>
      </w:r>
      <w:r w:rsidR="00B92257">
        <w:rPr>
          <w:rFonts w:eastAsiaTheme="minorHAnsi" w:cs="Helvetica"/>
          <w:sz w:val="26"/>
          <w:szCs w:val="26"/>
          <w:lang w:bidi="ar-SA"/>
        </w:rPr>
        <w:t>with regard to the ALJ’s statement, we believe it is necessary to provide clarification as to its meaning.</w:t>
      </w:r>
      <w:r w:rsidRPr="00D01553">
        <w:rPr>
          <w:rFonts w:eastAsiaTheme="minorHAnsi" w:cs="Helvetica"/>
          <w:sz w:val="26"/>
          <w:szCs w:val="26"/>
          <w:lang w:bidi="ar-SA"/>
        </w:rPr>
        <w:t xml:space="preserve">  </w:t>
      </w:r>
      <w:r w:rsidR="00773B48">
        <w:rPr>
          <w:rFonts w:eastAsiaTheme="minorHAnsi" w:cs="Helvetica"/>
          <w:sz w:val="26"/>
          <w:szCs w:val="26"/>
          <w:lang w:bidi="ar-SA"/>
        </w:rPr>
        <w:t>As such, in order to</w:t>
      </w:r>
      <w:r w:rsidR="00AB340C" w:rsidRPr="00D01553">
        <w:rPr>
          <w:rFonts w:eastAsiaTheme="minorHAnsi" w:cs="Helvetica"/>
          <w:sz w:val="26"/>
          <w:szCs w:val="26"/>
          <w:lang w:bidi="ar-SA"/>
        </w:rPr>
        <w:t xml:space="preserve"> prevent any misinterpretation of the I</w:t>
      </w:r>
      <w:r w:rsidR="00DB3DC4" w:rsidRPr="00D01553">
        <w:rPr>
          <w:rFonts w:eastAsiaTheme="minorHAnsi" w:cs="Helvetica"/>
          <w:sz w:val="26"/>
          <w:szCs w:val="26"/>
          <w:lang w:bidi="ar-SA"/>
        </w:rPr>
        <w:t xml:space="preserve">nitial Decision or </w:t>
      </w:r>
      <w:r w:rsidR="00F5209B" w:rsidRPr="00D01553">
        <w:rPr>
          <w:rFonts w:eastAsiaTheme="minorHAnsi" w:cs="Helvetica"/>
          <w:sz w:val="26"/>
          <w:szCs w:val="26"/>
          <w:lang w:bidi="ar-SA"/>
        </w:rPr>
        <w:t xml:space="preserve">this Opinion and Order, </w:t>
      </w:r>
      <w:r w:rsidR="00DB3DC4" w:rsidRPr="00D01553">
        <w:rPr>
          <w:rFonts w:eastAsiaTheme="minorHAnsi" w:cs="Helvetica"/>
          <w:sz w:val="26"/>
          <w:szCs w:val="26"/>
          <w:lang w:bidi="ar-SA"/>
        </w:rPr>
        <w:t xml:space="preserve">we clarify that in </w:t>
      </w:r>
      <w:r w:rsidR="00BA21DC" w:rsidRPr="00D01553">
        <w:rPr>
          <w:rFonts w:eastAsiaTheme="minorHAnsi" w:cs="Helvetica"/>
          <w:sz w:val="26"/>
          <w:szCs w:val="26"/>
          <w:lang w:bidi="ar-SA"/>
        </w:rPr>
        <w:t xml:space="preserve">implementing Rule 46, </w:t>
      </w:r>
      <w:r w:rsidR="00DB3DC4" w:rsidRPr="00D01553">
        <w:rPr>
          <w:rFonts w:eastAsiaTheme="minorHAnsi" w:cs="Helvetica"/>
          <w:sz w:val="26"/>
          <w:szCs w:val="26"/>
          <w:lang w:bidi="ar-SA"/>
        </w:rPr>
        <w:t xml:space="preserve">Duquesne shall </w:t>
      </w:r>
      <w:r w:rsidR="008A6F99" w:rsidRPr="00D01553">
        <w:rPr>
          <w:rFonts w:eastAsiaTheme="minorHAnsi" w:cs="Helvetica"/>
          <w:sz w:val="26"/>
          <w:szCs w:val="26"/>
          <w:lang w:bidi="ar-SA"/>
        </w:rPr>
        <w:t xml:space="preserve">only be required to provide historic billing data once each calendar year </w:t>
      </w:r>
      <w:r w:rsidR="008A6F99" w:rsidRPr="00D01553">
        <w:rPr>
          <w:rFonts w:eastAsiaTheme="minorHAnsi" w:cs="Helvetica"/>
          <w:i/>
          <w:sz w:val="26"/>
          <w:szCs w:val="26"/>
          <w:lang w:bidi="ar-SA"/>
        </w:rPr>
        <w:t xml:space="preserve">upon the request of a customer or authorized </w:t>
      </w:r>
      <w:r w:rsidR="00BA21DC" w:rsidRPr="00D01553">
        <w:rPr>
          <w:rFonts w:eastAsiaTheme="minorHAnsi" w:cs="Helvetica"/>
          <w:i/>
          <w:sz w:val="26"/>
          <w:szCs w:val="26"/>
          <w:lang w:bidi="ar-SA"/>
        </w:rPr>
        <w:t>representative</w:t>
      </w:r>
      <w:r w:rsidR="00173A98">
        <w:rPr>
          <w:rFonts w:eastAsiaTheme="minorHAnsi" w:cs="Helvetica"/>
          <w:sz w:val="26"/>
          <w:szCs w:val="26"/>
          <w:lang w:bidi="ar-SA"/>
        </w:rPr>
        <w:t>.</w:t>
      </w:r>
      <w:r w:rsidR="00E604DD">
        <w:rPr>
          <w:rFonts w:eastAsiaTheme="minorHAnsi" w:cs="Helvetica"/>
          <w:sz w:val="26"/>
          <w:szCs w:val="26"/>
          <w:lang w:bidi="ar-SA"/>
        </w:rPr>
        <w:t xml:space="preserve"> </w:t>
      </w:r>
    </w:p>
    <w:p w:rsidR="00BA21DC" w:rsidRDefault="00BA21DC" w:rsidP="00BA21DC">
      <w:pPr>
        <w:widowControl/>
        <w:autoSpaceDE w:val="0"/>
        <w:autoSpaceDN w:val="0"/>
        <w:adjustRightInd w:val="0"/>
        <w:spacing w:line="360" w:lineRule="auto"/>
        <w:ind w:firstLine="1440"/>
        <w:rPr>
          <w:rFonts w:eastAsiaTheme="minorHAnsi" w:cs="Helvetica"/>
          <w:color w:val="FF0000"/>
          <w:sz w:val="26"/>
          <w:szCs w:val="26"/>
          <w:lang w:bidi="ar-SA"/>
        </w:rPr>
      </w:pPr>
    </w:p>
    <w:p w:rsidR="00B8247B" w:rsidRPr="00A34B7A" w:rsidRDefault="00A57B2D" w:rsidP="00937266">
      <w:pPr>
        <w:widowControl/>
        <w:autoSpaceDE w:val="0"/>
        <w:autoSpaceDN w:val="0"/>
        <w:adjustRightInd w:val="0"/>
        <w:spacing w:line="360" w:lineRule="auto"/>
        <w:jc w:val="center"/>
        <w:rPr>
          <w:b/>
          <w:sz w:val="26"/>
          <w:szCs w:val="26"/>
        </w:rPr>
      </w:pPr>
      <w:r w:rsidRPr="00A34B7A">
        <w:rPr>
          <w:b/>
          <w:sz w:val="26"/>
          <w:szCs w:val="26"/>
        </w:rPr>
        <w:t>Conclusion</w:t>
      </w:r>
    </w:p>
    <w:p w:rsidR="00A57B2D" w:rsidRPr="00237D1A" w:rsidRDefault="00A57B2D" w:rsidP="00CD6B42">
      <w:pPr>
        <w:spacing w:line="360" w:lineRule="auto"/>
        <w:ind w:firstLine="1440"/>
        <w:jc w:val="center"/>
        <w:rPr>
          <w:b/>
          <w:sz w:val="26"/>
          <w:szCs w:val="26"/>
          <w:u w:val="single"/>
        </w:rPr>
      </w:pPr>
    </w:p>
    <w:p w:rsidR="007D725F" w:rsidRDefault="00A57B2D" w:rsidP="00A34B7A">
      <w:pPr>
        <w:widowControl/>
        <w:suppressAutoHyphens/>
        <w:spacing w:line="360" w:lineRule="auto"/>
        <w:ind w:firstLine="1440"/>
        <w:rPr>
          <w:rFonts w:cs="Times New Roman"/>
          <w:b/>
          <w:spacing w:val="-3"/>
          <w:sz w:val="26"/>
          <w:szCs w:val="26"/>
        </w:rPr>
      </w:pPr>
      <w:r w:rsidRPr="00E86094">
        <w:rPr>
          <w:rFonts w:cs="Times New Roman"/>
          <w:spacing w:val="-3"/>
          <w:sz w:val="26"/>
          <w:szCs w:val="26"/>
        </w:rPr>
        <w:t xml:space="preserve">Based on the foregoing discussion, </w:t>
      </w:r>
      <w:r w:rsidR="00773B48" w:rsidRPr="00E86094">
        <w:rPr>
          <w:rFonts w:cs="Times New Roman"/>
          <w:spacing w:val="-3"/>
          <w:sz w:val="26"/>
          <w:szCs w:val="26"/>
        </w:rPr>
        <w:t>t</w:t>
      </w:r>
      <w:r w:rsidR="00BB62F6" w:rsidRPr="00E86094">
        <w:rPr>
          <w:rFonts w:cs="Times New Roman"/>
          <w:spacing w:val="-3"/>
          <w:sz w:val="26"/>
          <w:szCs w:val="26"/>
        </w:rPr>
        <w:t xml:space="preserve">he Exceptions of Duquesne Light </w:t>
      </w:r>
      <w:r w:rsidR="00AC6FE3" w:rsidRPr="00E86094">
        <w:rPr>
          <w:rFonts w:cs="Times New Roman"/>
          <w:spacing w:val="-3"/>
          <w:sz w:val="26"/>
          <w:szCs w:val="26"/>
        </w:rPr>
        <w:t xml:space="preserve">shall </w:t>
      </w:r>
      <w:r w:rsidR="00BB62F6" w:rsidRPr="00E86094">
        <w:rPr>
          <w:rFonts w:cs="Times New Roman"/>
          <w:spacing w:val="-3"/>
          <w:sz w:val="26"/>
          <w:szCs w:val="26"/>
        </w:rPr>
        <w:t>be granted</w:t>
      </w:r>
      <w:r w:rsidR="004319E9" w:rsidRPr="00E86094">
        <w:rPr>
          <w:rFonts w:cs="Times New Roman"/>
          <w:spacing w:val="-3"/>
          <w:sz w:val="26"/>
          <w:szCs w:val="26"/>
        </w:rPr>
        <w:t xml:space="preserve"> to the extent that a clarification is made to the Initial Decision</w:t>
      </w:r>
      <w:r w:rsidR="00C556D9">
        <w:rPr>
          <w:rFonts w:cs="Times New Roman"/>
          <w:spacing w:val="-3"/>
          <w:sz w:val="26"/>
          <w:szCs w:val="26"/>
        </w:rPr>
        <w:t>,</w:t>
      </w:r>
      <w:r w:rsidR="004319E9" w:rsidRPr="00E86094">
        <w:rPr>
          <w:rFonts w:cs="Times New Roman"/>
          <w:spacing w:val="-3"/>
          <w:sz w:val="26"/>
          <w:szCs w:val="26"/>
        </w:rPr>
        <w:t xml:space="preserve"> and denied in all other respects.  </w:t>
      </w:r>
      <w:r w:rsidR="00BB62F6" w:rsidRPr="00E86094">
        <w:rPr>
          <w:rFonts w:cs="Times New Roman"/>
          <w:spacing w:val="-3"/>
          <w:sz w:val="26"/>
          <w:szCs w:val="26"/>
        </w:rPr>
        <w:t>W</w:t>
      </w:r>
      <w:r w:rsidRPr="00E86094">
        <w:rPr>
          <w:rFonts w:cs="Times New Roman"/>
          <w:spacing w:val="-3"/>
          <w:sz w:val="26"/>
          <w:szCs w:val="26"/>
        </w:rPr>
        <w:t xml:space="preserve">e </w:t>
      </w:r>
      <w:r w:rsidR="00540260" w:rsidRPr="00E86094">
        <w:rPr>
          <w:rFonts w:cs="Times New Roman"/>
          <w:spacing w:val="-3"/>
          <w:sz w:val="26"/>
          <w:szCs w:val="26"/>
        </w:rPr>
        <w:t xml:space="preserve">find that </w:t>
      </w:r>
      <w:r w:rsidR="00C71738" w:rsidRPr="00E86094">
        <w:rPr>
          <w:rFonts w:cs="Times New Roman"/>
          <w:spacing w:val="-3"/>
          <w:sz w:val="26"/>
          <w:szCs w:val="26"/>
        </w:rPr>
        <w:t xml:space="preserve">that </w:t>
      </w:r>
      <w:r w:rsidR="00450F23" w:rsidRPr="00E86094">
        <w:rPr>
          <w:rFonts w:cs="Times New Roman"/>
          <w:spacing w:val="-3"/>
          <w:sz w:val="26"/>
          <w:szCs w:val="26"/>
        </w:rPr>
        <w:t>the Complaint of C</w:t>
      </w:r>
      <w:r w:rsidR="00900576" w:rsidRPr="00E86094">
        <w:rPr>
          <w:rFonts w:cs="Times New Roman"/>
          <w:spacing w:val="-3"/>
          <w:sz w:val="26"/>
          <w:szCs w:val="26"/>
        </w:rPr>
        <w:t xml:space="preserve">UC </w:t>
      </w:r>
      <w:r w:rsidR="00AC6FE3" w:rsidRPr="00E86094">
        <w:rPr>
          <w:rFonts w:cs="Times New Roman"/>
          <w:spacing w:val="-3"/>
          <w:sz w:val="26"/>
          <w:szCs w:val="26"/>
        </w:rPr>
        <w:t xml:space="preserve">shall </w:t>
      </w:r>
      <w:r w:rsidR="00450F23" w:rsidRPr="00E86094">
        <w:rPr>
          <w:rFonts w:cs="Times New Roman"/>
          <w:spacing w:val="-3"/>
          <w:sz w:val="26"/>
          <w:szCs w:val="26"/>
        </w:rPr>
        <w:t xml:space="preserve">be </w:t>
      </w:r>
      <w:r w:rsidR="00D32D32" w:rsidRPr="00E86094">
        <w:rPr>
          <w:rFonts w:cs="Times New Roman"/>
          <w:spacing w:val="-3"/>
          <w:sz w:val="26"/>
          <w:szCs w:val="26"/>
        </w:rPr>
        <w:t>sustained</w:t>
      </w:r>
      <w:r w:rsidR="00C556D9">
        <w:rPr>
          <w:rFonts w:cs="Times New Roman"/>
          <w:spacing w:val="-3"/>
          <w:sz w:val="26"/>
          <w:szCs w:val="26"/>
        </w:rPr>
        <w:t>,</w:t>
      </w:r>
      <w:r w:rsidR="00D32D32" w:rsidRPr="00E86094">
        <w:rPr>
          <w:rFonts w:cs="Times New Roman"/>
          <w:spacing w:val="-3"/>
          <w:sz w:val="26"/>
          <w:szCs w:val="26"/>
        </w:rPr>
        <w:t xml:space="preserve"> in part</w:t>
      </w:r>
      <w:r w:rsidR="00C556D9">
        <w:rPr>
          <w:rFonts w:cs="Times New Roman"/>
          <w:spacing w:val="-3"/>
          <w:sz w:val="26"/>
          <w:szCs w:val="26"/>
        </w:rPr>
        <w:t>,</w:t>
      </w:r>
      <w:r w:rsidR="00D32D32" w:rsidRPr="00E86094">
        <w:rPr>
          <w:rFonts w:cs="Times New Roman"/>
          <w:spacing w:val="-3"/>
          <w:sz w:val="26"/>
          <w:szCs w:val="26"/>
        </w:rPr>
        <w:t xml:space="preserve"> and denied</w:t>
      </w:r>
      <w:r w:rsidR="00C556D9">
        <w:rPr>
          <w:rFonts w:cs="Times New Roman"/>
          <w:spacing w:val="-3"/>
          <w:sz w:val="26"/>
          <w:szCs w:val="26"/>
        </w:rPr>
        <w:t>,</w:t>
      </w:r>
      <w:r w:rsidR="00D32D32" w:rsidRPr="00E86094">
        <w:rPr>
          <w:rFonts w:cs="Times New Roman"/>
          <w:spacing w:val="-3"/>
          <w:sz w:val="26"/>
          <w:szCs w:val="26"/>
        </w:rPr>
        <w:t xml:space="preserve"> in part</w:t>
      </w:r>
      <w:r w:rsidR="00C556D9">
        <w:rPr>
          <w:rFonts w:cs="Times New Roman"/>
          <w:spacing w:val="-3"/>
          <w:sz w:val="26"/>
          <w:szCs w:val="26"/>
        </w:rPr>
        <w:t>,</w:t>
      </w:r>
      <w:r w:rsidR="00901BD7" w:rsidRPr="00E86094">
        <w:rPr>
          <w:rFonts w:cs="Times New Roman"/>
          <w:spacing w:val="-3"/>
          <w:sz w:val="26"/>
          <w:szCs w:val="26"/>
        </w:rPr>
        <w:t xml:space="preserve"> consistent with this Opinion and Order</w:t>
      </w:r>
      <w:r w:rsidR="00D32D32" w:rsidRPr="00E86094">
        <w:rPr>
          <w:rFonts w:cs="Times New Roman"/>
          <w:spacing w:val="-3"/>
          <w:sz w:val="26"/>
          <w:szCs w:val="26"/>
        </w:rPr>
        <w:t xml:space="preserve">.  </w:t>
      </w:r>
      <w:r w:rsidR="004319E9" w:rsidRPr="00E86094">
        <w:rPr>
          <w:rFonts w:cs="Times New Roman"/>
          <w:spacing w:val="-3"/>
          <w:sz w:val="26"/>
          <w:szCs w:val="26"/>
        </w:rPr>
        <w:t>We also find that the Initial Decision shall be adopted</w:t>
      </w:r>
      <w:r w:rsidR="00C556D9">
        <w:rPr>
          <w:rFonts w:cs="Times New Roman"/>
          <w:spacing w:val="-3"/>
          <w:sz w:val="26"/>
          <w:szCs w:val="26"/>
        </w:rPr>
        <w:t>,</w:t>
      </w:r>
      <w:r w:rsidR="004319E9" w:rsidRPr="00E86094">
        <w:rPr>
          <w:rFonts w:cs="Times New Roman"/>
          <w:spacing w:val="-3"/>
          <w:sz w:val="26"/>
          <w:szCs w:val="26"/>
        </w:rPr>
        <w:t xml:space="preserve"> in part</w:t>
      </w:r>
      <w:r w:rsidR="00C556D9">
        <w:rPr>
          <w:rFonts w:cs="Times New Roman"/>
          <w:spacing w:val="-3"/>
          <w:sz w:val="26"/>
          <w:szCs w:val="26"/>
        </w:rPr>
        <w:t>,</w:t>
      </w:r>
      <w:r w:rsidR="004319E9" w:rsidRPr="00E86094">
        <w:rPr>
          <w:rFonts w:cs="Times New Roman"/>
          <w:spacing w:val="-3"/>
          <w:sz w:val="26"/>
          <w:szCs w:val="26"/>
        </w:rPr>
        <w:t xml:space="preserve"> and rejected</w:t>
      </w:r>
      <w:r w:rsidR="00C556D9">
        <w:rPr>
          <w:rFonts w:cs="Times New Roman"/>
          <w:spacing w:val="-3"/>
          <w:sz w:val="26"/>
          <w:szCs w:val="26"/>
        </w:rPr>
        <w:t>,</w:t>
      </w:r>
      <w:r w:rsidR="004319E9" w:rsidRPr="00E86094">
        <w:rPr>
          <w:rFonts w:cs="Times New Roman"/>
          <w:spacing w:val="-3"/>
          <w:sz w:val="26"/>
          <w:szCs w:val="26"/>
        </w:rPr>
        <w:t xml:space="preserve"> in part, consistent with this </w:t>
      </w:r>
      <w:r w:rsidRPr="00E86094">
        <w:rPr>
          <w:rFonts w:cs="Times New Roman"/>
          <w:spacing w:val="-3"/>
          <w:sz w:val="26"/>
          <w:szCs w:val="26"/>
        </w:rPr>
        <w:t>Opinion and Order</w:t>
      </w:r>
      <w:r w:rsidR="00A34B7A">
        <w:rPr>
          <w:rFonts w:cs="Times New Roman"/>
          <w:spacing w:val="-3"/>
          <w:sz w:val="26"/>
          <w:szCs w:val="26"/>
        </w:rPr>
        <w:t>;</w:t>
      </w:r>
      <w:r w:rsidR="00E86094" w:rsidRPr="00E86094">
        <w:rPr>
          <w:rFonts w:cs="Times New Roman"/>
          <w:spacing w:val="-3"/>
          <w:sz w:val="26"/>
          <w:szCs w:val="26"/>
        </w:rPr>
        <w:t xml:space="preserve"> </w:t>
      </w:r>
      <w:r w:rsidRPr="00E86094">
        <w:rPr>
          <w:rFonts w:cs="Times New Roman"/>
          <w:b/>
          <w:spacing w:val="-3"/>
          <w:sz w:val="26"/>
          <w:szCs w:val="26"/>
        </w:rPr>
        <w:t>THEREFORE</w:t>
      </w:r>
      <w:r w:rsidR="00A34B7A">
        <w:rPr>
          <w:rFonts w:cs="Times New Roman"/>
          <w:b/>
          <w:spacing w:val="-3"/>
          <w:sz w:val="26"/>
          <w:szCs w:val="26"/>
        </w:rPr>
        <w:t>,</w:t>
      </w:r>
    </w:p>
    <w:p w:rsidR="00A34B7A" w:rsidRPr="00237D1A" w:rsidRDefault="00A34B7A" w:rsidP="00A34B7A">
      <w:pPr>
        <w:widowControl/>
        <w:suppressAutoHyphens/>
        <w:spacing w:line="360" w:lineRule="auto"/>
        <w:ind w:firstLine="1440"/>
        <w:rPr>
          <w:rFonts w:cs="Times New Roman"/>
          <w:spacing w:val="-3"/>
          <w:sz w:val="26"/>
          <w:szCs w:val="26"/>
        </w:rPr>
      </w:pPr>
    </w:p>
    <w:p w:rsidR="00A57B2D" w:rsidRPr="00237D1A" w:rsidRDefault="00A57B2D" w:rsidP="00A57B2D">
      <w:pPr>
        <w:widowControl/>
        <w:suppressAutoHyphens/>
        <w:spacing w:line="360" w:lineRule="auto"/>
        <w:ind w:left="1080" w:firstLine="360"/>
        <w:rPr>
          <w:rFonts w:cs="Times New Roman"/>
          <w:spacing w:val="-3"/>
          <w:sz w:val="26"/>
          <w:szCs w:val="26"/>
        </w:rPr>
      </w:pPr>
      <w:r w:rsidRPr="00237D1A">
        <w:rPr>
          <w:rFonts w:cs="Times New Roman"/>
          <w:b/>
          <w:spacing w:val="-3"/>
          <w:sz w:val="26"/>
          <w:szCs w:val="26"/>
        </w:rPr>
        <w:t>IT IS ORDERED</w:t>
      </w:r>
      <w:r w:rsidRPr="00237D1A">
        <w:rPr>
          <w:rFonts w:cs="Times New Roman"/>
          <w:spacing w:val="-3"/>
          <w:sz w:val="26"/>
          <w:szCs w:val="26"/>
        </w:rPr>
        <w:t>:</w:t>
      </w:r>
    </w:p>
    <w:p w:rsidR="00A57B2D" w:rsidRPr="00237D1A" w:rsidRDefault="00A57B2D" w:rsidP="00A57B2D">
      <w:pPr>
        <w:widowControl/>
        <w:suppressAutoHyphens/>
        <w:spacing w:line="360" w:lineRule="auto"/>
        <w:ind w:left="360"/>
        <w:rPr>
          <w:rFonts w:cs="Times New Roman"/>
          <w:spacing w:val="-3"/>
          <w:sz w:val="26"/>
          <w:szCs w:val="26"/>
        </w:rPr>
      </w:pPr>
    </w:p>
    <w:p w:rsidR="00610FA4" w:rsidRDefault="00610FA4" w:rsidP="00721445">
      <w:pPr>
        <w:pStyle w:val="ListParagraph"/>
        <w:widowControl/>
        <w:numPr>
          <w:ilvl w:val="0"/>
          <w:numId w:val="5"/>
        </w:numPr>
        <w:tabs>
          <w:tab w:val="left" w:pos="-1440"/>
          <w:tab w:val="left" w:pos="-720"/>
        </w:tabs>
        <w:suppressAutoHyphens/>
        <w:spacing w:line="360" w:lineRule="auto"/>
        <w:ind w:left="0" w:firstLine="1440"/>
        <w:rPr>
          <w:rFonts w:cs="Times New Roman"/>
          <w:spacing w:val="-3"/>
          <w:sz w:val="26"/>
          <w:szCs w:val="26"/>
        </w:rPr>
      </w:pPr>
      <w:r w:rsidRPr="009B40A5">
        <w:rPr>
          <w:rFonts w:cs="Times New Roman"/>
          <w:spacing w:val="-3"/>
          <w:sz w:val="26"/>
          <w:szCs w:val="26"/>
        </w:rPr>
        <w:t xml:space="preserve">That the Exceptions of Duquesne Light to the Initial Decision of Cynthia Williams Fordham </w:t>
      </w:r>
      <w:r w:rsidR="006468E6" w:rsidRPr="009B40A5">
        <w:rPr>
          <w:rFonts w:cs="Times New Roman"/>
          <w:spacing w:val="-3"/>
          <w:sz w:val="26"/>
          <w:szCs w:val="26"/>
        </w:rPr>
        <w:t>are</w:t>
      </w:r>
      <w:r w:rsidRPr="009B40A5">
        <w:rPr>
          <w:rFonts w:cs="Times New Roman"/>
          <w:spacing w:val="-3"/>
          <w:sz w:val="26"/>
          <w:szCs w:val="26"/>
        </w:rPr>
        <w:t xml:space="preserve"> granted</w:t>
      </w:r>
      <w:r w:rsidR="00C556D9">
        <w:rPr>
          <w:rFonts w:cs="Times New Roman"/>
          <w:spacing w:val="-3"/>
          <w:sz w:val="26"/>
          <w:szCs w:val="26"/>
        </w:rPr>
        <w:t>,</w:t>
      </w:r>
      <w:r w:rsidRPr="009B40A5">
        <w:rPr>
          <w:rFonts w:cs="Times New Roman"/>
          <w:spacing w:val="-3"/>
          <w:sz w:val="26"/>
          <w:szCs w:val="26"/>
        </w:rPr>
        <w:t xml:space="preserve"> in part</w:t>
      </w:r>
      <w:r w:rsidR="00C556D9">
        <w:rPr>
          <w:rFonts w:cs="Times New Roman"/>
          <w:spacing w:val="-3"/>
          <w:sz w:val="26"/>
          <w:szCs w:val="26"/>
        </w:rPr>
        <w:t>,</w:t>
      </w:r>
      <w:r w:rsidRPr="009B40A5">
        <w:rPr>
          <w:rFonts w:cs="Times New Roman"/>
          <w:spacing w:val="-3"/>
          <w:sz w:val="26"/>
          <w:szCs w:val="26"/>
        </w:rPr>
        <w:t xml:space="preserve"> and denied</w:t>
      </w:r>
      <w:r w:rsidR="00C556D9">
        <w:rPr>
          <w:rFonts w:cs="Times New Roman"/>
          <w:spacing w:val="-3"/>
          <w:sz w:val="26"/>
          <w:szCs w:val="26"/>
        </w:rPr>
        <w:t>,</w:t>
      </w:r>
      <w:r w:rsidRPr="009B40A5">
        <w:rPr>
          <w:rFonts w:cs="Times New Roman"/>
          <w:spacing w:val="-3"/>
          <w:sz w:val="26"/>
          <w:szCs w:val="26"/>
        </w:rPr>
        <w:t xml:space="preserve"> in part</w:t>
      </w:r>
      <w:r w:rsidR="006468E6" w:rsidRPr="009B40A5">
        <w:rPr>
          <w:rFonts w:cs="Times New Roman"/>
          <w:spacing w:val="-3"/>
          <w:sz w:val="26"/>
          <w:szCs w:val="26"/>
        </w:rPr>
        <w:t>, consistent with this Opinion and Order</w:t>
      </w:r>
      <w:r w:rsidRPr="009B40A5">
        <w:rPr>
          <w:rFonts w:cs="Times New Roman"/>
          <w:spacing w:val="-3"/>
          <w:sz w:val="26"/>
          <w:szCs w:val="26"/>
        </w:rPr>
        <w:t xml:space="preserve">.  </w:t>
      </w:r>
    </w:p>
    <w:p w:rsidR="009B40A5" w:rsidRPr="009B40A5" w:rsidRDefault="009B40A5" w:rsidP="009B40A5">
      <w:pPr>
        <w:widowControl/>
        <w:tabs>
          <w:tab w:val="left" w:pos="-1440"/>
          <w:tab w:val="left" w:pos="-720"/>
        </w:tabs>
        <w:suppressAutoHyphens/>
        <w:spacing w:line="360" w:lineRule="auto"/>
        <w:ind w:left="1440"/>
        <w:rPr>
          <w:rFonts w:cs="Times New Roman"/>
          <w:spacing w:val="-3"/>
          <w:sz w:val="26"/>
          <w:szCs w:val="26"/>
        </w:rPr>
      </w:pPr>
    </w:p>
    <w:p w:rsidR="00784EA1" w:rsidRDefault="00784EA1" w:rsidP="00721445">
      <w:pPr>
        <w:pStyle w:val="ListParagraph"/>
        <w:widowControl/>
        <w:numPr>
          <w:ilvl w:val="0"/>
          <w:numId w:val="5"/>
        </w:numPr>
        <w:tabs>
          <w:tab w:val="left" w:pos="-1440"/>
          <w:tab w:val="left" w:pos="-720"/>
        </w:tabs>
        <w:suppressAutoHyphens/>
        <w:spacing w:line="360" w:lineRule="auto"/>
        <w:ind w:left="0" w:firstLine="1440"/>
        <w:rPr>
          <w:rFonts w:cs="Times New Roman"/>
          <w:spacing w:val="-3"/>
          <w:sz w:val="26"/>
          <w:szCs w:val="26"/>
        </w:rPr>
      </w:pPr>
      <w:r w:rsidRPr="009B40A5">
        <w:rPr>
          <w:rFonts w:cs="Times New Roman"/>
          <w:spacing w:val="-3"/>
          <w:sz w:val="26"/>
          <w:szCs w:val="26"/>
        </w:rPr>
        <w:lastRenderedPageBreak/>
        <w:t>That that the Complaint of Commercial Utility Consultants be sustained</w:t>
      </w:r>
      <w:r w:rsidR="00C556D9">
        <w:rPr>
          <w:rFonts w:cs="Times New Roman"/>
          <w:spacing w:val="-3"/>
          <w:sz w:val="26"/>
          <w:szCs w:val="26"/>
        </w:rPr>
        <w:t>,</w:t>
      </w:r>
      <w:r w:rsidRPr="009B40A5">
        <w:rPr>
          <w:rFonts w:cs="Times New Roman"/>
          <w:spacing w:val="-3"/>
          <w:sz w:val="26"/>
          <w:szCs w:val="26"/>
        </w:rPr>
        <w:t xml:space="preserve"> in part</w:t>
      </w:r>
      <w:r w:rsidR="00C556D9">
        <w:rPr>
          <w:rFonts w:cs="Times New Roman"/>
          <w:spacing w:val="-3"/>
          <w:sz w:val="26"/>
          <w:szCs w:val="26"/>
        </w:rPr>
        <w:t>,</w:t>
      </w:r>
      <w:r w:rsidRPr="009B40A5">
        <w:rPr>
          <w:rFonts w:cs="Times New Roman"/>
          <w:spacing w:val="-3"/>
          <w:sz w:val="26"/>
          <w:szCs w:val="26"/>
        </w:rPr>
        <w:t xml:space="preserve"> and denied</w:t>
      </w:r>
      <w:r w:rsidR="00C556D9">
        <w:rPr>
          <w:rFonts w:cs="Times New Roman"/>
          <w:spacing w:val="-3"/>
          <w:sz w:val="26"/>
          <w:szCs w:val="26"/>
        </w:rPr>
        <w:t>,</w:t>
      </w:r>
      <w:r w:rsidRPr="009B40A5">
        <w:rPr>
          <w:rFonts w:cs="Times New Roman"/>
          <w:spacing w:val="-3"/>
          <w:sz w:val="26"/>
          <w:szCs w:val="26"/>
        </w:rPr>
        <w:t xml:space="preserve"> in part</w:t>
      </w:r>
      <w:r w:rsidR="009B40A5">
        <w:rPr>
          <w:rFonts w:cs="Times New Roman"/>
          <w:spacing w:val="-3"/>
          <w:sz w:val="26"/>
          <w:szCs w:val="26"/>
        </w:rPr>
        <w:t xml:space="preserve">, </w:t>
      </w:r>
      <w:r w:rsidR="00550209">
        <w:rPr>
          <w:rFonts w:cs="Times New Roman"/>
          <w:spacing w:val="-3"/>
          <w:sz w:val="26"/>
          <w:szCs w:val="26"/>
        </w:rPr>
        <w:t>consistent</w:t>
      </w:r>
      <w:r w:rsidR="009B40A5">
        <w:rPr>
          <w:rFonts w:cs="Times New Roman"/>
          <w:spacing w:val="-3"/>
          <w:sz w:val="26"/>
          <w:szCs w:val="26"/>
        </w:rPr>
        <w:t xml:space="preserve"> with this Opinion and Order.</w:t>
      </w:r>
    </w:p>
    <w:p w:rsidR="00550209" w:rsidRPr="00550209" w:rsidRDefault="00550209" w:rsidP="00550209">
      <w:pPr>
        <w:widowControl/>
        <w:tabs>
          <w:tab w:val="left" w:pos="-1440"/>
          <w:tab w:val="left" w:pos="-720"/>
        </w:tabs>
        <w:suppressAutoHyphens/>
        <w:spacing w:line="360" w:lineRule="auto"/>
        <w:ind w:left="1440"/>
        <w:rPr>
          <w:rFonts w:cs="Times New Roman"/>
          <w:spacing w:val="-3"/>
          <w:sz w:val="26"/>
          <w:szCs w:val="26"/>
        </w:rPr>
      </w:pPr>
    </w:p>
    <w:p w:rsidR="00A57B2D" w:rsidRDefault="00A57B2D" w:rsidP="00721445">
      <w:pPr>
        <w:pStyle w:val="ListParagraph"/>
        <w:widowControl/>
        <w:numPr>
          <w:ilvl w:val="0"/>
          <w:numId w:val="5"/>
        </w:numPr>
        <w:tabs>
          <w:tab w:val="left" w:pos="-1440"/>
          <w:tab w:val="left" w:pos="-720"/>
        </w:tabs>
        <w:suppressAutoHyphens/>
        <w:spacing w:line="360" w:lineRule="auto"/>
        <w:ind w:left="0" w:firstLine="1440"/>
        <w:rPr>
          <w:rFonts w:cs="Times New Roman"/>
          <w:spacing w:val="-3"/>
          <w:sz w:val="26"/>
          <w:szCs w:val="26"/>
        </w:rPr>
      </w:pPr>
      <w:r w:rsidRPr="00784EA1">
        <w:rPr>
          <w:rFonts w:cs="Times New Roman"/>
          <w:spacing w:val="-3"/>
          <w:sz w:val="26"/>
          <w:szCs w:val="26"/>
        </w:rPr>
        <w:t xml:space="preserve">That the Initial Decision of Administrative </w:t>
      </w:r>
      <w:r w:rsidR="00784EA1" w:rsidRPr="00784EA1">
        <w:rPr>
          <w:rFonts w:cs="Times New Roman"/>
          <w:spacing w:val="-3"/>
          <w:sz w:val="26"/>
          <w:szCs w:val="26"/>
        </w:rPr>
        <w:t xml:space="preserve">Law Judge Cynthia Williams Fordham </w:t>
      </w:r>
      <w:r w:rsidRPr="00784EA1">
        <w:rPr>
          <w:rFonts w:cs="Times New Roman"/>
          <w:spacing w:val="-3"/>
          <w:sz w:val="26"/>
          <w:szCs w:val="26"/>
        </w:rPr>
        <w:t xml:space="preserve">is </w:t>
      </w:r>
      <w:r w:rsidR="00E86094">
        <w:rPr>
          <w:rFonts w:cs="Times New Roman"/>
          <w:spacing w:val="-3"/>
          <w:sz w:val="26"/>
          <w:szCs w:val="26"/>
        </w:rPr>
        <w:t>adopted</w:t>
      </w:r>
      <w:r w:rsidR="00C556D9">
        <w:rPr>
          <w:rFonts w:cs="Times New Roman"/>
          <w:spacing w:val="-3"/>
          <w:sz w:val="26"/>
          <w:szCs w:val="26"/>
        </w:rPr>
        <w:t>,</w:t>
      </w:r>
      <w:r w:rsidR="00E86094">
        <w:rPr>
          <w:rFonts w:cs="Times New Roman"/>
          <w:spacing w:val="-3"/>
          <w:sz w:val="26"/>
          <w:szCs w:val="26"/>
        </w:rPr>
        <w:t xml:space="preserve"> in </w:t>
      </w:r>
      <w:r w:rsidR="006C336B">
        <w:rPr>
          <w:rFonts w:cs="Times New Roman"/>
          <w:spacing w:val="-3"/>
          <w:sz w:val="26"/>
          <w:szCs w:val="26"/>
        </w:rPr>
        <w:t>part, and reversed</w:t>
      </w:r>
      <w:r w:rsidR="00C556D9">
        <w:rPr>
          <w:rFonts w:cs="Times New Roman"/>
          <w:spacing w:val="-3"/>
          <w:sz w:val="26"/>
          <w:szCs w:val="26"/>
        </w:rPr>
        <w:t>,</w:t>
      </w:r>
      <w:r w:rsidR="006C336B">
        <w:rPr>
          <w:rFonts w:cs="Times New Roman"/>
          <w:spacing w:val="-3"/>
          <w:sz w:val="26"/>
          <w:szCs w:val="26"/>
        </w:rPr>
        <w:t xml:space="preserve"> in part, consistent with </w:t>
      </w:r>
      <w:r w:rsidRPr="00784EA1">
        <w:rPr>
          <w:rFonts w:cs="Times New Roman"/>
          <w:spacing w:val="-3"/>
          <w:sz w:val="26"/>
          <w:szCs w:val="26"/>
        </w:rPr>
        <w:t xml:space="preserve">this Opinion and Order. </w:t>
      </w:r>
    </w:p>
    <w:p w:rsidR="00E86094" w:rsidRPr="00E86094" w:rsidRDefault="00E86094" w:rsidP="00E86094">
      <w:pPr>
        <w:widowControl/>
        <w:tabs>
          <w:tab w:val="left" w:pos="-1440"/>
          <w:tab w:val="left" w:pos="-720"/>
        </w:tabs>
        <w:suppressAutoHyphens/>
        <w:spacing w:line="360" w:lineRule="auto"/>
        <w:ind w:left="1440"/>
        <w:rPr>
          <w:rFonts w:cs="Times New Roman"/>
          <w:spacing w:val="-3"/>
          <w:sz w:val="26"/>
          <w:szCs w:val="26"/>
        </w:rPr>
      </w:pPr>
    </w:p>
    <w:p w:rsidR="00A57B2D" w:rsidRPr="00784EA1" w:rsidRDefault="00A57B2D" w:rsidP="00721445">
      <w:pPr>
        <w:pStyle w:val="ListParagraph"/>
        <w:widowControl/>
        <w:numPr>
          <w:ilvl w:val="0"/>
          <w:numId w:val="5"/>
        </w:numPr>
        <w:tabs>
          <w:tab w:val="left" w:pos="-1440"/>
          <w:tab w:val="left" w:pos="-720"/>
        </w:tabs>
        <w:suppressAutoHyphens/>
        <w:ind w:left="0" w:firstLine="1440"/>
        <w:rPr>
          <w:rFonts w:cs="Times New Roman"/>
          <w:spacing w:val="-3"/>
          <w:sz w:val="26"/>
          <w:szCs w:val="26"/>
        </w:rPr>
      </w:pPr>
      <w:r w:rsidRPr="00784EA1">
        <w:rPr>
          <w:rFonts w:cs="Times New Roman"/>
          <w:spacing w:val="-3"/>
          <w:sz w:val="26"/>
          <w:szCs w:val="26"/>
        </w:rPr>
        <w:t>That the record at this docket be marked closed.</w:t>
      </w:r>
    </w:p>
    <w:p w:rsidR="00A57B2D" w:rsidRDefault="00A57B2D" w:rsidP="00A57B2D">
      <w:pPr>
        <w:widowControl/>
        <w:suppressAutoHyphens/>
        <w:spacing w:line="360" w:lineRule="auto"/>
        <w:ind w:right="720"/>
        <w:rPr>
          <w:rFonts w:cs="Times New Roman"/>
          <w:spacing w:val="-3"/>
          <w:sz w:val="26"/>
          <w:szCs w:val="26"/>
        </w:rPr>
      </w:pPr>
    </w:p>
    <w:p w:rsidR="00052595" w:rsidRPr="00237D1A" w:rsidRDefault="006C5C83" w:rsidP="00A57B2D">
      <w:pPr>
        <w:widowControl/>
        <w:suppressAutoHyphens/>
        <w:spacing w:line="360" w:lineRule="auto"/>
        <w:ind w:right="720"/>
        <w:rPr>
          <w:rFonts w:cs="Times New Roman"/>
          <w:spacing w:val="-3"/>
          <w:sz w:val="26"/>
          <w:szCs w:val="26"/>
        </w:rPr>
      </w:pPr>
      <w:r>
        <w:rPr>
          <w:rFonts w:cs="Times New Roman"/>
          <w:noProof/>
          <w:spacing w:val="-3"/>
          <w:sz w:val="26"/>
          <w:szCs w:val="26"/>
          <w:lang w:bidi="ar-SA"/>
        </w:rPr>
        <w:drawing>
          <wp:anchor distT="0" distB="0" distL="114300" distR="114300" simplePos="0" relativeHeight="251658240" behindDoc="1" locked="0" layoutInCell="1" allowOverlap="1">
            <wp:simplePos x="0" y="0"/>
            <wp:positionH relativeFrom="column">
              <wp:posOffset>2733675</wp:posOffset>
            </wp:positionH>
            <wp:positionV relativeFrom="paragraph">
              <wp:posOffset>151130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pic:spPr>
                </pic:pic>
              </a:graphicData>
            </a:graphic>
          </wp:anchor>
        </w:drawing>
      </w:r>
    </w:p>
    <w:p w:rsidR="00A57B2D" w:rsidRPr="00237D1A" w:rsidRDefault="00A57B2D" w:rsidP="00A57B2D">
      <w:pPr>
        <w:widowControl/>
        <w:suppressAutoHyphens/>
        <w:spacing w:line="360" w:lineRule="auto"/>
        <w:rPr>
          <w:rFonts w:cs="Times New Roman"/>
          <w:b/>
          <w:spacing w:val="-3"/>
          <w:sz w:val="26"/>
          <w:szCs w:val="26"/>
        </w:rPr>
      </w:pPr>
      <w:r w:rsidRPr="00237D1A">
        <w:rPr>
          <w:rFonts w:cs="Times New Roman"/>
          <w:b/>
          <w:spacing w:val="-3"/>
          <w:sz w:val="26"/>
          <w:szCs w:val="26"/>
        </w:rPr>
        <w:tab/>
      </w:r>
      <w:r w:rsidRPr="00237D1A">
        <w:rPr>
          <w:rFonts w:cs="Times New Roman"/>
          <w:b/>
          <w:spacing w:val="-3"/>
          <w:sz w:val="26"/>
          <w:szCs w:val="26"/>
        </w:rPr>
        <w:tab/>
      </w:r>
      <w:r w:rsidRPr="00237D1A">
        <w:rPr>
          <w:rFonts w:cs="Times New Roman"/>
          <w:b/>
          <w:spacing w:val="-3"/>
          <w:sz w:val="26"/>
          <w:szCs w:val="26"/>
        </w:rPr>
        <w:tab/>
      </w:r>
      <w:r w:rsidRPr="00237D1A">
        <w:rPr>
          <w:rFonts w:cs="Times New Roman"/>
          <w:b/>
          <w:spacing w:val="-3"/>
          <w:sz w:val="26"/>
          <w:szCs w:val="26"/>
        </w:rPr>
        <w:tab/>
      </w:r>
      <w:r w:rsidRPr="00237D1A">
        <w:rPr>
          <w:rFonts w:cs="Times New Roman"/>
          <w:b/>
          <w:spacing w:val="-3"/>
          <w:sz w:val="26"/>
          <w:szCs w:val="26"/>
        </w:rPr>
        <w:tab/>
      </w:r>
      <w:r w:rsidRPr="00237D1A">
        <w:rPr>
          <w:rFonts w:cs="Times New Roman"/>
          <w:b/>
          <w:spacing w:val="-3"/>
          <w:sz w:val="26"/>
          <w:szCs w:val="26"/>
        </w:rPr>
        <w:tab/>
      </w:r>
      <w:r w:rsidRPr="00237D1A">
        <w:rPr>
          <w:rFonts w:cs="Times New Roman"/>
          <w:b/>
          <w:spacing w:val="-3"/>
          <w:sz w:val="26"/>
          <w:szCs w:val="26"/>
        </w:rPr>
        <w:tab/>
        <w:t>BY THE COMMISSION,</w:t>
      </w:r>
    </w:p>
    <w:p w:rsidR="00A57B2D" w:rsidRPr="00237D1A" w:rsidRDefault="00A57B2D" w:rsidP="00A57B2D">
      <w:pPr>
        <w:widowControl/>
        <w:suppressAutoHyphens/>
        <w:spacing w:line="360" w:lineRule="auto"/>
        <w:rPr>
          <w:rFonts w:cs="Times New Roman"/>
          <w:spacing w:val="-3"/>
          <w:sz w:val="26"/>
          <w:szCs w:val="26"/>
        </w:rPr>
      </w:pPr>
    </w:p>
    <w:p w:rsidR="00A57B2D" w:rsidRPr="00237D1A" w:rsidRDefault="00A57B2D" w:rsidP="00A57B2D">
      <w:pPr>
        <w:widowControl/>
        <w:suppressAutoHyphens/>
        <w:spacing w:line="360" w:lineRule="auto"/>
        <w:rPr>
          <w:rFonts w:cs="Times New Roman"/>
          <w:spacing w:val="-3"/>
          <w:sz w:val="26"/>
          <w:szCs w:val="26"/>
        </w:rPr>
      </w:pPr>
    </w:p>
    <w:p w:rsidR="00A57B2D" w:rsidRPr="00237D1A" w:rsidRDefault="00A57B2D" w:rsidP="00A57B2D">
      <w:pPr>
        <w:widowControl/>
        <w:suppressAutoHyphens/>
        <w:rPr>
          <w:rFonts w:cs="Times New Roman"/>
          <w:spacing w:val="-3"/>
          <w:sz w:val="26"/>
          <w:szCs w:val="26"/>
        </w:rPr>
      </w:pP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t>James J. McNulty</w:t>
      </w:r>
    </w:p>
    <w:p w:rsidR="00A57B2D" w:rsidRPr="00237D1A" w:rsidRDefault="00A57B2D" w:rsidP="00A57B2D">
      <w:pPr>
        <w:widowControl/>
        <w:suppressAutoHyphens/>
        <w:rPr>
          <w:rFonts w:cs="Times New Roman"/>
          <w:spacing w:val="-3"/>
          <w:sz w:val="26"/>
          <w:szCs w:val="26"/>
        </w:rPr>
      </w:pP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r>
      <w:r w:rsidRPr="00237D1A">
        <w:rPr>
          <w:rFonts w:cs="Times New Roman"/>
          <w:spacing w:val="-3"/>
          <w:sz w:val="26"/>
          <w:szCs w:val="26"/>
        </w:rPr>
        <w:tab/>
        <w:t>Secretary</w:t>
      </w:r>
    </w:p>
    <w:p w:rsidR="00A57B2D" w:rsidRPr="00237D1A" w:rsidRDefault="00A57B2D" w:rsidP="00A57B2D">
      <w:pPr>
        <w:widowControl/>
        <w:suppressAutoHyphens/>
        <w:spacing w:line="360" w:lineRule="auto"/>
        <w:rPr>
          <w:rFonts w:cs="Times New Roman"/>
          <w:spacing w:val="-3"/>
          <w:sz w:val="26"/>
          <w:szCs w:val="26"/>
        </w:rPr>
      </w:pPr>
    </w:p>
    <w:p w:rsidR="00A57B2D" w:rsidRPr="00237D1A" w:rsidRDefault="00A57B2D" w:rsidP="00A57B2D">
      <w:pPr>
        <w:widowControl/>
        <w:suppressAutoHyphens/>
        <w:spacing w:line="360" w:lineRule="auto"/>
        <w:rPr>
          <w:rFonts w:cs="Times New Roman"/>
          <w:spacing w:val="-3"/>
          <w:sz w:val="26"/>
          <w:szCs w:val="26"/>
        </w:rPr>
      </w:pPr>
      <w:r w:rsidRPr="00237D1A">
        <w:rPr>
          <w:rFonts w:cs="Times New Roman"/>
          <w:spacing w:val="-3"/>
          <w:sz w:val="26"/>
          <w:szCs w:val="26"/>
        </w:rPr>
        <w:t>SEAL</w:t>
      </w:r>
    </w:p>
    <w:p w:rsidR="00A57B2D" w:rsidRPr="00237D1A" w:rsidRDefault="00A57B2D" w:rsidP="00A57B2D">
      <w:pPr>
        <w:widowControl/>
        <w:suppressAutoHyphens/>
        <w:spacing w:line="360" w:lineRule="auto"/>
        <w:rPr>
          <w:rFonts w:cs="Times New Roman"/>
          <w:spacing w:val="-3"/>
          <w:sz w:val="26"/>
          <w:szCs w:val="26"/>
        </w:rPr>
      </w:pPr>
      <w:r w:rsidRPr="00237D1A">
        <w:rPr>
          <w:rFonts w:cs="Times New Roman"/>
          <w:spacing w:val="-3"/>
          <w:sz w:val="26"/>
          <w:szCs w:val="26"/>
        </w:rPr>
        <w:t xml:space="preserve">ORDER ADOPTED: </w:t>
      </w:r>
      <w:r w:rsidR="003A6E23">
        <w:rPr>
          <w:rFonts w:cs="Times New Roman"/>
          <w:spacing w:val="-3"/>
          <w:sz w:val="26"/>
          <w:szCs w:val="26"/>
        </w:rPr>
        <w:t>March 25</w:t>
      </w:r>
      <w:r w:rsidR="007D725F" w:rsidRPr="00237D1A">
        <w:rPr>
          <w:rFonts w:cs="Times New Roman"/>
          <w:spacing w:val="-3"/>
          <w:sz w:val="26"/>
          <w:szCs w:val="26"/>
        </w:rPr>
        <w:t>, 20</w:t>
      </w:r>
      <w:r w:rsidR="009905E3" w:rsidRPr="00237D1A">
        <w:rPr>
          <w:rFonts w:cs="Times New Roman"/>
          <w:spacing w:val="-3"/>
          <w:sz w:val="26"/>
          <w:szCs w:val="26"/>
        </w:rPr>
        <w:t>10</w:t>
      </w:r>
    </w:p>
    <w:p w:rsidR="00A57B2D" w:rsidRPr="00237D1A" w:rsidRDefault="00A57B2D" w:rsidP="0046640B">
      <w:pPr>
        <w:widowControl/>
        <w:suppressAutoHyphens/>
        <w:spacing w:line="360" w:lineRule="auto"/>
        <w:rPr>
          <w:b/>
          <w:sz w:val="26"/>
          <w:szCs w:val="26"/>
          <w:u w:val="single"/>
        </w:rPr>
      </w:pPr>
      <w:r w:rsidRPr="00237D1A">
        <w:rPr>
          <w:rFonts w:cs="Times New Roman"/>
          <w:spacing w:val="-3"/>
          <w:sz w:val="26"/>
          <w:szCs w:val="26"/>
        </w:rPr>
        <w:t xml:space="preserve">ORDER ENTERED:  </w:t>
      </w:r>
      <w:r w:rsidR="006C5C83">
        <w:rPr>
          <w:rFonts w:cs="Times New Roman"/>
          <w:spacing w:val="-3"/>
          <w:sz w:val="26"/>
          <w:szCs w:val="26"/>
        </w:rPr>
        <w:t>April 20, 2010</w:t>
      </w:r>
    </w:p>
    <w:sectPr w:rsidR="00A57B2D" w:rsidRPr="00237D1A" w:rsidSect="00CC506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CE7" w:rsidRDefault="00600CE7" w:rsidP="00F05504">
      <w:r>
        <w:separator/>
      </w:r>
    </w:p>
  </w:endnote>
  <w:endnote w:type="continuationSeparator" w:id="0">
    <w:p w:rsidR="00600CE7" w:rsidRDefault="00600CE7" w:rsidP="00F05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2438"/>
      <w:docPartObj>
        <w:docPartGallery w:val="Page Numbers (Bottom of Page)"/>
        <w:docPartUnique/>
      </w:docPartObj>
    </w:sdtPr>
    <w:sdtContent>
      <w:p w:rsidR="005C39BF" w:rsidRDefault="00BC7EFA">
        <w:pPr>
          <w:pStyle w:val="Footer"/>
          <w:jc w:val="center"/>
        </w:pPr>
        <w:r w:rsidRPr="00CC506E">
          <w:rPr>
            <w:sz w:val="26"/>
            <w:szCs w:val="26"/>
          </w:rPr>
          <w:fldChar w:fldCharType="begin"/>
        </w:r>
        <w:r w:rsidR="005C39BF" w:rsidRPr="00CC506E">
          <w:rPr>
            <w:sz w:val="26"/>
            <w:szCs w:val="26"/>
          </w:rPr>
          <w:instrText xml:space="preserve"> PAGE   \* MERGEFORMAT </w:instrText>
        </w:r>
        <w:r w:rsidRPr="00CC506E">
          <w:rPr>
            <w:sz w:val="26"/>
            <w:szCs w:val="26"/>
          </w:rPr>
          <w:fldChar w:fldCharType="separate"/>
        </w:r>
        <w:r w:rsidR="006C5C83">
          <w:rPr>
            <w:noProof/>
            <w:sz w:val="26"/>
            <w:szCs w:val="26"/>
          </w:rPr>
          <w:t>11</w:t>
        </w:r>
        <w:r w:rsidRPr="00CC506E">
          <w:rPr>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CE7" w:rsidRDefault="00600CE7" w:rsidP="00F05504">
      <w:r>
        <w:separator/>
      </w:r>
    </w:p>
  </w:footnote>
  <w:footnote w:type="continuationSeparator" w:id="0">
    <w:p w:rsidR="00600CE7" w:rsidRDefault="00600CE7" w:rsidP="00F05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6862"/>
    <w:multiLevelType w:val="hybridMultilevel"/>
    <w:tmpl w:val="7D662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D2F7524"/>
    <w:multiLevelType w:val="hybridMultilevel"/>
    <w:tmpl w:val="4D9272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83B5217"/>
    <w:multiLevelType w:val="hybridMultilevel"/>
    <w:tmpl w:val="FF5E7F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5A7417F"/>
    <w:multiLevelType w:val="hybridMultilevel"/>
    <w:tmpl w:val="D2188082"/>
    <w:lvl w:ilvl="0" w:tplc="F3825CEA">
      <w:start w:val="3"/>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BA9212A"/>
    <w:multiLevelType w:val="hybridMultilevel"/>
    <w:tmpl w:val="EEE099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11618"/>
  </w:hdrShapeDefaults>
  <w:footnotePr>
    <w:footnote w:id="-1"/>
    <w:footnote w:id="0"/>
  </w:footnotePr>
  <w:endnotePr>
    <w:endnote w:id="-1"/>
    <w:endnote w:id="0"/>
  </w:endnotePr>
  <w:compat/>
  <w:rsids>
    <w:rsidRoot w:val="0065570E"/>
    <w:rsid w:val="00000D9F"/>
    <w:rsid w:val="000032EC"/>
    <w:rsid w:val="00004913"/>
    <w:rsid w:val="00005B75"/>
    <w:rsid w:val="00006138"/>
    <w:rsid w:val="00007413"/>
    <w:rsid w:val="000106F0"/>
    <w:rsid w:val="0001194F"/>
    <w:rsid w:val="00014EC5"/>
    <w:rsid w:val="00014F78"/>
    <w:rsid w:val="00017065"/>
    <w:rsid w:val="00017BDD"/>
    <w:rsid w:val="000213DB"/>
    <w:rsid w:val="00023A21"/>
    <w:rsid w:val="00023AA7"/>
    <w:rsid w:val="0002581F"/>
    <w:rsid w:val="00027A64"/>
    <w:rsid w:val="00030870"/>
    <w:rsid w:val="000312E6"/>
    <w:rsid w:val="0003130C"/>
    <w:rsid w:val="00032951"/>
    <w:rsid w:val="00032A3D"/>
    <w:rsid w:val="00037D23"/>
    <w:rsid w:val="00040A9E"/>
    <w:rsid w:val="00041524"/>
    <w:rsid w:val="00041A97"/>
    <w:rsid w:val="00042033"/>
    <w:rsid w:val="000420C0"/>
    <w:rsid w:val="0004368E"/>
    <w:rsid w:val="000464F3"/>
    <w:rsid w:val="000465F6"/>
    <w:rsid w:val="00047D5B"/>
    <w:rsid w:val="00050879"/>
    <w:rsid w:val="0005165D"/>
    <w:rsid w:val="00051D09"/>
    <w:rsid w:val="00052478"/>
    <w:rsid w:val="00052595"/>
    <w:rsid w:val="00053B4E"/>
    <w:rsid w:val="00054307"/>
    <w:rsid w:val="00054B1C"/>
    <w:rsid w:val="00055368"/>
    <w:rsid w:val="00061690"/>
    <w:rsid w:val="0006217E"/>
    <w:rsid w:val="00063554"/>
    <w:rsid w:val="00063BB2"/>
    <w:rsid w:val="00066079"/>
    <w:rsid w:val="00066548"/>
    <w:rsid w:val="000672D6"/>
    <w:rsid w:val="00067F7F"/>
    <w:rsid w:val="00071085"/>
    <w:rsid w:val="00071B00"/>
    <w:rsid w:val="000744B4"/>
    <w:rsid w:val="000752BC"/>
    <w:rsid w:val="00077039"/>
    <w:rsid w:val="000809A8"/>
    <w:rsid w:val="0008258A"/>
    <w:rsid w:val="00082C0F"/>
    <w:rsid w:val="00091B83"/>
    <w:rsid w:val="00092EC4"/>
    <w:rsid w:val="00093BDC"/>
    <w:rsid w:val="00093EE8"/>
    <w:rsid w:val="0009678A"/>
    <w:rsid w:val="00096BBE"/>
    <w:rsid w:val="00096BF3"/>
    <w:rsid w:val="0009717B"/>
    <w:rsid w:val="00097334"/>
    <w:rsid w:val="00097512"/>
    <w:rsid w:val="000A0C2D"/>
    <w:rsid w:val="000A33CB"/>
    <w:rsid w:val="000A4304"/>
    <w:rsid w:val="000B1D84"/>
    <w:rsid w:val="000B4172"/>
    <w:rsid w:val="000B47E2"/>
    <w:rsid w:val="000B51EF"/>
    <w:rsid w:val="000B6363"/>
    <w:rsid w:val="000B768E"/>
    <w:rsid w:val="000C2D81"/>
    <w:rsid w:val="000C6D8D"/>
    <w:rsid w:val="000C7003"/>
    <w:rsid w:val="000D1A9A"/>
    <w:rsid w:val="000D20BF"/>
    <w:rsid w:val="000D2D97"/>
    <w:rsid w:val="000D57D6"/>
    <w:rsid w:val="000E446F"/>
    <w:rsid w:val="000E50E9"/>
    <w:rsid w:val="000E7406"/>
    <w:rsid w:val="000F0A46"/>
    <w:rsid w:val="000F2843"/>
    <w:rsid w:val="000F51B9"/>
    <w:rsid w:val="000F5F96"/>
    <w:rsid w:val="000F6040"/>
    <w:rsid w:val="000F7D11"/>
    <w:rsid w:val="0010012B"/>
    <w:rsid w:val="001006FE"/>
    <w:rsid w:val="00101394"/>
    <w:rsid w:val="00102D9F"/>
    <w:rsid w:val="001035DC"/>
    <w:rsid w:val="00105C56"/>
    <w:rsid w:val="001108DF"/>
    <w:rsid w:val="00110969"/>
    <w:rsid w:val="001109E5"/>
    <w:rsid w:val="00110BB4"/>
    <w:rsid w:val="00113E0D"/>
    <w:rsid w:val="001149AD"/>
    <w:rsid w:val="00115DB5"/>
    <w:rsid w:val="00116325"/>
    <w:rsid w:val="00116D98"/>
    <w:rsid w:val="00124F68"/>
    <w:rsid w:val="001271BE"/>
    <w:rsid w:val="001272BF"/>
    <w:rsid w:val="00130238"/>
    <w:rsid w:val="0013184D"/>
    <w:rsid w:val="001332E8"/>
    <w:rsid w:val="00135000"/>
    <w:rsid w:val="00142B8C"/>
    <w:rsid w:val="001443E8"/>
    <w:rsid w:val="00144EE0"/>
    <w:rsid w:val="00147DE9"/>
    <w:rsid w:val="001507C8"/>
    <w:rsid w:val="001508A6"/>
    <w:rsid w:val="00152BD0"/>
    <w:rsid w:val="001537AF"/>
    <w:rsid w:val="00160740"/>
    <w:rsid w:val="00160B73"/>
    <w:rsid w:val="00160D98"/>
    <w:rsid w:val="00161455"/>
    <w:rsid w:val="00161F11"/>
    <w:rsid w:val="0016545B"/>
    <w:rsid w:val="00166205"/>
    <w:rsid w:val="0016761D"/>
    <w:rsid w:val="0017022D"/>
    <w:rsid w:val="00171069"/>
    <w:rsid w:val="00172364"/>
    <w:rsid w:val="00172966"/>
    <w:rsid w:val="00172C51"/>
    <w:rsid w:val="00173A98"/>
    <w:rsid w:val="00175754"/>
    <w:rsid w:val="00177F08"/>
    <w:rsid w:val="00177F8C"/>
    <w:rsid w:val="00180323"/>
    <w:rsid w:val="001806F0"/>
    <w:rsid w:val="00180720"/>
    <w:rsid w:val="00180802"/>
    <w:rsid w:val="00181B4A"/>
    <w:rsid w:val="00182237"/>
    <w:rsid w:val="00182628"/>
    <w:rsid w:val="00183AB4"/>
    <w:rsid w:val="00187C02"/>
    <w:rsid w:val="00190317"/>
    <w:rsid w:val="001909F6"/>
    <w:rsid w:val="001933BE"/>
    <w:rsid w:val="00194D12"/>
    <w:rsid w:val="001A013A"/>
    <w:rsid w:val="001A0305"/>
    <w:rsid w:val="001A041E"/>
    <w:rsid w:val="001A1860"/>
    <w:rsid w:val="001A1B81"/>
    <w:rsid w:val="001A1BED"/>
    <w:rsid w:val="001A2DD8"/>
    <w:rsid w:val="001A3507"/>
    <w:rsid w:val="001A3599"/>
    <w:rsid w:val="001A4DF2"/>
    <w:rsid w:val="001B040C"/>
    <w:rsid w:val="001B190A"/>
    <w:rsid w:val="001B22F2"/>
    <w:rsid w:val="001B3AB0"/>
    <w:rsid w:val="001B3DE1"/>
    <w:rsid w:val="001B4B26"/>
    <w:rsid w:val="001B4BCE"/>
    <w:rsid w:val="001B4C89"/>
    <w:rsid w:val="001B5320"/>
    <w:rsid w:val="001B762E"/>
    <w:rsid w:val="001C52DB"/>
    <w:rsid w:val="001C5A5B"/>
    <w:rsid w:val="001C608C"/>
    <w:rsid w:val="001C62F9"/>
    <w:rsid w:val="001C6D86"/>
    <w:rsid w:val="001D0484"/>
    <w:rsid w:val="001D0927"/>
    <w:rsid w:val="001D4A79"/>
    <w:rsid w:val="001D4F68"/>
    <w:rsid w:val="001D7042"/>
    <w:rsid w:val="001E389E"/>
    <w:rsid w:val="001E5C8C"/>
    <w:rsid w:val="001E5FBD"/>
    <w:rsid w:val="001E7446"/>
    <w:rsid w:val="001F009E"/>
    <w:rsid w:val="001F05CE"/>
    <w:rsid w:val="001F19AE"/>
    <w:rsid w:val="001F5CD5"/>
    <w:rsid w:val="001F6130"/>
    <w:rsid w:val="002014EE"/>
    <w:rsid w:val="00201772"/>
    <w:rsid w:val="002054C9"/>
    <w:rsid w:val="0021064C"/>
    <w:rsid w:val="002126AC"/>
    <w:rsid w:val="002152AD"/>
    <w:rsid w:val="0021767E"/>
    <w:rsid w:val="00220F6F"/>
    <w:rsid w:val="002217D4"/>
    <w:rsid w:val="00221D0C"/>
    <w:rsid w:val="00226C07"/>
    <w:rsid w:val="002335C7"/>
    <w:rsid w:val="00234F30"/>
    <w:rsid w:val="0023639A"/>
    <w:rsid w:val="00237D1A"/>
    <w:rsid w:val="00244A06"/>
    <w:rsid w:val="002454F5"/>
    <w:rsid w:val="00245D29"/>
    <w:rsid w:val="00245E07"/>
    <w:rsid w:val="0025245D"/>
    <w:rsid w:val="0025380D"/>
    <w:rsid w:val="00253F9E"/>
    <w:rsid w:val="00254F41"/>
    <w:rsid w:val="002567D4"/>
    <w:rsid w:val="0025709C"/>
    <w:rsid w:val="00257B4A"/>
    <w:rsid w:val="00260F03"/>
    <w:rsid w:val="00262F59"/>
    <w:rsid w:val="00263462"/>
    <w:rsid w:val="00264A7E"/>
    <w:rsid w:val="0026593D"/>
    <w:rsid w:val="00266341"/>
    <w:rsid w:val="00267C55"/>
    <w:rsid w:val="00270CE0"/>
    <w:rsid w:val="002717CD"/>
    <w:rsid w:val="00272C47"/>
    <w:rsid w:val="00274925"/>
    <w:rsid w:val="0027577F"/>
    <w:rsid w:val="0027781B"/>
    <w:rsid w:val="00280856"/>
    <w:rsid w:val="00283A6A"/>
    <w:rsid w:val="00283C80"/>
    <w:rsid w:val="00287713"/>
    <w:rsid w:val="002903A6"/>
    <w:rsid w:val="00291775"/>
    <w:rsid w:val="00292A18"/>
    <w:rsid w:val="00296A62"/>
    <w:rsid w:val="00296B4C"/>
    <w:rsid w:val="002A0B06"/>
    <w:rsid w:val="002A2035"/>
    <w:rsid w:val="002A36F8"/>
    <w:rsid w:val="002A3A4E"/>
    <w:rsid w:val="002A3AD7"/>
    <w:rsid w:val="002A3C31"/>
    <w:rsid w:val="002A6459"/>
    <w:rsid w:val="002A69F2"/>
    <w:rsid w:val="002A6BF5"/>
    <w:rsid w:val="002A77A7"/>
    <w:rsid w:val="002B105B"/>
    <w:rsid w:val="002B181E"/>
    <w:rsid w:val="002B559D"/>
    <w:rsid w:val="002B774A"/>
    <w:rsid w:val="002C07D8"/>
    <w:rsid w:val="002C11AB"/>
    <w:rsid w:val="002C2FAF"/>
    <w:rsid w:val="002C3821"/>
    <w:rsid w:val="002C3D03"/>
    <w:rsid w:val="002C6498"/>
    <w:rsid w:val="002C7CB4"/>
    <w:rsid w:val="002D0957"/>
    <w:rsid w:val="002D220E"/>
    <w:rsid w:val="002D2B7E"/>
    <w:rsid w:val="002D4B1F"/>
    <w:rsid w:val="002D4C1D"/>
    <w:rsid w:val="002D715F"/>
    <w:rsid w:val="002E0622"/>
    <w:rsid w:val="002E1155"/>
    <w:rsid w:val="002E5348"/>
    <w:rsid w:val="002F0323"/>
    <w:rsid w:val="002F2E00"/>
    <w:rsid w:val="002F30B8"/>
    <w:rsid w:val="002F49F2"/>
    <w:rsid w:val="002F7C3E"/>
    <w:rsid w:val="00300170"/>
    <w:rsid w:val="003005A9"/>
    <w:rsid w:val="00302D94"/>
    <w:rsid w:val="00303048"/>
    <w:rsid w:val="00303888"/>
    <w:rsid w:val="0030391C"/>
    <w:rsid w:val="00303A1E"/>
    <w:rsid w:val="00304714"/>
    <w:rsid w:val="00304C70"/>
    <w:rsid w:val="003052A5"/>
    <w:rsid w:val="00305E64"/>
    <w:rsid w:val="00306366"/>
    <w:rsid w:val="00306BFB"/>
    <w:rsid w:val="003106DB"/>
    <w:rsid w:val="00310C48"/>
    <w:rsid w:val="00310FFE"/>
    <w:rsid w:val="003121BC"/>
    <w:rsid w:val="00314B6F"/>
    <w:rsid w:val="00314D00"/>
    <w:rsid w:val="0031650E"/>
    <w:rsid w:val="003172D1"/>
    <w:rsid w:val="00321D52"/>
    <w:rsid w:val="00321F08"/>
    <w:rsid w:val="00323682"/>
    <w:rsid w:val="00323E03"/>
    <w:rsid w:val="00324657"/>
    <w:rsid w:val="00325696"/>
    <w:rsid w:val="003263D3"/>
    <w:rsid w:val="00336381"/>
    <w:rsid w:val="0033768C"/>
    <w:rsid w:val="00337C47"/>
    <w:rsid w:val="003401FC"/>
    <w:rsid w:val="00342C93"/>
    <w:rsid w:val="0034365B"/>
    <w:rsid w:val="00344094"/>
    <w:rsid w:val="00344DB6"/>
    <w:rsid w:val="00345469"/>
    <w:rsid w:val="00345F3C"/>
    <w:rsid w:val="00351C73"/>
    <w:rsid w:val="00356EC1"/>
    <w:rsid w:val="00363C79"/>
    <w:rsid w:val="003653F8"/>
    <w:rsid w:val="00365DC5"/>
    <w:rsid w:val="00366639"/>
    <w:rsid w:val="00373237"/>
    <w:rsid w:val="00373437"/>
    <w:rsid w:val="00377E01"/>
    <w:rsid w:val="00377E02"/>
    <w:rsid w:val="003803E0"/>
    <w:rsid w:val="00380671"/>
    <w:rsid w:val="00382F38"/>
    <w:rsid w:val="003833FE"/>
    <w:rsid w:val="0039071F"/>
    <w:rsid w:val="00390DE1"/>
    <w:rsid w:val="003936EF"/>
    <w:rsid w:val="00393E88"/>
    <w:rsid w:val="00394ECA"/>
    <w:rsid w:val="00396035"/>
    <w:rsid w:val="00396140"/>
    <w:rsid w:val="00396288"/>
    <w:rsid w:val="00396B65"/>
    <w:rsid w:val="00397252"/>
    <w:rsid w:val="003A05DB"/>
    <w:rsid w:val="003A084B"/>
    <w:rsid w:val="003A1262"/>
    <w:rsid w:val="003A132C"/>
    <w:rsid w:val="003A5A5F"/>
    <w:rsid w:val="003A641B"/>
    <w:rsid w:val="003A6E23"/>
    <w:rsid w:val="003A7E56"/>
    <w:rsid w:val="003B065C"/>
    <w:rsid w:val="003B08FC"/>
    <w:rsid w:val="003B0EE9"/>
    <w:rsid w:val="003B40AF"/>
    <w:rsid w:val="003B4680"/>
    <w:rsid w:val="003B7172"/>
    <w:rsid w:val="003C138E"/>
    <w:rsid w:val="003C389A"/>
    <w:rsid w:val="003C4A4E"/>
    <w:rsid w:val="003C4BC6"/>
    <w:rsid w:val="003C691B"/>
    <w:rsid w:val="003D31FA"/>
    <w:rsid w:val="003D49CB"/>
    <w:rsid w:val="003D4BAC"/>
    <w:rsid w:val="003E1CC6"/>
    <w:rsid w:val="003E2241"/>
    <w:rsid w:val="003E3134"/>
    <w:rsid w:val="003E4BFD"/>
    <w:rsid w:val="003E5C5A"/>
    <w:rsid w:val="003F129E"/>
    <w:rsid w:val="003F1CC7"/>
    <w:rsid w:val="003F3DDB"/>
    <w:rsid w:val="003F6A87"/>
    <w:rsid w:val="003F6CC3"/>
    <w:rsid w:val="003F6D27"/>
    <w:rsid w:val="00400AF3"/>
    <w:rsid w:val="00401493"/>
    <w:rsid w:val="00402315"/>
    <w:rsid w:val="00402BC9"/>
    <w:rsid w:val="00403E6E"/>
    <w:rsid w:val="004061EF"/>
    <w:rsid w:val="00406399"/>
    <w:rsid w:val="004072A6"/>
    <w:rsid w:val="004107CD"/>
    <w:rsid w:val="00411146"/>
    <w:rsid w:val="0041201C"/>
    <w:rsid w:val="004128BC"/>
    <w:rsid w:val="004141B8"/>
    <w:rsid w:val="00416B04"/>
    <w:rsid w:val="00420344"/>
    <w:rsid w:val="00420CA6"/>
    <w:rsid w:val="00421552"/>
    <w:rsid w:val="00426308"/>
    <w:rsid w:val="004265D4"/>
    <w:rsid w:val="00426B39"/>
    <w:rsid w:val="00430A82"/>
    <w:rsid w:val="004311FB"/>
    <w:rsid w:val="004319E9"/>
    <w:rsid w:val="00431DC5"/>
    <w:rsid w:val="004327BC"/>
    <w:rsid w:val="004329BA"/>
    <w:rsid w:val="0043388F"/>
    <w:rsid w:val="00434ABE"/>
    <w:rsid w:val="00440D6C"/>
    <w:rsid w:val="00440FC5"/>
    <w:rsid w:val="0044262C"/>
    <w:rsid w:val="00442D92"/>
    <w:rsid w:val="004436CB"/>
    <w:rsid w:val="0044404A"/>
    <w:rsid w:val="00445326"/>
    <w:rsid w:val="00446E99"/>
    <w:rsid w:val="00447BC2"/>
    <w:rsid w:val="00447D7C"/>
    <w:rsid w:val="00450844"/>
    <w:rsid w:val="00450F23"/>
    <w:rsid w:val="004510BE"/>
    <w:rsid w:val="00452673"/>
    <w:rsid w:val="00455746"/>
    <w:rsid w:val="00455FA6"/>
    <w:rsid w:val="00456965"/>
    <w:rsid w:val="00457CAE"/>
    <w:rsid w:val="004626B1"/>
    <w:rsid w:val="004631A5"/>
    <w:rsid w:val="004646F4"/>
    <w:rsid w:val="004658C6"/>
    <w:rsid w:val="0046640B"/>
    <w:rsid w:val="004670AD"/>
    <w:rsid w:val="0047064B"/>
    <w:rsid w:val="00470DE8"/>
    <w:rsid w:val="00471A02"/>
    <w:rsid w:val="00473471"/>
    <w:rsid w:val="00474C00"/>
    <w:rsid w:val="00476C49"/>
    <w:rsid w:val="0048271C"/>
    <w:rsid w:val="00485F35"/>
    <w:rsid w:val="0049060D"/>
    <w:rsid w:val="004948C2"/>
    <w:rsid w:val="00496560"/>
    <w:rsid w:val="00496639"/>
    <w:rsid w:val="00497278"/>
    <w:rsid w:val="0049730B"/>
    <w:rsid w:val="004A0620"/>
    <w:rsid w:val="004A12C1"/>
    <w:rsid w:val="004A308D"/>
    <w:rsid w:val="004A33A7"/>
    <w:rsid w:val="004A4FA4"/>
    <w:rsid w:val="004A5481"/>
    <w:rsid w:val="004A645A"/>
    <w:rsid w:val="004A7E58"/>
    <w:rsid w:val="004B0EA4"/>
    <w:rsid w:val="004B1FA7"/>
    <w:rsid w:val="004B20AD"/>
    <w:rsid w:val="004B2DCC"/>
    <w:rsid w:val="004B5A3D"/>
    <w:rsid w:val="004B6CB1"/>
    <w:rsid w:val="004C04EF"/>
    <w:rsid w:val="004C267F"/>
    <w:rsid w:val="004C3F5A"/>
    <w:rsid w:val="004C4293"/>
    <w:rsid w:val="004C60E9"/>
    <w:rsid w:val="004D063A"/>
    <w:rsid w:val="004D0927"/>
    <w:rsid w:val="004D290F"/>
    <w:rsid w:val="004D3766"/>
    <w:rsid w:val="004D629E"/>
    <w:rsid w:val="004E0480"/>
    <w:rsid w:val="004E0B81"/>
    <w:rsid w:val="004E1FCB"/>
    <w:rsid w:val="004E34AA"/>
    <w:rsid w:val="004E3D67"/>
    <w:rsid w:val="004E40CD"/>
    <w:rsid w:val="004E6531"/>
    <w:rsid w:val="004E72E3"/>
    <w:rsid w:val="004E7C68"/>
    <w:rsid w:val="004F17FB"/>
    <w:rsid w:val="004F6A46"/>
    <w:rsid w:val="004F6BC4"/>
    <w:rsid w:val="004F791A"/>
    <w:rsid w:val="004F7B4A"/>
    <w:rsid w:val="0050063C"/>
    <w:rsid w:val="00500F78"/>
    <w:rsid w:val="00507D2A"/>
    <w:rsid w:val="00507EB8"/>
    <w:rsid w:val="00510F6E"/>
    <w:rsid w:val="005158D5"/>
    <w:rsid w:val="005172D7"/>
    <w:rsid w:val="00520F60"/>
    <w:rsid w:val="00522AC1"/>
    <w:rsid w:val="00523274"/>
    <w:rsid w:val="00525D5C"/>
    <w:rsid w:val="00525EA0"/>
    <w:rsid w:val="00526AB2"/>
    <w:rsid w:val="00530D31"/>
    <w:rsid w:val="00531176"/>
    <w:rsid w:val="00531379"/>
    <w:rsid w:val="0053466A"/>
    <w:rsid w:val="005346EF"/>
    <w:rsid w:val="0053779A"/>
    <w:rsid w:val="00537FFA"/>
    <w:rsid w:val="00540260"/>
    <w:rsid w:val="00541FA0"/>
    <w:rsid w:val="0054280C"/>
    <w:rsid w:val="005437D2"/>
    <w:rsid w:val="00545C4A"/>
    <w:rsid w:val="00545F52"/>
    <w:rsid w:val="00546CA0"/>
    <w:rsid w:val="00547B17"/>
    <w:rsid w:val="00550209"/>
    <w:rsid w:val="005503AE"/>
    <w:rsid w:val="005504A9"/>
    <w:rsid w:val="005509B2"/>
    <w:rsid w:val="00553CFE"/>
    <w:rsid w:val="00554E28"/>
    <w:rsid w:val="005568F7"/>
    <w:rsid w:val="00556C6B"/>
    <w:rsid w:val="005575B2"/>
    <w:rsid w:val="00560CC9"/>
    <w:rsid w:val="00567B4F"/>
    <w:rsid w:val="0057099F"/>
    <w:rsid w:val="005720FC"/>
    <w:rsid w:val="005771C0"/>
    <w:rsid w:val="005773EA"/>
    <w:rsid w:val="00577909"/>
    <w:rsid w:val="005805B6"/>
    <w:rsid w:val="00585AD7"/>
    <w:rsid w:val="00585D0E"/>
    <w:rsid w:val="00586FE8"/>
    <w:rsid w:val="00591C2A"/>
    <w:rsid w:val="005926AE"/>
    <w:rsid w:val="00592A27"/>
    <w:rsid w:val="00593BF3"/>
    <w:rsid w:val="0059460A"/>
    <w:rsid w:val="00594703"/>
    <w:rsid w:val="00595D61"/>
    <w:rsid w:val="0059698F"/>
    <w:rsid w:val="005A08A0"/>
    <w:rsid w:val="005A1F3E"/>
    <w:rsid w:val="005A25DD"/>
    <w:rsid w:val="005A2C40"/>
    <w:rsid w:val="005A3F10"/>
    <w:rsid w:val="005A637B"/>
    <w:rsid w:val="005A7468"/>
    <w:rsid w:val="005A75BD"/>
    <w:rsid w:val="005B18F1"/>
    <w:rsid w:val="005B34E7"/>
    <w:rsid w:val="005B3E26"/>
    <w:rsid w:val="005B3F1A"/>
    <w:rsid w:val="005B5A1E"/>
    <w:rsid w:val="005B779D"/>
    <w:rsid w:val="005B7978"/>
    <w:rsid w:val="005C2C3A"/>
    <w:rsid w:val="005C39BF"/>
    <w:rsid w:val="005C48DE"/>
    <w:rsid w:val="005C65F0"/>
    <w:rsid w:val="005D08BA"/>
    <w:rsid w:val="005D0AA9"/>
    <w:rsid w:val="005D129D"/>
    <w:rsid w:val="005D1BC4"/>
    <w:rsid w:val="005D3057"/>
    <w:rsid w:val="005D4FD1"/>
    <w:rsid w:val="005D71A6"/>
    <w:rsid w:val="005D7F1D"/>
    <w:rsid w:val="005E0A3F"/>
    <w:rsid w:val="005E0F4B"/>
    <w:rsid w:val="005E2D19"/>
    <w:rsid w:val="005F0BC3"/>
    <w:rsid w:val="005F3C23"/>
    <w:rsid w:val="005F3C7D"/>
    <w:rsid w:val="005F3E65"/>
    <w:rsid w:val="005F4899"/>
    <w:rsid w:val="005F63D8"/>
    <w:rsid w:val="00600916"/>
    <w:rsid w:val="00600CE7"/>
    <w:rsid w:val="00610F6D"/>
    <w:rsid w:val="00610FA4"/>
    <w:rsid w:val="00611CAD"/>
    <w:rsid w:val="006124DA"/>
    <w:rsid w:val="00612DC2"/>
    <w:rsid w:val="00613AD3"/>
    <w:rsid w:val="00617208"/>
    <w:rsid w:val="00621A9E"/>
    <w:rsid w:val="006224C3"/>
    <w:rsid w:val="00622F2D"/>
    <w:rsid w:val="00624603"/>
    <w:rsid w:val="0062573F"/>
    <w:rsid w:val="0062746D"/>
    <w:rsid w:val="006300EA"/>
    <w:rsid w:val="00630304"/>
    <w:rsid w:val="00633ABA"/>
    <w:rsid w:val="00634760"/>
    <w:rsid w:val="00635345"/>
    <w:rsid w:val="006354CA"/>
    <w:rsid w:val="0063711D"/>
    <w:rsid w:val="006371ED"/>
    <w:rsid w:val="0064087E"/>
    <w:rsid w:val="00641C87"/>
    <w:rsid w:val="0064269C"/>
    <w:rsid w:val="006445AB"/>
    <w:rsid w:val="00644F27"/>
    <w:rsid w:val="00646719"/>
    <w:rsid w:val="006468E6"/>
    <w:rsid w:val="00646C0F"/>
    <w:rsid w:val="00646F6B"/>
    <w:rsid w:val="00647B06"/>
    <w:rsid w:val="006503EE"/>
    <w:rsid w:val="00651ABA"/>
    <w:rsid w:val="00652AAA"/>
    <w:rsid w:val="00654526"/>
    <w:rsid w:val="00654BCE"/>
    <w:rsid w:val="00654C72"/>
    <w:rsid w:val="0065570E"/>
    <w:rsid w:val="00655B35"/>
    <w:rsid w:val="00662B79"/>
    <w:rsid w:val="00665718"/>
    <w:rsid w:val="006658B3"/>
    <w:rsid w:val="006677B7"/>
    <w:rsid w:val="006721BE"/>
    <w:rsid w:val="0067238A"/>
    <w:rsid w:val="00675319"/>
    <w:rsid w:val="00675420"/>
    <w:rsid w:val="00680158"/>
    <w:rsid w:val="0069190A"/>
    <w:rsid w:val="0069298E"/>
    <w:rsid w:val="00692A5B"/>
    <w:rsid w:val="006942B0"/>
    <w:rsid w:val="00694CD2"/>
    <w:rsid w:val="00695A43"/>
    <w:rsid w:val="006A0827"/>
    <w:rsid w:val="006A1239"/>
    <w:rsid w:val="006A65CD"/>
    <w:rsid w:val="006A68A5"/>
    <w:rsid w:val="006A74B8"/>
    <w:rsid w:val="006B1E7C"/>
    <w:rsid w:val="006B2823"/>
    <w:rsid w:val="006B2E6E"/>
    <w:rsid w:val="006B6E64"/>
    <w:rsid w:val="006B71F7"/>
    <w:rsid w:val="006C0438"/>
    <w:rsid w:val="006C0667"/>
    <w:rsid w:val="006C336B"/>
    <w:rsid w:val="006C5C83"/>
    <w:rsid w:val="006C641C"/>
    <w:rsid w:val="006C7348"/>
    <w:rsid w:val="006C75AE"/>
    <w:rsid w:val="006D1711"/>
    <w:rsid w:val="006D21E4"/>
    <w:rsid w:val="006D2A49"/>
    <w:rsid w:val="006D3EAA"/>
    <w:rsid w:val="006D7FE6"/>
    <w:rsid w:val="006E3B42"/>
    <w:rsid w:val="006E57DD"/>
    <w:rsid w:val="006F0345"/>
    <w:rsid w:val="006F3AD9"/>
    <w:rsid w:val="006F4458"/>
    <w:rsid w:val="006F5441"/>
    <w:rsid w:val="006F6AF1"/>
    <w:rsid w:val="006F6CA4"/>
    <w:rsid w:val="006F772A"/>
    <w:rsid w:val="00701333"/>
    <w:rsid w:val="0070402F"/>
    <w:rsid w:val="007043B2"/>
    <w:rsid w:val="00704B68"/>
    <w:rsid w:val="00705239"/>
    <w:rsid w:val="007057A9"/>
    <w:rsid w:val="007062EF"/>
    <w:rsid w:val="007065B8"/>
    <w:rsid w:val="007078EC"/>
    <w:rsid w:val="00710667"/>
    <w:rsid w:val="007112A0"/>
    <w:rsid w:val="00712B96"/>
    <w:rsid w:val="00715E1C"/>
    <w:rsid w:val="00721445"/>
    <w:rsid w:val="00722A1D"/>
    <w:rsid w:val="00723081"/>
    <w:rsid w:val="007234E2"/>
    <w:rsid w:val="0073161E"/>
    <w:rsid w:val="00733AB1"/>
    <w:rsid w:val="00734E84"/>
    <w:rsid w:val="00736FBD"/>
    <w:rsid w:val="007405C9"/>
    <w:rsid w:val="00742239"/>
    <w:rsid w:val="00744343"/>
    <w:rsid w:val="00746AC0"/>
    <w:rsid w:val="007530F1"/>
    <w:rsid w:val="00754C15"/>
    <w:rsid w:val="00754F5C"/>
    <w:rsid w:val="00763EC7"/>
    <w:rsid w:val="007641AD"/>
    <w:rsid w:val="00765857"/>
    <w:rsid w:val="00766F7D"/>
    <w:rsid w:val="00767169"/>
    <w:rsid w:val="007674F2"/>
    <w:rsid w:val="0077127D"/>
    <w:rsid w:val="007715F5"/>
    <w:rsid w:val="00773B48"/>
    <w:rsid w:val="00774E11"/>
    <w:rsid w:val="007767EB"/>
    <w:rsid w:val="00777655"/>
    <w:rsid w:val="00780716"/>
    <w:rsid w:val="007818D5"/>
    <w:rsid w:val="00782C83"/>
    <w:rsid w:val="00782EF8"/>
    <w:rsid w:val="00783848"/>
    <w:rsid w:val="00783D5A"/>
    <w:rsid w:val="00784143"/>
    <w:rsid w:val="00784EA1"/>
    <w:rsid w:val="0078543B"/>
    <w:rsid w:val="007856AC"/>
    <w:rsid w:val="00787B85"/>
    <w:rsid w:val="00790CB8"/>
    <w:rsid w:val="00792C1C"/>
    <w:rsid w:val="007934D1"/>
    <w:rsid w:val="007939F1"/>
    <w:rsid w:val="00795B90"/>
    <w:rsid w:val="00795BCA"/>
    <w:rsid w:val="00795CE5"/>
    <w:rsid w:val="007963E4"/>
    <w:rsid w:val="007A0CF9"/>
    <w:rsid w:val="007A13A6"/>
    <w:rsid w:val="007A313A"/>
    <w:rsid w:val="007A49B7"/>
    <w:rsid w:val="007A5404"/>
    <w:rsid w:val="007A696B"/>
    <w:rsid w:val="007A6F6C"/>
    <w:rsid w:val="007B03E7"/>
    <w:rsid w:val="007B147B"/>
    <w:rsid w:val="007B4239"/>
    <w:rsid w:val="007B566B"/>
    <w:rsid w:val="007B5C48"/>
    <w:rsid w:val="007B6CD5"/>
    <w:rsid w:val="007C13D6"/>
    <w:rsid w:val="007C30D9"/>
    <w:rsid w:val="007C395F"/>
    <w:rsid w:val="007C3FD3"/>
    <w:rsid w:val="007C4701"/>
    <w:rsid w:val="007C55CE"/>
    <w:rsid w:val="007C59AA"/>
    <w:rsid w:val="007C5FEC"/>
    <w:rsid w:val="007C6C47"/>
    <w:rsid w:val="007D128D"/>
    <w:rsid w:val="007D17E9"/>
    <w:rsid w:val="007D2359"/>
    <w:rsid w:val="007D3087"/>
    <w:rsid w:val="007D5709"/>
    <w:rsid w:val="007D725F"/>
    <w:rsid w:val="007E21A4"/>
    <w:rsid w:val="007E263E"/>
    <w:rsid w:val="007E5BAD"/>
    <w:rsid w:val="007E7658"/>
    <w:rsid w:val="007E7F59"/>
    <w:rsid w:val="007F099C"/>
    <w:rsid w:val="007F31F6"/>
    <w:rsid w:val="007F65CA"/>
    <w:rsid w:val="007F6D24"/>
    <w:rsid w:val="007F786B"/>
    <w:rsid w:val="007F7DE1"/>
    <w:rsid w:val="00800A35"/>
    <w:rsid w:val="008021F4"/>
    <w:rsid w:val="00802772"/>
    <w:rsid w:val="00802D6D"/>
    <w:rsid w:val="008032ED"/>
    <w:rsid w:val="008033A4"/>
    <w:rsid w:val="008049C0"/>
    <w:rsid w:val="00805354"/>
    <w:rsid w:val="008060EC"/>
    <w:rsid w:val="00806B92"/>
    <w:rsid w:val="00807596"/>
    <w:rsid w:val="008129C6"/>
    <w:rsid w:val="00820692"/>
    <w:rsid w:val="008219D2"/>
    <w:rsid w:val="0082295E"/>
    <w:rsid w:val="00830F8D"/>
    <w:rsid w:val="00834029"/>
    <w:rsid w:val="008344F5"/>
    <w:rsid w:val="00834FF5"/>
    <w:rsid w:val="0084098D"/>
    <w:rsid w:val="00843608"/>
    <w:rsid w:val="008447D6"/>
    <w:rsid w:val="00846FB0"/>
    <w:rsid w:val="008471B3"/>
    <w:rsid w:val="0084734C"/>
    <w:rsid w:val="008478CC"/>
    <w:rsid w:val="00850C6D"/>
    <w:rsid w:val="008512DE"/>
    <w:rsid w:val="00851BDE"/>
    <w:rsid w:val="00853AE9"/>
    <w:rsid w:val="00854689"/>
    <w:rsid w:val="00855BC2"/>
    <w:rsid w:val="00856801"/>
    <w:rsid w:val="00856813"/>
    <w:rsid w:val="008573F4"/>
    <w:rsid w:val="00860E37"/>
    <w:rsid w:val="00861C1D"/>
    <w:rsid w:val="008621D3"/>
    <w:rsid w:val="00866103"/>
    <w:rsid w:val="0086620B"/>
    <w:rsid w:val="00866CF4"/>
    <w:rsid w:val="00866FAC"/>
    <w:rsid w:val="00867B91"/>
    <w:rsid w:val="0087124E"/>
    <w:rsid w:val="00871811"/>
    <w:rsid w:val="008725EA"/>
    <w:rsid w:val="0087478B"/>
    <w:rsid w:val="008753EF"/>
    <w:rsid w:val="008767E3"/>
    <w:rsid w:val="00877FE7"/>
    <w:rsid w:val="00881A50"/>
    <w:rsid w:val="008825FC"/>
    <w:rsid w:val="0088413E"/>
    <w:rsid w:val="00885810"/>
    <w:rsid w:val="00890A89"/>
    <w:rsid w:val="0089168B"/>
    <w:rsid w:val="00892257"/>
    <w:rsid w:val="00892D31"/>
    <w:rsid w:val="00892DEA"/>
    <w:rsid w:val="008938D6"/>
    <w:rsid w:val="0089579B"/>
    <w:rsid w:val="00896126"/>
    <w:rsid w:val="00896900"/>
    <w:rsid w:val="008970AC"/>
    <w:rsid w:val="008A0F2C"/>
    <w:rsid w:val="008A1196"/>
    <w:rsid w:val="008A121F"/>
    <w:rsid w:val="008A1383"/>
    <w:rsid w:val="008A54CF"/>
    <w:rsid w:val="008A5970"/>
    <w:rsid w:val="008A5B14"/>
    <w:rsid w:val="008A6F99"/>
    <w:rsid w:val="008B10C4"/>
    <w:rsid w:val="008B1225"/>
    <w:rsid w:val="008B2B0D"/>
    <w:rsid w:val="008B39A4"/>
    <w:rsid w:val="008B6376"/>
    <w:rsid w:val="008C41A9"/>
    <w:rsid w:val="008C4F6B"/>
    <w:rsid w:val="008C50E2"/>
    <w:rsid w:val="008C60EB"/>
    <w:rsid w:val="008C7020"/>
    <w:rsid w:val="008C7F66"/>
    <w:rsid w:val="008D36EF"/>
    <w:rsid w:val="008D3CC2"/>
    <w:rsid w:val="008D408A"/>
    <w:rsid w:val="008D597A"/>
    <w:rsid w:val="008D63D7"/>
    <w:rsid w:val="008E20D3"/>
    <w:rsid w:val="008E4252"/>
    <w:rsid w:val="008E442E"/>
    <w:rsid w:val="008F279C"/>
    <w:rsid w:val="008F439F"/>
    <w:rsid w:val="008F47C7"/>
    <w:rsid w:val="008F55A7"/>
    <w:rsid w:val="0090055A"/>
    <w:rsid w:val="00900576"/>
    <w:rsid w:val="00900CEF"/>
    <w:rsid w:val="009015AF"/>
    <w:rsid w:val="00901865"/>
    <w:rsid w:val="00901BD7"/>
    <w:rsid w:val="00902948"/>
    <w:rsid w:val="00905B9C"/>
    <w:rsid w:val="00905D4E"/>
    <w:rsid w:val="009107D0"/>
    <w:rsid w:val="00910D96"/>
    <w:rsid w:val="00912B6D"/>
    <w:rsid w:val="00914602"/>
    <w:rsid w:val="00915562"/>
    <w:rsid w:val="009234E0"/>
    <w:rsid w:val="00925C7E"/>
    <w:rsid w:val="00926492"/>
    <w:rsid w:val="0093022C"/>
    <w:rsid w:val="009303A1"/>
    <w:rsid w:val="00930494"/>
    <w:rsid w:val="00931842"/>
    <w:rsid w:val="00932839"/>
    <w:rsid w:val="00934322"/>
    <w:rsid w:val="00937266"/>
    <w:rsid w:val="00940C3F"/>
    <w:rsid w:val="009445F0"/>
    <w:rsid w:val="00947F5A"/>
    <w:rsid w:val="00950903"/>
    <w:rsid w:val="0095190D"/>
    <w:rsid w:val="00951C9C"/>
    <w:rsid w:val="00952051"/>
    <w:rsid w:val="009534A5"/>
    <w:rsid w:val="009550E1"/>
    <w:rsid w:val="0095517B"/>
    <w:rsid w:val="0095543E"/>
    <w:rsid w:val="00955F50"/>
    <w:rsid w:val="00956A7F"/>
    <w:rsid w:val="00956D60"/>
    <w:rsid w:val="00957671"/>
    <w:rsid w:val="00960202"/>
    <w:rsid w:val="00963A18"/>
    <w:rsid w:val="00966A12"/>
    <w:rsid w:val="00967504"/>
    <w:rsid w:val="00967F5A"/>
    <w:rsid w:val="00981ED5"/>
    <w:rsid w:val="00982E23"/>
    <w:rsid w:val="0098615E"/>
    <w:rsid w:val="0098675B"/>
    <w:rsid w:val="00990552"/>
    <w:rsid w:val="009905E3"/>
    <w:rsid w:val="00990AF2"/>
    <w:rsid w:val="00992177"/>
    <w:rsid w:val="009936E6"/>
    <w:rsid w:val="00996446"/>
    <w:rsid w:val="00996E7A"/>
    <w:rsid w:val="009A0221"/>
    <w:rsid w:val="009A045A"/>
    <w:rsid w:val="009A0C53"/>
    <w:rsid w:val="009A247B"/>
    <w:rsid w:val="009A3080"/>
    <w:rsid w:val="009A3856"/>
    <w:rsid w:val="009A7F4C"/>
    <w:rsid w:val="009B1224"/>
    <w:rsid w:val="009B1679"/>
    <w:rsid w:val="009B19DA"/>
    <w:rsid w:val="009B2C04"/>
    <w:rsid w:val="009B40A5"/>
    <w:rsid w:val="009B4361"/>
    <w:rsid w:val="009B619A"/>
    <w:rsid w:val="009C1D06"/>
    <w:rsid w:val="009C224C"/>
    <w:rsid w:val="009C3855"/>
    <w:rsid w:val="009C4B6C"/>
    <w:rsid w:val="009C62B5"/>
    <w:rsid w:val="009C6741"/>
    <w:rsid w:val="009C7076"/>
    <w:rsid w:val="009C7C75"/>
    <w:rsid w:val="009D1774"/>
    <w:rsid w:val="009D42AA"/>
    <w:rsid w:val="009D4E21"/>
    <w:rsid w:val="009D5647"/>
    <w:rsid w:val="009D681A"/>
    <w:rsid w:val="009D72DC"/>
    <w:rsid w:val="009D737A"/>
    <w:rsid w:val="009D7697"/>
    <w:rsid w:val="009E122F"/>
    <w:rsid w:val="009E13DB"/>
    <w:rsid w:val="009E2740"/>
    <w:rsid w:val="009E37DB"/>
    <w:rsid w:val="009E551D"/>
    <w:rsid w:val="009E5CF0"/>
    <w:rsid w:val="009E5FB2"/>
    <w:rsid w:val="009E6963"/>
    <w:rsid w:val="009E701A"/>
    <w:rsid w:val="009F0D4A"/>
    <w:rsid w:val="009F3930"/>
    <w:rsid w:val="009F4ABA"/>
    <w:rsid w:val="009F50EC"/>
    <w:rsid w:val="009F5CFC"/>
    <w:rsid w:val="009F63D6"/>
    <w:rsid w:val="00A0005E"/>
    <w:rsid w:val="00A015C4"/>
    <w:rsid w:val="00A03017"/>
    <w:rsid w:val="00A03382"/>
    <w:rsid w:val="00A03DB8"/>
    <w:rsid w:val="00A04C48"/>
    <w:rsid w:val="00A06135"/>
    <w:rsid w:val="00A0740C"/>
    <w:rsid w:val="00A07A3B"/>
    <w:rsid w:val="00A10E9E"/>
    <w:rsid w:val="00A12CD9"/>
    <w:rsid w:val="00A130EB"/>
    <w:rsid w:val="00A14EBB"/>
    <w:rsid w:val="00A15327"/>
    <w:rsid w:val="00A16D21"/>
    <w:rsid w:val="00A179DB"/>
    <w:rsid w:val="00A220C3"/>
    <w:rsid w:val="00A22FF2"/>
    <w:rsid w:val="00A23804"/>
    <w:rsid w:val="00A239A1"/>
    <w:rsid w:val="00A24A75"/>
    <w:rsid w:val="00A32B4E"/>
    <w:rsid w:val="00A32CDA"/>
    <w:rsid w:val="00A34B7A"/>
    <w:rsid w:val="00A34E52"/>
    <w:rsid w:val="00A35CE8"/>
    <w:rsid w:val="00A409F1"/>
    <w:rsid w:val="00A426E5"/>
    <w:rsid w:val="00A430FE"/>
    <w:rsid w:val="00A4458F"/>
    <w:rsid w:val="00A44850"/>
    <w:rsid w:val="00A45C59"/>
    <w:rsid w:val="00A4681F"/>
    <w:rsid w:val="00A46F2E"/>
    <w:rsid w:val="00A50FCA"/>
    <w:rsid w:val="00A51DFE"/>
    <w:rsid w:val="00A525E4"/>
    <w:rsid w:val="00A54D3B"/>
    <w:rsid w:val="00A57B2D"/>
    <w:rsid w:val="00A606F0"/>
    <w:rsid w:val="00A60904"/>
    <w:rsid w:val="00A60CE1"/>
    <w:rsid w:val="00A62384"/>
    <w:rsid w:val="00A64519"/>
    <w:rsid w:val="00A6489F"/>
    <w:rsid w:val="00A64A87"/>
    <w:rsid w:val="00A70374"/>
    <w:rsid w:val="00A70FD2"/>
    <w:rsid w:val="00A71B0D"/>
    <w:rsid w:val="00A766F1"/>
    <w:rsid w:val="00A77182"/>
    <w:rsid w:val="00A81B2C"/>
    <w:rsid w:val="00A82EF0"/>
    <w:rsid w:val="00A83545"/>
    <w:rsid w:val="00A840F7"/>
    <w:rsid w:val="00A84FAA"/>
    <w:rsid w:val="00A86F65"/>
    <w:rsid w:val="00A912FA"/>
    <w:rsid w:val="00A9136D"/>
    <w:rsid w:val="00A914F7"/>
    <w:rsid w:val="00A94E13"/>
    <w:rsid w:val="00A94F6D"/>
    <w:rsid w:val="00A96B0D"/>
    <w:rsid w:val="00A97BB5"/>
    <w:rsid w:val="00A97FCF"/>
    <w:rsid w:val="00AA09BF"/>
    <w:rsid w:val="00AA10F1"/>
    <w:rsid w:val="00AA4775"/>
    <w:rsid w:val="00AB1F8D"/>
    <w:rsid w:val="00AB340C"/>
    <w:rsid w:val="00AB44D1"/>
    <w:rsid w:val="00AB6738"/>
    <w:rsid w:val="00AB693B"/>
    <w:rsid w:val="00AC0E3D"/>
    <w:rsid w:val="00AC1215"/>
    <w:rsid w:val="00AC13DA"/>
    <w:rsid w:val="00AC2512"/>
    <w:rsid w:val="00AC275C"/>
    <w:rsid w:val="00AC52EE"/>
    <w:rsid w:val="00AC5506"/>
    <w:rsid w:val="00AC6FE3"/>
    <w:rsid w:val="00AC79AD"/>
    <w:rsid w:val="00AD03C9"/>
    <w:rsid w:val="00AD1630"/>
    <w:rsid w:val="00AD225D"/>
    <w:rsid w:val="00AD3797"/>
    <w:rsid w:val="00AD4BCE"/>
    <w:rsid w:val="00AD4EF8"/>
    <w:rsid w:val="00AE074D"/>
    <w:rsid w:val="00AE557E"/>
    <w:rsid w:val="00AE633D"/>
    <w:rsid w:val="00AE6FA4"/>
    <w:rsid w:val="00AE7A72"/>
    <w:rsid w:val="00AF1FD8"/>
    <w:rsid w:val="00AF2997"/>
    <w:rsid w:val="00AF2CB4"/>
    <w:rsid w:val="00AF33AF"/>
    <w:rsid w:val="00AF5961"/>
    <w:rsid w:val="00AF61B6"/>
    <w:rsid w:val="00AF75E7"/>
    <w:rsid w:val="00B00A78"/>
    <w:rsid w:val="00B01498"/>
    <w:rsid w:val="00B026B9"/>
    <w:rsid w:val="00B0277D"/>
    <w:rsid w:val="00B05046"/>
    <w:rsid w:val="00B10E88"/>
    <w:rsid w:val="00B113D9"/>
    <w:rsid w:val="00B123FE"/>
    <w:rsid w:val="00B12532"/>
    <w:rsid w:val="00B139EF"/>
    <w:rsid w:val="00B13EE7"/>
    <w:rsid w:val="00B1460D"/>
    <w:rsid w:val="00B168A8"/>
    <w:rsid w:val="00B173F5"/>
    <w:rsid w:val="00B17E87"/>
    <w:rsid w:val="00B20A0F"/>
    <w:rsid w:val="00B21AA4"/>
    <w:rsid w:val="00B22420"/>
    <w:rsid w:val="00B23588"/>
    <w:rsid w:val="00B23F1B"/>
    <w:rsid w:val="00B248F5"/>
    <w:rsid w:val="00B27B52"/>
    <w:rsid w:val="00B3053A"/>
    <w:rsid w:val="00B35410"/>
    <w:rsid w:val="00B35AF3"/>
    <w:rsid w:val="00B36358"/>
    <w:rsid w:val="00B40283"/>
    <w:rsid w:val="00B40552"/>
    <w:rsid w:val="00B41578"/>
    <w:rsid w:val="00B42DBB"/>
    <w:rsid w:val="00B4453C"/>
    <w:rsid w:val="00B446A3"/>
    <w:rsid w:val="00B4672E"/>
    <w:rsid w:val="00B51942"/>
    <w:rsid w:val="00B5222F"/>
    <w:rsid w:val="00B52EC2"/>
    <w:rsid w:val="00B542CA"/>
    <w:rsid w:val="00B54425"/>
    <w:rsid w:val="00B54934"/>
    <w:rsid w:val="00B571CC"/>
    <w:rsid w:val="00B604DE"/>
    <w:rsid w:val="00B61100"/>
    <w:rsid w:val="00B61F87"/>
    <w:rsid w:val="00B62007"/>
    <w:rsid w:val="00B6214E"/>
    <w:rsid w:val="00B63609"/>
    <w:rsid w:val="00B63773"/>
    <w:rsid w:val="00B64313"/>
    <w:rsid w:val="00B668AE"/>
    <w:rsid w:val="00B67BD9"/>
    <w:rsid w:val="00B711A9"/>
    <w:rsid w:val="00B71C0F"/>
    <w:rsid w:val="00B71F50"/>
    <w:rsid w:val="00B75418"/>
    <w:rsid w:val="00B75D47"/>
    <w:rsid w:val="00B8247B"/>
    <w:rsid w:val="00B83651"/>
    <w:rsid w:val="00B84877"/>
    <w:rsid w:val="00B84DBA"/>
    <w:rsid w:val="00B84EAE"/>
    <w:rsid w:val="00B91B1F"/>
    <w:rsid w:val="00B92257"/>
    <w:rsid w:val="00B92260"/>
    <w:rsid w:val="00B96428"/>
    <w:rsid w:val="00B964DF"/>
    <w:rsid w:val="00BA17C1"/>
    <w:rsid w:val="00BA1F99"/>
    <w:rsid w:val="00BA21DC"/>
    <w:rsid w:val="00BA2A29"/>
    <w:rsid w:val="00BA2EB9"/>
    <w:rsid w:val="00BA33AE"/>
    <w:rsid w:val="00BA4EA4"/>
    <w:rsid w:val="00BA5D5F"/>
    <w:rsid w:val="00BA617B"/>
    <w:rsid w:val="00BA7DB2"/>
    <w:rsid w:val="00BA7E35"/>
    <w:rsid w:val="00BA7F67"/>
    <w:rsid w:val="00BB62F6"/>
    <w:rsid w:val="00BB6F28"/>
    <w:rsid w:val="00BC0808"/>
    <w:rsid w:val="00BC3F85"/>
    <w:rsid w:val="00BC6164"/>
    <w:rsid w:val="00BC7802"/>
    <w:rsid w:val="00BC7EFA"/>
    <w:rsid w:val="00BD0EA8"/>
    <w:rsid w:val="00BD34A1"/>
    <w:rsid w:val="00BD4628"/>
    <w:rsid w:val="00BD4721"/>
    <w:rsid w:val="00BD7930"/>
    <w:rsid w:val="00BE1505"/>
    <w:rsid w:val="00BE2D93"/>
    <w:rsid w:val="00BE6FFD"/>
    <w:rsid w:val="00BE7990"/>
    <w:rsid w:val="00BF21BC"/>
    <w:rsid w:val="00BF4632"/>
    <w:rsid w:val="00BF51B8"/>
    <w:rsid w:val="00BF5562"/>
    <w:rsid w:val="00BF591E"/>
    <w:rsid w:val="00BF72D5"/>
    <w:rsid w:val="00BF7FC6"/>
    <w:rsid w:val="00C01D2F"/>
    <w:rsid w:val="00C03546"/>
    <w:rsid w:val="00C0446D"/>
    <w:rsid w:val="00C05F5F"/>
    <w:rsid w:val="00C10044"/>
    <w:rsid w:val="00C13660"/>
    <w:rsid w:val="00C209DD"/>
    <w:rsid w:val="00C21793"/>
    <w:rsid w:val="00C232A1"/>
    <w:rsid w:val="00C232D2"/>
    <w:rsid w:val="00C25423"/>
    <w:rsid w:val="00C25C22"/>
    <w:rsid w:val="00C27A02"/>
    <w:rsid w:val="00C30915"/>
    <w:rsid w:val="00C312EF"/>
    <w:rsid w:val="00C3151A"/>
    <w:rsid w:val="00C350ED"/>
    <w:rsid w:val="00C35B65"/>
    <w:rsid w:val="00C36C51"/>
    <w:rsid w:val="00C37017"/>
    <w:rsid w:val="00C40AA7"/>
    <w:rsid w:val="00C4149F"/>
    <w:rsid w:val="00C425EF"/>
    <w:rsid w:val="00C43F37"/>
    <w:rsid w:val="00C4514F"/>
    <w:rsid w:val="00C455E7"/>
    <w:rsid w:val="00C45957"/>
    <w:rsid w:val="00C46712"/>
    <w:rsid w:val="00C46CF9"/>
    <w:rsid w:val="00C4708A"/>
    <w:rsid w:val="00C52073"/>
    <w:rsid w:val="00C53E29"/>
    <w:rsid w:val="00C556D9"/>
    <w:rsid w:val="00C566BF"/>
    <w:rsid w:val="00C6150D"/>
    <w:rsid w:val="00C65E66"/>
    <w:rsid w:val="00C66E25"/>
    <w:rsid w:val="00C671D7"/>
    <w:rsid w:val="00C70BA9"/>
    <w:rsid w:val="00C70DA7"/>
    <w:rsid w:val="00C71738"/>
    <w:rsid w:val="00C717D1"/>
    <w:rsid w:val="00C73E6D"/>
    <w:rsid w:val="00C7559B"/>
    <w:rsid w:val="00C76688"/>
    <w:rsid w:val="00C76D9A"/>
    <w:rsid w:val="00C814F3"/>
    <w:rsid w:val="00C84FF7"/>
    <w:rsid w:val="00C90629"/>
    <w:rsid w:val="00C917FF"/>
    <w:rsid w:val="00C933C7"/>
    <w:rsid w:val="00C96D80"/>
    <w:rsid w:val="00C9784A"/>
    <w:rsid w:val="00C97ABE"/>
    <w:rsid w:val="00C97FD8"/>
    <w:rsid w:val="00CA0837"/>
    <w:rsid w:val="00CA1196"/>
    <w:rsid w:val="00CA1689"/>
    <w:rsid w:val="00CA3B9D"/>
    <w:rsid w:val="00CA5758"/>
    <w:rsid w:val="00CA5D58"/>
    <w:rsid w:val="00CA6A13"/>
    <w:rsid w:val="00CB0A80"/>
    <w:rsid w:val="00CB3595"/>
    <w:rsid w:val="00CB3A23"/>
    <w:rsid w:val="00CB423F"/>
    <w:rsid w:val="00CB7045"/>
    <w:rsid w:val="00CC0D9D"/>
    <w:rsid w:val="00CC3B44"/>
    <w:rsid w:val="00CC4333"/>
    <w:rsid w:val="00CC506E"/>
    <w:rsid w:val="00CC6066"/>
    <w:rsid w:val="00CC61B3"/>
    <w:rsid w:val="00CC6EE7"/>
    <w:rsid w:val="00CC7BA2"/>
    <w:rsid w:val="00CD020D"/>
    <w:rsid w:val="00CD2B32"/>
    <w:rsid w:val="00CD3A03"/>
    <w:rsid w:val="00CD50F2"/>
    <w:rsid w:val="00CD6B42"/>
    <w:rsid w:val="00CE1803"/>
    <w:rsid w:val="00CE2191"/>
    <w:rsid w:val="00CE24DE"/>
    <w:rsid w:val="00CE281F"/>
    <w:rsid w:val="00CE2E9F"/>
    <w:rsid w:val="00CE3665"/>
    <w:rsid w:val="00CE4D1E"/>
    <w:rsid w:val="00CE5AC1"/>
    <w:rsid w:val="00CE64C6"/>
    <w:rsid w:val="00CF0D45"/>
    <w:rsid w:val="00CF1F83"/>
    <w:rsid w:val="00CF35A7"/>
    <w:rsid w:val="00CF7316"/>
    <w:rsid w:val="00D00DA8"/>
    <w:rsid w:val="00D01553"/>
    <w:rsid w:val="00D02A32"/>
    <w:rsid w:val="00D04D0F"/>
    <w:rsid w:val="00D06802"/>
    <w:rsid w:val="00D10B13"/>
    <w:rsid w:val="00D111BB"/>
    <w:rsid w:val="00D118F4"/>
    <w:rsid w:val="00D13B9E"/>
    <w:rsid w:val="00D1405C"/>
    <w:rsid w:val="00D155E5"/>
    <w:rsid w:val="00D163C7"/>
    <w:rsid w:val="00D16AD1"/>
    <w:rsid w:val="00D17F2B"/>
    <w:rsid w:val="00D225A7"/>
    <w:rsid w:val="00D23C98"/>
    <w:rsid w:val="00D240C1"/>
    <w:rsid w:val="00D244EC"/>
    <w:rsid w:val="00D25432"/>
    <w:rsid w:val="00D2581C"/>
    <w:rsid w:val="00D32178"/>
    <w:rsid w:val="00D32D32"/>
    <w:rsid w:val="00D34109"/>
    <w:rsid w:val="00D42F18"/>
    <w:rsid w:val="00D52795"/>
    <w:rsid w:val="00D5470B"/>
    <w:rsid w:val="00D55047"/>
    <w:rsid w:val="00D55216"/>
    <w:rsid w:val="00D5746F"/>
    <w:rsid w:val="00D609A6"/>
    <w:rsid w:val="00D6141A"/>
    <w:rsid w:val="00D616D7"/>
    <w:rsid w:val="00D61F8C"/>
    <w:rsid w:val="00D62520"/>
    <w:rsid w:val="00D64CFB"/>
    <w:rsid w:val="00D67737"/>
    <w:rsid w:val="00D67DD4"/>
    <w:rsid w:val="00D70057"/>
    <w:rsid w:val="00D7086A"/>
    <w:rsid w:val="00D70B62"/>
    <w:rsid w:val="00D71D21"/>
    <w:rsid w:val="00D7251E"/>
    <w:rsid w:val="00D7536B"/>
    <w:rsid w:val="00D75C70"/>
    <w:rsid w:val="00D76658"/>
    <w:rsid w:val="00D8057B"/>
    <w:rsid w:val="00D80A41"/>
    <w:rsid w:val="00D80D23"/>
    <w:rsid w:val="00D838F4"/>
    <w:rsid w:val="00D847AC"/>
    <w:rsid w:val="00D855AE"/>
    <w:rsid w:val="00D85F49"/>
    <w:rsid w:val="00D87418"/>
    <w:rsid w:val="00D905F7"/>
    <w:rsid w:val="00D93EC1"/>
    <w:rsid w:val="00D94229"/>
    <w:rsid w:val="00D95CCC"/>
    <w:rsid w:val="00D97333"/>
    <w:rsid w:val="00D97710"/>
    <w:rsid w:val="00DA05D2"/>
    <w:rsid w:val="00DA0968"/>
    <w:rsid w:val="00DA1FDF"/>
    <w:rsid w:val="00DA31CB"/>
    <w:rsid w:val="00DA341B"/>
    <w:rsid w:val="00DA52C2"/>
    <w:rsid w:val="00DB258B"/>
    <w:rsid w:val="00DB3DC4"/>
    <w:rsid w:val="00DB4E08"/>
    <w:rsid w:val="00DB6763"/>
    <w:rsid w:val="00DB6DFE"/>
    <w:rsid w:val="00DC0FD1"/>
    <w:rsid w:val="00DC42BF"/>
    <w:rsid w:val="00DC5522"/>
    <w:rsid w:val="00DD11EE"/>
    <w:rsid w:val="00DD13AF"/>
    <w:rsid w:val="00DD16D5"/>
    <w:rsid w:val="00DD6DB5"/>
    <w:rsid w:val="00DD75F5"/>
    <w:rsid w:val="00DE191B"/>
    <w:rsid w:val="00DE2E23"/>
    <w:rsid w:val="00DE33F6"/>
    <w:rsid w:val="00DE4652"/>
    <w:rsid w:val="00DE5070"/>
    <w:rsid w:val="00DE50D2"/>
    <w:rsid w:val="00DE51B0"/>
    <w:rsid w:val="00DE6EA8"/>
    <w:rsid w:val="00DE73B5"/>
    <w:rsid w:val="00DF30AD"/>
    <w:rsid w:val="00DF4D46"/>
    <w:rsid w:val="00DF58EC"/>
    <w:rsid w:val="00DF6FEA"/>
    <w:rsid w:val="00E02FD2"/>
    <w:rsid w:val="00E03D06"/>
    <w:rsid w:val="00E04735"/>
    <w:rsid w:val="00E05B40"/>
    <w:rsid w:val="00E07BCA"/>
    <w:rsid w:val="00E103C1"/>
    <w:rsid w:val="00E12170"/>
    <w:rsid w:val="00E131E3"/>
    <w:rsid w:val="00E14B62"/>
    <w:rsid w:val="00E153AD"/>
    <w:rsid w:val="00E2103D"/>
    <w:rsid w:val="00E21C68"/>
    <w:rsid w:val="00E22256"/>
    <w:rsid w:val="00E23375"/>
    <w:rsid w:val="00E25CF8"/>
    <w:rsid w:val="00E2666B"/>
    <w:rsid w:val="00E267DC"/>
    <w:rsid w:val="00E26F57"/>
    <w:rsid w:val="00E279BE"/>
    <w:rsid w:val="00E319FC"/>
    <w:rsid w:val="00E31D2D"/>
    <w:rsid w:val="00E32F90"/>
    <w:rsid w:val="00E3321C"/>
    <w:rsid w:val="00E33B39"/>
    <w:rsid w:val="00E37E22"/>
    <w:rsid w:val="00E457D2"/>
    <w:rsid w:val="00E458E0"/>
    <w:rsid w:val="00E46218"/>
    <w:rsid w:val="00E47043"/>
    <w:rsid w:val="00E47602"/>
    <w:rsid w:val="00E52718"/>
    <w:rsid w:val="00E537F2"/>
    <w:rsid w:val="00E5404C"/>
    <w:rsid w:val="00E54066"/>
    <w:rsid w:val="00E542EF"/>
    <w:rsid w:val="00E548D5"/>
    <w:rsid w:val="00E56B32"/>
    <w:rsid w:val="00E57859"/>
    <w:rsid w:val="00E604DD"/>
    <w:rsid w:val="00E61324"/>
    <w:rsid w:val="00E626EC"/>
    <w:rsid w:val="00E6323D"/>
    <w:rsid w:val="00E63DC3"/>
    <w:rsid w:val="00E63E30"/>
    <w:rsid w:val="00E65006"/>
    <w:rsid w:val="00E70A9B"/>
    <w:rsid w:val="00E70F86"/>
    <w:rsid w:val="00E717B3"/>
    <w:rsid w:val="00E7480B"/>
    <w:rsid w:val="00E75592"/>
    <w:rsid w:val="00E7703B"/>
    <w:rsid w:val="00E77361"/>
    <w:rsid w:val="00E77438"/>
    <w:rsid w:val="00E77D25"/>
    <w:rsid w:val="00E801EF"/>
    <w:rsid w:val="00E806E5"/>
    <w:rsid w:val="00E81239"/>
    <w:rsid w:val="00E826F7"/>
    <w:rsid w:val="00E82AAA"/>
    <w:rsid w:val="00E83BCA"/>
    <w:rsid w:val="00E83F11"/>
    <w:rsid w:val="00E85543"/>
    <w:rsid w:val="00E86094"/>
    <w:rsid w:val="00E86F26"/>
    <w:rsid w:val="00E874D0"/>
    <w:rsid w:val="00E877C5"/>
    <w:rsid w:val="00E87814"/>
    <w:rsid w:val="00E91C25"/>
    <w:rsid w:val="00E9389E"/>
    <w:rsid w:val="00E94180"/>
    <w:rsid w:val="00E955F2"/>
    <w:rsid w:val="00E9580F"/>
    <w:rsid w:val="00E9590B"/>
    <w:rsid w:val="00E975B4"/>
    <w:rsid w:val="00EA0A7D"/>
    <w:rsid w:val="00EA2BBD"/>
    <w:rsid w:val="00EA512A"/>
    <w:rsid w:val="00EA573A"/>
    <w:rsid w:val="00EA6413"/>
    <w:rsid w:val="00EA68ED"/>
    <w:rsid w:val="00EB2FE7"/>
    <w:rsid w:val="00EB31FF"/>
    <w:rsid w:val="00EB4456"/>
    <w:rsid w:val="00EB5EE6"/>
    <w:rsid w:val="00EB78C5"/>
    <w:rsid w:val="00EC09AA"/>
    <w:rsid w:val="00EC1D89"/>
    <w:rsid w:val="00EC3A64"/>
    <w:rsid w:val="00EC41B8"/>
    <w:rsid w:val="00EC5DD6"/>
    <w:rsid w:val="00EC6B70"/>
    <w:rsid w:val="00ED1E27"/>
    <w:rsid w:val="00ED5FC1"/>
    <w:rsid w:val="00ED69A8"/>
    <w:rsid w:val="00EE17F2"/>
    <w:rsid w:val="00EE27A3"/>
    <w:rsid w:val="00EE645C"/>
    <w:rsid w:val="00EE6E76"/>
    <w:rsid w:val="00EE77BE"/>
    <w:rsid w:val="00EF07CB"/>
    <w:rsid w:val="00EF3A0F"/>
    <w:rsid w:val="00EF47EB"/>
    <w:rsid w:val="00EF5F88"/>
    <w:rsid w:val="00F04236"/>
    <w:rsid w:val="00F04C64"/>
    <w:rsid w:val="00F05504"/>
    <w:rsid w:val="00F05A89"/>
    <w:rsid w:val="00F05C87"/>
    <w:rsid w:val="00F05EB4"/>
    <w:rsid w:val="00F06568"/>
    <w:rsid w:val="00F076FB"/>
    <w:rsid w:val="00F103B8"/>
    <w:rsid w:val="00F13F92"/>
    <w:rsid w:val="00F141A6"/>
    <w:rsid w:val="00F2031A"/>
    <w:rsid w:val="00F20857"/>
    <w:rsid w:val="00F241E5"/>
    <w:rsid w:val="00F24BFE"/>
    <w:rsid w:val="00F26769"/>
    <w:rsid w:val="00F308EE"/>
    <w:rsid w:val="00F31AAB"/>
    <w:rsid w:val="00F32E20"/>
    <w:rsid w:val="00F35EE0"/>
    <w:rsid w:val="00F36E1C"/>
    <w:rsid w:val="00F40265"/>
    <w:rsid w:val="00F40273"/>
    <w:rsid w:val="00F43736"/>
    <w:rsid w:val="00F43B39"/>
    <w:rsid w:val="00F441A1"/>
    <w:rsid w:val="00F44E8B"/>
    <w:rsid w:val="00F451BD"/>
    <w:rsid w:val="00F47B34"/>
    <w:rsid w:val="00F5209B"/>
    <w:rsid w:val="00F52273"/>
    <w:rsid w:val="00F52A48"/>
    <w:rsid w:val="00F52AB6"/>
    <w:rsid w:val="00F548FF"/>
    <w:rsid w:val="00F54B52"/>
    <w:rsid w:val="00F55B86"/>
    <w:rsid w:val="00F60919"/>
    <w:rsid w:val="00F6433E"/>
    <w:rsid w:val="00F6504B"/>
    <w:rsid w:val="00F65889"/>
    <w:rsid w:val="00F70BDF"/>
    <w:rsid w:val="00F70E84"/>
    <w:rsid w:val="00F73536"/>
    <w:rsid w:val="00F75868"/>
    <w:rsid w:val="00F761B7"/>
    <w:rsid w:val="00F82FEB"/>
    <w:rsid w:val="00F85854"/>
    <w:rsid w:val="00F85AAC"/>
    <w:rsid w:val="00F87049"/>
    <w:rsid w:val="00F94EB5"/>
    <w:rsid w:val="00F94F30"/>
    <w:rsid w:val="00F95117"/>
    <w:rsid w:val="00F96B1A"/>
    <w:rsid w:val="00FA1A0B"/>
    <w:rsid w:val="00FA1F0B"/>
    <w:rsid w:val="00FA3F77"/>
    <w:rsid w:val="00FA3FE3"/>
    <w:rsid w:val="00FA5BB1"/>
    <w:rsid w:val="00FA7953"/>
    <w:rsid w:val="00FB0B7B"/>
    <w:rsid w:val="00FB0C79"/>
    <w:rsid w:val="00FB11E1"/>
    <w:rsid w:val="00FB40F5"/>
    <w:rsid w:val="00FB5889"/>
    <w:rsid w:val="00FB61D9"/>
    <w:rsid w:val="00FB7766"/>
    <w:rsid w:val="00FB79C8"/>
    <w:rsid w:val="00FB7D1F"/>
    <w:rsid w:val="00FB7F72"/>
    <w:rsid w:val="00FC168B"/>
    <w:rsid w:val="00FC16B0"/>
    <w:rsid w:val="00FC27BD"/>
    <w:rsid w:val="00FC2A89"/>
    <w:rsid w:val="00FC381E"/>
    <w:rsid w:val="00FD1F6A"/>
    <w:rsid w:val="00FD4090"/>
    <w:rsid w:val="00FD51FC"/>
    <w:rsid w:val="00FD5C94"/>
    <w:rsid w:val="00FD64BB"/>
    <w:rsid w:val="00FD6A48"/>
    <w:rsid w:val="00FD7D70"/>
    <w:rsid w:val="00FE0A44"/>
    <w:rsid w:val="00FE25AD"/>
    <w:rsid w:val="00FE642B"/>
    <w:rsid w:val="00FF11FC"/>
    <w:rsid w:val="00FF1482"/>
    <w:rsid w:val="00FF68A4"/>
    <w:rsid w:val="00FF720E"/>
    <w:rsid w:val="00FF7281"/>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0E"/>
    <w:pPr>
      <w:widowControl w:val="0"/>
      <w:spacing w:after="0" w:line="240" w:lineRule="auto"/>
    </w:pPr>
    <w:rPr>
      <w:rFonts w:ascii="Times New Roman" w:eastAsia="Times New Roman" w:hAnsi="Times New Roman" w:cs="Mangal"/>
      <w:sz w:val="20"/>
      <w:szCs w:val="20"/>
      <w:lang w:bidi="hi-IN"/>
    </w:rPr>
  </w:style>
  <w:style w:type="paragraph" w:styleId="Heading5">
    <w:name w:val="heading 5"/>
    <w:basedOn w:val="Normal"/>
    <w:next w:val="Normal"/>
    <w:link w:val="Heading5Char"/>
    <w:qFormat/>
    <w:rsid w:val="0065570E"/>
    <w:pPr>
      <w:keepNext/>
      <w:widowControl/>
      <w:jc w:val="right"/>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5570E"/>
    <w:rPr>
      <w:rFonts w:ascii="Times New Roman" w:eastAsia="Times New Roman" w:hAnsi="Times New Roman" w:cs="Mangal"/>
      <w:sz w:val="26"/>
      <w:szCs w:val="26"/>
      <w:lang w:bidi="hi-IN"/>
    </w:rPr>
  </w:style>
  <w:style w:type="paragraph" w:styleId="Title">
    <w:name w:val="Title"/>
    <w:basedOn w:val="Normal"/>
    <w:link w:val="TitleChar"/>
    <w:qFormat/>
    <w:rsid w:val="0065570E"/>
    <w:pPr>
      <w:widowControl/>
      <w:jc w:val="center"/>
    </w:pPr>
    <w:rPr>
      <w:b/>
      <w:bCs/>
      <w:sz w:val="26"/>
      <w:szCs w:val="26"/>
    </w:rPr>
  </w:style>
  <w:style w:type="character" w:customStyle="1" w:styleId="TitleChar">
    <w:name w:val="Title Char"/>
    <w:basedOn w:val="DefaultParagraphFont"/>
    <w:link w:val="Title"/>
    <w:rsid w:val="0065570E"/>
    <w:rPr>
      <w:rFonts w:ascii="Times New Roman" w:eastAsia="Times New Roman" w:hAnsi="Times New Roman" w:cs="Mangal"/>
      <w:b/>
      <w:bCs/>
      <w:sz w:val="26"/>
      <w:szCs w:val="26"/>
      <w:lang w:bidi="hi-IN"/>
    </w:rPr>
  </w:style>
  <w:style w:type="paragraph" w:styleId="EndnoteText">
    <w:name w:val="endnote text"/>
    <w:basedOn w:val="Normal"/>
    <w:link w:val="EndnoteTextChar"/>
    <w:uiPriority w:val="99"/>
    <w:semiHidden/>
    <w:unhideWhenUsed/>
    <w:rsid w:val="00F05504"/>
    <w:rPr>
      <w:szCs w:val="18"/>
    </w:rPr>
  </w:style>
  <w:style w:type="character" w:customStyle="1" w:styleId="EndnoteTextChar">
    <w:name w:val="Endnote Text Char"/>
    <w:basedOn w:val="DefaultParagraphFont"/>
    <w:link w:val="EndnoteText"/>
    <w:uiPriority w:val="99"/>
    <w:semiHidden/>
    <w:rsid w:val="00F05504"/>
    <w:rPr>
      <w:rFonts w:ascii="Times New Roman" w:eastAsia="Times New Roman" w:hAnsi="Times New Roman" w:cs="Mangal"/>
      <w:sz w:val="20"/>
      <w:szCs w:val="18"/>
      <w:lang w:bidi="hi-IN"/>
    </w:rPr>
  </w:style>
  <w:style w:type="character" w:styleId="EndnoteReference">
    <w:name w:val="endnote reference"/>
    <w:basedOn w:val="DefaultParagraphFont"/>
    <w:uiPriority w:val="99"/>
    <w:semiHidden/>
    <w:unhideWhenUsed/>
    <w:rsid w:val="00F05504"/>
    <w:rPr>
      <w:vertAlign w:val="superscript"/>
    </w:rPr>
  </w:style>
  <w:style w:type="paragraph" w:styleId="FootnoteText">
    <w:name w:val="footnote text"/>
    <w:basedOn w:val="Normal"/>
    <w:link w:val="FootnoteTextChar"/>
    <w:uiPriority w:val="99"/>
    <w:semiHidden/>
    <w:unhideWhenUsed/>
    <w:rsid w:val="00F05504"/>
    <w:rPr>
      <w:szCs w:val="18"/>
    </w:rPr>
  </w:style>
  <w:style w:type="character" w:customStyle="1" w:styleId="FootnoteTextChar">
    <w:name w:val="Footnote Text Char"/>
    <w:basedOn w:val="DefaultParagraphFont"/>
    <w:link w:val="FootnoteText"/>
    <w:uiPriority w:val="99"/>
    <w:semiHidden/>
    <w:rsid w:val="00F05504"/>
    <w:rPr>
      <w:rFonts w:ascii="Times New Roman" w:eastAsia="Times New Roman" w:hAnsi="Times New Roman" w:cs="Mangal"/>
      <w:sz w:val="20"/>
      <w:szCs w:val="18"/>
      <w:lang w:bidi="hi-IN"/>
    </w:rPr>
  </w:style>
  <w:style w:type="character" w:styleId="FootnoteReference">
    <w:name w:val="footnote reference"/>
    <w:basedOn w:val="DefaultParagraphFont"/>
    <w:uiPriority w:val="99"/>
    <w:semiHidden/>
    <w:unhideWhenUsed/>
    <w:rsid w:val="00F05504"/>
    <w:rPr>
      <w:vertAlign w:val="superscript"/>
    </w:rPr>
  </w:style>
  <w:style w:type="character" w:styleId="Hyperlink">
    <w:name w:val="Hyperlink"/>
    <w:basedOn w:val="DefaultParagraphFont"/>
    <w:rsid w:val="00B8247B"/>
    <w:rPr>
      <w:color w:val="0000FF"/>
      <w:u w:val="single"/>
    </w:rPr>
  </w:style>
  <w:style w:type="character" w:customStyle="1" w:styleId="term1">
    <w:name w:val="term1"/>
    <w:basedOn w:val="DefaultParagraphFont"/>
    <w:rsid w:val="00B8247B"/>
    <w:rPr>
      <w:b/>
      <w:bCs/>
    </w:rPr>
  </w:style>
  <w:style w:type="paragraph" w:styleId="Header">
    <w:name w:val="header"/>
    <w:basedOn w:val="Normal"/>
    <w:link w:val="HeaderChar"/>
    <w:uiPriority w:val="99"/>
    <w:semiHidden/>
    <w:unhideWhenUsed/>
    <w:rsid w:val="00CC506E"/>
    <w:pPr>
      <w:tabs>
        <w:tab w:val="center" w:pos="4680"/>
        <w:tab w:val="right" w:pos="9360"/>
      </w:tabs>
    </w:pPr>
    <w:rPr>
      <w:szCs w:val="18"/>
    </w:rPr>
  </w:style>
  <w:style w:type="character" w:customStyle="1" w:styleId="HeaderChar">
    <w:name w:val="Header Char"/>
    <w:basedOn w:val="DefaultParagraphFont"/>
    <w:link w:val="Header"/>
    <w:uiPriority w:val="99"/>
    <w:semiHidden/>
    <w:rsid w:val="00CC506E"/>
    <w:rPr>
      <w:rFonts w:ascii="Times New Roman" w:eastAsia="Times New Roman" w:hAnsi="Times New Roman" w:cs="Mangal"/>
      <w:sz w:val="20"/>
      <w:szCs w:val="18"/>
      <w:lang w:bidi="hi-IN"/>
    </w:rPr>
  </w:style>
  <w:style w:type="paragraph" w:styleId="Footer">
    <w:name w:val="footer"/>
    <w:basedOn w:val="Normal"/>
    <w:link w:val="FooterChar"/>
    <w:uiPriority w:val="99"/>
    <w:unhideWhenUsed/>
    <w:rsid w:val="00CC506E"/>
    <w:pPr>
      <w:tabs>
        <w:tab w:val="center" w:pos="4680"/>
        <w:tab w:val="right" w:pos="9360"/>
      </w:tabs>
    </w:pPr>
    <w:rPr>
      <w:szCs w:val="18"/>
    </w:rPr>
  </w:style>
  <w:style w:type="character" w:customStyle="1" w:styleId="FooterChar">
    <w:name w:val="Footer Char"/>
    <w:basedOn w:val="DefaultParagraphFont"/>
    <w:link w:val="Footer"/>
    <w:uiPriority w:val="99"/>
    <w:rsid w:val="00CC506E"/>
    <w:rPr>
      <w:rFonts w:ascii="Times New Roman" w:eastAsia="Times New Roman" w:hAnsi="Times New Roman" w:cs="Mangal"/>
      <w:sz w:val="20"/>
      <w:szCs w:val="18"/>
      <w:lang w:bidi="hi-IN"/>
    </w:rPr>
  </w:style>
  <w:style w:type="paragraph" w:styleId="BodyText">
    <w:name w:val="Body Text"/>
    <w:basedOn w:val="Normal"/>
    <w:link w:val="BodyTextChar"/>
    <w:rsid w:val="0027781B"/>
    <w:pPr>
      <w:widowControl/>
      <w:overflowPunct w:val="0"/>
      <w:autoSpaceDE w:val="0"/>
      <w:autoSpaceDN w:val="0"/>
      <w:adjustRightInd w:val="0"/>
      <w:spacing w:after="120"/>
      <w:textAlignment w:val="baseline"/>
    </w:pPr>
    <w:rPr>
      <w:rFonts w:cs="Times New Roman"/>
      <w:sz w:val="26"/>
      <w:lang w:bidi="ar-SA"/>
    </w:rPr>
  </w:style>
  <w:style w:type="character" w:customStyle="1" w:styleId="BodyTextChar">
    <w:name w:val="Body Text Char"/>
    <w:basedOn w:val="DefaultParagraphFont"/>
    <w:link w:val="BodyText"/>
    <w:rsid w:val="0027781B"/>
    <w:rPr>
      <w:rFonts w:ascii="Times New Roman" w:eastAsia="Times New Roman" w:hAnsi="Times New Roman" w:cs="Times New Roman"/>
      <w:sz w:val="26"/>
      <w:szCs w:val="20"/>
    </w:rPr>
  </w:style>
  <w:style w:type="paragraph" w:styleId="ListParagraph">
    <w:name w:val="List Paragraph"/>
    <w:basedOn w:val="Normal"/>
    <w:uiPriority w:val="34"/>
    <w:qFormat/>
    <w:rsid w:val="00A57B2D"/>
    <w:pPr>
      <w:ind w:left="720"/>
    </w:pPr>
    <w:rPr>
      <w:szCs w:val="18"/>
    </w:rPr>
  </w:style>
  <w:style w:type="table" w:styleId="TableGrid">
    <w:name w:val="Table Grid"/>
    <w:basedOn w:val="TableNormal"/>
    <w:uiPriority w:val="59"/>
    <w:rsid w:val="002A3A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83545"/>
    <w:pPr>
      <w:widowControl w:val="0"/>
      <w:spacing w:after="0" w:line="240" w:lineRule="auto"/>
    </w:pPr>
    <w:rPr>
      <w:rFonts w:ascii="Times New Roman" w:eastAsia="Times New Roman" w:hAnsi="Times New Roman" w:cs="Mangal"/>
      <w:sz w:val="20"/>
      <w:szCs w:val="18"/>
      <w:lang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B4AC-7D6A-45E2-B5D4-725F739F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4</cp:revision>
  <cp:lastPrinted>2010-04-20T14:54:00Z</cp:lastPrinted>
  <dcterms:created xsi:type="dcterms:W3CDTF">2010-04-01T19:32:00Z</dcterms:created>
  <dcterms:modified xsi:type="dcterms:W3CDTF">2010-04-20T14:54:00Z</dcterms:modified>
</cp:coreProperties>
</file>