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06" w:rsidRPr="00CA32C7" w:rsidRDefault="00051206" w:rsidP="00CA32C7">
      <w:pPr>
        <w:jc w:val="center"/>
        <w:rPr>
          <w:b/>
          <w:sz w:val="26"/>
        </w:rPr>
      </w:pPr>
      <w:smartTag w:uri="urn:schemas-microsoft-com:office:smarttags" w:element="State">
        <w:smartTag w:uri="urn:schemas-microsoft-com:office:smarttags" w:element="place">
          <w:r w:rsidRPr="00CA32C7">
            <w:rPr>
              <w:b/>
              <w:sz w:val="26"/>
            </w:rPr>
            <w:t>PENNSYLVANIA</w:t>
          </w:r>
        </w:smartTag>
      </w:smartTag>
      <w:r w:rsidRPr="00CA32C7">
        <w:rPr>
          <w:b/>
          <w:sz w:val="26"/>
        </w:rPr>
        <w:t xml:space="preserve"> PUBLIC UTILITY COMMISSION</w:t>
      </w:r>
    </w:p>
    <w:p w:rsidR="00051206" w:rsidRPr="00CA32C7" w:rsidRDefault="00051206" w:rsidP="00CA32C7">
      <w:pPr>
        <w:jc w:val="center"/>
        <w:rPr>
          <w:b/>
          <w:sz w:val="26"/>
        </w:rPr>
      </w:pPr>
      <w:smartTag w:uri="urn:schemas-microsoft-com:office:smarttags" w:element="place">
        <w:smartTag w:uri="urn:schemas-microsoft-com:office:smarttags" w:element="City">
          <w:r w:rsidRPr="00CA32C7">
            <w:rPr>
              <w:b/>
              <w:sz w:val="26"/>
            </w:rPr>
            <w:t>HARRISBURG</w:t>
          </w:r>
        </w:smartTag>
        <w:r w:rsidRPr="00CA32C7">
          <w:rPr>
            <w:b/>
            <w:sz w:val="26"/>
          </w:rPr>
          <w:t xml:space="preserve">, </w:t>
        </w:r>
        <w:smartTag w:uri="urn:schemas-microsoft-com:office:smarttags" w:element="State">
          <w:r w:rsidRPr="00CA32C7">
            <w:rPr>
              <w:b/>
              <w:sz w:val="26"/>
            </w:rPr>
            <w:t>PENNSYLVANIA</w:t>
          </w:r>
        </w:smartTag>
        <w:r w:rsidRPr="00CA32C7">
          <w:rPr>
            <w:b/>
            <w:sz w:val="26"/>
          </w:rPr>
          <w:t xml:space="preserve">  </w:t>
        </w:r>
        <w:smartTag w:uri="urn:schemas-microsoft-com:office:smarttags" w:element="PostalCode">
          <w:r w:rsidRPr="00CA32C7">
            <w:rPr>
              <w:b/>
              <w:sz w:val="26"/>
            </w:rPr>
            <w:t>17105-3265</w:t>
          </w:r>
        </w:smartTag>
      </w:smartTag>
    </w:p>
    <w:p w:rsidR="00051206" w:rsidRPr="00CA32C7" w:rsidRDefault="00051206" w:rsidP="00CA32C7">
      <w:pPr>
        <w:jc w:val="right"/>
        <w:rPr>
          <w:b/>
          <w:sz w:val="26"/>
        </w:rPr>
      </w:pPr>
    </w:p>
    <w:tbl>
      <w:tblPr>
        <w:tblW w:w="0" w:type="auto"/>
        <w:tblLook w:val="01E0"/>
      </w:tblPr>
      <w:tblGrid>
        <w:gridCol w:w="4548"/>
        <w:gridCol w:w="240"/>
        <w:gridCol w:w="4788"/>
      </w:tblGrid>
      <w:tr w:rsidR="00C57CA4" w:rsidRPr="000C1431" w:rsidTr="000C1431">
        <w:tc>
          <w:tcPr>
            <w:tcW w:w="4548" w:type="dxa"/>
            <w:vMerge w:val="restart"/>
            <w:shd w:val="clear" w:color="auto" w:fill="auto"/>
          </w:tcPr>
          <w:p w:rsidR="000520F9" w:rsidRPr="000C1431" w:rsidRDefault="009D205C" w:rsidP="009D205C">
            <w:pPr>
              <w:rPr>
                <w:b/>
                <w:sz w:val="26"/>
              </w:rPr>
            </w:pPr>
            <w:bookmarkStart w:id="0" w:name="_Hlk227570456"/>
            <w:r>
              <w:rPr>
                <w:b/>
                <w:sz w:val="26"/>
              </w:rPr>
              <w:t>Ace Check Cashing, Inc. v. Philadelphia Gas Works;</w:t>
            </w:r>
            <w:r w:rsidR="00972439">
              <w:rPr>
                <w:b/>
                <w:sz w:val="26"/>
              </w:rPr>
              <w:t xml:space="preserve"> Eddie and Jennifer West, Indispensible Parties</w:t>
            </w:r>
          </w:p>
        </w:tc>
        <w:tc>
          <w:tcPr>
            <w:tcW w:w="240" w:type="dxa"/>
            <w:shd w:val="clear" w:color="auto" w:fill="auto"/>
          </w:tcPr>
          <w:p w:rsidR="00C57CA4" w:rsidRPr="000C1431" w:rsidRDefault="00C57CA4" w:rsidP="00CA32C7">
            <w:pPr>
              <w:rPr>
                <w:b/>
                <w:sz w:val="26"/>
              </w:rPr>
            </w:pPr>
          </w:p>
        </w:tc>
        <w:tc>
          <w:tcPr>
            <w:tcW w:w="4788" w:type="dxa"/>
          </w:tcPr>
          <w:p w:rsidR="00C57CA4" w:rsidRPr="000C1431" w:rsidRDefault="00C57CA4" w:rsidP="00A61853">
            <w:pPr>
              <w:rPr>
                <w:b/>
                <w:sz w:val="26"/>
              </w:rPr>
            </w:pPr>
            <w:r w:rsidRPr="000C1431">
              <w:rPr>
                <w:b/>
                <w:sz w:val="26"/>
              </w:rPr>
              <w:t>Public Meeting held</w:t>
            </w:r>
            <w:r w:rsidR="00291F5E" w:rsidRPr="000C1431">
              <w:rPr>
                <w:b/>
                <w:sz w:val="26"/>
              </w:rPr>
              <w:t xml:space="preserve"> </w:t>
            </w:r>
            <w:r w:rsidR="00D44822">
              <w:rPr>
                <w:b/>
                <w:sz w:val="26"/>
              </w:rPr>
              <w:t>April 22</w:t>
            </w:r>
            <w:r w:rsidR="00972439">
              <w:rPr>
                <w:b/>
                <w:sz w:val="26"/>
              </w:rPr>
              <w:t>, 2010</w:t>
            </w:r>
          </w:p>
        </w:tc>
      </w:tr>
      <w:tr w:rsidR="00C57CA4" w:rsidRPr="000C1431" w:rsidTr="000C1431">
        <w:tc>
          <w:tcPr>
            <w:tcW w:w="4548" w:type="dxa"/>
            <w:vMerge/>
            <w:shd w:val="clear" w:color="auto" w:fill="auto"/>
          </w:tcPr>
          <w:p w:rsidR="00C57CA4" w:rsidRPr="000C1431" w:rsidRDefault="00C57CA4" w:rsidP="00CA32C7">
            <w:pPr>
              <w:rPr>
                <w:b/>
                <w:sz w:val="26"/>
              </w:rPr>
            </w:pPr>
          </w:p>
        </w:tc>
        <w:tc>
          <w:tcPr>
            <w:tcW w:w="240" w:type="dxa"/>
            <w:shd w:val="clear" w:color="auto" w:fill="auto"/>
          </w:tcPr>
          <w:p w:rsidR="00C57CA4" w:rsidRPr="000C1431" w:rsidRDefault="00C57CA4" w:rsidP="00CA32C7">
            <w:pPr>
              <w:rPr>
                <w:b/>
                <w:sz w:val="26"/>
              </w:rPr>
            </w:pPr>
          </w:p>
        </w:tc>
        <w:tc>
          <w:tcPr>
            <w:tcW w:w="4788" w:type="dxa"/>
          </w:tcPr>
          <w:p w:rsidR="00C57CA4" w:rsidRPr="000C1431" w:rsidRDefault="00972439" w:rsidP="00CA32C7">
            <w:pPr>
              <w:rPr>
                <w:b/>
                <w:sz w:val="26"/>
              </w:rPr>
            </w:pPr>
            <w:r>
              <w:rPr>
                <w:b/>
                <w:sz w:val="26"/>
              </w:rPr>
              <w:t>2056428-ALJ</w:t>
            </w:r>
          </w:p>
        </w:tc>
      </w:tr>
      <w:tr w:rsidR="00CA32C7" w:rsidRPr="000C1431" w:rsidTr="000C1431">
        <w:tc>
          <w:tcPr>
            <w:tcW w:w="4548" w:type="dxa"/>
            <w:vMerge/>
            <w:shd w:val="clear" w:color="auto" w:fill="auto"/>
          </w:tcPr>
          <w:p w:rsidR="00CA32C7" w:rsidRPr="000C1431" w:rsidRDefault="00CA32C7" w:rsidP="00CA32C7">
            <w:pPr>
              <w:rPr>
                <w:b/>
                <w:sz w:val="26"/>
              </w:rPr>
            </w:pPr>
          </w:p>
        </w:tc>
        <w:tc>
          <w:tcPr>
            <w:tcW w:w="240" w:type="dxa"/>
            <w:shd w:val="clear" w:color="auto" w:fill="auto"/>
          </w:tcPr>
          <w:p w:rsidR="00CA32C7" w:rsidRPr="000C1431" w:rsidRDefault="00CA32C7" w:rsidP="00CA32C7">
            <w:pPr>
              <w:rPr>
                <w:b/>
                <w:sz w:val="26"/>
              </w:rPr>
            </w:pPr>
          </w:p>
        </w:tc>
        <w:tc>
          <w:tcPr>
            <w:tcW w:w="4788" w:type="dxa"/>
          </w:tcPr>
          <w:p w:rsidR="00CA32C7" w:rsidRPr="000C1431" w:rsidRDefault="00CA32C7" w:rsidP="00CA32C7">
            <w:pPr>
              <w:rPr>
                <w:b/>
                <w:sz w:val="26"/>
              </w:rPr>
            </w:pPr>
          </w:p>
        </w:tc>
      </w:tr>
      <w:tr w:rsidR="00CA32C7" w:rsidRPr="000C1431" w:rsidTr="000C1431">
        <w:tc>
          <w:tcPr>
            <w:tcW w:w="4548" w:type="dxa"/>
            <w:vMerge/>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7C0DAC" w:rsidP="00972439">
            <w:pPr>
              <w:rPr>
                <w:b/>
              </w:rPr>
            </w:pPr>
            <w:r w:rsidRPr="000C1431">
              <w:rPr>
                <w:b/>
                <w:sz w:val="26"/>
              </w:rPr>
              <w:t>Docket No.</w:t>
            </w:r>
            <w:r>
              <w:rPr>
                <w:b/>
                <w:sz w:val="26"/>
              </w:rPr>
              <w:t xml:space="preserve"> </w:t>
            </w:r>
            <w:r w:rsidR="00412EAF">
              <w:rPr>
                <w:b/>
                <w:sz w:val="26"/>
              </w:rPr>
              <w:t>C-</w:t>
            </w:r>
            <w:r w:rsidR="00972439">
              <w:rPr>
                <w:b/>
                <w:sz w:val="26"/>
              </w:rPr>
              <w:t>2008-2056428</w:t>
            </w:r>
          </w:p>
        </w:tc>
      </w:tr>
      <w:tr w:rsidR="00CA32C7" w:rsidRPr="000C1431" w:rsidTr="000C1431">
        <w:tc>
          <w:tcPr>
            <w:tcW w:w="4548" w:type="dxa"/>
            <w:shd w:val="clear" w:color="auto" w:fill="auto"/>
          </w:tcPr>
          <w:p w:rsidR="00CA32C7" w:rsidRPr="000C1431" w:rsidRDefault="00CA32C7" w:rsidP="00CA32C7">
            <w:pPr>
              <w:rPr>
                <w:b/>
              </w:rPr>
            </w:pPr>
          </w:p>
        </w:tc>
        <w:tc>
          <w:tcPr>
            <w:tcW w:w="240" w:type="dxa"/>
            <w:shd w:val="clear" w:color="auto" w:fill="auto"/>
          </w:tcPr>
          <w:p w:rsidR="00CA32C7" w:rsidRPr="000C1431" w:rsidRDefault="00CA32C7" w:rsidP="00CA32C7">
            <w:pPr>
              <w:rPr>
                <w:b/>
              </w:rPr>
            </w:pPr>
          </w:p>
        </w:tc>
        <w:tc>
          <w:tcPr>
            <w:tcW w:w="4788" w:type="dxa"/>
          </w:tcPr>
          <w:p w:rsidR="00CA32C7" w:rsidRPr="000C1431" w:rsidRDefault="00CA32C7" w:rsidP="00CA32C7">
            <w:pPr>
              <w:rPr>
                <w:b/>
              </w:rPr>
            </w:pPr>
          </w:p>
        </w:tc>
      </w:tr>
    </w:tbl>
    <w:bookmarkEnd w:id="0"/>
    <w:p w:rsidR="00051206" w:rsidRPr="00CA32C7" w:rsidRDefault="00A81BAE" w:rsidP="00CA32C7">
      <w:pPr>
        <w:jc w:val="center"/>
        <w:rPr>
          <w:b/>
          <w:sz w:val="26"/>
          <w:u w:val="single"/>
        </w:rPr>
      </w:pPr>
      <w:r>
        <w:rPr>
          <w:b/>
          <w:sz w:val="26"/>
          <w:u w:val="single"/>
        </w:rPr>
        <w:t>MOTION</w:t>
      </w:r>
      <w:r w:rsidR="00051206" w:rsidRPr="00CA32C7">
        <w:rPr>
          <w:b/>
          <w:sz w:val="26"/>
          <w:u w:val="single"/>
        </w:rPr>
        <w:t xml:space="preserve"> OF </w:t>
      </w:r>
      <w:r w:rsidR="005115EE" w:rsidRPr="00CA32C7">
        <w:rPr>
          <w:b/>
          <w:sz w:val="26"/>
          <w:u w:val="single"/>
        </w:rPr>
        <w:t>COMMISSIONER WAYNE E. GARDNER</w:t>
      </w:r>
    </w:p>
    <w:p w:rsidR="007747A7" w:rsidRPr="00CA32C7" w:rsidRDefault="007747A7" w:rsidP="00CA32C7">
      <w:pPr>
        <w:jc w:val="center"/>
        <w:rPr>
          <w:b/>
          <w:sz w:val="26"/>
          <w:u w:val="single"/>
        </w:rPr>
      </w:pPr>
    </w:p>
    <w:p w:rsidR="00282524" w:rsidRDefault="006C629C" w:rsidP="00196662">
      <w:r w:rsidRPr="003210D4">
        <w:tab/>
      </w:r>
      <w:r w:rsidR="0097216B">
        <w:t xml:space="preserve">Before us for disposition is the Initial Decision of Administrative Law Judge (ALJ) Ky Van Nguyen </w:t>
      </w:r>
      <w:r w:rsidR="00282524">
        <w:t>sustain</w:t>
      </w:r>
      <w:r w:rsidR="00D44822">
        <w:t>ing the C</w:t>
      </w:r>
      <w:r w:rsidR="00940A28">
        <w:t>omplaint of Ace Check C</w:t>
      </w:r>
      <w:r w:rsidR="00282524">
        <w:t>as</w:t>
      </w:r>
      <w:r w:rsidR="00940A28">
        <w:t>h</w:t>
      </w:r>
      <w:r w:rsidR="00282524">
        <w:t xml:space="preserve">ing, Inc (Ace).  </w:t>
      </w:r>
      <w:r w:rsidR="00412EAF" w:rsidRPr="0075548F">
        <w:t xml:space="preserve">On </w:t>
      </w:r>
      <w:r w:rsidR="009D205C" w:rsidRPr="0075548F">
        <w:t>July 24, 2008</w:t>
      </w:r>
      <w:r w:rsidR="00831B3E" w:rsidRPr="0075548F">
        <w:t xml:space="preserve">, </w:t>
      </w:r>
      <w:r w:rsidR="00D44822">
        <w:t>Ace filed a C</w:t>
      </w:r>
      <w:r w:rsidR="009D205C" w:rsidRPr="0075548F">
        <w:t>omplaint against Philadelphia Gas Works</w:t>
      </w:r>
      <w:r w:rsidR="00AC7088" w:rsidRPr="0075548F">
        <w:t xml:space="preserve"> </w:t>
      </w:r>
      <w:r w:rsidR="001542F9" w:rsidRPr="0075548F">
        <w:t xml:space="preserve">(PGW) alleging that </w:t>
      </w:r>
      <w:r w:rsidR="008E4D58">
        <w:t>it</w:t>
      </w:r>
      <w:r w:rsidR="0075548F">
        <w:t xml:space="preserve"> unfairly</w:t>
      </w:r>
      <w:r w:rsidR="00752CCB">
        <w:t xml:space="preserve"> </w:t>
      </w:r>
      <w:r w:rsidR="008E4D58">
        <w:t>held Ace</w:t>
      </w:r>
      <w:r w:rsidR="00752CCB">
        <w:t xml:space="preserve"> responsible for the natural</w:t>
      </w:r>
      <w:r w:rsidR="0075548F">
        <w:t xml:space="preserve"> gas utility bills of </w:t>
      </w:r>
      <w:r w:rsidR="00752CCB">
        <w:t>its</w:t>
      </w:r>
      <w:r w:rsidR="0075548F">
        <w:t xml:space="preserve"> tenants</w:t>
      </w:r>
      <w:r w:rsidR="00752CCB">
        <w:t xml:space="preserve">.  Further, Ace asserted that the tenants, Eddie and Jennifer West, should be responsible for the arrearage on the bills because </w:t>
      </w:r>
      <w:r w:rsidR="00196662" w:rsidRPr="0075548F">
        <w:t>it ha</w:t>
      </w:r>
      <w:r w:rsidR="0075548F">
        <w:t>d already reimbursed them $300</w:t>
      </w:r>
      <w:r w:rsidR="00752CCB">
        <w:t xml:space="preserve"> for the incident in question</w:t>
      </w:r>
      <w:r w:rsidR="004C6C45">
        <w:t>.</w:t>
      </w:r>
    </w:p>
    <w:p w:rsidR="00282524" w:rsidRDefault="00282524" w:rsidP="00196662"/>
    <w:p w:rsidR="00196662" w:rsidRPr="0075548F" w:rsidRDefault="00282524" w:rsidP="00196662">
      <w:r>
        <w:tab/>
      </w:r>
      <w:r w:rsidR="00196662" w:rsidRPr="0075548F">
        <w:t>Ace rent</w:t>
      </w:r>
      <w:r w:rsidR="00044672">
        <w:t>ed</w:t>
      </w:r>
      <w:r w:rsidR="00196662" w:rsidRPr="0075548F">
        <w:t xml:space="preserve"> out the 2nd and 3rd floor apartments of its buildi</w:t>
      </w:r>
      <w:r w:rsidR="0075548F">
        <w:t xml:space="preserve">ng to Eddie and Jennifer West.  </w:t>
      </w:r>
      <w:r w:rsidR="00196662" w:rsidRPr="0075548F">
        <w:t xml:space="preserve">The lease </w:t>
      </w:r>
      <w:r w:rsidR="00044672">
        <w:t>was entere</w:t>
      </w:r>
      <w:r w:rsidR="00170311">
        <w:t xml:space="preserve">d into on January 15, 2008, and, among other things, </w:t>
      </w:r>
      <w:r w:rsidR="00196662" w:rsidRPr="0075548F">
        <w:t xml:space="preserve">required </w:t>
      </w:r>
      <w:r w:rsidR="00D44822">
        <w:t xml:space="preserve">that </w:t>
      </w:r>
      <w:r w:rsidR="00196662" w:rsidRPr="0075548F">
        <w:t>the tenants pay for their utility bills.</w:t>
      </w:r>
      <w:r w:rsidR="0075548F">
        <w:t xml:space="preserve"> </w:t>
      </w:r>
      <w:r w:rsidR="00196662" w:rsidRPr="0075548F">
        <w:t xml:space="preserve"> In March 2008</w:t>
      </w:r>
      <w:r w:rsidR="00D44822">
        <w:t>,</w:t>
      </w:r>
      <w:r w:rsidR="00196662" w:rsidRPr="0075548F">
        <w:t xml:space="preserve"> while responding to a high bill compla</w:t>
      </w:r>
      <w:r>
        <w:t>int, PGW found that the tenants’</w:t>
      </w:r>
      <w:r w:rsidR="00196662" w:rsidRPr="0075548F">
        <w:t xml:space="preserve"> hot water heater was supplying hot water </w:t>
      </w:r>
      <w:r>
        <w:t>to Ace’</w:t>
      </w:r>
      <w:r w:rsidR="0075548F">
        <w:t xml:space="preserve">s floor of the building. </w:t>
      </w:r>
      <w:r w:rsidR="00196662" w:rsidRPr="0075548F">
        <w:t xml:space="preserve"> Specifically, hot water was being supplied to one sink</w:t>
      </w:r>
      <w:r>
        <w:t xml:space="preserve">.  </w:t>
      </w:r>
      <w:r w:rsidR="00940A28">
        <w:t xml:space="preserve">Finding foreign load, </w:t>
      </w:r>
      <w:r w:rsidR="0075548F">
        <w:t>PGW informed Ace’</w:t>
      </w:r>
      <w:r w:rsidR="00196662" w:rsidRPr="0075548F">
        <w:t>s controller and transferred gas service and a balance of $1,11</w:t>
      </w:r>
      <w:r w:rsidR="0075548F">
        <w:t xml:space="preserve">6.46 to an account in </w:t>
      </w:r>
      <w:r w:rsidR="002760D8">
        <w:t xml:space="preserve">Ace’s </w:t>
      </w:r>
      <w:r w:rsidR="0075548F">
        <w:t xml:space="preserve">name. </w:t>
      </w:r>
      <w:r w:rsidR="00196662" w:rsidRPr="0075548F">
        <w:t xml:space="preserve"> </w:t>
      </w:r>
      <w:r w:rsidR="00170311">
        <w:t>On April 22, 2008</w:t>
      </w:r>
      <w:r w:rsidR="00196662" w:rsidRPr="0075548F">
        <w:t xml:space="preserve">, the </w:t>
      </w:r>
      <w:r w:rsidR="00170311">
        <w:t xml:space="preserve">foreign load was corrected, and the account </w:t>
      </w:r>
      <w:r w:rsidR="00196662" w:rsidRPr="0075548F">
        <w:t>w</w:t>
      </w:r>
      <w:r w:rsidR="00940A28">
        <w:t>as re</w:t>
      </w:r>
      <w:r w:rsidR="000858FC">
        <w:t>-</w:t>
      </w:r>
      <w:r w:rsidR="00940A28">
        <w:t>established in the tenants’</w:t>
      </w:r>
      <w:r w:rsidR="00196662" w:rsidRPr="0075548F">
        <w:t xml:space="preserve"> name</w:t>
      </w:r>
      <w:r w:rsidR="00170311">
        <w:t>.  However,</w:t>
      </w:r>
      <w:r w:rsidR="00940A28">
        <w:t xml:space="preserve"> </w:t>
      </w:r>
      <w:r w:rsidR="000858FC">
        <w:t xml:space="preserve">the outstanding balance </w:t>
      </w:r>
      <w:r w:rsidR="00C84B68">
        <w:t>remained</w:t>
      </w:r>
      <w:r w:rsidR="00940A28">
        <w:t xml:space="preserve"> Ace’s responsibility</w:t>
      </w:r>
      <w:r w:rsidR="00196662" w:rsidRPr="0075548F">
        <w:t>.</w:t>
      </w:r>
    </w:p>
    <w:p w:rsidR="00196662" w:rsidRPr="0075548F" w:rsidRDefault="00196662" w:rsidP="00196662"/>
    <w:p w:rsidR="00196662" w:rsidRPr="0075548F" w:rsidRDefault="00940A28" w:rsidP="00196662">
      <w:r>
        <w:tab/>
      </w:r>
      <w:r w:rsidR="00EC4B94">
        <w:t>The</w:t>
      </w:r>
      <w:r>
        <w:t xml:space="preserve"> Commission</w:t>
      </w:r>
      <w:r w:rsidR="00EC4B94">
        <w:t>’s current</w:t>
      </w:r>
      <w:r>
        <w:t xml:space="preserve"> policy in </w:t>
      </w:r>
      <w:r w:rsidR="00EC4B94">
        <w:t xml:space="preserve">foreign load cases </w:t>
      </w:r>
      <w:r w:rsidR="00A25345">
        <w:t>was set forth</w:t>
      </w:r>
      <w:r>
        <w:t xml:space="preserve"> in </w:t>
      </w:r>
      <w:r w:rsidR="00792424">
        <w:rPr>
          <w:i/>
        </w:rPr>
        <w:t>Afshari v. PPL Electric</w:t>
      </w:r>
      <w:r w:rsidR="00EC4B94">
        <w:rPr>
          <w:i/>
        </w:rPr>
        <w:t xml:space="preserve"> Utilities</w:t>
      </w:r>
      <w:r w:rsidR="00EC4B94">
        <w:t xml:space="preserve"> </w:t>
      </w:r>
      <w:r w:rsidR="00EC4B94" w:rsidRPr="00452546">
        <w:rPr>
          <w:i/>
        </w:rPr>
        <w:t>Corporation</w:t>
      </w:r>
      <w:r w:rsidR="00EC4B94">
        <w:t>, Docket No. C-2005</w:t>
      </w:r>
      <w:r w:rsidR="00CA3834">
        <w:t>5</w:t>
      </w:r>
      <w:r w:rsidR="00EC4B94">
        <w:t>547 (Order entered April 9, 2008) (</w:t>
      </w:r>
      <w:r w:rsidR="00EC4B94">
        <w:rPr>
          <w:i/>
        </w:rPr>
        <w:t>Afshari</w:t>
      </w:r>
      <w:r w:rsidR="00EC4B94" w:rsidRPr="00EC4B94">
        <w:t>)</w:t>
      </w:r>
      <w:r w:rsidR="00EC4B94">
        <w:t>. Consist</w:t>
      </w:r>
      <w:r w:rsidR="00C84B68">
        <w:t xml:space="preserve">ent with this policy, </w:t>
      </w:r>
      <w:r w:rsidRPr="00EC4B94">
        <w:t>the</w:t>
      </w:r>
      <w:r w:rsidR="00C84B68">
        <w:t xml:space="preserve"> ALJ granted a petition to join </w:t>
      </w:r>
      <w:r>
        <w:t>the tenants</w:t>
      </w:r>
      <w:r w:rsidR="00EC4B94">
        <w:t xml:space="preserve"> as indispensible parties to the proceeding</w:t>
      </w:r>
      <w:r w:rsidR="00452546">
        <w:t>,</w:t>
      </w:r>
      <w:r w:rsidR="004C6C45">
        <w:t xml:space="preserve"> and a hearing was set to determine the amount attributable to the foreign load</w:t>
      </w:r>
      <w:r w:rsidR="00EC4B94">
        <w:t xml:space="preserve">.  </w:t>
      </w:r>
      <w:r w:rsidR="00052243">
        <w:t xml:space="preserve">On the day of the hearing, Eddie and Jennifer West failed to appear.  </w:t>
      </w:r>
      <w:r w:rsidR="00452546">
        <w:t xml:space="preserve">Subsequently, </w:t>
      </w:r>
      <w:r w:rsidR="00D44822">
        <w:t>based on</w:t>
      </w:r>
      <w:r w:rsidR="00052243">
        <w:t xml:space="preserve"> Ace’</w:t>
      </w:r>
      <w:r w:rsidR="00196662" w:rsidRPr="0075548F">
        <w:t xml:space="preserve">s testimony about the </w:t>
      </w:r>
      <w:r w:rsidR="00452546">
        <w:t xml:space="preserve">average </w:t>
      </w:r>
      <w:r w:rsidR="00D44822">
        <w:t>use of the sink, the ALJ</w:t>
      </w:r>
      <w:r w:rsidR="00196662" w:rsidRPr="0075548F">
        <w:t xml:space="preserve"> conclu</w:t>
      </w:r>
      <w:r w:rsidR="00052243">
        <w:t>d</w:t>
      </w:r>
      <w:r w:rsidR="00196662" w:rsidRPr="0075548F">
        <w:t xml:space="preserve">ed that $300 was </w:t>
      </w:r>
      <w:r w:rsidR="00D44822">
        <w:t xml:space="preserve">a </w:t>
      </w:r>
      <w:r w:rsidR="00196662" w:rsidRPr="0075548F">
        <w:t xml:space="preserve">reasonable amount </w:t>
      </w:r>
      <w:r w:rsidR="00D44822">
        <w:t xml:space="preserve">to </w:t>
      </w:r>
      <w:r w:rsidR="00196662" w:rsidRPr="0075548F">
        <w:t>attribut</w:t>
      </w:r>
      <w:r w:rsidR="00D44822">
        <w:t>e</w:t>
      </w:r>
      <w:r w:rsidR="00196662" w:rsidRPr="0075548F">
        <w:t xml:space="preserve"> to foreign load since hot </w:t>
      </w:r>
      <w:r w:rsidR="00052243">
        <w:t>water was only used by one sink</w:t>
      </w:r>
      <w:r w:rsidR="00A25345">
        <w:t xml:space="preserve"> from January 2008 to March 2008</w:t>
      </w:r>
      <w:r w:rsidR="00052243">
        <w:t xml:space="preserve">.  </w:t>
      </w:r>
      <w:r w:rsidR="00196662" w:rsidRPr="0075548F">
        <w:t xml:space="preserve">Further, the ALJ found that </w:t>
      </w:r>
      <w:r w:rsidR="004C6C45">
        <w:t xml:space="preserve">proper </w:t>
      </w:r>
      <w:r w:rsidR="00D44822">
        <w:t>notice of the hearing</w:t>
      </w:r>
      <w:r w:rsidR="00196662" w:rsidRPr="0075548F">
        <w:t xml:space="preserve"> was given to Eddie and Jennifer West, that they failed to appear, and that they were responsible for the remainder of the past due balance.</w:t>
      </w:r>
    </w:p>
    <w:p w:rsidR="00196662" w:rsidRPr="0075548F" w:rsidRDefault="00196662" w:rsidP="00196662"/>
    <w:p w:rsidR="004A2AA2" w:rsidRDefault="004C6C45" w:rsidP="00196662">
      <w:r>
        <w:tab/>
      </w:r>
      <w:r w:rsidR="00E07A09">
        <w:t>T</w:t>
      </w:r>
      <w:r w:rsidR="004A2AA2">
        <w:t>h</w:t>
      </w:r>
      <w:r w:rsidR="004A0F37">
        <w:t>e intricacies of this</w:t>
      </w:r>
      <w:r w:rsidR="004A2AA2">
        <w:t xml:space="preserve"> case</w:t>
      </w:r>
      <w:r w:rsidR="00E07A09">
        <w:t xml:space="preserve"> bring</w:t>
      </w:r>
      <w:r w:rsidR="00876804">
        <w:t xml:space="preserve"> </w:t>
      </w:r>
      <w:r w:rsidR="00D44822">
        <w:t xml:space="preserve">to the forefront </w:t>
      </w:r>
      <w:r w:rsidR="00876804">
        <w:t xml:space="preserve">two </w:t>
      </w:r>
      <w:r w:rsidR="00D44822">
        <w:t>problems</w:t>
      </w:r>
      <w:r w:rsidR="00876804">
        <w:t xml:space="preserve"> with the Commission’s </w:t>
      </w:r>
      <w:r w:rsidR="00E07A09">
        <w:t>current foreign load policy</w:t>
      </w:r>
      <w:r w:rsidR="00DA1E4E">
        <w:t xml:space="preserve">:  the </w:t>
      </w:r>
      <w:r w:rsidR="00DA1E4E" w:rsidRPr="00DA1E4E">
        <w:t>Commission’s lack of jurisdiction over private disputes between non-utility partie</w:t>
      </w:r>
      <w:r w:rsidR="00DA1E4E">
        <w:t>s</w:t>
      </w:r>
      <w:r w:rsidR="00D44822">
        <w:t>,</w:t>
      </w:r>
      <w:r w:rsidR="00DA1E4E" w:rsidRPr="00DA1E4E">
        <w:t xml:space="preserve"> and the lack of due process protection afforded to the tenants who </w:t>
      </w:r>
      <w:r w:rsidR="00D44822">
        <w:t>are</w:t>
      </w:r>
      <w:r w:rsidR="00DA1E4E" w:rsidRPr="00DA1E4E">
        <w:t xml:space="preserve"> joined as </w:t>
      </w:r>
      <w:r w:rsidR="005925CE">
        <w:t>indispensible parties in this proceeding</w:t>
      </w:r>
      <w:r w:rsidR="00DA1E4E" w:rsidRPr="00DA1E4E">
        <w:t>.</w:t>
      </w:r>
      <w:r w:rsidR="00DA1E4E">
        <w:t xml:space="preserve">  </w:t>
      </w:r>
    </w:p>
    <w:p w:rsidR="00CA1EF2" w:rsidRDefault="00CA1EF2" w:rsidP="00196662"/>
    <w:p w:rsidR="00CA1EF2" w:rsidRPr="00C45492" w:rsidRDefault="00BA23C7" w:rsidP="00CA1EF2">
      <w:pPr>
        <w:ind w:firstLine="720"/>
      </w:pPr>
      <w:r>
        <w:t>First, t</w:t>
      </w:r>
      <w:r w:rsidR="00CA1EF2" w:rsidRPr="00C45492">
        <w:t xml:space="preserve">he Commission does not have subject matter </w:t>
      </w:r>
      <w:r w:rsidR="00CA1EF2">
        <w:t xml:space="preserve">jurisdiction </w:t>
      </w:r>
      <w:r w:rsidR="00CA1EF2" w:rsidRPr="00C45492">
        <w:t xml:space="preserve">over a financial dispute between two non-utility parties. </w:t>
      </w:r>
      <w:r w:rsidR="00CA1EF2">
        <w:t xml:space="preserve"> </w:t>
      </w:r>
      <w:r w:rsidR="00CA1EF2" w:rsidRPr="00C45492">
        <w:t xml:space="preserve">In </w:t>
      </w:r>
      <w:r w:rsidR="00CA1EF2" w:rsidRPr="00C45492">
        <w:rPr>
          <w:i/>
        </w:rPr>
        <w:t>A</w:t>
      </w:r>
      <w:r w:rsidR="00CA1EF2">
        <w:rPr>
          <w:i/>
        </w:rPr>
        <w:t>f</w:t>
      </w:r>
      <w:r w:rsidR="00CA1EF2" w:rsidRPr="00C45492">
        <w:rPr>
          <w:i/>
        </w:rPr>
        <w:t>s</w:t>
      </w:r>
      <w:r w:rsidR="00CA1EF2">
        <w:rPr>
          <w:i/>
        </w:rPr>
        <w:t>h</w:t>
      </w:r>
      <w:r w:rsidR="00CA1EF2" w:rsidRPr="00C45492">
        <w:rPr>
          <w:i/>
        </w:rPr>
        <w:t>ari</w:t>
      </w:r>
      <w:r w:rsidR="00CA1EF2" w:rsidRPr="00C45492">
        <w:t xml:space="preserve">, </w:t>
      </w:r>
      <w:r w:rsidR="00CA1EF2">
        <w:t>the Commission recognized</w:t>
      </w:r>
      <w:r w:rsidR="00CA1EF2" w:rsidRPr="00C45492">
        <w:t xml:space="preserve"> that a dispute involving foreign load is not between the property owner and the utility, but is one between the tenant and </w:t>
      </w:r>
      <w:r w:rsidR="00CA1EF2" w:rsidRPr="00C45492">
        <w:lastRenderedPageBreak/>
        <w:t>the property owner</w:t>
      </w:r>
      <w:r w:rsidR="00397894">
        <w:t xml:space="preserve">.  Even so, the Commission </w:t>
      </w:r>
      <w:r w:rsidR="00CA1EF2">
        <w:t>still</w:t>
      </w:r>
      <w:r w:rsidR="00CA1EF2" w:rsidRPr="00C45492">
        <w:t xml:space="preserve"> </w:t>
      </w:r>
      <w:r w:rsidR="00397894">
        <w:t>chose to exercise</w:t>
      </w:r>
      <w:r w:rsidR="00CA1EF2" w:rsidRPr="00C45492">
        <w:t xml:space="preserve"> its juri</w:t>
      </w:r>
      <w:r w:rsidR="00397894">
        <w:t>sdiction over the dispute</w:t>
      </w:r>
      <w:r w:rsidR="00CA1EF2" w:rsidRPr="00C45492">
        <w:t xml:space="preserve">.  While the Commission has jurisdiction over the regulation of utility companies and utility service, the Commission does not have jurisdiction to adjudicate every dispute that involves a utility, </w:t>
      </w:r>
      <w:r w:rsidR="00CA1EF2" w:rsidRPr="00C45492">
        <w:rPr>
          <w:i/>
        </w:rPr>
        <w:t>e.g.</w:t>
      </w:r>
      <w:r w:rsidR="00CA1EF2" w:rsidRPr="00C45492">
        <w:t xml:space="preserve">, personal injury case, discrimination case, </w:t>
      </w:r>
      <w:r w:rsidR="00CA1EF2" w:rsidRPr="00C45492">
        <w:rPr>
          <w:i/>
        </w:rPr>
        <w:t>etc.</w:t>
      </w:r>
      <w:r w:rsidR="00CA1EF2" w:rsidRPr="00C45492">
        <w:t xml:space="preserve">, and does not have the authority to settle disputes on every contract to which a public utility is a party.  Accordingly, the Commission does not have subject matter jurisdiction over a dispute between a property owner and tenant, two non-utility parties.  While such a dispute arguably may involve utility rates, </w:t>
      </w:r>
      <w:r w:rsidR="00397894">
        <w:t xml:space="preserve">when </w:t>
      </w:r>
      <w:r w:rsidR="00CA1EF2" w:rsidRPr="00C45492">
        <w:t>the charges owed t</w:t>
      </w:r>
      <w:r w:rsidR="00D9000D">
        <w:t>o the utility for past service are</w:t>
      </w:r>
      <w:r w:rsidR="00CA1EF2" w:rsidRPr="00C45492">
        <w:t xml:space="preserve"> settled, the only issue to be decided is financial responsibility for the charges</w:t>
      </w:r>
      <w:r w:rsidR="00397894">
        <w:t>.  That</w:t>
      </w:r>
      <w:r w:rsidR="00CA1EF2" w:rsidRPr="00C45492">
        <w:t xml:space="preserve"> matter </w:t>
      </w:r>
      <w:r w:rsidR="00CA1EF2">
        <w:t xml:space="preserve">can be handled by the </w:t>
      </w:r>
      <w:r w:rsidR="00C02B01">
        <w:t>courts</w:t>
      </w:r>
      <w:r w:rsidR="00CA1EF2" w:rsidRPr="00C45492">
        <w:t>.</w:t>
      </w:r>
    </w:p>
    <w:p w:rsidR="00CA1EF2" w:rsidRPr="00C45492" w:rsidRDefault="00CA1EF2" w:rsidP="00CA1EF2">
      <w:pPr>
        <w:ind w:firstLine="720"/>
      </w:pPr>
    </w:p>
    <w:p w:rsidR="0082730C" w:rsidRDefault="00D2201B" w:rsidP="00FD7A18">
      <w:pPr>
        <w:ind w:firstLine="720"/>
      </w:pPr>
      <w:r w:rsidRPr="006E5569">
        <w:t>Second</w:t>
      </w:r>
      <w:r w:rsidR="00CA1EF2" w:rsidRPr="006E5569">
        <w:t xml:space="preserve">, the procedure set forth in </w:t>
      </w:r>
      <w:r w:rsidR="00CA1EF2" w:rsidRPr="006E5569">
        <w:rPr>
          <w:i/>
        </w:rPr>
        <w:t>Afshari</w:t>
      </w:r>
      <w:r w:rsidR="00CA1EF2" w:rsidRPr="006E5569">
        <w:t xml:space="preserve"> to gain personal jurisdiction over the tenant by joining the tenant as an indispensable party to the property owner’s complaint proceeding </w:t>
      </w:r>
      <w:r w:rsidR="002E2B93" w:rsidRPr="006E5569">
        <w:t>raises question</w:t>
      </w:r>
      <w:r w:rsidR="00C02B01" w:rsidRPr="006E5569">
        <w:t xml:space="preserve">s with regard to </w:t>
      </w:r>
      <w:r w:rsidR="00CA1EF2" w:rsidRPr="006E5569">
        <w:t xml:space="preserve">the tenant’s due process rights.  </w:t>
      </w:r>
      <w:r w:rsidR="00FD7A18" w:rsidRPr="00C45492">
        <w:t xml:space="preserve">When a complaint is filed against a utility, </w:t>
      </w:r>
      <w:r w:rsidR="00FD7A18">
        <w:t>the utility</w:t>
      </w:r>
      <w:r w:rsidR="00FD7A18" w:rsidRPr="00C45492">
        <w:t xml:space="preserve"> has an opportunity to challenge the complain</w:t>
      </w:r>
      <w:r w:rsidR="00FD7A18">
        <w:t>t in its answer</w:t>
      </w:r>
      <w:r w:rsidR="00FD7A18" w:rsidRPr="00C45492">
        <w:t xml:space="preserve"> o</w:t>
      </w:r>
      <w:r w:rsidR="002E2B93">
        <w:t>r in preliminary motions</w:t>
      </w:r>
      <w:r w:rsidR="00FD7A18" w:rsidRPr="00C45492">
        <w:t xml:space="preserve">.  </w:t>
      </w:r>
      <w:r w:rsidR="002E2B93">
        <w:t>When a petition for joinder is</w:t>
      </w:r>
      <w:r>
        <w:t xml:space="preserve"> </w:t>
      </w:r>
      <w:r w:rsidR="002E2B93">
        <w:t>served</w:t>
      </w:r>
      <w:r w:rsidR="00FD7A18" w:rsidRPr="00C45492">
        <w:t xml:space="preserve">, the tenant </w:t>
      </w:r>
      <w:r>
        <w:t xml:space="preserve">is given a copy of the complaint against the utility and any applicable pleadings.  </w:t>
      </w:r>
      <w:r w:rsidR="006E5569" w:rsidRPr="006E5569">
        <w:t xml:space="preserve">Nowhere in </w:t>
      </w:r>
      <w:r w:rsidR="0082730C">
        <w:t>any</w:t>
      </w:r>
      <w:r w:rsidR="006E5569" w:rsidRPr="006E5569">
        <w:t xml:space="preserve"> of these documents is there a recitation of the allegations </w:t>
      </w:r>
      <w:r w:rsidR="0082730C">
        <w:t xml:space="preserve">made </w:t>
      </w:r>
      <w:r w:rsidR="006E5569" w:rsidRPr="0082730C">
        <w:rPr>
          <w:b/>
          <w:i/>
        </w:rPr>
        <w:t>against the tenants</w:t>
      </w:r>
      <w:r w:rsidR="006E5569" w:rsidRPr="006E5569">
        <w:t xml:space="preserve"> that would apprise them that a determination about their financial liability for utility charges would be rendered in this Commission proceeding. </w:t>
      </w:r>
      <w:r w:rsidR="006E5569">
        <w:t xml:space="preserve"> </w:t>
      </w:r>
      <w:r w:rsidR="006E5569" w:rsidRPr="006E5569">
        <w:t xml:space="preserve">After all, the complaint that was served on the tenants was filed against </w:t>
      </w:r>
      <w:r w:rsidR="00D9000D">
        <w:t>the utility</w:t>
      </w:r>
      <w:r w:rsidR="006E5569" w:rsidRPr="006E5569">
        <w:t xml:space="preserve"> and not against them.</w:t>
      </w:r>
    </w:p>
    <w:p w:rsidR="0082730C" w:rsidRDefault="0082730C" w:rsidP="00FD7A18">
      <w:pPr>
        <w:ind w:firstLine="720"/>
      </w:pPr>
    </w:p>
    <w:p w:rsidR="00FD7A18" w:rsidRPr="00C45492" w:rsidRDefault="006E5569" w:rsidP="00FD7A18">
      <w:pPr>
        <w:ind w:firstLine="720"/>
      </w:pPr>
      <w:r>
        <w:t>Additionally, t</w:t>
      </w:r>
      <w:r w:rsidR="00D2201B">
        <w:t xml:space="preserve">he tenant </w:t>
      </w:r>
      <w:r>
        <w:t>should</w:t>
      </w:r>
      <w:r w:rsidR="00D2201B">
        <w:t xml:space="preserve"> also </w:t>
      </w:r>
      <w:r>
        <w:t xml:space="preserve">be </w:t>
      </w:r>
      <w:r w:rsidR="00D2201B">
        <w:t xml:space="preserve">given an opportunity to </w:t>
      </w:r>
      <w:r>
        <w:t>challenge the petition</w:t>
      </w:r>
      <w:r w:rsidR="00D97CD9">
        <w:t xml:space="preserve"> before the order granting</w:t>
      </w:r>
      <w:r w:rsidR="00FD7A18" w:rsidRPr="00C45492">
        <w:t xml:space="preserve"> joinder is issued. </w:t>
      </w:r>
      <w:r w:rsidR="00D97CD9">
        <w:t xml:space="preserve"> In this case, no such opportunity was given</w:t>
      </w:r>
      <w:r w:rsidR="00B138E5">
        <w:t xml:space="preserve">.  On </w:t>
      </w:r>
      <w:r w:rsidR="00D9000D">
        <w:t>February 4, 2009, PGW filed a M</w:t>
      </w:r>
      <w:r w:rsidR="00B138E5" w:rsidRPr="00B138E5">
        <w:t xml:space="preserve">otion to join the tenants, the Wests, as indispensible parties to the </w:t>
      </w:r>
      <w:r w:rsidR="00D9000D">
        <w:t>C</w:t>
      </w:r>
      <w:r w:rsidR="00B138E5" w:rsidRPr="00B138E5">
        <w:t xml:space="preserve">omplaint proceeding.  According to the Certificate of Service dated February 4, 2009, PGW served the tenants with a copy of the petition at their last known address, which was not their current address.  </w:t>
      </w:r>
      <w:r w:rsidR="00B138E5" w:rsidRPr="00B138E5">
        <w:rPr>
          <w:i/>
        </w:rPr>
        <w:t>PGW Petition</w:t>
      </w:r>
      <w:r w:rsidR="00D9000D">
        <w:t xml:space="preserve"> at</w:t>
      </w:r>
      <w:r w:rsidR="00B138E5" w:rsidRPr="00B138E5">
        <w:t xml:space="preserve"> 3. </w:t>
      </w:r>
      <w:r w:rsidR="00F73051">
        <w:t xml:space="preserve"> </w:t>
      </w:r>
      <w:r w:rsidR="00B138E5" w:rsidRPr="00B138E5">
        <w:t xml:space="preserve">The method of service was not disclosed.  </w:t>
      </w:r>
      <w:r w:rsidR="00B138E5">
        <w:t xml:space="preserve">Six days later on February 10, 2009, the ALJ issued </w:t>
      </w:r>
      <w:r w:rsidR="00D9000D">
        <w:t>the O</w:t>
      </w:r>
      <w:r w:rsidR="003E5C86">
        <w:t xml:space="preserve">rder approving the joinder.  </w:t>
      </w:r>
      <w:r w:rsidR="0082730C" w:rsidRPr="0082730C">
        <w:t xml:space="preserve">Section 5.103 of the Commission’s Rules of Practice and Procedure permits an answer to be submitted to this motion within 20 days from the date of service.  52 Pa. Code § 5.103. </w:t>
      </w:r>
      <w:r w:rsidR="003E5C86">
        <w:t xml:space="preserve"> </w:t>
      </w:r>
      <w:r w:rsidR="00F73051">
        <w:t xml:space="preserve">If </w:t>
      </w:r>
      <w:r w:rsidR="00D9000D">
        <w:t>service of the M</w:t>
      </w:r>
      <w:r w:rsidR="0082730C" w:rsidRPr="0082730C">
        <w:t xml:space="preserve">otion on the tenants was by hand-delivery, the answer period would have been 20 days and would have ended on February 24, 2009.  </w:t>
      </w:r>
      <w:r w:rsidR="0082730C" w:rsidRPr="0082730C">
        <w:rPr>
          <w:i/>
        </w:rPr>
        <w:t>See</w:t>
      </w:r>
      <w:r w:rsidR="0082730C" w:rsidRPr="0082730C">
        <w:t xml:space="preserve"> 52 Pa. Code § 5.103 (c).</w:t>
      </w:r>
      <w:r w:rsidR="00F73051">
        <w:t xml:space="preserve">  If</w:t>
      </w:r>
      <w:r w:rsidR="0082730C" w:rsidRPr="0082730C">
        <w:t xml:space="preserve"> service was by First Class mail, the time period would have been extended by three days.  See 52 Pa. Code § 1.56(b)(relating to date of service[mailbox rule]).  At any rate, </w:t>
      </w:r>
      <w:r w:rsidR="0082730C" w:rsidRPr="003E5C86">
        <w:rPr>
          <w:b/>
          <w:i/>
        </w:rPr>
        <w:t xml:space="preserve">the ALJ issued </w:t>
      </w:r>
      <w:r w:rsidR="00D9000D">
        <w:rPr>
          <w:b/>
          <w:i/>
        </w:rPr>
        <w:t>the O</w:t>
      </w:r>
      <w:r w:rsidR="0082730C" w:rsidRPr="003E5C86">
        <w:rPr>
          <w:b/>
          <w:i/>
        </w:rPr>
        <w:t>rder approving the joinder of the t</w:t>
      </w:r>
      <w:r w:rsidR="00D9000D">
        <w:rPr>
          <w:b/>
          <w:i/>
        </w:rPr>
        <w:t>enants only six days after the M</w:t>
      </w:r>
      <w:r w:rsidR="0082730C" w:rsidRPr="003E5C86">
        <w:rPr>
          <w:b/>
          <w:i/>
        </w:rPr>
        <w:t>otion was filed without allowing the full answer period to run.</w:t>
      </w:r>
    </w:p>
    <w:p w:rsidR="00CA1EF2" w:rsidRPr="00C45492" w:rsidRDefault="00CA1EF2" w:rsidP="00CA1EF2">
      <w:pPr>
        <w:ind w:firstLine="720"/>
      </w:pPr>
    </w:p>
    <w:p w:rsidR="00196662" w:rsidRDefault="003A5311" w:rsidP="00196662">
      <w:r>
        <w:tab/>
      </w:r>
      <w:r w:rsidR="00A82426">
        <w:t>I</w:t>
      </w:r>
      <w:r w:rsidR="001E58A9">
        <w:t xml:space="preserve">t is my belief that </w:t>
      </w:r>
      <w:r w:rsidR="00CA3834">
        <w:t>th</w:t>
      </w:r>
      <w:r w:rsidR="001C15FE">
        <w:t xml:space="preserve">e </w:t>
      </w:r>
      <w:r w:rsidR="009A0B4F">
        <w:t xml:space="preserve">Commission’s </w:t>
      </w:r>
      <w:r w:rsidR="001C15FE">
        <w:t xml:space="preserve">current </w:t>
      </w:r>
      <w:r w:rsidR="009A0B4F">
        <w:t xml:space="preserve">foreign load </w:t>
      </w:r>
      <w:r w:rsidR="001C15FE">
        <w:t xml:space="preserve">policy contradicts a plain reading of 66 Pa. C.S. § 1529.1 and is </w:t>
      </w:r>
      <w:r w:rsidR="00CA3834" w:rsidRPr="00CA3834">
        <w:t xml:space="preserve">inconsistent with long-standing Commission precedent </w:t>
      </w:r>
      <w:r w:rsidR="000D58B0">
        <w:t>that</w:t>
      </w:r>
      <w:r w:rsidR="00CA3834" w:rsidRPr="00CA3834">
        <w:t xml:space="preserve"> h</w:t>
      </w:r>
      <w:r w:rsidR="006A11D6">
        <w:t>olds</w:t>
      </w:r>
      <w:r w:rsidR="00CA3834" w:rsidRPr="00CA3834">
        <w:t xml:space="preserve"> the property owner financially responsible for </w:t>
      </w:r>
      <w:r w:rsidR="006A11D6">
        <w:t xml:space="preserve">a </w:t>
      </w:r>
      <w:r w:rsidR="00CA3834" w:rsidRPr="00CA3834">
        <w:t>tenant’s entire accoun</w:t>
      </w:r>
      <w:r w:rsidR="00CA3834">
        <w:t xml:space="preserve">t once foreign load is verified </w:t>
      </w:r>
      <w:r w:rsidR="00CA3834" w:rsidRPr="00CA3834">
        <w:t>on the tenant’s service.</w:t>
      </w:r>
      <w:r w:rsidR="009A0B4F">
        <w:t xml:space="preserve">  </w:t>
      </w:r>
      <w:r w:rsidR="002760D8">
        <w:t>T</w:t>
      </w:r>
      <w:r w:rsidR="00A04D6C">
        <w:t xml:space="preserve">he ultimate dispute here is financial responsibility </w:t>
      </w:r>
      <w:r w:rsidR="002760D8">
        <w:t xml:space="preserve">for an established amount of charges for past utility service </w:t>
      </w:r>
      <w:r w:rsidR="00A04D6C">
        <w:t>bet</w:t>
      </w:r>
      <w:r w:rsidR="001227D8">
        <w:t>ween a landlord</w:t>
      </w:r>
      <w:r w:rsidR="00A04D6C">
        <w:t xml:space="preserve"> and a tenant. </w:t>
      </w:r>
      <w:r w:rsidR="006A11D6">
        <w:t xml:space="preserve"> The di</w:t>
      </w:r>
      <w:r w:rsidR="001227D8">
        <w:t>s</w:t>
      </w:r>
      <w:r w:rsidR="006A11D6">
        <w:t>pute</w:t>
      </w:r>
      <w:r w:rsidR="00A04D6C">
        <w:t xml:space="preserve"> does not concern </w:t>
      </w:r>
      <w:r w:rsidR="00593225">
        <w:t>the utility</w:t>
      </w:r>
      <w:r w:rsidR="00A04D6C">
        <w:t xml:space="preserve"> or </w:t>
      </w:r>
      <w:r w:rsidR="00593225">
        <w:t>the utility</w:t>
      </w:r>
      <w:r w:rsidR="00A04D6C">
        <w:t>’s service and does not require the Commission’s re</w:t>
      </w:r>
      <w:r w:rsidR="00A82426">
        <w:t>gulatory expertise to resolve.</w:t>
      </w:r>
    </w:p>
    <w:p w:rsidR="00580FC9" w:rsidRDefault="00580FC9" w:rsidP="00196662"/>
    <w:p w:rsidR="00A04D6C" w:rsidRDefault="00BB5777" w:rsidP="00196662">
      <w:r>
        <w:tab/>
        <w:t xml:space="preserve">Section 1529.1 of the Code, 66 Pa. C.S. § 1529.1, reads as follows:  </w:t>
      </w:r>
    </w:p>
    <w:p w:rsidR="005632BD" w:rsidRDefault="005632BD" w:rsidP="005632BD">
      <w:pPr>
        <w:autoSpaceDE w:val="0"/>
        <w:autoSpaceDN w:val="0"/>
        <w:adjustRightInd w:val="0"/>
        <w:ind w:left="1440" w:right="1440" w:firstLine="720"/>
      </w:pPr>
    </w:p>
    <w:p w:rsidR="005632BD" w:rsidRPr="00C45492" w:rsidRDefault="005632BD" w:rsidP="005632BD">
      <w:pPr>
        <w:autoSpaceDE w:val="0"/>
        <w:autoSpaceDN w:val="0"/>
        <w:adjustRightInd w:val="0"/>
        <w:ind w:left="1440" w:right="1440"/>
        <w:rPr>
          <w:b/>
          <w:bCs/>
          <w:color w:val="000000"/>
        </w:rPr>
      </w:pPr>
      <w:r w:rsidRPr="00C45492">
        <w:rPr>
          <w:b/>
          <w:bCs/>
          <w:color w:val="000000"/>
        </w:rPr>
        <w:lastRenderedPageBreak/>
        <w:t>§ 1529.1.</w:t>
      </w:r>
      <w:r w:rsidRPr="00C45492">
        <w:rPr>
          <w:b/>
          <w:bCs/>
          <w:color w:val="000000"/>
        </w:rPr>
        <w:tab/>
        <w:t>Duty of owners of rental property.</w:t>
      </w:r>
    </w:p>
    <w:p w:rsidR="005632BD" w:rsidRPr="00C45492" w:rsidRDefault="005632BD" w:rsidP="005632BD">
      <w:pPr>
        <w:autoSpaceDE w:val="0"/>
        <w:autoSpaceDN w:val="0"/>
        <w:adjustRightInd w:val="0"/>
        <w:ind w:left="1440" w:right="1440"/>
        <w:rPr>
          <w:color w:val="000000"/>
        </w:rPr>
      </w:pPr>
      <w:r w:rsidRPr="00C45492">
        <w:rPr>
          <w:b/>
          <w:bCs/>
          <w:color w:val="000000"/>
        </w:rPr>
        <w:t>(a) Notice to public utility.--</w:t>
      </w:r>
      <w:r w:rsidRPr="00C45492">
        <w:rPr>
          <w:color w:val="000000"/>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1" w:name="IN;3"/>
      <w:bookmarkStart w:id="2" w:name="SP;a83b000018c76"/>
      <w:bookmarkEnd w:id="1"/>
      <w:bookmarkEnd w:id="2"/>
    </w:p>
    <w:p w:rsidR="005632BD" w:rsidRPr="00C45492" w:rsidRDefault="005632BD" w:rsidP="005632BD">
      <w:pPr>
        <w:autoSpaceDE w:val="0"/>
        <w:autoSpaceDN w:val="0"/>
        <w:adjustRightInd w:val="0"/>
        <w:ind w:left="1440" w:right="1440"/>
        <w:rPr>
          <w:b/>
          <w:bCs/>
          <w:color w:val="000000"/>
        </w:rPr>
      </w:pPr>
    </w:p>
    <w:p w:rsidR="005632BD" w:rsidRPr="00C45492" w:rsidRDefault="005632BD" w:rsidP="005632BD">
      <w:pPr>
        <w:ind w:left="1440" w:right="1440"/>
        <w:rPr>
          <w:color w:val="000000"/>
        </w:rPr>
      </w:pPr>
      <w:r w:rsidRPr="00C45492">
        <w:rPr>
          <w:b/>
          <w:bCs/>
          <w:color w:val="000000"/>
        </w:rPr>
        <w:t>(b) History of account.--</w:t>
      </w:r>
      <w:r w:rsidRPr="00C45492">
        <w:rPr>
          <w:color w:val="000000"/>
        </w:rPr>
        <w:t xml:space="preserve">Upon receipt of the notice provided in this section, if the mobile home park or residential building contains one or more dwelling </w:t>
      </w:r>
      <w:bookmarkStart w:id="3" w:name="SDU_2"/>
      <w:bookmarkEnd w:id="3"/>
      <w:r w:rsidRPr="00C45492">
        <w:rPr>
          <w:color w:val="000000"/>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4" w:name="IN;4"/>
      <w:bookmarkStart w:id="5" w:name="SP;4b24000003ba5"/>
      <w:bookmarkEnd w:id="4"/>
      <w:bookmarkEnd w:id="5"/>
    </w:p>
    <w:p w:rsidR="005632BD" w:rsidRPr="00C45492" w:rsidRDefault="005632BD" w:rsidP="005632BD">
      <w:pPr>
        <w:ind w:left="1440" w:right="1440"/>
        <w:rPr>
          <w:b/>
          <w:bCs/>
          <w:color w:val="000000"/>
        </w:rPr>
      </w:pPr>
    </w:p>
    <w:p w:rsidR="005632BD" w:rsidRPr="00C45492" w:rsidRDefault="005632BD" w:rsidP="005632BD">
      <w:pPr>
        <w:ind w:left="1440" w:right="1440"/>
        <w:rPr>
          <w:rFonts w:eastAsia="Calibri"/>
        </w:rPr>
      </w:pPr>
      <w:r w:rsidRPr="00C45492">
        <w:rPr>
          <w:b/>
          <w:bCs/>
          <w:color w:val="000000"/>
        </w:rPr>
        <w:t>(c) Failure to give notice.--</w:t>
      </w:r>
      <w:r w:rsidRPr="00C45492">
        <w:rPr>
          <w:color w:val="000000"/>
        </w:rPr>
        <w:t>Any owner of a residential building or mobile home park failing to notify affected public utilities as required by this section shall nonetheless be responsible for payment of the utility services as if the required notice had been given.</w:t>
      </w:r>
    </w:p>
    <w:p w:rsidR="00580FC9" w:rsidRDefault="00580FC9" w:rsidP="005632BD"/>
    <w:p w:rsidR="0058366A" w:rsidRDefault="005632BD" w:rsidP="005632BD">
      <w:r w:rsidRPr="00C45492">
        <w:t>66 Pa.</w:t>
      </w:r>
      <w:r w:rsidR="006A11D6">
        <w:t xml:space="preserve"> </w:t>
      </w:r>
      <w:r w:rsidRPr="00C45492">
        <w:t>C.S. § 1529.1.</w:t>
      </w:r>
      <w:r w:rsidR="00580FC9">
        <w:t xml:space="preserve">  </w:t>
      </w:r>
      <w:r w:rsidR="0058366A">
        <w:t>Subsection (a) above establishes an affirmative duty on the landlord of the property to notify the utility if a multi</w:t>
      </w:r>
      <w:r w:rsidR="00B74689">
        <w:t>-</w:t>
      </w:r>
      <w:r w:rsidR="0058366A">
        <w:t>unit rental premises is not individually metered</w:t>
      </w:r>
      <w:r w:rsidR="004E3A5E">
        <w:t>.  Subsection (b) is contingent on the rece</w:t>
      </w:r>
      <w:r w:rsidR="00E849AA">
        <w:t>ipt of notice from the landlord.  If notice is received, Subsection (b)</w:t>
      </w:r>
      <w:r w:rsidR="004E3A5E">
        <w:t xml:space="preserve"> requires the utility to list the account in the landlord’s name and </w:t>
      </w:r>
      <w:r w:rsidR="00B74689">
        <w:t xml:space="preserve">makes the landlord responsible </w:t>
      </w:r>
      <w:r w:rsidR="004E3A5E">
        <w:t xml:space="preserve">for payment of the utility service.  Subsection (c) is a </w:t>
      </w:r>
      <w:r w:rsidR="00467687">
        <w:t xml:space="preserve">statutory </w:t>
      </w:r>
      <w:r w:rsidR="004E3A5E">
        <w:t>remedy provided if the landlor</w:t>
      </w:r>
      <w:r w:rsidR="00B74689">
        <w:t>d does not provide notice to the utility as required and makes the landlord responsible for payment of utility service as if the required notice had been given.</w:t>
      </w:r>
    </w:p>
    <w:p w:rsidR="0058366A" w:rsidRDefault="0058366A" w:rsidP="005632BD"/>
    <w:p w:rsidR="002613B0" w:rsidRDefault="00B74689" w:rsidP="005632BD">
      <w:r>
        <w:tab/>
      </w:r>
      <w:r w:rsidR="00580FC9">
        <w:t xml:space="preserve">Prior to </w:t>
      </w:r>
      <w:r w:rsidR="00580FC9">
        <w:rPr>
          <w:i/>
        </w:rPr>
        <w:t>Afshari</w:t>
      </w:r>
      <w:r w:rsidR="00580FC9">
        <w:t xml:space="preserve">, the Commission’s foreign load policy was </w:t>
      </w:r>
      <w:r w:rsidR="00870F50">
        <w:t>clear</w:t>
      </w:r>
      <w:r>
        <w:t xml:space="preserve"> and consistent with a plain reading of the statute</w:t>
      </w:r>
      <w:r w:rsidR="00870F50">
        <w:t>.  U</w:t>
      </w:r>
      <w:r w:rsidR="00580FC9">
        <w:t>pon the finding of foreign load, the utility would list the</w:t>
      </w:r>
      <w:r w:rsidR="00870F50">
        <w:t xml:space="preserve"> account</w:t>
      </w:r>
      <w:r w:rsidR="00C669F8">
        <w:t>, including</w:t>
      </w:r>
      <w:r w:rsidR="00870F50">
        <w:t xml:space="preserve"> any arrearages</w:t>
      </w:r>
      <w:r w:rsidR="00C669F8">
        <w:t>,</w:t>
      </w:r>
      <w:r w:rsidR="00870F50">
        <w:t xml:space="preserve"> in the name of the landlord.  The landlord had the responsibility to pay the utility bills until the foreign load was corrected.  Once corrected</w:t>
      </w:r>
      <w:r>
        <w:t xml:space="preserve"> by the landlord and verified by the utility</w:t>
      </w:r>
      <w:r w:rsidR="00870F50">
        <w:t>, the utility would place the account back in the name of the tenant</w:t>
      </w:r>
      <w:r w:rsidR="00E853D9">
        <w:t xml:space="preserve"> and the </w:t>
      </w:r>
      <w:r w:rsidR="00467687">
        <w:t>arrearage,</w:t>
      </w:r>
      <w:r w:rsidR="00E853D9">
        <w:t xml:space="preserve"> if any, would remain with the landlord</w:t>
      </w:r>
      <w:r w:rsidR="00870F50">
        <w:t xml:space="preserve">.  </w:t>
      </w:r>
      <w:r w:rsidR="00841482">
        <w:t xml:space="preserve">There was no </w:t>
      </w:r>
      <w:r w:rsidR="00841482">
        <w:rPr>
          <w:i/>
        </w:rPr>
        <w:t xml:space="preserve">de minimus </w:t>
      </w:r>
      <w:r w:rsidR="008B4AC3">
        <w:t>exception</w:t>
      </w:r>
      <w:r w:rsidR="00A16117">
        <w:t>,</w:t>
      </w:r>
      <w:r w:rsidR="00841482">
        <w:t xml:space="preserve"> and any dispute regarding the financial responsibilities of the parties was a matter to be resolved in the Court of Common Pleas and outside this Commission’s juris</w:t>
      </w:r>
      <w:r w:rsidR="00634B60">
        <w:t>diction.</w:t>
      </w:r>
      <w:r w:rsidR="00E853D9">
        <w:t xml:space="preserve">  </w:t>
      </w:r>
    </w:p>
    <w:p w:rsidR="002613B0" w:rsidRDefault="002613B0" w:rsidP="005632BD"/>
    <w:p w:rsidR="00634B60" w:rsidRDefault="002613B0" w:rsidP="005632BD">
      <w:r>
        <w:tab/>
      </w:r>
      <w:r w:rsidR="00E853D9">
        <w:rPr>
          <w:color w:val="000000"/>
        </w:rPr>
        <w:t xml:space="preserve">The key determination in </w:t>
      </w:r>
      <w:r w:rsidR="00E853D9">
        <w:rPr>
          <w:i/>
          <w:iCs/>
          <w:color w:val="000000"/>
        </w:rPr>
        <w:t>Afshari</w:t>
      </w:r>
      <w:r w:rsidR="00E853D9">
        <w:rPr>
          <w:color w:val="000000"/>
        </w:rPr>
        <w:t xml:space="preserve"> is that, when foreign load is found and per operation of Subsection (c), </w:t>
      </w:r>
      <w:r w:rsidR="00A517F0">
        <w:rPr>
          <w:color w:val="000000"/>
        </w:rPr>
        <w:t xml:space="preserve">the landlord </w:t>
      </w:r>
      <w:r w:rsidR="00E853D9">
        <w:rPr>
          <w:color w:val="000000"/>
        </w:rPr>
        <w:t xml:space="preserve">shall be responsible only for the portion of the tenant’s arrearage that </w:t>
      </w:r>
      <w:r w:rsidR="00E853D9">
        <w:rPr>
          <w:color w:val="000000"/>
        </w:rPr>
        <w:lastRenderedPageBreak/>
        <w:t xml:space="preserve">is related to foreign load; however, prior Commission precedent, such as </w:t>
      </w:r>
      <w:r w:rsidR="007B2903">
        <w:rPr>
          <w:i/>
          <w:iCs/>
          <w:color w:val="000000"/>
        </w:rPr>
        <w:t>Elizabeth Santos v. Met Ed</w:t>
      </w:r>
      <w:r w:rsidR="007B2903">
        <w:rPr>
          <w:color w:val="000000"/>
        </w:rPr>
        <w:t>, Docket No.</w:t>
      </w:r>
      <w:r>
        <w:rPr>
          <w:color w:val="000000"/>
        </w:rPr>
        <w:t xml:space="preserve"> </w:t>
      </w:r>
      <w:r w:rsidR="007B2903">
        <w:rPr>
          <w:color w:val="000000"/>
        </w:rPr>
        <w:t>C-00967757 (</w:t>
      </w:r>
      <w:r w:rsidR="00DC3B3A">
        <w:rPr>
          <w:color w:val="000000"/>
        </w:rPr>
        <w:t xml:space="preserve">Order entered August 7, </w:t>
      </w:r>
      <w:r w:rsidR="007B2903">
        <w:rPr>
          <w:color w:val="000000"/>
        </w:rPr>
        <w:t>1997)</w:t>
      </w:r>
      <w:r w:rsidR="0045052E">
        <w:rPr>
          <w:color w:val="000000"/>
        </w:rPr>
        <w:t>, holds that S</w:t>
      </w:r>
      <w:r w:rsidR="00E853D9">
        <w:rPr>
          <w:color w:val="000000"/>
        </w:rPr>
        <w:t xml:space="preserve">ubsection (c) operates to place both current bills and </w:t>
      </w:r>
      <w:r w:rsidR="00E853D9" w:rsidRPr="00A517F0">
        <w:rPr>
          <w:color w:val="000000"/>
        </w:rPr>
        <w:t>all arrearages</w:t>
      </w:r>
      <w:r w:rsidR="00E853D9">
        <w:rPr>
          <w:color w:val="000000"/>
        </w:rPr>
        <w:t xml:space="preserve"> in </w:t>
      </w:r>
      <w:r w:rsidR="00A517F0">
        <w:rPr>
          <w:color w:val="000000"/>
        </w:rPr>
        <w:t xml:space="preserve">the </w:t>
      </w:r>
      <w:r w:rsidR="00E853D9">
        <w:rPr>
          <w:color w:val="000000"/>
        </w:rPr>
        <w:t>landlord</w:t>
      </w:r>
      <w:r w:rsidR="00A517F0">
        <w:rPr>
          <w:color w:val="000000"/>
        </w:rPr>
        <w:t>’s</w:t>
      </w:r>
      <w:r w:rsidR="0045052E">
        <w:rPr>
          <w:color w:val="000000"/>
        </w:rPr>
        <w:t xml:space="preserve"> name</w:t>
      </w:r>
      <w:r w:rsidR="00E853D9">
        <w:rPr>
          <w:color w:val="000000"/>
        </w:rPr>
        <w:t xml:space="preserve"> if </w:t>
      </w:r>
      <w:r w:rsidR="00A517F0">
        <w:rPr>
          <w:color w:val="000000"/>
        </w:rPr>
        <w:t>the landlord</w:t>
      </w:r>
      <w:r w:rsidR="00E853D9">
        <w:rPr>
          <w:color w:val="000000"/>
        </w:rPr>
        <w:t xml:space="preserve"> failed to provide the notice required by </w:t>
      </w:r>
      <w:r w:rsidR="00A517F0">
        <w:rPr>
          <w:color w:val="000000"/>
        </w:rPr>
        <w:t>S</w:t>
      </w:r>
      <w:r w:rsidR="00E853D9">
        <w:rPr>
          <w:color w:val="000000"/>
        </w:rPr>
        <w:t>ubsection (a).</w:t>
      </w:r>
      <w:r>
        <w:rPr>
          <w:color w:val="000000"/>
        </w:rPr>
        <w:t xml:space="preserve">  </w:t>
      </w:r>
      <w:r w:rsidRPr="002613B0">
        <w:rPr>
          <w:color w:val="000000"/>
        </w:rPr>
        <w:t xml:space="preserve">In </w:t>
      </w:r>
      <w:r w:rsidR="0045052E">
        <w:rPr>
          <w:color w:val="000000"/>
        </w:rPr>
        <w:t>interpreting S</w:t>
      </w:r>
      <w:r w:rsidRPr="002613B0">
        <w:rPr>
          <w:color w:val="000000"/>
        </w:rPr>
        <w:t xml:space="preserve">ubsection (c), </w:t>
      </w:r>
      <w:r>
        <w:rPr>
          <w:color w:val="000000"/>
        </w:rPr>
        <w:t xml:space="preserve">the decision in </w:t>
      </w:r>
      <w:r>
        <w:rPr>
          <w:i/>
          <w:color w:val="000000"/>
        </w:rPr>
        <w:t>Afshari</w:t>
      </w:r>
      <w:r w:rsidRPr="002613B0">
        <w:rPr>
          <w:color w:val="000000"/>
        </w:rPr>
        <w:t xml:space="preserve"> s</w:t>
      </w:r>
      <w:r>
        <w:rPr>
          <w:color w:val="000000"/>
        </w:rPr>
        <w:t>ought</w:t>
      </w:r>
      <w:r w:rsidRPr="002613B0">
        <w:rPr>
          <w:color w:val="000000"/>
        </w:rPr>
        <w:t xml:space="preserve"> to avoid an unreasonably harsh result for the landlord in that it does not require the owner to be responsible for the tenant’s potentially large arrearages, especially where the foreign load is </w:t>
      </w:r>
      <w:r w:rsidRPr="002613B0">
        <w:rPr>
          <w:i/>
          <w:color w:val="000000"/>
        </w:rPr>
        <w:t>de minimus</w:t>
      </w:r>
      <w:r w:rsidR="000304A5">
        <w:rPr>
          <w:color w:val="000000"/>
        </w:rPr>
        <w:t xml:space="preserve">.  </w:t>
      </w:r>
      <w:r w:rsidRPr="002613B0">
        <w:rPr>
          <w:color w:val="000000"/>
        </w:rPr>
        <w:t>However, this approach will lessen the incentive for the landlord to correct the wiring, plumbing or piping problem for which the landlord is respo</w:t>
      </w:r>
      <w:r>
        <w:rPr>
          <w:color w:val="000000"/>
        </w:rPr>
        <w:t>nsible.  While the language in S</w:t>
      </w:r>
      <w:r w:rsidRPr="002613B0">
        <w:rPr>
          <w:color w:val="000000"/>
        </w:rPr>
        <w:t xml:space="preserve">ubsection (c) can be viewed as ambiguous enough to allow some latitude for Commission interpretation, a determination that the </w:t>
      </w:r>
      <w:r>
        <w:rPr>
          <w:color w:val="000000"/>
        </w:rPr>
        <w:t>landlord’s</w:t>
      </w:r>
      <w:r w:rsidRPr="002613B0">
        <w:rPr>
          <w:color w:val="000000"/>
        </w:rPr>
        <w:t xml:space="preserve"> financial responsibility for arreara</w:t>
      </w:r>
      <w:r>
        <w:rPr>
          <w:color w:val="000000"/>
        </w:rPr>
        <w:t xml:space="preserve">ges is strictly limited to the </w:t>
      </w:r>
      <w:r w:rsidRPr="002613B0">
        <w:rPr>
          <w:color w:val="000000"/>
        </w:rPr>
        <w:t>foreign load portion of the arrearage is problematic</w:t>
      </w:r>
      <w:r w:rsidR="00322C89">
        <w:rPr>
          <w:color w:val="000000"/>
        </w:rPr>
        <w:t xml:space="preserve">.  This is because </w:t>
      </w:r>
      <w:r w:rsidRPr="002613B0">
        <w:rPr>
          <w:color w:val="000000"/>
        </w:rPr>
        <w:t>the sta</w:t>
      </w:r>
      <w:r w:rsidR="001227D8">
        <w:rPr>
          <w:color w:val="000000"/>
        </w:rPr>
        <w:t>tutory remedy for failure to provide notice provided in Subsection (c) refers back to S</w:t>
      </w:r>
      <w:r w:rsidRPr="002613B0">
        <w:rPr>
          <w:color w:val="000000"/>
        </w:rPr>
        <w:t>ubsection (b) which clearly mandates that the landlord “shall thereafter be responsible for the payment for the utility services rendered [to the rental property].”</w:t>
      </w:r>
    </w:p>
    <w:p w:rsidR="00634B60" w:rsidRDefault="00634B60" w:rsidP="005632BD"/>
    <w:p w:rsidR="005632BD" w:rsidRPr="00580FC9" w:rsidRDefault="00AB64D0" w:rsidP="005632BD">
      <w:r>
        <w:tab/>
        <w:t xml:space="preserve">Based on the foregoing, I conclude that the Initial Decision </w:t>
      </w:r>
      <w:r w:rsidR="005D7249">
        <w:t xml:space="preserve">should </w:t>
      </w:r>
      <w:r>
        <w:t>be reversed, the complaint dismissed</w:t>
      </w:r>
      <w:r w:rsidR="005D7249">
        <w:t>,</w:t>
      </w:r>
      <w:r>
        <w:t xml:space="preserve"> and </w:t>
      </w:r>
      <w:r w:rsidR="005D7249">
        <w:t xml:space="preserve">that </w:t>
      </w:r>
      <w:r>
        <w:t>the Commission’s foreign load policy going forward be amended</w:t>
      </w:r>
      <w:r w:rsidR="005D7249">
        <w:t xml:space="preserve"> consistent with this Motion</w:t>
      </w:r>
      <w:r>
        <w:t>.</w:t>
      </w:r>
    </w:p>
    <w:p w:rsidR="00BB5777" w:rsidRPr="0075548F" w:rsidRDefault="00BB5777" w:rsidP="00196662"/>
    <w:p w:rsidR="00BB5963" w:rsidRPr="00BB5963" w:rsidRDefault="00BB5963" w:rsidP="00BB5963">
      <w:pPr>
        <w:rPr>
          <w:b/>
        </w:rPr>
      </w:pPr>
      <w:r w:rsidRPr="00BB5963">
        <w:rPr>
          <w:b/>
        </w:rPr>
        <w:t>THEREFORE, I MOVE THAT:</w:t>
      </w:r>
      <w:r w:rsidRPr="00BB5963">
        <w:t xml:space="preserve">  </w:t>
      </w:r>
    </w:p>
    <w:p w:rsidR="00BB5963" w:rsidRPr="00BB5963" w:rsidRDefault="00BB5963" w:rsidP="00BB5963"/>
    <w:p w:rsidR="00BB5963" w:rsidRPr="00BB5963" w:rsidRDefault="00BB5963" w:rsidP="00BB5963">
      <w:pPr>
        <w:numPr>
          <w:ilvl w:val="0"/>
          <w:numId w:val="2"/>
        </w:numPr>
      </w:pPr>
      <w:r w:rsidRPr="00BB5963">
        <w:t xml:space="preserve">The Initial Decision be </w:t>
      </w:r>
      <w:r>
        <w:t>reversed</w:t>
      </w:r>
      <w:r w:rsidRPr="00BB5963">
        <w:t>.</w:t>
      </w:r>
    </w:p>
    <w:p w:rsidR="00BB5963" w:rsidRPr="00BB5963" w:rsidRDefault="00BB5963" w:rsidP="00BB5963"/>
    <w:p w:rsidR="00BB5963" w:rsidRDefault="00BB5963" w:rsidP="00BB5963">
      <w:pPr>
        <w:numPr>
          <w:ilvl w:val="0"/>
          <w:numId w:val="2"/>
        </w:numPr>
      </w:pPr>
      <w:r>
        <w:t>The Complaint filed by Ace Check Cashing, Inc. be dismissed.</w:t>
      </w:r>
    </w:p>
    <w:p w:rsidR="00BB5963" w:rsidRDefault="00BB5963" w:rsidP="00BB5963">
      <w:pPr>
        <w:pStyle w:val="ListParagraph"/>
      </w:pPr>
    </w:p>
    <w:p w:rsidR="00BB5963" w:rsidRPr="00BB5963" w:rsidRDefault="00BB5963" w:rsidP="00BB5963">
      <w:pPr>
        <w:numPr>
          <w:ilvl w:val="0"/>
          <w:numId w:val="2"/>
        </w:numPr>
      </w:pPr>
      <w:r>
        <w:t>The Commission’s foreign load policy going forward be amended consistent with this Motion.</w:t>
      </w:r>
    </w:p>
    <w:p w:rsidR="00BB5963" w:rsidRPr="00BB5963" w:rsidRDefault="00BB5963" w:rsidP="00BB5963"/>
    <w:p w:rsidR="00BB5963" w:rsidRPr="00BB5963" w:rsidRDefault="00BB5963" w:rsidP="00BB5963">
      <w:pPr>
        <w:numPr>
          <w:ilvl w:val="0"/>
          <w:numId w:val="2"/>
        </w:numPr>
      </w:pPr>
      <w:r w:rsidRPr="00BB5963">
        <w:t>The Office of Special Assistants prepare an Opinion and Order consistent with this Motion.</w:t>
      </w:r>
    </w:p>
    <w:p w:rsidR="00371850" w:rsidRDefault="00371850" w:rsidP="00CA32C7"/>
    <w:p w:rsidR="008253E3" w:rsidRDefault="008253E3" w:rsidP="00CA32C7"/>
    <w:p w:rsidR="008253E3" w:rsidRDefault="008253E3" w:rsidP="00CA32C7"/>
    <w:p w:rsidR="00BB5963" w:rsidRPr="00B34769" w:rsidRDefault="00BB5963" w:rsidP="00CA32C7"/>
    <w:p w:rsidR="004C6CF0" w:rsidRPr="00B34769" w:rsidRDefault="004C6CF0" w:rsidP="00CA32C7">
      <w:pPr>
        <w:rPr>
          <w:b/>
        </w:rPr>
      </w:pPr>
      <w:r w:rsidRPr="00B34769">
        <w:t>__________________________</w:t>
      </w:r>
      <w:r w:rsidRPr="00B34769">
        <w:tab/>
      </w:r>
      <w:r w:rsidRPr="00B34769">
        <w:tab/>
      </w:r>
      <w:r w:rsidRPr="00B34769">
        <w:rPr>
          <w:b/>
        </w:rPr>
        <w:t>_______________________</w:t>
      </w:r>
      <w:r w:rsidR="00CA32C7">
        <w:rPr>
          <w:b/>
        </w:rPr>
        <w:t>___</w:t>
      </w:r>
      <w:r w:rsidRPr="00B34769">
        <w:rPr>
          <w:b/>
        </w:rPr>
        <w:t>__________</w:t>
      </w:r>
      <w:r w:rsidR="001376C7">
        <w:rPr>
          <w:b/>
        </w:rPr>
        <w:t>_____</w:t>
      </w:r>
      <w:r w:rsidR="00925213">
        <w:rPr>
          <w:b/>
        </w:rPr>
        <w:tab/>
      </w:r>
    </w:p>
    <w:p w:rsidR="00925213" w:rsidRDefault="00925213" w:rsidP="00CA32C7">
      <w:pPr>
        <w:autoSpaceDE w:val="0"/>
        <w:autoSpaceDN w:val="0"/>
        <w:adjustRightInd w:val="0"/>
        <w:rPr>
          <w:b/>
          <w:sz w:val="26"/>
        </w:rPr>
      </w:pPr>
    </w:p>
    <w:p w:rsidR="004C6CF0" w:rsidRPr="00CA32C7" w:rsidRDefault="00CA32C7" w:rsidP="00CA32C7">
      <w:pPr>
        <w:autoSpaceDE w:val="0"/>
        <w:autoSpaceDN w:val="0"/>
        <w:adjustRightInd w:val="0"/>
        <w:rPr>
          <w:sz w:val="26"/>
        </w:rPr>
      </w:pPr>
      <w:r>
        <w:rPr>
          <w:b/>
          <w:sz w:val="26"/>
        </w:rPr>
        <w:t>DATE</w:t>
      </w:r>
      <w:r>
        <w:rPr>
          <w:b/>
          <w:sz w:val="26"/>
        </w:rPr>
        <w:tab/>
      </w:r>
      <w:r>
        <w:rPr>
          <w:b/>
          <w:sz w:val="26"/>
        </w:rPr>
        <w:tab/>
      </w:r>
      <w:r>
        <w:rPr>
          <w:b/>
          <w:sz w:val="26"/>
        </w:rPr>
        <w:tab/>
      </w:r>
      <w:r>
        <w:rPr>
          <w:b/>
          <w:sz w:val="26"/>
        </w:rPr>
        <w:tab/>
      </w:r>
      <w:r>
        <w:rPr>
          <w:b/>
          <w:sz w:val="26"/>
        </w:rPr>
        <w:tab/>
      </w:r>
      <w:r w:rsidR="001376C7" w:rsidRPr="00CA32C7">
        <w:rPr>
          <w:b/>
          <w:sz w:val="26"/>
        </w:rPr>
        <w:t>WAYNE E. GARDNER</w:t>
      </w:r>
      <w:r w:rsidR="004C6CF0" w:rsidRPr="00CA32C7">
        <w:rPr>
          <w:b/>
          <w:sz w:val="26"/>
        </w:rPr>
        <w:t>, C</w:t>
      </w:r>
      <w:r w:rsidR="001376C7" w:rsidRPr="00CA32C7">
        <w:rPr>
          <w:b/>
          <w:sz w:val="26"/>
        </w:rPr>
        <w:t>OMMISSIONER</w:t>
      </w:r>
      <w:r w:rsidR="004C6CF0" w:rsidRPr="00CA32C7">
        <w:rPr>
          <w:sz w:val="26"/>
        </w:rPr>
        <w:tab/>
      </w:r>
    </w:p>
    <w:sectPr w:rsidR="004C6CF0" w:rsidRPr="00CA32C7" w:rsidSect="00E007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507" w:rsidRDefault="00424507">
      <w:r>
        <w:separator/>
      </w:r>
    </w:p>
  </w:endnote>
  <w:endnote w:type="continuationSeparator" w:id="0">
    <w:p w:rsidR="00424507" w:rsidRDefault="00424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507" w:rsidRDefault="00424507">
      <w:r>
        <w:separator/>
      </w:r>
    </w:p>
  </w:footnote>
  <w:footnote w:type="continuationSeparator" w:id="0">
    <w:p w:rsidR="00424507" w:rsidRDefault="00424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45589"/>
    <w:multiLevelType w:val="hybridMultilevel"/>
    <w:tmpl w:val="2FCAB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044ED1"/>
    <w:multiLevelType w:val="hybridMultilevel"/>
    <w:tmpl w:val="E7C4F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51206"/>
    <w:rsid w:val="00001025"/>
    <w:rsid w:val="000018D6"/>
    <w:rsid w:val="00003CEB"/>
    <w:rsid w:val="00004079"/>
    <w:rsid w:val="0000532E"/>
    <w:rsid w:val="00005460"/>
    <w:rsid w:val="000069BB"/>
    <w:rsid w:val="00007BF9"/>
    <w:rsid w:val="00010329"/>
    <w:rsid w:val="00011948"/>
    <w:rsid w:val="00011E05"/>
    <w:rsid w:val="00011EB3"/>
    <w:rsid w:val="000120DC"/>
    <w:rsid w:val="00012A67"/>
    <w:rsid w:val="000158DA"/>
    <w:rsid w:val="00016E80"/>
    <w:rsid w:val="00021E4A"/>
    <w:rsid w:val="0002247E"/>
    <w:rsid w:val="000236C0"/>
    <w:rsid w:val="00024164"/>
    <w:rsid w:val="00024628"/>
    <w:rsid w:val="00025396"/>
    <w:rsid w:val="000256BD"/>
    <w:rsid w:val="000266F5"/>
    <w:rsid w:val="00026A30"/>
    <w:rsid w:val="00027844"/>
    <w:rsid w:val="00030232"/>
    <w:rsid w:val="000304A5"/>
    <w:rsid w:val="000304D7"/>
    <w:rsid w:val="00031B4B"/>
    <w:rsid w:val="000324C1"/>
    <w:rsid w:val="00033F4C"/>
    <w:rsid w:val="0004149F"/>
    <w:rsid w:val="0004213D"/>
    <w:rsid w:val="00043388"/>
    <w:rsid w:val="0004344B"/>
    <w:rsid w:val="00043F04"/>
    <w:rsid w:val="00044672"/>
    <w:rsid w:val="00044AF9"/>
    <w:rsid w:val="00045D4C"/>
    <w:rsid w:val="00046FBB"/>
    <w:rsid w:val="00047729"/>
    <w:rsid w:val="00047C9A"/>
    <w:rsid w:val="00051206"/>
    <w:rsid w:val="000520F9"/>
    <w:rsid w:val="00052243"/>
    <w:rsid w:val="0005318D"/>
    <w:rsid w:val="00053387"/>
    <w:rsid w:val="00055A5D"/>
    <w:rsid w:val="000565D3"/>
    <w:rsid w:val="0005674B"/>
    <w:rsid w:val="000612A9"/>
    <w:rsid w:val="00061858"/>
    <w:rsid w:val="00062462"/>
    <w:rsid w:val="00062929"/>
    <w:rsid w:val="00062FC8"/>
    <w:rsid w:val="0006337B"/>
    <w:rsid w:val="00064BA6"/>
    <w:rsid w:val="00067ABD"/>
    <w:rsid w:val="00067FBC"/>
    <w:rsid w:val="0007008E"/>
    <w:rsid w:val="000702F7"/>
    <w:rsid w:val="000736BD"/>
    <w:rsid w:val="00073902"/>
    <w:rsid w:val="00074809"/>
    <w:rsid w:val="0007499D"/>
    <w:rsid w:val="000769D2"/>
    <w:rsid w:val="000769E6"/>
    <w:rsid w:val="00077AA6"/>
    <w:rsid w:val="00077BB6"/>
    <w:rsid w:val="00077CC2"/>
    <w:rsid w:val="0008144F"/>
    <w:rsid w:val="0008214E"/>
    <w:rsid w:val="000850A6"/>
    <w:rsid w:val="000857D5"/>
    <w:rsid w:val="000858FC"/>
    <w:rsid w:val="000864A2"/>
    <w:rsid w:val="00087552"/>
    <w:rsid w:val="00091F2E"/>
    <w:rsid w:val="00091F74"/>
    <w:rsid w:val="000925F0"/>
    <w:rsid w:val="000944C6"/>
    <w:rsid w:val="000949BF"/>
    <w:rsid w:val="00094DFC"/>
    <w:rsid w:val="000979E2"/>
    <w:rsid w:val="000A1C52"/>
    <w:rsid w:val="000A28E2"/>
    <w:rsid w:val="000A2F0B"/>
    <w:rsid w:val="000A3669"/>
    <w:rsid w:val="000A4A20"/>
    <w:rsid w:val="000A507C"/>
    <w:rsid w:val="000B013F"/>
    <w:rsid w:val="000B10A8"/>
    <w:rsid w:val="000B21B7"/>
    <w:rsid w:val="000B262E"/>
    <w:rsid w:val="000B2A73"/>
    <w:rsid w:val="000B2FD1"/>
    <w:rsid w:val="000B3311"/>
    <w:rsid w:val="000B3972"/>
    <w:rsid w:val="000B5A53"/>
    <w:rsid w:val="000B6DF2"/>
    <w:rsid w:val="000B782F"/>
    <w:rsid w:val="000C01B8"/>
    <w:rsid w:val="000C0506"/>
    <w:rsid w:val="000C0705"/>
    <w:rsid w:val="000C1431"/>
    <w:rsid w:val="000C2B57"/>
    <w:rsid w:val="000C3534"/>
    <w:rsid w:val="000C3DB2"/>
    <w:rsid w:val="000C3FAE"/>
    <w:rsid w:val="000C46BF"/>
    <w:rsid w:val="000C56B2"/>
    <w:rsid w:val="000C6431"/>
    <w:rsid w:val="000C67CF"/>
    <w:rsid w:val="000D012F"/>
    <w:rsid w:val="000D06C3"/>
    <w:rsid w:val="000D2AFD"/>
    <w:rsid w:val="000D4BEC"/>
    <w:rsid w:val="000D4DDF"/>
    <w:rsid w:val="000D58B0"/>
    <w:rsid w:val="000E1820"/>
    <w:rsid w:val="000E1A5E"/>
    <w:rsid w:val="000E1D49"/>
    <w:rsid w:val="000E2A74"/>
    <w:rsid w:val="000E2ECF"/>
    <w:rsid w:val="000E354D"/>
    <w:rsid w:val="000E4828"/>
    <w:rsid w:val="000E5889"/>
    <w:rsid w:val="000E680D"/>
    <w:rsid w:val="000E6C1B"/>
    <w:rsid w:val="000F048B"/>
    <w:rsid w:val="000F0DF3"/>
    <w:rsid w:val="000F0ECD"/>
    <w:rsid w:val="000F157E"/>
    <w:rsid w:val="000F187C"/>
    <w:rsid w:val="000F1DC6"/>
    <w:rsid w:val="000F1E3E"/>
    <w:rsid w:val="000F2396"/>
    <w:rsid w:val="000F54C7"/>
    <w:rsid w:val="000F5AD3"/>
    <w:rsid w:val="000F65C9"/>
    <w:rsid w:val="000F7FBB"/>
    <w:rsid w:val="00100160"/>
    <w:rsid w:val="00100C8D"/>
    <w:rsid w:val="00102BCB"/>
    <w:rsid w:val="00103BF2"/>
    <w:rsid w:val="00105368"/>
    <w:rsid w:val="0010649F"/>
    <w:rsid w:val="00110A24"/>
    <w:rsid w:val="00110B73"/>
    <w:rsid w:val="001113BD"/>
    <w:rsid w:val="00111584"/>
    <w:rsid w:val="00111B80"/>
    <w:rsid w:val="00112A8C"/>
    <w:rsid w:val="00113D84"/>
    <w:rsid w:val="0011533E"/>
    <w:rsid w:val="00116246"/>
    <w:rsid w:val="00116360"/>
    <w:rsid w:val="00116DCE"/>
    <w:rsid w:val="001179DC"/>
    <w:rsid w:val="001215BB"/>
    <w:rsid w:val="0012250B"/>
    <w:rsid w:val="001227D8"/>
    <w:rsid w:val="00123EAE"/>
    <w:rsid w:val="00124234"/>
    <w:rsid w:val="001251BC"/>
    <w:rsid w:val="00125409"/>
    <w:rsid w:val="00126170"/>
    <w:rsid w:val="00126322"/>
    <w:rsid w:val="00126BFC"/>
    <w:rsid w:val="0012765D"/>
    <w:rsid w:val="00130008"/>
    <w:rsid w:val="00130AB4"/>
    <w:rsid w:val="00130E58"/>
    <w:rsid w:val="001313C1"/>
    <w:rsid w:val="001314B9"/>
    <w:rsid w:val="0013208B"/>
    <w:rsid w:val="00132223"/>
    <w:rsid w:val="00133E0B"/>
    <w:rsid w:val="001344F2"/>
    <w:rsid w:val="001346E7"/>
    <w:rsid w:val="0013557F"/>
    <w:rsid w:val="00136E12"/>
    <w:rsid w:val="00136EF4"/>
    <w:rsid w:val="001376C7"/>
    <w:rsid w:val="0014030B"/>
    <w:rsid w:val="00140EF3"/>
    <w:rsid w:val="001421CA"/>
    <w:rsid w:val="00143EC2"/>
    <w:rsid w:val="00144C22"/>
    <w:rsid w:val="00144E72"/>
    <w:rsid w:val="00145272"/>
    <w:rsid w:val="00145978"/>
    <w:rsid w:val="00145B99"/>
    <w:rsid w:val="001477E4"/>
    <w:rsid w:val="00147896"/>
    <w:rsid w:val="0015068D"/>
    <w:rsid w:val="00152076"/>
    <w:rsid w:val="001529E2"/>
    <w:rsid w:val="00153908"/>
    <w:rsid w:val="00153D53"/>
    <w:rsid w:val="00154148"/>
    <w:rsid w:val="001542F9"/>
    <w:rsid w:val="00154F58"/>
    <w:rsid w:val="001551B2"/>
    <w:rsid w:val="00156568"/>
    <w:rsid w:val="00156CD2"/>
    <w:rsid w:val="00156D60"/>
    <w:rsid w:val="00156E04"/>
    <w:rsid w:val="001602F1"/>
    <w:rsid w:val="00161051"/>
    <w:rsid w:val="00161BD8"/>
    <w:rsid w:val="001629D2"/>
    <w:rsid w:val="001630AF"/>
    <w:rsid w:val="00163C66"/>
    <w:rsid w:val="0016462C"/>
    <w:rsid w:val="00164AE5"/>
    <w:rsid w:val="00165646"/>
    <w:rsid w:val="00165E49"/>
    <w:rsid w:val="001660F4"/>
    <w:rsid w:val="00167833"/>
    <w:rsid w:val="00170311"/>
    <w:rsid w:val="001711EF"/>
    <w:rsid w:val="00172046"/>
    <w:rsid w:val="00172416"/>
    <w:rsid w:val="001724D5"/>
    <w:rsid w:val="00174854"/>
    <w:rsid w:val="00174CF9"/>
    <w:rsid w:val="00175F48"/>
    <w:rsid w:val="00176DFE"/>
    <w:rsid w:val="00180791"/>
    <w:rsid w:val="00181E8C"/>
    <w:rsid w:val="00182259"/>
    <w:rsid w:val="001822BA"/>
    <w:rsid w:val="001828D5"/>
    <w:rsid w:val="0018315E"/>
    <w:rsid w:val="00185B90"/>
    <w:rsid w:val="00186992"/>
    <w:rsid w:val="00186F08"/>
    <w:rsid w:val="0018712C"/>
    <w:rsid w:val="001910F0"/>
    <w:rsid w:val="00192150"/>
    <w:rsid w:val="00192D46"/>
    <w:rsid w:val="00193DEC"/>
    <w:rsid w:val="001948B3"/>
    <w:rsid w:val="0019585C"/>
    <w:rsid w:val="00195FB9"/>
    <w:rsid w:val="00196662"/>
    <w:rsid w:val="00196A79"/>
    <w:rsid w:val="00196BC4"/>
    <w:rsid w:val="00196FCE"/>
    <w:rsid w:val="001973E2"/>
    <w:rsid w:val="00197767"/>
    <w:rsid w:val="001A0B97"/>
    <w:rsid w:val="001A0F52"/>
    <w:rsid w:val="001A13F9"/>
    <w:rsid w:val="001A2B01"/>
    <w:rsid w:val="001A3CEB"/>
    <w:rsid w:val="001A4307"/>
    <w:rsid w:val="001A5641"/>
    <w:rsid w:val="001A645B"/>
    <w:rsid w:val="001A6ED5"/>
    <w:rsid w:val="001A7383"/>
    <w:rsid w:val="001A77C7"/>
    <w:rsid w:val="001A7A65"/>
    <w:rsid w:val="001A7D92"/>
    <w:rsid w:val="001B264E"/>
    <w:rsid w:val="001B5C52"/>
    <w:rsid w:val="001B632C"/>
    <w:rsid w:val="001B6BE1"/>
    <w:rsid w:val="001C02EC"/>
    <w:rsid w:val="001C07F7"/>
    <w:rsid w:val="001C15FE"/>
    <w:rsid w:val="001C2729"/>
    <w:rsid w:val="001C32C1"/>
    <w:rsid w:val="001C3650"/>
    <w:rsid w:val="001C6D12"/>
    <w:rsid w:val="001C73FC"/>
    <w:rsid w:val="001C7B9F"/>
    <w:rsid w:val="001D049E"/>
    <w:rsid w:val="001D0F9A"/>
    <w:rsid w:val="001D1345"/>
    <w:rsid w:val="001D3B43"/>
    <w:rsid w:val="001D5239"/>
    <w:rsid w:val="001D6026"/>
    <w:rsid w:val="001D69EC"/>
    <w:rsid w:val="001E132C"/>
    <w:rsid w:val="001E1B26"/>
    <w:rsid w:val="001E43C8"/>
    <w:rsid w:val="001E4838"/>
    <w:rsid w:val="001E5171"/>
    <w:rsid w:val="001E55BC"/>
    <w:rsid w:val="001E5785"/>
    <w:rsid w:val="001E58A9"/>
    <w:rsid w:val="001E7B7B"/>
    <w:rsid w:val="001F000A"/>
    <w:rsid w:val="001F49FE"/>
    <w:rsid w:val="001F5FD7"/>
    <w:rsid w:val="001F61BF"/>
    <w:rsid w:val="00201464"/>
    <w:rsid w:val="002045E2"/>
    <w:rsid w:val="002051D4"/>
    <w:rsid w:val="00205451"/>
    <w:rsid w:val="00206C25"/>
    <w:rsid w:val="002119D0"/>
    <w:rsid w:val="002145E7"/>
    <w:rsid w:val="0021490E"/>
    <w:rsid w:val="00214CE2"/>
    <w:rsid w:val="00216C39"/>
    <w:rsid w:val="00217B94"/>
    <w:rsid w:val="00217EF0"/>
    <w:rsid w:val="00221BF5"/>
    <w:rsid w:val="002227CD"/>
    <w:rsid w:val="00222F83"/>
    <w:rsid w:val="00224141"/>
    <w:rsid w:val="00224832"/>
    <w:rsid w:val="00225561"/>
    <w:rsid w:val="00226E40"/>
    <w:rsid w:val="00227B4E"/>
    <w:rsid w:val="00231580"/>
    <w:rsid w:val="002317C6"/>
    <w:rsid w:val="002324D1"/>
    <w:rsid w:val="00233E92"/>
    <w:rsid w:val="00234963"/>
    <w:rsid w:val="0023531A"/>
    <w:rsid w:val="00235390"/>
    <w:rsid w:val="002354B2"/>
    <w:rsid w:val="0023632F"/>
    <w:rsid w:val="002367DA"/>
    <w:rsid w:val="00241895"/>
    <w:rsid w:val="002420F4"/>
    <w:rsid w:val="00243A97"/>
    <w:rsid w:val="002440DE"/>
    <w:rsid w:val="002445B3"/>
    <w:rsid w:val="00244682"/>
    <w:rsid w:val="00244FCA"/>
    <w:rsid w:val="002473B9"/>
    <w:rsid w:val="00247A54"/>
    <w:rsid w:val="0025068E"/>
    <w:rsid w:val="00251494"/>
    <w:rsid w:val="00251F89"/>
    <w:rsid w:val="0025255C"/>
    <w:rsid w:val="002540C1"/>
    <w:rsid w:val="00256E98"/>
    <w:rsid w:val="00256F92"/>
    <w:rsid w:val="002571D2"/>
    <w:rsid w:val="002572E7"/>
    <w:rsid w:val="002576AA"/>
    <w:rsid w:val="002579D6"/>
    <w:rsid w:val="002613B0"/>
    <w:rsid w:val="00262198"/>
    <w:rsid w:val="0026231D"/>
    <w:rsid w:val="0026515D"/>
    <w:rsid w:val="0026708A"/>
    <w:rsid w:val="00267EFB"/>
    <w:rsid w:val="00270350"/>
    <w:rsid w:val="00270535"/>
    <w:rsid w:val="002709C2"/>
    <w:rsid w:val="00271518"/>
    <w:rsid w:val="00272AFD"/>
    <w:rsid w:val="002737EC"/>
    <w:rsid w:val="00273F1E"/>
    <w:rsid w:val="00275899"/>
    <w:rsid w:val="002760D8"/>
    <w:rsid w:val="0027676A"/>
    <w:rsid w:val="002779CE"/>
    <w:rsid w:val="0028062C"/>
    <w:rsid w:val="00281D78"/>
    <w:rsid w:val="00282118"/>
    <w:rsid w:val="00282268"/>
    <w:rsid w:val="00282524"/>
    <w:rsid w:val="00283636"/>
    <w:rsid w:val="002839B8"/>
    <w:rsid w:val="002846BC"/>
    <w:rsid w:val="0028476C"/>
    <w:rsid w:val="00284BAB"/>
    <w:rsid w:val="00285F15"/>
    <w:rsid w:val="00286564"/>
    <w:rsid w:val="002873A6"/>
    <w:rsid w:val="00287F01"/>
    <w:rsid w:val="00290839"/>
    <w:rsid w:val="00291F5E"/>
    <w:rsid w:val="0029416D"/>
    <w:rsid w:val="0029460B"/>
    <w:rsid w:val="00295764"/>
    <w:rsid w:val="00296EB0"/>
    <w:rsid w:val="002974E2"/>
    <w:rsid w:val="002A1ECD"/>
    <w:rsid w:val="002A3A08"/>
    <w:rsid w:val="002A4804"/>
    <w:rsid w:val="002A50B0"/>
    <w:rsid w:val="002A7426"/>
    <w:rsid w:val="002A7956"/>
    <w:rsid w:val="002B0C5E"/>
    <w:rsid w:val="002B1C9E"/>
    <w:rsid w:val="002B3096"/>
    <w:rsid w:val="002B329F"/>
    <w:rsid w:val="002B35B2"/>
    <w:rsid w:val="002B3EF8"/>
    <w:rsid w:val="002B4728"/>
    <w:rsid w:val="002B5694"/>
    <w:rsid w:val="002B5B7D"/>
    <w:rsid w:val="002B64E1"/>
    <w:rsid w:val="002C0030"/>
    <w:rsid w:val="002C04EC"/>
    <w:rsid w:val="002C05A3"/>
    <w:rsid w:val="002C0623"/>
    <w:rsid w:val="002C0BFD"/>
    <w:rsid w:val="002C0ED6"/>
    <w:rsid w:val="002C1D3B"/>
    <w:rsid w:val="002C1E02"/>
    <w:rsid w:val="002C23F4"/>
    <w:rsid w:val="002C3954"/>
    <w:rsid w:val="002C5E1C"/>
    <w:rsid w:val="002C7135"/>
    <w:rsid w:val="002C7A59"/>
    <w:rsid w:val="002C7E47"/>
    <w:rsid w:val="002D0111"/>
    <w:rsid w:val="002D3034"/>
    <w:rsid w:val="002D38D8"/>
    <w:rsid w:val="002D3B4F"/>
    <w:rsid w:val="002D3BA1"/>
    <w:rsid w:val="002D4B49"/>
    <w:rsid w:val="002D4E0D"/>
    <w:rsid w:val="002D533C"/>
    <w:rsid w:val="002D573B"/>
    <w:rsid w:val="002D6A64"/>
    <w:rsid w:val="002D7868"/>
    <w:rsid w:val="002E0DA9"/>
    <w:rsid w:val="002E1484"/>
    <w:rsid w:val="002E21D1"/>
    <w:rsid w:val="002E22B4"/>
    <w:rsid w:val="002E2B93"/>
    <w:rsid w:val="002E2EC4"/>
    <w:rsid w:val="002E2ECE"/>
    <w:rsid w:val="002E332A"/>
    <w:rsid w:val="002E3CB5"/>
    <w:rsid w:val="002E5DE9"/>
    <w:rsid w:val="002F06BB"/>
    <w:rsid w:val="002F1E71"/>
    <w:rsid w:val="002F30DD"/>
    <w:rsid w:val="002F43D0"/>
    <w:rsid w:val="002F55FD"/>
    <w:rsid w:val="0030070C"/>
    <w:rsid w:val="00301086"/>
    <w:rsid w:val="00301B70"/>
    <w:rsid w:val="0030239A"/>
    <w:rsid w:val="0030430A"/>
    <w:rsid w:val="003049E5"/>
    <w:rsid w:val="00304F28"/>
    <w:rsid w:val="00305D06"/>
    <w:rsid w:val="003064A0"/>
    <w:rsid w:val="003066DE"/>
    <w:rsid w:val="00306E8C"/>
    <w:rsid w:val="003074F9"/>
    <w:rsid w:val="00310167"/>
    <w:rsid w:val="0031069F"/>
    <w:rsid w:val="00310F14"/>
    <w:rsid w:val="00312A0F"/>
    <w:rsid w:val="0031334F"/>
    <w:rsid w:val="00313C0F"/>
    <w:rsid w:val="003149A7"/>
    <w:rsid w:val="00314B19"/>
    <w:rsid w:val="00316595"/>
    <w:rsid w:val="003168AE"/>
    <w:rsid w:val="0031779C"/>
    <w:rsid w:val="00317A64"/>
    <w:rsid w:val="0032093B"/>
    <w:rsid w:val="00320F98"/>
    <w:rsid w:val="003210D4"/>
    <w:rsid w:val="00321A6C"/>
    <w:rsid w:val="00321D08"/>
    <w:rsid w:val="00322BA3"/>
    <w:rsid w:val="00322C89"/>
    <w:rsid w:val="00323BBB"/>
    <w:rsid w:val="003257EE"/>
    <w:rsid w:val="00326612"/>
    <w:rsid w:val="003275D5"/>
    <w:rsid w:val="003319BE"/>
    <w:rsid w:val="003319F4"/>
    <w:rsid w:val="003337FD"/>
    <w:rsid w:val="0033382E"/>
    <w:rsid w:val="00333FFD"/>
    <w:rsid w:val="003341DE"/>
    <w:rsid w:val="00334421"/>
    <w:rsid w:val="00334ADB"/>
    <w:rsid w:val="00334B7C"/>
    <w:rsid w:val="00334E5C"/>
    <w:rsid w:val="00335642"/>
    <w:rsid w:val="003411E3"/>
    <w:rsid w:val="00341222"/>
    <w:rsid w:val="00342A95"/>
    <w:rsid w:val="003458D4"/>
    <w:rsid w:val="00345D01"/>
    <w:rsid w:val="0035012E"/>
    <w:rsid w:val="00350D0E"/>
    <w:rsid w:val="00350F0E"/>
    <w:rsid w:val="00351DA0"/>
    <w:rsid w:val="003532C9"/>
    <w:rsid w:val="0035402A"/>
    <w:rsid w:val="003551D5"/>
    <w:rsid w:val="003555E0"/>
    <w:rsid w:val="0035598B"/>
    <w:rsid w:val="00356BB0"/>
    <w:rsid w:val="003570D7"/>
    <w:rsid w:val="0036015C"/>
    <w:rsid w:val="0036033C"/>
    <w:rsid w:val="00360C38"/>
    <w:rsid w:val="00361034"/>
    <w:rsid w:val="00362489"/>
    <w:rsid w:val="00364414"/>
    <w:rsid w:val="003659F0"/>
    <w:rsid w:val="00365F20"/>
    <w:rsid w:val="00366607"/>
    <w:rsid w:val="003670A3"/>
    <w:rsid w:val="00367334"/>
    <w:rsid w:val="0037002D"/>
    <w:rsid w:val="00370AA2"/>
    <w:rsid w:val="00371850"/>
    <w:rsid w:val="00371AA8"/>
    <w:rsid w:val="0037205D"/>
    <w:rsid w:val="00372AB9"/>
    <w:rsid w:val="00373B40"/>
    <w:rsid w:val="00375469"/>
    <w:rsid w:val="003764DE"/>
    <w:rsid w:val="003769BD"/>
    <w:rsid w:val="00376D48"/>
    <w:rsid w:val="00380190"/>
    <w:rsid w:val="003816B4"/>
    <w:rsid w:val="00382C93"/>
    <w:rsid w:val="00383ABF"/>
    <w:rsid w:val="00384251"/>
    <w:rsid w:val="00384B07"/>
    <w:rsid w:val="00385592"/>
    <w:rsid w:val="00385B34"/>
    <w:rsid w:val="00386863"/>
    <w:rsid w:val="003901ED"/>
    <w:rsid w:val="0039177F"/>
    <w:rsid w:val="00391F78"/>
    <w:rsid w:val="003936B2"/>
    <w:rsid w:val="00394412"/>
    <w:rsid w:val="00396C45"/>
    <w:rsid w:val="00396CC4"/>
    <w:rsid w:val="00397894"/>
    <w:rsid w:val="00397A1F"/>
    <w:rsid w:val="003A0ABE"/>
    <w:rsid w:val="003A0B5C"/>
    <w:rsid w:val="003A1E1A"/>
    <w:rsid w:val="003A31B7"/>
    <w:rsid w:val="003A3995"/>
    <w:rsid w:val="003A3DF3"/>
    <w:rsid w:val="003A5311"/>
    <w:rsid w:val="003A59C6"/>
    <w:rsid w:val="003A6568"/>
    <w:rsid w:val="003A7FCA"/>
    <w:rsid w:val="003B0569"/>
    <w:rsid w:val="003B20F0"/>
    <w:rsid w:val="003B2A92"/>
    <w:rsid w:val="003B3C71"/>
    <w:rsid w:val="003B42B3"/>
    <w:rsid w:val="003B51F5"/>
    <w:rsid w:val="003B58F2"/>
    <w:rsid w:val="003B73F7"/>
    <w:rsid w:val="003B79B9"/>
    <w:rsid w:val="003C0699"/>
    <w:rsid w:val="003C2A04"/>
    <w:rsid w:val="003C38F4"/>
    <w:rsid w:val="003C3D6B"/>
    <w:rsid w:val="003C475C"/>
    <w:rsid w:val="003C5626"/>
    <w:rsid w:val="003D0237"/>
    <w:rsid w:val="003D1E50"/>
    <w:rsid w:val="003D3E5C"/>
    <w:rsid w:val="003D43E5"/>
    <w:rsid w:val="003D5A2B"/>
    <w:rsid w:val="003D697E"/>
    <w:rsid w:val="003D6A8C"/>
    <w:rsid w:val="003D6CC4"/>
    <w:rsid w:val="003E00EE"/>
    <w:rsid w:val="003E0709"/>
    <w:rsid w:val="003E0DC8"/>
    <w:rsid w:val="003E10D8"/>
    <w:rsid w:val="003E1106"/>
    <w:rsid w:val="003E12A2"/>
    <w:rsid w:val="003E1D5B"/>
    <w:rsid w:val="003E2A23"/>
    <w:rsid w:val="003E2AB6"/>
    <w:rsid w:val="003E4291"/>
    <w:rsid w:val="003E588C"/>
    <w:rsid w:val="003E5C86"/>
    <w:rsid w:val="003E5EE5"/>
    <w:rsid w:val="003E79CC"/>
    <w:rsid w:val="003F2B96"/>
    <w:rsid w:val="003F418A"/>
    <w:rsid w:val="003F50BA"/>
    <w:rsid w:val="003F51A6"/>
    <w:rsid w:val="003F53A9"/>
    <w:rsid w:val="003F5C92"/>
    <w:rsid w:val="003F7C1D"/>
    <w:rsid w:val="004016F6"/>
    <w:rsid w:val="00402E91"/>
    <w:rsid w:val="00403971"/>
    <w:rsid w:val="00406B9D"/>
    <w:rsid w:val="0040724E"/>
    <w:rsid w:val="00407EA1"/>
    <w:rsid w:val="004102A4"/>
    <w:rsid w:val="004102D4"/>
    <w:rsid w:val="00411139"/>
    <w:rsid w:val="0041178F"/>
    <w:rsid w:val="00412EAF"/>
    <w:rsid w:val="00413716"/>
    <w:rsid w:val="00413B4C"/>
    <w:rsid w:val="00414C50"/>
    <w:rsid w:val="00416A22"/>
    <w:rsid w:val="00420CB5"/>
    <w:rsid w:val="0042261E"/>
    <w:rsid w:val="00422ACA"/>
    <w:rsid w:val="00422C4C"/>
    <w:rsid w:val="00422E87"/>
    <w:rsid w:val="00422F8A"/>
    <w:rsid w:val="0042335B"/>
    <w:rsid w:val="00423BA0"/>
    <w:rsid w:val="00423F1B"/>
    <w:rsid w:val="00424507"/>
    <w:rsid w:val="00425F86"/>
    <w:rsid w:val="004301B7"/>
    <w:rsid w:val="0043063E"/>
    <w:rsid w:val="00432B68"/>
    <w:rsid w:val="00433388"/>
    <w:rsid w:val="0043366B"/>
    <w:rsid w:val="00433B23"/>
    <w:rsid w:val="00434FC0"/>
    <w:rsid w:val="004351DE"/>
    <w:rsid w:val="0044051E"/>
    <w:rsid w:val="004409F9"/>
    <w:rsid w:val="00441580"/>
    <w:rsid w:val="0044326F"/>
    <w:rsid w:val="00446BCA"/>
    <w:rsid w:val="0044766A"/>
    <w:rsid w:val="00447929"/>
    <w:rsid w:val="004502A8"/>
    <w:rsid w:val="0045052E"/>
    <w:rsid w:val="00451BA6"/>
    <w:rsid w:val="004520CC"/>
    <w:rsid w:val="00452546"/>
    <w:rsid w:val="00452A4D"/>
    <w:rsid w:val="00452DC6"/>
    <w:rsid w:val="004540BF"/>
    <w:rsid w:val="004542C8"/>
    <w:rsid w:val="0045436B"/>
    <w:rsid w:val="00455BB5"/>
    <w:rsid w:val="004561CE"/>
    <w:rsid w:val="00457825"/>
    <w:rsid w:val="00457980"/>
    <w:rsid w:val="0046000D"/>
    <w:rsid w:val="0046028C"/>
    <w:rsid w:val="00460849"/>
    <w:rsid w:val="0046391D"/>
    <w:rsid w:val="00463AF3"/>
    <w:rsid w:val="00463E20"/>
    <w:rsid w:val="00464707"/>
    <w:rsid w:val="0046489D"/>
    <w:rsid w:val="004649E8"/>
    <w:rsid w:val="00466E62"/>
    <w:rsid w:val="00467687"/>
    <w:rsid w:val="004679AE"/>
    <w:rsid w:val="00467C85"/>
    <w:rsid w:val="00467D36"/>
    <w:rsid w:val="0047060B"/>
    <w:rsid w:val="00470C6D"/>
    <w:rsid w:val="004728EC"/>
    <w:rsid w:val="00473C95"/>
    <w:rsid w:val="00473CBF"/>
    <w:rsid w:val="0047426D"/>
    <w:rsid w:val="00474AE7"/>
    <w:rsid w:val="00475171"/>
    <w:rsid w:val="0047591F"/>
    <w:rsid w:val="00476584"/>
    <w:rsid w:val="00476AFB"/>
    <w:rsid w:val="00477614"/>
    <w:rsid w:val="0048089F"/>
    <w:rsid w:val="004818A9"/>
    <w:rsid w:val="00481B21"/>
    <w:rsid w:val="004823C4"/>
    <w:rsid w:val="0048265E"/>
    <w:rsid w:val="0048292F"/>
    <w:rsid w:val="00483D2A"/>
    <w:rsid w:val="00483FF4"/>
    <w:rsid w:val="00484560"/>
    <w:rsid w:val="00484F7D"/>
    <w:rsid w:val="00485B11"/>
    <w:rsid w:val="00486119"/>
    <w:rsid w:val="004907F6"/>
    <w:rsid w:val="004926CE"/>
    <w:rsid w:val="00492A71"/>
    <w:rsid w:val="00492ACE"/>
    <w:rsid w:val="004931C0"/>
    <w:rsid w:val="004934DD"/>
    <w:rsid w:val="00493A27"/>
    <w:rsid w:val="004941F4"/>
    <w:rsid w:val="00494EEF"/>
    <w:rsid w:val="00495720"/>
    <w:rsid w:val="00495938"/>
    <w:rsid w:val="00496A56"/>
    <w:rsid w:val="004976F2"/>
    <w:rsid w:val="004979DE"/>
    <w:rsid w:val="004A0299"/>
    <w:rsid w:val="004A0F37"/>
    <w:rsid w:val="004A26B6"/>
    <w:rsid w:val="004A2AA2"/>
    <w:rsid w:val="004A34C1"/>
    <w:rsid w:val="004A37B8"/>
    <w:rsid w:val="004A399C"/>
    <w:rsid w:val="004A3DD4"/>
    <w:rsid w:val="004A4DFE"/>
    <w:rsid w:val="004A5654"/>
    <w:rsid w:val="004A6562"/>
    <w:rsid w:val="004A75EF"/>
    <w:rsid w:val="004B28B6"/>
    <w:rsid w:val="004B3BA2"/>
    <w:rsid w:val="004B3F18"/>
    <w:rsid w:val="004B4260"/>
    <w:rsid w:val="004B56C8"/>
    <w:rsid w:val="004B5A41"/>
    <w:rsid w:val="004B5B6F"/>
    <w:rsid w:val="004B669D"/>
    <w:rsid w:val="004B7CAE"/>
    <w:rsid w:val="004B7FC6"/>
    <w:rsid w:val="004C0738"/>
    <w:rsid w:val="004C0FD7"/>
    <w:rsid w:val="004C3488"/>
    <w:rsid w:val="004C3A19"/>
    <w:rsid w:val="004C3DBC"/>
    <w:rsid w:val="004C46D9"/>
    <w:rsid w:val="004C5302"/>
    <w:rsid w:val="004C6C45"/>
    <w:rsid w:val="004C6CF0"/>
    <w:rsid w:val="004C7269"/>
    <w:rsid w:val="004D12B4"/>
    <w:rsid w:val="004D29DF"/>
    <w:rsid w:val="004D6819"/>
    <w:rsid w:val="004D6BB1"/>
    <w:rsid w:val="004D756F"/>
    <w:rsid w:val="004D780A"/>
    <w:rsid w:val="004E0972"/>
    <w:rsid w:val="004E1131"/>
    <w:rsid w:val="004E257F"/>
    <w:rsid w:val="004E2949"/>
    <w:rsid w:val="004E3A5E"/>
    <w:rsid w:val="004E3BDF"/>
    <w:rsid w:val="004E3CE7"/>
    <w:rsid w:val="004E492B"/>
    <w:rsid w:val="004E73A2"/>
    <w:rsid w:val="004F2EC9"/>
    <w:rsid w:val="004F3FF8"/>
    <w:rsid w:val="004F4E81"/>
    <w:rsid w:val="004F613D"/>
    <w:rsid w:val="004F72B2"/>
    <w:rsid w:val="004F7B36"/>
    <w:rsid w:val="00501193"/>
    <w:rsid w:val="005050AD"/>
    <w:rsid w:val="005059DA"/>
    <w:rsid w:val="005067F5"/>
    <w:rsid w:val="00506BCF"/>
    <w:rsid w:val="00507899"/>
    <w:rsid w:val="0051084E"/>
    <w:rsid w:val="005108DC"/>
    <w:rsid w:val="00510A7A"/>
    <w:rsid w:val="00511169"/>
    <w:rsid w:val="005115EE"/>
    <w:rsid w:val="00512DC3"/>
    <w:rsid w:val="0051373F"/>
    <w:rsid w:val="005146B8"/>
    <w:rsid w:val="00517942"/>
    <w:rsid w:val="00517B2F"/>
    <w:rsid w:val="00517CC3"/>
    <w:rsid w:val="0052164F"/>
    <w:rsid w:val="00521849"/>
    <w:rsid w:val="005219A9"/>
    <w:rsid w:val="00521A9E"/>
    <w:rsid w:val="00521E87"/>
    <w:rsid w:val="00521EC5"/>
    <w:rsid w:val="00522B49"/>
    <w:rsid w:val="0052493C"/>
    <w:rsid w:val="00524F5F"/>
    <w:rsid w:val="0052648B"/>
    <w:rsid w:val="00526570"/>
    <w:rsid w:val="005306F7"/>
    <w:rsid w:val="00530B2D"/>
    <w:rsid w:val="0053108E"/>
    <w:rsid w:val="00531800"/>
    <w:rsid w:val="00532297"/>
    <w:rsid w:val="00532903"/>
    <w:rsid w:val="005346A4"/>
    <w:rsid w:val="0053489A"/>
    <w:rsid w:val="00534FA2"/>
    <w:rsid w:val="00540D19"/>
    <w:rsid w:val="00540EDE"/>
    <w:rsid w:val="00541A60"/>
    <w:rsid w:val="00541C40"/>
    <w:rsid w:val="00541E41"/>
    <w:rsid w:val="00542D72"/>
    <w:rsid w:val="0054377E"/>
    <w:rsid w:val="00544567"/>
    <w:rsid w:val="00545685"/>
    <w:rsid w:val="00545827"/>
    <w:rsid w:val="005458BF"/>
    <w:rsid w:val="00547AC8"/>
    <w:rsid w:val="00547E5C"/>
    <w:rsid w:val="00551974"/>
    <w:rsid w:val="005539B8"/>
    <w:rsid w:val="00555111"/>
    <w:rsid w:val="005554CF"/>
    <w:rsid w:val="00555BDB"/>
    <w:rsid w:val="005566CF"/>
    <w:rsid w:val="00557211"/>
    <w:rsid w:val="005579B6"/>
    <w:rsid w:val="005632BD"/>
    <w:rsid w:val="00563E7D"/>
    <w:rsid w:val="00564371"/>
    <w:rsid w:val="00565827"/>
    <w:rsid w:val="00565A82"/>
    <w:rsid w:val="0056731A"/>
    <w:rsid w:val="00570112"/>
    <w:rsid w:val="00570D12"/>
    <w:rsid w:val="005729A7"/>
    <w:rsid w:val="005733CE"/>
    <w:rsid w:val="00573B93"/>
    <w:rsid w:val="005740D2"/>
    <w:rsid w:val="005742BF"/>
    <w:rsid w:val="00574E0D"/>
    <w:rsid w:val="00575EB3"/>
    <w:rsid w:val="00576215"/>
    <w:rsid w:val="0057683B"/>
    <w:rsid w:val="00577A87"/>
    <w:rsid w:val="00577E59"/>
    <w:rsid w:val="00577F03"/>
    <w:rsid w:val="00580FC9"/>
    <w:rsid w:val="00582064"/>
    <w:rsid w:val="0058210C"/>
    <w:rsid w:val="0058366A"/>
    <w:rsid w:val="005837FC"/>
    <w:rsid w:val="00583DA9"/>
    <w:rsid w:val="00583F8B"/>
    <w:rsid w:val="0058417C"/>
    <w:rsid w:val="0058419B"/>
    <w:rsid w:val="005845D7"/>
    <w:rsid w:val="00584677"/>
    <w:rsid w:val="0058517E"/>
    <w:rsid w:val="0058762C"/>
    <w:rsid w:val="00587703"/>
    <w:rsid w:val="00587847"/>
    <w:rsid w:val="00587C0E"/>
    <w:rsid w:val="00587D98"/>
    <w:rsid w:val="00590A9E"/>
    <w:rsid w:val="005925CE"/>
    <w:rsid w:val="00593207"/>
    <w:rsid w:val="00593225"/>
    <w:rsid w:val="0059427B"/>
    <w:rsid w:val="00595972"/>
    <w:rsid w:val="00595ABB"/>
    <w:rsid w:val="00596281"/>
    <w:rsid w:val="00596667"/>
    <w:rsid w:val="0059775D"/>
    <w:rsid w:val="00597C11"/>
    <w:rsid w:val="00597ED0"/>
    <w:rsid w:val="005A02E9"/>
    <w:rsid w:val="005A0F83"/>
    <w:rsid w:val="005A198F"/>
    <w:rsid w:val="005A1B87"/>
    <w:rsid w:val="005A1FFD"/>
    <w:rsid w:val="005A2B29"/>
    <w:rsid w:val="005A385B"/>
    <w:rsid w:val="005A3E4D"/>
    <w:rsid w:val="005A4417"/>
    <w:rsid w:val="005A444B"/>
    <w:rsid w:val="005A4A49"/>
    <w:rsid w:val="005A50B1"/>
    <w:rsid w:val="005A74EE"/>
    <w:rsid w:val="005A78A1"/>
    <w:rsid w:val="005B017E"/>
    <w:rsid w:val="005B10BA"/>
    <w:rsid w:val="005B2497"/>
    <w:rsid w:val="005B2D72"/>
    <w:rsid w:val="005B363C"/>
    <w:rsid w:val="005B3A7F"/>
    <w:rsid w:val="005B656C"/>
    <w:rsid w:val="005B69E7"/>
    <w:rsid w:val="005B765F"/>
    <w:rsid w:val="005B78A6"/>
    <w:rsid w:val="005C02A1"/>
    <w:rsid w:val="005C172E"/>
    <w:rsid w:val="005C18D1"/>
    <w:rsid w:val="005C1CBF"/>
    <w:rsid w:val="005C51FB"/>
    <w:rsid w:val="005C54D8"/>
    <w:rsid w:val="005C7AF7"/>
    <w:rsid w:val="005D049B"/>
    <w:rsid w:val="005D0691"/>
    <w:rsid w:val="005D33E2"/>
    <w:rsid w:val="005D4146"/>
    <w:rsid w:val="005D54DD"/>
    <w:rsid w:val="005D608E"/>
    <w:rsid w:val="005D6FF1"/>
    <w:rsid w:val="005D7249"/>
    <w:rsid w:val="005E1D4A"/>
    <w:rsid w:val="005E3EFC"/>
    <w:rsid w:val="005E50AB"/>
    <w:rsid w:val="005E6508"/>
    <w:rsid w:val="005E6C9A"/>
    <w:rsid w:val="005E7FF3"/>
    <w:rsid w:val="005F0187"/>
    <w:rsid w:val="005F1A4C"/>
    <w:rsid w:val="005F1C36"/>
    <w:rsid w:val="005F27AC"/>
    <w:rsid w:val="005F3FA7"/>
    <w:rsid w:val="005F4139"/>
    <w:rsid w:val="005F46A0"/>
    <w:rsid w:val="005F4C8A"/>
    <w:rsid w:val="005F50D9"/>
    <w:rsid w:val="005F6C17"/>
    <w:rsid w:val="00600593"/>
    <w:rsid w:val="00601A3F"/>
    <w:rsid w:val="00602A86"/>
    <w:rsid w:val="00602DCD"/>
    <w:rsid w:val="00603044"/>
    <w:rsid w:val="006036DC"/>
    <w:rsid w:val="006055AF"/>
    <w:rsid w:val="006066C9"/>
    <w:rsid w:val="006068C5"/>
    <w:rsid w:val="00610C31"/>
    <w:rsid w:val="00611E46"/>
    <w:rsid w:val="00612E3B"/>
    <w:rsid w:val="00613909"/>
    <w:rsid w:val="006140A3"/>
    <w:rsid w:val="00614890"/>
    <w:rsid w:val="006155B6"/>
    <w:rsid w:val="00615606"/>
    <w:rsid w:val="00616F1B"/>
    <w:rsid w:val="00617C12"/>
    <w:rsid w:val="006202BA"/>
    <w:rsid w:val="00620423"/>
    <w:rsid w:val="00621127"/>
    <w:rsid w:val="006217E7"/>
    <w:rsid w:val="006226B8"/>
    <w:rsid w:val="00622D7F"/>
    <w:rsid w:val="00622DE8"/>
    <w:rsid w:val="006230B9"/>
    <w:rsid w:val="00624867"/>
    <w:rsid w:val="006249C7"/>
    <w:rsid w:val="00625741"/>
    <w:rsid w:val="006267AD"/>
    <w:rsid w:val="006273D5"/>
    <w:rsid w:val="006277DD"/>
    <w:rsid w:val="00627B78"/>
    <w:rsid w:val="00630020"/>
    <w:rsid w:val="006301AF"/>
    <w:rsid w:val="00631044"/>
    <w:rsid w:val="0063268E"/>
    <w:rsid w:val="00632935"/>
    <w:rsid w:val="00633743"/>
    <w:rsid w:val="00634B60"/>
    <w:rsid w:val="0063544B"/>
    <w:rsid w:val="0063593A"/>
    <w:rsid w:val="00635D99"/>
    <w:rsid w:val="00636A5C"/>
    <w:rsid w:val="00636C87"/>
    <w:rsid w:val="00636D62"/>
    <w:rsid w:val="00640EB9"/>
    <w:rsid w:val="00641156"/>
    <w:rsid w:val="0064198B"/>
    <w:rsid w:val="00641C9B"/>
    <w:rsid w:val="00641D75"/>
    <w:rsid w:val="00641F24"/>
    <w:rsid w:val="00642477"/>
    <w:rsid w:val="0064250A"/>
    <w:rsid w:val="0064266B"/>
    <w:rsid w:val="00643BAF"/>
    <w:rsid w:val="00643DEB"/>
    <w:rsid w:val="006455C2"/>
    <w:rsid w:val="00645660"/>
    <w:rsid w:val="00645780"/>
    <w:rsid w:val="00647D31"/>
    <w:rsid w:val="00650221"/>
    <w:rsid w:val="00651817"/>
    <w:rsid w:val="00651826"/>
    <w:rsid w:val="006519DF"/>
    <w:rsid w:val="00652AD5"/>
    <w:rsid w:val="00654301"/>
    <w:rsid w:val="00654C1A"/>
    <w:rsid w:val="00656537"/>
    <w:rsid w:val="00657B8C"/>
    <w:rsid w:val="0066035E"/>
    <w:rsid w:val="00661436"/>
    <w:rsid w:val="006623B7"/>
    <w:rsid w:val="00662BE3"/>
    <w:rsid w:val="00663B34"/>
    <w:rsid w:val="00664F7D"/>
    <w:rsid w:val="00666E60"/>
    <w:rsid w:val="00667323"/>
    <w:rsid w:val="00667F8C"/>
    <w:rsid w:val="006709E1"/>
    <w:rsid w:val="00671470"/>
    <w:rsid w:val="006737B1"/>
    <w:rsid w:val="00673CE2"/>
    <w:rsid w:val="00675A88"/>
    <w:rsid w:val="00676D16"/>
    <w:rsid w:val="00677821"/>
    <w:rsid w:val="00677B87"/>
    <w:rsid w:val="00680783"/>
    <w:rsid w:val="00680FF0"/>
    <w:rsid w:val="00681039"/>
    <w:rsid w:val="00683102"/>
    <w:rsid w:val="0068481A"/>
    <w:rsid w:val="0068696F"/>
    <w:rsid w:val="00686B32"/>
    <w:rsid w:val="0068709E"/>
    <w:rsid w:val="00687344"/>
    <w:rsid w:val="00687740"/>
    <w:rsid w:val="00687FB9"/>
    <w:rsid w:val="006909DB"/>
    <w:rsid w:val="006909F5"/>
    <w:rsid w:val="006914DA"/>
    <w:rsid w:val="006925BE"/>
    <w:rsid w:val="00692A67"/>
    <w:rsid w:val="00693770"/>
    <w:rsid w:val="00693CA7"/>
    <w:rsid w:val="00696150"/>
    <w:rsid w:val="00697B4B"/>
    <w:rsid w:val="00697BFC"/>
    <w:rsid w:val="006A11D6"/>
    <w:rsid w:val="006A1717"/>
    <w:rsid w:val="006A19A2"/>
    <w:rsid w:val="006A19DD"/>
    <w:rsid w:val="006A2031"/>
    <w:rsid w:val="006A2D60"/>
    <w:rsid w:val="006A3486"/>
    <w:rsid w:val="006A3561"/>
    <w:rsid w:val="006A3E1D"/>
    <w:rsid w:val="006A5C36"/>
    <w:rsid w:val="006A5EA3"/>
    <w:rsid w:val="006A64B0"/>
    <w:rsid w:val="006A73C8"/>
    <w:rsid w:val="006B1DC8"/>
    <w:rsid w:val="006B1FCF"/>
    <w:rsid w:val="006B21CC"/>
    <w:rsid w:val="006B34BA"/>
    <w:rsid w:val="006B3568"/>
    <w:rsid w:val="006B4E13"/>
    <w:rsid w:val="006B51FB"/>
    <w:rsid w:val="006B725D"/>
    <w:rsid w:val="006C0225"/>
    <w:rsid w:val="006C026F"/>
    <w:rsid w:val="006C1578"/>
    <w:rsid w:val="006C20D8"/>
    <w:rsid w:val="006C2161"/>
    <w:rsid w:val="006C2951"/>
    <w:rsid w:val="006C3114"/>
    <w:rsid w:val="006C33AA"/>
    <w:rsid w:val="006C4154"/>
    <w:rsid w:val="006C4AC9"/>
    <w:rsid w:val="006C629C"/>
    <w:rsid w:val="006C6933"/>
    <w:rsid w:val="006D0BFF"/>
    <w:rsid w:val="006D53FA"/>
    <w:rsid w:val="006D58BD"/>
    <w:rsid w:val="006D6538"/>
    <w:rsid w:val="006D6F9C"/>
    <w:rsid w:val="006E15FD"/>
    <w:rsid w:val="006E23E5"/>
    <w:rsid w:val="006E3486"/>
    <w:rsid w:val="006E3D43"/>
    <w:rsid w:val="006E5569"/>
    <w:rsid w:val="006F0E7A"/>
    <w:rsid w:val="006F1C66"/>
    <w:rsid w:val="006F25A8"/>
    <w:rsid w:val="006F3268"/>
    <w:rsid w:val="006F3460"/>
    <w:rsid w:val="006F5686"/>
    <w:rsid w:val="006F58F1"/>
    <w:rsid w:val="006F6CAE"/>
    <w:rsid w:val="006F79FA"/>
    <w:rsid w:val="006F7EC1"/>
    <w:rsid w:val="00700393"/>
    <w:rsid w:val="00700648"/>
    <w:rsid w:val="00700C5E"/>
    <w:rsid w:val="00701AC9"/>
    <w:rsid w:val="00705B0A"/>
    <w:rsid w:val="00707236"/>
    <w:rsid w:val="00707546"/>
    <w:rsid w:val="007103DE"/>
    <w:rsid w:val="0071277E"/>
    <w:rsid w:val="00713A37"/>
    <w:rsid w:val="0071476A"/>
    <w:rsid w:val="00715D44"/>
    <w:rsid w:val="00716146"/>
    <w:rsid w:val="007165E0"/>
    <w:rsid w:val="00716F7D"/>
    <w:rsid w:val="00717CCC"/>
    <w:rsid w:val="00717F81"/>
    <w:rsid w:val="007213CE"/>
    <w:rsid w:val="00721D3C"/>
    <w:rsid w:val="00722E50"/>
    <w:rsid w:val="00723282"/>
    <w:rsid w:val="0072422E"/>
    <w:rsid w:val="00724D92"/>
    <w:rsid w:val="0072633B"/>
    <w:rsid w:val="0072764E"/>
    <w:rsid w:val="00727704"/>
    <w:rsid w:val="00727B4E"/>
    <w:rsid w:val="00727DAB"/>
    <w:rsid w:val="007325F5"/>
    <w:rsid w:val="007343B6"/>
    <w:rsid w:val="00737F8F"/>
    <w:rsid w:val="007401C6"/>
    <w:rsid w:val="007406D8"/>
    <w:rsid w:val="00741333"/>
    <w:rsid w:val="00741F26"/>
    <w:rsid w:val="007449F3"/>
    <w:rsid w:val="00744B50"/>
    <w:rsid w:val="0074596B"/>
    <w:rsid w:val="007465D7"/>
    <w:rsid w:val="00747A37"/>
    <w:rsid w:val="00747B6E"/>
    <w:rsid w:val="00751692"/>
    <w:rsid w:val="00751B53"/>
    <w:rsid w:val="00751BC7"/>
    <w:rsid w:val="00751C6E"/>
    <w:rsid w:val="00752054"/>
    <w:rsid w:val="007523B9"/>
    <w:rsid w:val="00752CCB"/>
    <w:rsid w:val="00753F5B"/>
    <w:rsid w:val="00754E17"/>
    <w:rsid w:val="0075548F"/>
    <w:rsid w:val="00755D2E"/>
    <w:rsid w:val="007564DA"/>
    <w:rsid w:val="00756526"/>
    <w:rsid w:val="007566F2"/>
    <w:rsid w:val="00756F60"/>
    <w:rsid w:val="00761E88"/>
    <w:rsid w:val="00762E97"/>
    <w:rsid w:val="00764638"/>
    <w:rsid w:val="0076742E"/>
    <w:rsid w:val="00767F17"/>
    <w:rsid w:val="007705FB"/>
    <w:rsid w:val="007712BD"/>
    <w:rsid w:val="00771818"/>
    <w:rsid w:val="00774606"/>
    <w:rsid w:val="007747A7"/>
    <w:rsid w:val="00774A8B"/>
    <w:rsid w:val="00775055"/>
    <w:rsid w:val="00777124"/>
    <w:rsid w:val="00777614"/>
    <w:rsid w:val="0077774C"/>
    <w:rsid w:val="00777822"/>
    <w:rsid w:val="00781515"/>
    <w:rsid w:val="00781A34"/>
    <w:rsid w:val="00782B95"/>
    <w:rsid w:val="00782E7D"/>
    <w:rsid w:val="00785F7C"/>
    <w:rsid w:val="0078666E"/>
    <w:rsid w:val="0078793B"/>
    <w:rsid w:val="0079026C"/>
    <w:rsid w:val="00791F6B"/>
    <w:rsid w:val="00792424"/>
    <w:rsid w:val="007924A1"/>
    <w:rsid w:val="007932C6"/>
    <w:rsid w:val="0079401E"/>
    <w:rsid w:val="00795161"/>
    <w:rsid w:val="0079519E"/>
    <w:rsid w:val="00796926"/>
    <w:rsid w:val="007976A7"/>
    <w:rsid w:val="007A07C5"/>
    <w:rsid w:val="007A0834"/>
    <w:rsid w:val="007A0C7D"/>
    <w:rsid w:val="007A1082"/>
    <w:rsid w:val="007A1972"/>
    <w:rsid w:val="007A3114"/>
    <w:rsid w:val="007A39AB"/>
    <w:rsid w:val="007A3BD4"/>
    <w:rsid w:val="007A3CD7"/>
    <w:rsid w:val="007A4340"/>
    <w:rsid w:val="007A435F"/>
    <w:rsid w:val="007A5A02"/>
    <w:rsid w:val="007A702D"/>
    <w:rsid w:val="007A775B"/>
    <w:rsid w:val="007A7BE3"/>
    <w:rsid w:val="007B02D0"/>
    <w:rsid w:val="007B1211"/>
    <w:rsid w:val="007B2567"/>
    <w:rsid w:val="007B2903"/>
    <w:rsid w:val="007B29D0"/>
    <w:rsid w:val="007B33F3"/>
    <w:rsid w:val="007B38DC"/>
    <w:rsid w:val="007B7C35"/>
    <w:rsid w:val="007C0D50"/>
    <w:rsid w:val="007C0DAC"/>
    <w:rsid w:val="007C4333"/>
    <w:rsid w:val="007C4ECE"/>
    <w:rsid w:val="007C54FA"/>
    <w:rsid w:val="007C7D4B"/>
    <w:rsid w:val="007C7EC4"/>
    <w:rsid w:val="007D11A7"/>
    <w:rsid w:val="007D225E"/>
    <w:rsid w:val="007D28E8"/>
    <w:rsid w:val="007D29FD"/>
    <w:rsid w:val="007D31B9"/>
    <w:rsid w:val="007D4275"/>
    <w:rsid w:val="007D4DE9"/>
    <w:rsid w:val="007D5FE4"/>
    <w:rsid w:val="007D61CC"/>
    <w:rsid w:val="007D63E2"/>
    <w:rsid w:val="007D6A0A"/>
    <w:rsid w:val="007D748F"/>
    <w:rsid w:val="007D769E"/>
    <w:rsid w:val="007D7750"/>
    <w:rsid w:val="007E0FB3"/>
    <w:rsid w:val="007E18BE"/>
    <w:rsid w:val="007E2999"/>
    <w:rsid w:val="007E29E9"/>
    <w:rsid w:val="007E31EF"/>
    <w:rsid w:val="007E3CB1"/>
    <w:rsid w:val="007E4A19"/>
    <w:rsid w:val="007E61D6"/>
    <w:rsid w:val="007E6D16"/>
    <w:rsid w:val="007E6D9F"/>
    <w:rsid w:val="007E7C06"/>
    <w:rsid w:val="007F21A0"/>
    <w:rsid w:val="007F3F22"/>
    <w:rsid w:val="007F5D34"/>
    <w:rsid w:val="007F608F"/>
    <w:rsid w:val="007F6DB6"/>
    <w:rsid w:val="007F6F07"/>
    <w:rsid w:val="007F774C"/>
    <w:rsid w:val="00800E30"/>
    <w:rsid w:val="00801DD1"/>
    <w:rsid w:val="008025A2"/>
    <w:rsid w:val="008040D4"/>
    <w:rsid w:val="00805617"/>
    <w:rsid w:val="00807E21"/>
    <w:rsid w:val="00811199"/>
    <w:rsid w:val="00812470"/>
    <w:rsid w:val="00813B65"/>
    <w:rsid w:val="00814214"/>
    <w:rsid w:val="00815059"/>
    <w:rsid w:val="00815154"/>
    <w:rsid w:val="00815DA4"/>
    <w:rsid w:val="008164D4"/>
    <w:rsid w:val="00820545"/>
    <w:rsid w:val="00821015"/>
    <w:rsid w:val="00822909"/>
    <w:rsid w:val="00822A89"/>
    <w:rsid w:val="00823703"/>
    <w:rsid w:val="008237AC"/>
    <w:rsid w:val="0082462B"/>
    <w:rsid w:val="00824AF9"/>
    <w:rsid w:val="008250D2"/>
    <w:rsid w:val="008253E3"/>
    <w:rsid w:val="00825595"/>
    <w:rsid w:val="00826462"/>
    <w:rsid w:val="00826497"/>
    <w:rsid w:val="008267CD"/>
    <w:rsid w:val="0082730C"/>
    <w:rsid w:val="00827A01"/>
    <w:rsid w:val="008306B5"/>
    <w:rsid w:val="00831005"/>
    <w:rsid w:val="008319F1"/>
    <w:rsid w:val="00831B3E"/>
    <w:rsid w:val="00834CB9"/>
    <w:rsid w:val="0083535D"/>
    <w:rsid w:val="008353AE"/>
    <w:rsid w:val="00835799"/>
    <w:rsid w:val="00836130"/>
    <w:rsid w:val="00837588"/>
    <w:rsid w:val="008404FE"/>
    <w:rsid w:val="00841482"/>
    <w:rsid w:val="00841824"/>
    <w:rsid w:val="00843D67"/>
    <w:rsid w:val="00847002"/>
    <w:rsid w:val="00847571"/>
    <w:rsid w:val="008507EF"/>
    <w:rsid w:val="008531F2"/>
    <w:rsid w:val="00854985"/>
    <w:rsid w:val="00854C7E"/>
    <w:rsid w:val="00860D09"/>
    <w:rsid w:val="00860DB6"/>
    <w:rsid w:val="00861207"/>
    <w:rsid w:val="00861693"/>
    <w:rsid w:val="00861FDB"/>
    <w:rsid w:val="00862376"/>
    <w:rsid w:val="00862861"/>
    <w:rsid w:val="00862960"/>
    <w:rsid w:val="00863856"/>
    <w:rsid w:val="0086496F"/>
    <w:rsid w:val="00864CF7"/>
    <w:rsid w:val="00865C08"/>
    <w:rsid w:val="00866477"/>
    <w:rsid w:val="00866691"/>
    <w:rsid w:val="00866989"/>
    <w:rsid w:val="008671EC"/>
    <w:rsid w:val="00867646"/>
    <w:rsid w:val="008709D4"/>
    <w:rsid w:val="00870A46"/>
    <w:rsid w:val="00870F50"/>
    <w:rsid w:val="0087144C"/>
    <w:rsid w:val="00871985"/>
    <w:rsid w:val="00872873"/>
    <w:rsid w:val="008733B8"/>
    <w:rsid w:val="008735FD"/>
    <w:rsid w:val="00874963"/>
    <w:rsid w:val="0087502F"/>
    <w:rsid w:val="0087531D"/>
    <w:rsid w:val="00876804"/>
    <w:rsid w:val="0088253B"/>
    <w:rsid w:val="00883A7E"/>
    <w:rsid w:val="00883F4C"/>
    <w:rsid w:val="008842AF"/>
    <w:rsid w:val="008868C8"/>
    <w:rsid w:val="008875D0"/>
    <w:rsid w:val="00887C15"/>
    <w:rsid w:val="00890643"/>
    <w:rsid w:val="00890A34"/>
    <w:rsid w:val="00892E65"/>
    <w:rsid w:val="0089357C"/>
    <w:rsid w:val="00894AC0"/>
    <w:rsid w:val="00895CEC"/>
    <w:rsid w:val="00895F28"/>
    <w:rsid w:val="00896709"/>
    <w:rsid w:val="008979DB"/>
    <w:rsid w:val="008A05B7"/>
    <w:rsid w:val="008A0687"/>
    <w:rsid w:val="008A0DEF"/>
    <w:rsid w:val="008A37A5"/>
    <w:rsid w:val="008A5D52"/>
    <w:rsid w:val="008A5D8D"/>
    <w:rsid w:val="008A7255"/>
    <w:rsid w:val="008A73B7"/>
    <w:rsid w:val="008A73FB"/>
    <w:rsid w:val="008A7EF1"/>
    <w:rsid w:val="008B0CFE"/>
    <w:rsid w:val="008B107B"/>
    <w:rsid w:val="008B1D7A"/>
    <w:rsid w:val="008B314B"/>
    <w:rsid w:val="008B45B0"/>
    <w:rsid w:val="008B4AC3"/>
    <w:rsid w:val="008B5D1E"/>
    <w:rsid w:val="008B600D"/>
    <w:rsid w:val="008B6C2C"/>
    <w:rsid w:val="008B7A52"/>
    <w:rsid w:val="008B7E57"/>
    <w:rsid w:val="008C0939"/>
    <w:rsid w:val="008C16D8"/>
    <w:rsid w:val="008C17D5"/>
    <w:rsid w:val="008C271D"/>
    <w:rsid w:val="008C4DB0"/>
    <w:rsid w:val="008C555D"/>
    <w:rsid w:val="008C5983"/>
    <w:rsid w:val="008C626A"/>
    <w:rsid w:val="008C7367"/>
    <w:rsid w:val="008D068F"/>
    <w:rsid w:val="008D093B"/>
    <w:rsid w:val="008D0AC1"/>
    <w:rsid w:val="008D1182"/>
    <w:rsid w:val="008D170D"/>
    <w:rsid w:val="008D199D"/>
    <w:rsid w:val="008D19DD"/>
    <w:rsid w:val="008D3A1A"/>
    <w:rsid w:val="008D3C85"/>
    <w:rsid w:val="008D3E62"/>
    <w:rsid w:val="008D4739"/>
    <w:rsid w:val="008D4F50"/>
    <w:rsid w:val="008D56D7"/>
    <w:rsid w:val="008D58ED"/>
    <w:rsid w:val="008D7FF9"/>
    <w:rsid w:val="008E0EF3"/>
    <w:rsid w:val="008E1472"/>
    <w:rsid w:val="008E1AE5"/>
    <w:rsid w:val="008E3ADF"/>
    <w:rsid w:val="008E4023"/>
    <w:rsid w:val="008E4D58"/>
    <w:rsid w:val="008E54E0"/>
    <w:rsid w:val="008E689C"/>
    <w:rsid w:val="008E6C6F"/>
    <w:rsid w:val="008F1A41"/>
    <w:rsid w:val="008F28F4"/>
    <w:rsid w:val="008F2986"/>
    <w:rsid w:val="008F3056"/>
    <w:rsid w:val="008F367A"/>
    <w:rsid w:val="008F3F62"/>
    <w:rsid w:val="008F4101"/>
    <w:rsid w:val="008F5601"/>
    <w:rsid w:val="008F5B42"/>
    <w:rsid w:val="008F621B"/>
    <w:rsid w:val="008F64C7"/>
    <w:rsid w:val="008F6665"/>
    <w:rsid w:val="008F6B6B"/>
    <w:rsid w:val="008F6DE4"/>
    <w:rsid w:val="00900B87"/>
    <w:rsid w:val="009018EE"/>
    <w:rsid w:val="00902B84"/>
    <w:rsid w:val="0090300C"/>
    <w:rsid w:val="0090302B"/>
    <w:rsid w:val="009032E7"/>
    <w:rsid w:val="0090466A"/>
    <w:rsid w:val="00906D2D"/>
    <w:rsid w:val="0091109B"/>
    <w:rsid w:val="00912B87"/>
    <w:rsid w:val="009136F3"/>
    <w:rsid w:val="00913C21"/>
    <w:rsid w:val="00915102"/>
    <w:rsid w:val="00915A5C"/>
    <w:rsid w:val="00915CBA"/>
    <w:rsid w:val="0091681D"/>
    <w:rsid w:val="009168FF"/>
    <w:rsid w:val="00921474"/>
    <w:rsid w:val="00921A03"/>
    <w:rsid w:val="00922FE6"/>
    <w:rsid w:val="00923081"/>
    <w:rsid w:val="0092337C"/>
    <w:rsid w:val="00925213"/>
    <w:rsid w:val="0092711C"/>
    <w:rsid w:val="009276F8"/>
    <w:rsid w:val="0093272F"/>
    <w:rsid w:val="00934621"/>
    <w:rsid w:val="00934786"/>
    <w:rsid w:val="00934C6E"/>
    <w:rsid w:val="00934E3E"/>
    <w:rsid w:val="00935D8F"/>
    <w:rsid w:val="00936901"/>
    <w:rsid w:val="0093759D"/>
    <w:rsid w:val="00940A28"/>
    <w:rsid w:val="00942CC8"/>
    <w:rsid w:val="00945508"/>
    <w:rsid w:val="00945B2A"/>
    <w:rsid w:val="00950048"/>
    <w:rsid w:val="0095157E"/>
    <w:rsid w:val="00952EBC"/>
    <w:rsid w:val="00953D93"/>
    <w:rsid w:val="009540B3"/>
    <w:rsid w:val="00954A50"/>
    <w:rsid w:val="00954B7C"/>
    <w:rsid w:val="009563C3"/>
    <w:rsid w:val="00956C57"/>
    <w:rsid w:val="0095707B"/>
    <w:rsid w:val="009616F5"/>
    <w:rsid w:val="00963517"/>
    <w:rsid w:val="00963DCB"/>
    <w:rsid w:val="009643CA"/>
    <w:rsid w:val="009654F6"/>
    <w:rsid w:val="00967BA2"/>
    <w:rsid w:val="00967FC2"/>
    <w:rsid w:val="00970719"/>
    <w:rsid w:val="00970850"/>
    <w:rsid w:val="00970E78"/>
    <w:rsid w:val="0097213E"/>
    <w:rsid w:val="0097216B"/>
    <w:rsid w:val="009722DF"/>
    <w:rsid w:val="00972439"/>
    <w:rsid w:val="00973291"/>
    <w:rsid w:val="009739DC"/>
    <w:rsid w:val="00973B76"/>
    <w:rsid w:val="00973F6A"/>
    <w:rsid w:val="00975710"/>
    <w:rsid w:val="00981390"/>
    <w:rsid w:val="0098140A"/>
    <w:rsid w:val="00984575"/>
    <w:rsid w:val="009850F4"/>
    <w:rsid w:val="00985349"/>
    <w:rsid w:val="0098622E"/>
    <w:rsid w:val="00986EEC"/>
    <w:rsid w:val="00987225"/>
    <w:rsid w:val="009915EF"/>
    <w:rsid w:val="00991800"/>
    <w:rsid w:val="009918C4"/>
    <w:rsid w:val="009942F5"/>
    <w:rsid w:val="00994C1A"/>
    <w:rsid w:val="00995707"/>
    <w:rsid w:val="009959D0"/>
    <w:rsid w:val="00996AC6"/>
    <w:rsid w:val="009A0B4F"/>
    <w:rsid w:val="009A1BEF"/>
    <w:rsid w:val="009A23AB"/>
    <w:rsid w:val="009A2448"/>
    <w:rsid w:val="009A29E0"/>
    <w:rsid w:val="009A2AF9"/>
    <w:rsid w:val="009A42BC"/>
    <w:rsid w:val="009A50E4"/>
    <w:rsid w:val="009A6FC6"/>
    <w:rsid w:val="009A7C7E"/>
    <w:rsid w:val="009A7EC7"/>
    <w:rsid w:val="009A7FA7"/>
    <w:rsid w:val="009B5F6A"/>
    <w:rsid w:val="009B5FD4"/>
    <w:rsid w:val="009B75DB"/>
    <w:rsid w:val="009C0F7F"/>
    <w:rsid w:val="009C3EB0"/>
    <w:rsid w:val="009C631E"/>
    <w:rsid w:val="009C6343"/>
    <w:rsid w:val="009C7547"/>
    <w:rsid w:val="009D0F8C"/>
    <w:rsid w:val="009D1393"/>
    <w:rsid w:val="009D1E6A"/>
    <w:rsid w:val="009D205C"/>
    <w:rsid w:val="009D68E6"/>
    <w:rsid w:val="009D6AB3"/>
    <w:rsid w:val="009E0537"/>
    <w:rsid w:val="009E05F3"/>
    <w:rsid w:val="009E0FB8"/>
    <w:rsid w:val="009E1490"/>
    <w:rsid w:val="009E172C"/>
    <w:rsid w:val="009E1848"/>
    <w:rsid w:val="009E23A6"/>
    <w:rsid w:val="009E269F"/>
    <w:rsid w:val="009E2CBE"/>
    <w:rsid w:val="009E5734"/>
    <w:rsid w:val="009E5F67"/>
    <w:rsid w:val="009E7502"/>
    <w:rsid w:val="009F099B"/>
    <w:rsid w:val="009F18B4"/>
    <w:rsid w:val="009F31BE"/>
    <w:rsid w:val="009F3641"/>
    <w:rsid w:val="009F3B42"/>
    <w:rsid w:val="009F41D1"/>
    <w:rsid w:val="009F4C79"/>
    <w:rsid w:val="009F66DB"/>
    <w:rsid w:val="009F6AA4"/>
    <w:rsid w:val="009F6E1D"/>
    <w:rsid w:val="009F7BD6"/>
    <w:rsid w:val="00A01B2A"/>
    <w:rsid w:val="00A02956"/>
    <w:rsid w:val="00A03C84"/>
    <w:rsid w:val="00A046DF"/>
    <w:rsid w:val="00A04D6C"/>
    <w:rsid w:val="00A05037"/>
    <w:rsid w:val="00A079C9"/>
    <w:rsid w:val="00A11162"/>
    <w:rsid w:val="00A1253F"/>
    <w:rsid w:val="00A12F1E"/>
    <w:rsid w:val="00A13279"/>
    <w:rsid w:val="00A15F7D"/>
    <w:rsid w:val="00A16117"/>
    <w:rsid w:val="00A16623"/>
    <w:rsid w:val="00A16754"/>
    <w:rsid w:val="00A16870"/>
    <w:rsid w:val="00A17729"/>
    <w:rsid w:val="00A205FA"/>
    <w:rsid w:val="00A20815"/>
    <w:rsid w:val="00A2112C"/>
    <w:rsid w:val="00A21A43"/>
    <w:rsid w:val="00A21C9F"/>
    <w:rsid w:val="00A21EF2"/>
    <w:rsid w:val="00A23E57"/>
    <w:rsid w:val="00A251B0"/>
    <w:rsid w:val="00A25345"/>
    <w:rsid w:val="00A2583E"/>
    <w:rsid w:val="00A26C52"/>
    <w:rsid w:val="00A26DC1"/>
    <w:rsid w:val="00A30310"/>
    <w:rsid w:val="00A31184"/>
    <w:rsid w:val="00A3169E"/>
    <w:rsid w:val="00A31CE8"/>
    <w:rsid w:val="00A31F92"/>
    <w:rsid w:val="00A323E8"/>
    <w:rsid w:val="00A32F6C"/>
    <w:rsid w:val="00A33079"/>
    <w:rsid w:val="00A33C21"/>
    <w:rsid w:val="00A34ADE"/>
    <w:rsid w:val="00A36FF2"/>
    <w:rsid w:val="00A37287"/>
    <w:rsid w:val="00A3779A"/>
    <w:rsid w:val="00A37CB4"/>
    <w:rsid w:val="00A402EC"/>
    <w:rsid w:val="00A412C1"/>
    <w:rsid w:val="00A412D0"/>
    <w:rsid w:val="00A423AD"/>
    <w:rsid w:val="00A438E1"/>
    <w:rsid w:val="00A43DE2"/>
    <w:rsid w:val="00A455A5"/>
    <w:rsid w:val="00A479C4"/>
    <w:rsid w:val="00A50519"/>
    <w:rsid w:val="00A505C8"/>
    <w:rsid w:val="00A517F0"/>
    <w:rsid w:val="00A53B6A"/>
    <w:rsid w:val="00A5412D"/>
    <w:rsid w:val="00A55563"/>
    <w:rsid w:val="00A557D5"/>
    <w:rsid w:val="00A56143"/>
    <w:rsid w:val="00A56B1C"/>
    <w:rsid w:val="00A57553"/>
    <w:rsid w:val="00A57D09"/>
    <w:rsid w:val="00A6010D"/>
    <w:rsid w:val="00A61853"/>
    <w:rsid w:val="00A628B9"/>
    <w:rsid w:val="00A64667"/>
    <w:rsid w:val="00A64B48"/>
    <w:rsid w:val="00A64C10"/>
    <w:rsid w:val="00A64C5C"/>
    <w:rsid w:val="00A6569E"/>
    <w:rsid w:val="00A66762"/>
    <w:rsid w:val="00A67C1B"/>
    <w:rsid w:val="00A70666"/>
    <w:rsid w:val="00A70776"/>
    <w:rsid w:val="00A72740"/>
    <w:rsid w:val="00A73AAE"/>
    <w:rsid w:val="00A74054"/>
    <w:rsid w:val="00A74C7B"/>
    <w:rsid w:val="00A74E5A"/>
    <w:rsid w:val="00A74E91"/>
    <w:rsid w:val="00A7501F"/>
    <w:rsid w:val="00A750A8"/>
    <w:rsid w:val="00A75634"/>
    <w:rsid w:val="00A77665"/>
    <w:rsid w:val="00A77E17"/>
    <w:rsid w:val="00A8146E"/>
    <w:rsid w:val="00A81BAE"/>
    <w:rsid w:val="00A82426"/>
    <w:rsid w:val="00A82D02"/>
    <w:rsid w:val="00A8374C"/>
    <w:rsid w:val="00A85439"/>
    <w:rsid w:val="00A858B3"/>
    <w:rsid w:val="00A917FC"/>
    <w:rsid w:val="00A91CB2"/>
    <w:rsid w:val="00A95F04"/>
    <w:rsid w:val="00A96852"/>
    <w:rsid w:val="00A96957"/>
    <w:rsid w:val="00A9722D"/>
    <w:rsid w:val="00A9782C"/>
    <w:rsid w:val="00AA46D3"/>
    <w:rsid w:val="00AA61EA"/>
    <w:rsid w:val="00AA67E0"/>
    <w:rsid w:val="00AA7D40"/>
    <w:rsid w:val="00AB3E45"/>
    <w:rsid w:val="00AB526B"/>
    <w:rsid w:val="00AB5899"/>
    <w:rsid w:val="00AB64D0"/>
    <w:rsid w:val="00AB696D"/>
    <w:rsid w:val="00AB6D7B"/>
    <w:rsid w:val="00AB70D3"/>
    <w:rsid w:val="00AB7141"/>
    <w:rsid w:val="00AB7A99"/>
    <w:rsid w:val="00AB7C06"/>
    <w:rsid w:val="00AC0970"/>
    <w:rsid w:val="00AC0F71"/>
    <w:rsid w:val="00AC147D"/>
    <w:rsid w:val="00AC19FE"/>
    <w:rsid w:val="00AC2701"/>
    <w:rsid w:val="00AC280E"/>
    <w:rsid w:val="00AC29B4"/>
    <w:rsid w:val="00AC41D8"/>
    <w:rsid w:val="00AC4B1C"/>
    <w:rsid w:val="00AC613C"/>
    <w:rsid w:val="00AC6E8C"/>
    <w:rsid w:val="00AC7088"/>
    <w:rsid w:val="00AC75B3"/>
    <w:rsid w:val="00AC75C9"/>
    <w:rsid w:val="00AC76A5"/>
    <w:rsid w:val="00AC7FD4"/>
    <w:rsid w:val="00AD246E"/>
    <w:rsid w:val="00AD3DD6"/>
    <w:rsid w:val="00AD4665"/>
    <w:rsid w:val="00AD4B26"/>
    <w:rsid w:val="00AD4B4D"/>
    <w:rsid w:val="00AD4E8F"/>
    <w:rsid w:val="00AD50DC"/>
    <w:rsid w:val="00AD52A7"/>
    <w:rsid w:val="00AD560C"/>
    <w:rsid w:val="00AD6A19"/>
    <w:rsid w:val="00AD71C7"/>
    <w:rsid w:val="00AE0D6D"/>
    <w:rsid w:val="00AE25D7"/>
    <w:rsid w:val="00AE2C7A"/>
    <w:rsid w:val="00AE2F03"/>
    <w:rsid w:val="00AE499D"/>
    <w:rsid w:val="00AE5244"/>
    <w:rsid w:val="00AE7589"/>
    <w:rsid w:val="00AF1403"/>
    <w:rsid w:val="00AF19F2"/>
    <w:rsid w:val="00AF1E39"/>
    <w:rsid w:val="00AF2C88"/>
    <w:rsid w:val="00AF2E36"/>
    <w:rsid w:val="00AF2EBF"/>
    <w:rsid w:val="00AF3014"/>
    <w:rsid w:val="00B00613"/>
    <w:rsid w:val="00B0134E"/>
    <w:rsid w:val="00B015C7"/>
    <w:rsid w:val="00B01C12"/>
    <w:rsid w:val="00B020B0"/>
    <w:rsid w:val="00B02BC8"/>
    <w:rsid w:val="00B04E7F"/>
    <w:rsid w:val="00B05F81"/>
    <w:rsid w:val="00B06161"/>
    <w:rsid w:val="00B07835"/>
    <w:rsid w:val="00B106F6"/>
    <w:rsid w:val="00B107EF"/>
    <w:rsid w:val="00B111DF"/>
    <w:rsid w:val="00B11B29"/>
    <w:rsid w:val="00B12B60"/>
    <w:rsid w:val="00B12FB7"/>
    <w:rsid w:val="00B136FC"/>
    <w:rsid w:val="00B138E5"/>
    <w:rsid w:val="00B13A90"/>
    <w:rsid w:val="00B143D3"/>
    <w:rsid w:val="00B14A1F"/>
    <w:rsid w:val="00B15A5A"/>
    <w:rsid w:val="00B15C84"/>
    <w:rsid w:val="00B175BD"/>
    <w:rsid w:val="00B176D8"/>
    <w:rsid w:val="00B17ACE"/>
    <w:rsid w:val="00B20122"/>
    <w:rsid w:val="00B2038F"/>
    <w:rsid w:val="00B21BD1"/>
    <w:rsid w:val="00B21D99"/>
    <w:rsid w:val="00B220F9"/>
    <w:rsid w:val="00B232C9"/>
    <w:rsid w:val="00B25B5E"/>
    <w:rsid w:val="00B25FB3"/>
    <w:rsid w:val="00B26111"/>
    <w:rsid w:val="00B26EFA"/>
    <w:rsid w:val="00B27F4A"/>
    <w:rsid w:val="00B31ADB"/>
    <w:rsid w:val="00B32897"/>
    <w:rsid w:val="00B34769"/>
    <w:rsid w:val="00B358DA"/>
    <w:rsid w:val="00B37E67"/>
    <w:rsid w:val="00B407A2"/>
    <w:rsid w:val="00B42D41"/>
    <w:rsid w:val="00B43765"/>
    <w:rsid w:val="00B43C35"/>
    <w:rsid w:val="00B43E48"/>
    <w:rsid w:val="00B44989"/>
    <w:rsid w:val="00B44B23"/>
    <w:rsid w:val="00B452C3"/>
    <w:rsid w:val="00B47043"/>
    <w:rsid w:val="00B51047"/>
    <w:rsid w:val="00B520C6"/>
    <w:rsid w:val="00B53A92"/>
    <w:rsid w:val="00B55097"/>
    <w:rsid w:val="00B5526E"/>
    <w:rsid w:val="00B55AA0"/>
    <w:rsid w:val="00B56804"/>
    <w:rsid w:val="00B57444"/>
    <w:rsid w:val="00B57AC2"/>
    <w:rsid w:val="00B610BF"/>
    <w:rsid w:val="00B63586"/>
    <w:rsid w:val="00B63D02"/>
    <w:rsid w:val="00B64264"/>
    <w:rsid w:val="00B64C46"/>
    <w:rsid w:val="00B656BC"/>
    <w:rsid w:val="00B66770"/>
    <w:rsid w:val="00B6679F"/>
    <w:rsid w:val="00B66D39"/>
    <w:rsid w:val="00B67E9C"/>
    <w:rsid w:val="00B7090B"/>
    <w:rsid w:val="00B71322"/>
    <w:rsid w:val="00B737C1"/>
    <w:rsid w:val="00B74689"/>
    <w:rsid w:val="00B7556E"/>
    <w:rsid w:val="00B77C94"/>
    <w:rsid w:val="00B77EE8"/>
    <w:rsid w:val="00B82437"/>
    <w:rsid w:val="00B83F71"/>
    <w:rsid w:val="00B86016"/>
    <w:rsid w:val="00B90FBD"/>
    <w:rsid w:val="00B9222D"/>
    <w:rsid w:val="00B934C4"/>
    <w:rsid w:val="00B94938"/>
    <w:rsid w:val="00B94A22"/>
    <w:rsid w:val="00B94B26"/>
    <w:rsid w:val="00B952D3"/>
    <w:rsid w:val="00B96091"/>
    <w:rsid w:val="00B96AC4"/>
    <w:rsid w:val="00B96F83"/>
    <w:rsid w:val="00BA0C0F"/>
    <w:rsid w:val="00BA10F1"/>
    <w:rsid w:val="00BA2083"/>
    <w:rsid w:val="00BA23C7"/>
    <w:rsid w:val="00BA2B8F"/>
    <w:rsid w:val="00BA2C83"/>
    <w:rsid w:val="00BA2F15"/>
    <w:rsid w:val="00BA2F51"/>
    <w:rsid w:val="00BB1840"/>
    <w:rsid w:val="00BB1A14"/>
    <w:rsid w:val="00BB2006"/>
    <w:rsid w:val="00BB2BDB"/>
    <w:rsid w:val="00BB390E"/>
    <w:rsid w:val="00BB443C"/>
    <w:rsid w:val="00BB5221"/>
    <w:rsid w:val="00BB5777"/>
    <w:rsid w:val="00BB583C"/>
    <w:rsid w:val="00BB5963"/>
    <w:rsid w:val="00BB5EDC"/>
    <w:rsid w:val="00BB6D7E"/>
    <w:rsid w:val="00BB702C"/>
    <w:rsid w:val="00BB769A"/>
    <w:rsid w:val="00BC0562"/>
    <w:rsid w:val="00BC182C"/>
    <w:rsid w:val="00BC2C26"/>
    <w:rsid w:val="00BC367F"/>
    <w:rsid w:val="00BC4EAA"/>
    <w:rsid w:val="00BC5BF1"/>
    <w:rsid w:val="00BC6168"/>
    <w:rsid w:val="00BC6179"/>
    <w:rsid w:val="00BC61FD"/>
    <w:rsid w:val="00BC7493"/>
    <w:rsid w:val="00BC7F74"/>
    <w:rsid w:val="00BD0BBC"/>
    <w:rsid w:val="00BD40E2"/>
    <w:rsid w:val="00BD44ED"/>
    <w:rsid w:val="00BD4783"/>
    <w:rsid w:val="00BD579E"/>
    <w:rsid w:val="00BD639C"/>
    <w:rsid w:val="00BD6434"/>
    <w:rsid w:val="00BD6EFD"/>
    <w:rsid w:val="00BD7850"/>
    <w:rsid w:val="00BD7E65"/>
    <w:rsid w:val="00BE269E"/>
    <w:rsid w:val="00BE2876"/>
    <w:rsid w:val="00BE392E"/>
    <w:rsid w:val="00BE57C8"/>
    <w:rsid w:val="00BE59EE"/>
    <w:rsid w:val="00BE5D3B"/>
    <w:rsid w:val="00BE67B7"/>
    <w:rsid w:val="00BE68B5"/>
    <w:rsid w:val="00BE6A96"/>
    <w:rsid w:val="00BE6D29"/>
    <w:rsid w:val="00BE72C2"/>
    <w:rsid w:val="00BE74A0"/>
    <w:rsid w:val="00BF19E5"/>
    <w:rsid w:val="00BF1C57"/>
    <w:rsid w:val="00BF2617"/>
    <w:rsid w:val="00BF3EFA"/>
    <w:rsid w:val="00BF4AE7"/>
    <w:rsid w:val="00BF567B"/>
    <w:rsid w:val="00BF570F"/>
    <w:rsid w:val="00C02B01"/>
    <w:rsid w:val="00C02D17"/>
    <w:rsid w:val="00C03220"/>
    <w:rsid w:val="00C05514"/>
    <w:rsid w:val="00C05B09"/>
    <w:rsid w:val="00C06BB7"/>
    <w:rsid w:val="00C0701B"/>
    <w:rsid w:val="00C071A0"/>
    <w:rsid w:val="00C107FA"/>
    <w:rsid w:val="00C1234E"/>
    <w:rsid w:val="00C13A2B"/>
    <w:rsid w:val="00C13EC4"/>
    <w:rsid w:val="00C1480C"/>
    <w:rsid w:val="00C151F5"/>
    <w:rsid w:val="00C152D0"/>
    <w:rsid w:val="00C20103"/>
    <w:rsid w:val="00C2034A"/>
    <w:rsid w:val="00C2060A"/>
    <w:rsid w:val="00C21065"/>
    <w:rsid w:val="00C210BD"/>
    <w:rsid w:val="00C2126E"/>
    <w:rsid w:val="00C219EE"/>
    <w:rsid w:val="00C22133"/>
    <w:rsid w:val="00C2305B"/>
    <w:rsid w:val="00C25E1A"/>
    <w:rsid w:val="00C30348"/>
    <w:rsid w:val="00C30A46"/>
    <w:rsid w:val="00C310A9"/>
    <w:rsid w:val="00C312CF"/>
    <w:rsid w:val="00C3145B"/>
    <w:rsid w:val="00C318B7"/>
    <w:rsid w:val="00C32349"/>
    <w:rsid w:val="00C3241B"/>
    <w:rsid w:val="00C327CE"/>
    <w:rsid w:val="00C33412"/>
    <w:rsid w:val="00C33BB5"/>
    <w:rsid w:val="00C37DA9"/>
    <w:rsid w:val="00C400A9"/>
    <w:rsid w:val="00C4188A"/>
    <w:rsid w:val="00C43082"/>
    <w:rsid w:val="00C43A1F"/>
    <w:rsid w:val="00C43AF5"/>
    <w:rsid w:val="00C46029"/>
    <w:rsid w:val="00C46576"/>
    <w:rsid w:val="00C4687D"/>
    <w:rsid w:val="00C46DCD"/>
    <w:rsid w:val="00C47803"/>
    <w:rsid w:val="00C503BB"/>
    <w:rsid w:val="00C51D19"/>
    <w:rsid w:val="00C5623D"/>
    <w:rsid w:val="00C5693E"/>
    <w:rsid w:val="00C56BA6"/>
    <w:rsid w:val="00C56C37"/>
    <w:rsid w:val="00C57CA4"/>
    <w:rsid w:val="00C60ACE"/>
    <w:rsid w:val="00C61039"/>
    <w:rsid w:val="00C628FB"/>
    <w:rsid w:val="00C6398A"/>
    <w:rsid w:val="00C6442F"/>
    <w:rsid w:val="00C64E4F"/>
    <w:rsid w:val="00C669F8"/>
    <w:rsid w:val="00C6705B"/>
    <w:rsid w:val="00C67743"/>
    <w:rsid w:val="00C71FDD"/>
    <w:rsid w:val="00C720F1"/>
    <w:rsid w:val="00C72818"/>
    <w:rsid w:val="00C7481D"/>
    <w:rsid w:val="00C74998"/>
    <w:rsid w:val="00C76D1B"/>
    <w:rsid w:val="00C76FD4"/>
    <w:rsid w:val="00C776E9"/>
    <w:rsid w:val="00C778B4"/>
    <w:rsid w:val="00C803AD"/>
    <w:rsid w:val="00C80C11"/>
    <w:rsid w:val="00C811BE"/>
    <w:rsid w:val="00C813C5"/>
    <w:rsid w:val="00C81A3F"/>
    <w:rsid w:val="00C8294D"/>
    <w:rsid w:val="00C83664"/>
    <w:rsid w:val="00C84B68"/>
    <w:rsid w:val="00C86006"/>
    <w:rsid w:val="00C911F1"/>
    <w:rsid w:val="00C945ED"/>
    <w:rsid w:val="00C94FED"/>
    <w:rsid w:val="00C952C7"/>
    <w:rsid w:val="00C959A9"/>
    <w:rsid w:val="00C96F54"/>
    <w:rsid w:val="00CA065F"/>
    <w:rsid w:val="00CA1C3A"/>
    <w:rsid w:val="00CA1EF2"/>
    <w:rsid w:val="00CA2499"/>
    <w:rsid w:val="00CA32C7"/>
    <w:rsid w:val="00CA3834"/>
    <w:rsid w:val="00CA3984"/>
    <w:rsid w:val="00CA3FB1"/>
    <w:rsid w:val="00CA531B"/>
    <w:rsid w:val="00CA5987"/>
    <w:rsid w:val="00CA5E72"/>
    <w:rsid w:val="00CA7D8E"/>
    <w:rsid w:val="00CB03B7"/>
    <w:rsid w:val="00CB08DF"/>
    <w:rsid w:val="00CB2280"/>
    <w:rsid w:val="00CB42C0"/>
    <w:rsid w:val="00CB50C3"/>
    <w:rsid w:val="00CB5C11"/>
    <w:rsid w:val="00CB627F"/>
    <w:rsid w:val="00CB7B38"/>
    <w:rsid w:val="00CB7C54"/>
    <w:rsid w:val="00CC1369"/>
    <w:rsid w:val="00CC276C"/>
    <w:rsid w:val="00CC3827"/>
    <w:rsid w:val="00CC3D47"/>
    <w:rsid w:val="00CC7600"/>
    <w:rsid w:val="00CD0D99"/>
    <w:rsid w:val="00CD43E3"/>
    <w:rsid w:val="00CD4A53"/>
    <w:rsid w:val="00CE0645"/>
    <w:rsid w:val="00CE2291"/>
    <w:rsid w:val="00CE247D"/>
    <w:rsid w:val="00CE347B"/>
    <w:rsid w:val="00CE59F3"/>
    <w:rsid w:val="00CE6ABC"/>
    <w:rsid w:val="00CE7D77"/>
    <w:rsid w:val="00CF032F"/>
    <w:rsid w:val="00CF0E4E"/>
    <w:rsid w:val="00CF1A92"/>
    <w:rsid w:val="00CF1F54"/>
    <w:rsid w:val="00CF2E13"/>
    <w:rsid w:val="00CF31A6"/>
    <w:rsid w:val="00CF3FA5"/>
    <w:rsid w:val="00CF4184"/>
    <w:rsid w:val="00CF598A"/>
    <w:rsid w:val="00CF6306"/>
    <w:rsid w:val="00CF6512"/>
    <w:rsid w:val="00CF7124"/>
    <w:rsid w:val="00D01031"/>
    <w:rsid w:val="00D011F6"/>
    <w:rsid w:val="00D01FC0"/>
    <w:rsid w:val="00D0253B"/>
    <w:rsid w:val="00D02679"/>
    <w:rsid w:val="00D02DCD"/>
    <w:rsid w:val="00D03559"/>
    <w:rsid w:val="00D03C7F"/>
    <w:rsid w:val="00D042CD"/>
    <w:rsid w:val="00D054D5"/>
    <w:rsid w:val="00D05DF2"/>
    <w:rsid w:val="00D05DFC"/>
    <w:rsid w:val="00D07461"/>
    <w:rsid w:val="00D106E2"/>
    <w:rsid w:val="00D126E2"/>
    <w:rsid w:val="00D16F0A"/>
    <w:rsid w:val="00D1703A"/>
    <w:rsid w:val="00D213CF"/>
    <w:rsid w:val="00D2201B"/>
    <w:rsid w:val="00D2247E"/>
    <w:rsid w:val="00D228AB"/>
    <w:rsid w:val="00D2360E"/>
    <w:rsid w:val="00D248CB"/>
    <w:rsid w:val="00D250C3"/>
    <w:rsid w:val="00D25951"/>
    <w:rsid w:val="00D25F7F"/>
    <w:rsid w:val="00D26111"/>
    <w:rsid w:val="00D268A7"/>
    <w:rsid w:val="00D27415"/>
    <w:rsid w:val="00D27417"/>
    <w:rsid w:val="00D30087"/>
    <w:rsid w:val="00D30F1F"/>
    <w:rsid w:val="00D312DA"/>
    <w:rsid w:val="00D3141A"/>
    <w:rsid w:val="00D319ED"/>
    <w:rsid w:val="00D31D7B"/>
    <w:rsid w:val="00D3231F"/>
    <w:rsid w:val="00D32EF1"/>
    <w:rsid w:val="00D33CFF"/>
    <w:rsid w:val="00D36150"/>
    <w:rsid w:val="00D376E9"/>
    <w:rsid w:val="00D4049B"/>
    <w:rsid w:val="00D41969"/>
    <w:rsid w:val="00D42F99"/>
    <w:rsid w:val="00D43C6B"/>
    <w:rsid w:val="00D43F26"/>
    <w:rsid w:val="00D44822"/>
    <w:rsid w:val="00D45CB5"/>
    <w:rsid w:val="00D45FF8"/>
    <w:rsid w:val="00D4727A"/>
    <w:rsid w:val="00D505F3"/>
    <w:rsid w:val="00D51C27"/>
    <w:rsid w:val="00D51D8D"/>
    <w:rsid w:val="00D520A9"/>
    <w:rsid w:val="00D527E6"/>
    <w:rsid w:val="00D5461E"/>
    <w:rsid w:val="00D54931"/>
    <w:rsid w:val="00D54A39"/>
    <w:rsid w:val="00D560F6"/>
    <w:rsid w:val="00D5635E"/>
    <w:rsid w:val="00D57445"/>
    <w:rsid w:val="00D57503"/>
    <w:rsid w:val="00D57C3C"/>
    <w:rsid w:val="00D57C59"/>
    <w:rsid w:val="00D62C89"/>
    <w:rsid w:val="00D631E4"/>
    <w:rsid w:val="00D6324B"/>
    <w:rsid w:val="00D6444D"/>
    <w:rsid w:val="00D64C14"/>
    <w:rsid w:val="00D65A6A"/>
    <w:rsid w:val="00D66798"/>
    <w:rsid w:val="00D66D71"/>
    <w:rsid w:val="00D6755A"/>
    <w:rsid w:val="00D67DD7"/>
    <w:rsid w:val="00D7081A"/>
    <w:rsid w:val="00D70C1B"/>
    <w:rsid w:val="00D72530"/>
    <w:rsid w:val="00D7281C"/>
    <w:rsid w:val="00D7449B"/>
    <w:rsid w:val="00D74D28"/>
    <w:rsid w:val="00D75108"/>
    <w:rsid w:val="00D759B7"/>
    <w:rsid w:val="00D75CB8"/>
    <w:rsid w:val="00D75DB9"/>
    <w:rsid w:val="00D761E0"/>
    <w:rsid w:val="00D770FD"/>
    <w:rsid w:val="00D77FF5"/>
    <w:rsid w:val="00D80AEE"/>
    <w:rsid w:val="00D823F0"/>
    <w:rsid w:val="00D82B3D"/>
    <w:rsid w:val="00D8313C"/>
    <w:rsid w:val="00D83832"/>
    <w:rsid w:val="00D84ACE"/>
    <w:rsid w:val="00D8591E"/>
    <w:rsid w:val="00D86524"/>
    <w:rsid w:val="00D868A1"/>
    <w:rsid w:val="00D86FC4"/>
    <w:rsid w:val="00D9000D"/>
    <w:rsid w:val="00D90447"/>
    <w:rsid w:val="00D90CC5"/>
    <w:rsid w:val="00D91303"/>
    <w:rsid w:val="00D93512"/>
    <w:rsid w:val="00D93736"/>
    <w:rsid w:val="00D9377C"/>
    <w:rsid w:val="00D94E31"/>
    <w:rsid w:val="00D95125"/>
    <w:rsid w:val="00D96010"/>
    <w:rsid w:val="00D97CD9"/>
    <w:rsid w:val="00D97E3E"/>
    <w:rsid w:val="00DA00F5"/>
    <w:rsid w:val="00DA02A6"/>
    <w:rsid w:val="00DA0678"/>
    <w:rsid w:val="00DA0820"/>
    <w:rsid w:val="00DA105B"/>
    <w:rsid w:val="00DA15D2"/>
    <w:rsid w:val="00DA1928"/>
    <w:rsid w:val="00DA1E45"/>
    <w:rsid w:val="00DA1E4E"/>
    <w:rsid w:val="00DA1E72"/>
    <w:rsid w:val="00DA3B6F"/>
    <w:rsid w:val="00DA4DFA"/>
    <w:rsid w:val="00DA4EF4"/>
    <w:rsid w:val="00DA52A7"/>
    <w:rsid w:val="00DA6EEE"/>
    <w:rsid w:val="00DA75B5"/>
    <w:rsid w:val="00DB1FF2"/>
    <w:rsid w:val="00DB2149"/>
    <w:rsid w:val="00DB234E"/>
    <w:rsid w:val="00DB32BB"/>
    <w:rsid w:val="00DB48D7"/>
    <w:rsid w:val="00DB6DE6"/>
    <w:rsid w:val="00DB711F"/>
    <w:rsid w:val="00DB7A91"/>
    <w:rsid w:val="00DC1428"/>
    <w:rsid w:val="00DC3A52"/>
    <w:rsid w:val="00DC3B3A"/>
    <w:rsid w:val="00DD0AD0"/>
    <w:rsid w:val="00DD0E58"/>
    <w:rsid w:val="00DD0EA8"/>
    <w:rsid w:val="00DD0F52"/>
    <w:rsid w:val="00DD1AE4"/>
    <w:rsid w:val="00DD2087"/>
    <w:rsid w:val="00DD316B"/>
    <w:rsid w:val="00DD31D7"/>
    <w:rsid w:val="00DD3DAD"/>
    <w:rsid w:val="00DD4890"/>
    <w:rsid w:val="00DD4992"/>
    <w:rsid w:val="00DD49D9"/>
    <w:rsid w:val="00DD4EEB"/>
    <w:rsid w:val="00DD58DA"/>
    <w:rsid w:val="00DD6197"/>
    <w:rsid w:val="00DD72F6"/>
    <w:rsid w:val="00DE110B"/>
    <w:rsid w:val="00DE18CB"/>
    <w:rsid w:val="00DE29CE"/>
    <w:rsid w:val="00DE3F66"/>
    <w:rsid w:val="00DE5E97"/>
    <w:rsid w:val="00DE75DA"/>
    <w:rsid w:val="00DF08B4"/>
    <w:rsid w:val="00DF0E3E"/>
    <w:rsid w:val="00DF127D"/>
    <w:rsid w:val="00DF15EA"/>
    <w:rsid w:val="00DF2206"/>
    <w:rsid w:val="00DF2DEB"/>
    <w:rsid w:val="00DF341B"/>
    <w:rsid w:val="00DF486F"/>
    <w:rsid w:val="00DF4A69"/>
    <w:rsid w:val="00DF53AC"/>
    <w:rsid w:val="00E0074A"/>
    <w:rsid w:val="00E0296C"/>
    <w:rsid w:val="00E03AC3"/>
    <w:rsid w:val="00E046AA"/>
    <w:rsid w:val="00E046C6"/>
    <w:rsid w:val="00E05874"/>
    <w:rsid w:val="00E07667"/>
    <w:rsid w:val="00E07A09"/>
    <w:rsid w:val="00E07FB1"/>
    <w:rsid w:val="00E1102D"/>
    <w:rsid w:val="00E11056"/>
    <w:rsid w:val="00E11148"/>
    <w:rsid w:val="00E11FF2"/>
    <w:rsid w:val="00E13102"/>
    <w:rsid w:val="00E13118"/>
    <w:rsid w:val="00E13AC0"/>
    <w:rsid w:val="00E148CD"/>
    <w:rsid w:val="00E14CA8"/>
    <w:rsid w:val="00E15F4C"/>
    <w:rsid w:val="00E16C41"/>
    <w:rsid w:val="00E16F2A"/>
    <w:rsid w:val="00E20679"/>
    <w:rsid w:val="00E20B03"/>
    <w:rsid w:val="00E22A7D"/>
    <w:rsid w:val="00E233EE"/>
    <w:rsid w:val="00E23539"/>
    <w:rsid w:val="00E24824"/>
    <w:rsid w:val="00E268F8"/>
    <w:rsid w:val="00E3113A"/>
    <w:rsid w:val="00E32195"/>
    <w:rsid w:val="00E3273A"/>
    <w:rsid w:val="00E32D13"/>
    <w:rsid w:val="00E33F51"/>
    <w:rsid w:val="00E34A6B"/>
    <w:rsid w:val="00E3533F"/>
    <w:rsid w:val="00E36FE6"/>
    <w:rsid w:val="00E374D7"/>
    <w:rsid w:val="00E41159"/>
    <w:rsid w:val="00E416B3"/>
    <w:rsid w:val="00E4285E"/>
    <w:rsid w:val="00E42E6B"/>
    <w:rsid w:val="00E43810"/>
    <w:rsid w:val="00E44233"/>
    <w:rsid w:val="00E45855"/>
    <w:rsid w:val="00E45F80"/>
    <w:rsid w:val="00E467CC"/>
    <w:rsid w:val="00E46B25"/>
    <w:rsid w:val="00E4757D"/>
    <w:rsid w:val="00E506F9"/>
    <w:rsid w:val="00E50C75"/>
    <w:rsid w:val="00E51284"/>
    <w:rsid w:val="00E51377"/>
    <w:rsid w:val="00E51859"/>
    <w:rsid w:val="00E5297F"/>
    <w:rsid w:val="00E53369"/>
    <w:rsid w:val="00E54C2C"/>
    <w:rsid w:val="00E5572B"/>
    <w:rsid w:val="00E5592B"/>
    <w:rsid w:val="00E55C3B"/>
    <w:rsid w:val="00E55C52"/>
    <w:rsid w:val="00E56657"/>
    <w:rsid w:val="00E60EA0"/>
    <w:rsid w:val="00E6175C"/>
    <w:rsid w:val="00E62414"/>
    <w:rsid w:val="00E624D6"/>
    <w:rsid w:val="00E628AC"/>
    <w:rsid w:val="00E6467D"/>
    <w:rsid w:val="00E65E19"/>
    <w:rsid w:val="00E67104"/>
    <w:rsid w:val="00E678D8"/>
    <w:rsid w:val="00E70529"/>
    <w:rsid w:val="00E72CB4"/>
    <w:rsid w:val="00E763F1"/>
    <w:rsid w:val="00E7689E"/>
    <w:rsid w:val="00E777A3"/>
    <w:rsid w:val="00E779CD"/>
    <w:rsid w:val="00E77CE1"/>
    <w:rsid w:val="00E8071D"/>
    <w:rsid w:val="00E83462"/>
    <w:rsid w:val="00E83900"/>
    <w:rsid w:val="00E846A7"/>
    <w:rsid w:val="00E849AA"/>
    <w:rsid w:val="00E850BC"/>
    <w:rsid w:val="00E851D2"/>
    <w:rsid w:val="00E853D9"/>
    <w:rsid w:val="00E86663"/>
    <w:rsid w:val="00E87F23"/>
    <w:rsid w:val="00E9007A"/>
    <w:rsid w:val="00E90C29"/>
    <w:rsid w:val="00E91225"/>
    <w:rsid w:val="00E9174C"/>
    <w:rsid w:val="00E9306D"/>
    <w:rsid w:val="00E93556"/>
    <w:rsid w:val="00E93617"/>
    <w:rsid w:val="00E9392D"/>
    <w:rsid w:val="00E93D09"/>
    <w:rsid w:val="00E94129"/>
    <w:rsid w:val="00E94447"/>
    <w:rsid w:val="00E954F2"/>
    <w:rsid w:val="00E95712"/>
    <w:rsid w:val="00E95C32"/>
    <w:rsid w:val="00E96657"/>
    <w:rsid w:val="00E97413"/>
    <w:rsid w:val="00E97E28"/>
    <w:rsid w:val="00EA2A11"/>
    <w:rsid w:val="00EA3C18"/>
    <w:rsid w:val="00EA49FC"/>
    <w:rsid w:val="00EA4DF8"/>
    <w:rsid w:val="00EA5BA2"/>
    <w:rsid w:val="00EA5E1C"/>
    <w:rsid w:val="00EA651E"/>
    <w:rsid w:val="00EA73BA"/>
    <w:rsid w:val="00EB0888"/>
    <w:rsid w:val="00EB21A0"/>
    <w:rsid w:val="00EB3722"/>
    <w:rsid w:val="00EB3C83"/>
    <w:rsid w:val="00EB47B5"/>
    <w:rsid w:val="00EB4CC0"/>
    <w:rsid w:val="00EB4F36"/>
    <w:rsid w:val="00EB6487"/>
    <w:rsid w:val="00EB6614"/>
    <w:rsid w:val="00EB70FB"/>
    <w:rsid w:val="00EB72B3"/>
    <w:rsid w:val="00EC1A2C"/>
    <w:rsid w:val="00EC3760"/>
    <w:rsid w:val="00EC455F"/>
    <w:rsid w:val="00EC4B94"/>
    <w:rsid w:val="00EC4DD1"/>
    <w:rsid w:val="00EC55D5"/>
    <w:rsid w:val="00EC58B5"/>
    <w:rsid w:val="00EC6812"/>
    <w:rsid w:val="00EC6831"/>
    <w:rsid w:val="00EC72B2"/>
    <w:rsid w:val="00ED1ADF"/>
    <w:rsid w:val="00ED1F50"/>
    <w:rsid w:val="00ED5808"/>
    <w:rsid w:val="00EE0D09"/>
    <w:rsid w:val="00EE1E74"/>
    <w:rsid w:val="00EE1F18"/>
    <w:rsid w:val="00EE2168"/>
    <w:rsid w:val="00EE291D"/>
    <w:rsid w:val="00EE305E"/>
    <w:rsid w:val="00EE3648"/>
    <w:rsid w:val="00EE3B6E"/>
    <w:rsid w:val="00EE3FAC"/>
    <w:rsid w:val="00EE627C"/>
    <w:rsid w:val="00EE731A"/>
    <w:rsid w:val="00EE7CAE"/>
    <w:rsid w:val="00EF1F21"/>
    <w:rsid w:val="00EF25A7"/>
    <w:rsid w:val="00EF58D7"/>
    <w:rsid w:val="00EF6363"/>
    <w:rsid w:val="00EF6628"/>
    <w:rsid w:val="00EF7D9F"/>
    <w:rsid w:val="00EF7DAC"/>
    <w:rsid w:val="00F0085C"/>
    <w:rsid w:val="00F00B59"/>
    <w:rsid w:val="00F00D42"/>
    <w:rsid w:val="00F017CE"/>
    <w:rsid w:val="00F01CCB"/>
    <w:rsid w:val="00F01CEB"/>
    <w:rsid w:val="00F02217"/>
    <w:rsid w:val="00F035E0"/>
    <w:rsid w:val="00F04003"/>
    <w:rsid w:val="00F058BB"/>
    <w:rsid w:val="00F067F9"/>
    <w:rsid w:val="00F0681A"/>
    <w:rsid w:val="00F06DFA"/>
    <w:rsid w:val="00F0717C"/>
    <w:rsid w:val="00F07651"/>
    <w:rsid w:val="00F07BB9"/>
    <w:rsid w:val="00F07ECF"/>
    <w:rsid w:val="00F107C4"/>
    <w:rsid w:val="00F112CE"/>
    <w:rsid w:val="00F1230D"/>
    <w:rsid w:val="00F124B4"/>
    <w:rsid w:val="00F12803"/>
    <w:rsid w:val="00F13BE7"/>
    <w:rsid w:val="00F15C6A"/>
    <w:rsid w:val="00F160B1"/>
    <w:rsid w:val="00F211D1"/>
    <w:rsid w:val="00F21299"/>
    <w:rsid w:val="00F21896"/>
    <w:rsid w:val="00F21EE8"/>
    <w:rsid w:val="00F22A41"/>
    <w:rsid w:val="00F23609"/>
    <w:rsid w:val="00F244DE"/>
    <w:rsid w:val="00F24615"/>
    <w:rsid w:val="00F3013E"/>
    <w:rsid w:val="00F30A1B"/>
    <w:rsid w:val="00F30FC8"/>
    <w:rsid w:val="00F327DC"/>
    <w:rsid w:val="00F336BD"/>
    <w:rsid w:val="00F338EB"/>
    <w:rsid w:val="00F33EB9"/>
    <w:rsid w:val="00F37BB0"/>
    <w:rsid w:val="00F43101"/>
    <w:rsid w:val="00F431A9"/>
    <w:rsid w:val="00F432D9"/>
    <w:rsid w:val="00F43BA4"/>
    <w:rsid w:val="00F43ECE"/>
    <w:rsid w:val="00F44501"/>
    <w:rsid w:val="00F44556"/>
    <w:rsid w:val="00F460BD"/>
    <w:rsid w:val="00F47C0E"/>
    <w:rsid w:val="00F5008D"/>
    <w:rsid w:val="00F512DD"/>
    <w:rsid w:val="00F51849"/>
    <w:rsid w:val="00F5359B"/>
    <w:rsid w:val="00F54594"/>
    <w:rsid w:val="00F548A6"/>
    <w:rsid w:val="00F549DF"/>
    <w:rsid w:val="00F5557D"/>
    <w:rsid w:val="00F563E7"/>
    <w:rsid w:val="00F5776A"/>
    <w:rsid w:val="00F60F24"/>
    <w:rsid w:val="00F630E4"/>
    <w:rsid w:val="00F65441"/>
    <w:rsid w:val="00F705F9"/>
    <w:rsid w:val="00F70754"/>
    <w:rsid w:val="00F711F5"/>
    <w:rsid w:val="00F7138F"/>
    <w:rsid w:val="00F72FB6"/>
    <w:rsid w:val="00F73051"/>
    <w:rsid w:val="00F73160"/>
    <w:rsid w:val="00F73A32"/>
    <w:rsid w:val="00F740F7"/>
    <w:rsid w:val="00F74E10"/>
    <w:rsid w:val="00F74F2A"/>
    <w:rsid w:val="00F75A8C"/>
    <w:rsid w:val="00F75FA5"/>
    <w:rsid w:val="00F768FB"/>
    <w:rsid w:val="00F76D1D"/>
    <w:rsid w:val="00F77165"/>
    <w:rsid w:val="00F779A1"/>
    <w:rsid w:val="00F814F3"/>
    <w:rsid w:val="00F82B57"/>
    <w:rsid w:val="00F82E09"/>
    <w:rsid w:val="00F84BFC"/>
    <w:rsid w:val="00F86D6F"/>
    <w:rsid w:val="00F86FF7"/>
    <w:rsid w:val="00F903BC"/>
    <w:rsid w:val="00F97C8A"/>
    <w:rsid w:val="00FA0D1E"/>
    <w:rsid w:val="00FA2429"/>
    <w:rsid w:val="00FA2879"/>
    <w:rsid w:val="00FA3A79"/>
    <w:rsid w:val="00FA5263"/>
    <w:rsid w:val="00FA798D"/>
    <w:rsid w:val="00FB0095"/>
    <w:rsid w:val="00FB26D2"/>
    <w:rsid w:val="00FB3087"/>
    <w:rsid w:val="00FB310E"/>
    <w:rsid w:val="00FB41F1"/>
    <w:rsid w:val="00FB4817"/>
    <w:rsid w:val="00FB488C"/>
    <w:rsid w:val="00FB4DED"/>
    <w:rsid w:val="00FB4FD5"/>
    <w:rsid w:val="00FB658D"/>
    <w:rsid w:val="00FB6D36"/>
    <w:rsid w:val="00FB73B2"/>
    <w:rsid w:val="00FC0924"/>
    <w:rsid w:val="00FC0D05"/>
    <w:rsid w:val="00FC1722"/>
    <w:rsid w:val="00FC1B47"/>
    <w:rsid w:val="00FC1B8A"/>
    <w:rsid w:val="00FC25F6"/>
    <w:rsid w:val="00FC2994"/>
    <w:rsid w:val="00FC2C6D"/>
    <w:rsid w:val="00FC5743"/>
    <w:rsid w:val="00FC57B5"/>
    <w:rsid w:val="00FC671C"/>
    <w:rsid w:val="00FD1F05"/>
    <w:rsid w:val="00FD274D"/>
    <w:rsid w:val="00FD3A03"/>
    <w:rsid w:val="00FD3BF1"/>
    <w:rsid w:val="00FD43BF"/>
    <w:rsid w:val="00FD6414"/>
    <w:rsid w:val="00FD656D"/>
    <w:rsid w:val="00FD7285"/>
    <w:rsid w:val="00FD7A18"/>
    <w:rsid w:val="00FD7D44"/>
    <w:rsid w:val="00FD7DFF"/>
    <w:rsid w:val="00FD7EA2"/>
    <w:rsid w:val="00FE1753"/>
    <w:rsid w:val="00FE2302"/>
    <w:rsid w:val="00FE298D"/>
    <w:rsid w:val="00FE508A"/>
    <w:rsid w:val="00FE7A72"/>
    <w:rsid w:val="00FE7D8F"/>
    <w:rsid w:val="00FF013F"/>
    <w:rsid w:val="00FF3494"/>
    <w:rsid w:val="00FF35BC"/>
    <w:rsid w:val="00FF3C79"/>
    <w:rsid w:val="00FF5119"/>
    <w:rsid w:val="00FF62A6"/>
    <w:rsid w:val="00FF6BB4"/>
    <w:rsid w:val="00FF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6CF0"/>
    <w:rPr>
      <w:rFonts w:ascii="Tahoma" w:hAnsi="Tahoma" w:cs="Tahoma"/>
      <w:sz w:val="16"/>
      <w:szCs w:val="16"/>
    </w:rPr>
  </w:style>
  <w:style w:type="paragraph" w:styleId="FootnoteText">
    <w:name w:val="footnote text"/>
    <w:basedOn w:val="Normal"/>
    <w:semiHidden/>
    <w:rsid w:val="007747A7"/>
    <w:rPr>
      <w:sz w:val="20"/>
      <w:szCs w:val="20"/>
    </w:rPr>
  </w:style>
  <w:style w:type="character" w:styleId="FootnoteReference">
    <w:name w:val="footnote reference"/>
    <w:basedOn w:val="DefaultParagraphFont"/>
    <w:semiHidden/>
    <w:rsid w:val="007747A7"/>
    <w:rPr>
      <w:vertAlign w:val="superscript"/>
    </w:rPr>
  </w:style>
  <w:style w:type="paragraph" w:styleId="BodyText">
    <w:name w:val="Body Text"/>
    <w:basedOn w:val="Normal"/>
    <w:rsid w:val="0015068D"/>
    <w:pPr>
      <w:tabs>
        <w:tab w:val="left" w:pos="0"/>
      </w:tabs>
      <w:suppressAutoHyphens/>
      <w:spacing w:line="360" w:lineRule="auto"/>
      <w:ind w:right="-1411"/>
    </w:pPr>
    <w:rPr>
      <w:sz w:val="26"/>
      <w:szCs w:val="20"/>
    </w:rPr>
  </w:style>
  <w:style w:type="paragraph" w:styleId="ListParagraph">
    <w:name w:val="List Paragraph"/>
    <w:basedOn w:val="Normal"/>
    <w:uiPriority w:val="34"/>
    <w:qFormat/>
    <w:rsid w:val="00614890"/>
    <w:pPr>
      <w:ind w:left="720"/>
      <w:contextualSpacing/>
    </w:pPr>
  </w:style>
</w:styles>
</file>

<file path=word/webSettings.xml><?xml version="1.0" encoding="utf-8"?>
<w:webSettings xmlns:r="http://schemas.openxmlformats.org/officeDocument/2006/relationships" xmlns:w="http://schemas.openxmlformats.org/wordprocessingml/2006/main">
  <w:divs>
    <w:div w:id="574706950">
      <w:bodyDiv w:val="1"/>
      <w:marLeft w:val="0"/>
      <w:marRight w:val="0"/>
      <w:marTop w:val="0"/>
      <w:marBottom w:val="0"/>
      <w:divBdr>
        <w:top w:val="none" w:sz="0" w:space="0" w:color="auto"/>
        <w:left w:val="none" w:sz="0" w:space="0" w:color="auto"/>
        <w:bottom w:val="none" w:sz="0" w:space="0" w:color="auto"/>
        <w:right w:val="none" w:sz="0" w:space="0" w:color="auto"/>
      </w:divBdr>
    </w:div>
    <w:div w:id="809790979">
      <w:bodyDiv w:val="1"/>
      <w:marLeft w:val="0"/>
      <w:marRight w:val="0"/>
      <w:marTop w:val="0"/>
      <w:marBottom w:val="0"/>
      <w:divBdr>
        <w:top w:val="none" w:sz="0" w:space="0" w:color="auto"/>
        <w:left w:val="none" w:sz="0" w:space="0" w:color="auto"/>
        <w:bottom w:val="none" w:sz="0" w:space="0" w:color="auto"/>
        <w:right w:val="none" w:sz="0" w:space="0" w:color="auto"/>
      </w:divBdr>
    </w:div>
    <w:div w:id="21264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351C-113F-43E5-88FD-A4EA0E28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MATHIAS</dc:creator>
  <cp:keywords/>
  <dc:description/>
  <cp:lastModifiedBy>temathias</cp:lastModifiedBy>
  <cp:revision>2</cp:revision>
  <cp:lastPrinted>2010-04-22T11:19:00Z</cp:lastPrinted>
  <dcterms:created xsi:type="dcterms:W3CDTF">2010-04-22T12:17:00Z</dcterms:created>
  <dcterms:modified xsi:type="dcterms:W3CDTF">2010-04-22T12:17:00Z</dcterms:modified>
</cp:coreProperties>
</file>