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30C2" w:rsidRPr="002B0625" w:rsidRDefault="001430C2" w:rsidP="001430C2">
      <w:pPr>
        <w:jc w:val="center"/>
        <w:rPr>
          <w:b/>
        </w:rPr>
      </w:pPr>
      <w:smartTag w:uri="urn:schemas-microsoft-com:office:smarttags" w:element="State">
        <w:smartTag w:uri="urn:schemas-microsoft-com:office:smarttags" w:element="place">
          <w:r w:rsidRPr="002B0625">
            <w:rPr>
              <w:b/>
            </w:rPr>
            <w:t>PENNSYLVANIA</w:t>
          </w:r>
        </w:smartTag>
      </w:smartTag>
      <w:r w:rsidRPr="002B0625">
        <w:rPr>
          <w:b/>
        </w:rPr>
        <w:t xml:space="preserve"> PUBLIC UTILITY COMMISSION</w:t>
      </w:r>
    </w:p>
    <w:p w:rsidR="001430C2" w:rsidRPr="002B0625" w:rsidRDefault="001430C2" w:rsidP="001430C2">
      <w:pPr>
        <w:tabs>
          <w:tab w:val="center" w:pos="4320"/>
          <w:tab w:val="left" w:pos="7020"/>
        </w:tabs>
        <w:rPr>
          <w:b/>
        </w:rPr>
      </w:pPr>
      <w:r w:rsidRPr="002B0625">
        <w:rPr>
          <w:b/>
        </w:rPr>
        <w:tab/>
      </w:r>
      <w:smartTag w:uri="urn:schemas-microsoft-com:office:smarttags" w:element="City">
        <w:smartTag w:uri="urn:schemas-microsoft-com:office:smarttags" w:element="place">
          <w:r w:rsidRPr="002B0625">
            <w:rPr>
              <w:b/>
            </w:rPr>
            <w:t>Harrisburg</w:t>
          </w:r>
        </w:smartTag>
        <w:r w:rsidRPr="002B0625">
          <w:rPr>
            <w:b/>
          </w:rPr>
          <w:t xml:space="preserve">, </w:t>
        </w:r>
        <w:smartTag w:uri="urn:schemas-microsoft-com:office:smarttags" w:element="PostalCode">
          <w:smartTag w:uri="urn:schemas-microsoft-com:office:smarttags" w:element="State">
            <w:r w:rsidRPr="002B0625">
              <w:rPr>
                <w:b/>
              </w:rPr>
              <w:t>Pennsylvania</w:t>
            </w:r>
          </w:smartTag>
        </w:smartTag>
        <w:r w:rsidRPr="002B0625">
          <w:rPr>
            <w:b/>
          </w:rPr>
          <w:t xml:space="preserve"> </w:t>
        </w:r>
        <w:smartTag w:uri="urn:schemas-microsoft-com:office:smarttags" w:element="PostalCode">
          <w:r w:rsidRPr="002B0625">
            <w:rPr>
              <w:b/>
            </w:rPr>
            <w:t>17105-3265</w:t>
          </w:r>
        </w:smartTag>
      </w:smartTag>
      <w:r w:rsidRPr="002B0625">
        <w:rPr>
          <w:b/>
        </w:rPr>
        <w:tab/>
      </w:r>
    </w:p>
    <w:p w:rsidR="001430C2" w:rsidRPr="002B0625" w:rsidRDefault="001430C2" w:rsidP="001430C2">
      <w:pPr>
        <w:jc w:val="center"/>
        <w:rPr>
          <w:b/>
        </w:rPr>
      </w:pPr>
    </w:p>
    <w:p w:rsidR="001430C2" w:rsidRPr="002B0625" w:rsidRDefault="001430C2" w:rsidP="001430C2">
      <w:pPr>
        <w:jc w:val="center"/>
        <w:rPr>
          <w:b/>
        </w:rPr>
      </w:pPr>
    </w:p>
    <w:tbl>
      <w:tblPr>
        <w:tblW w:w="9399" w:type="dxa"/>
        <w:tblLook w:val="01E0"/>
      </w:tblPr>
      <w:tblGrid>
        <w:gridCol w:w="4248"/>
        <w:gridCol w:w="5151"/>
      </w:tblGrid>
      <w:tr w:rsidR="001430C2" w:rsidRPr="002B0625" w:rsidTr="00B565D1">
        <w:tc>
          <w:tcPr>
            <w:tcW w:w="4248" w:type="dxa"/>
            <w:hideMark/>
          </w:tcPr>
          <w:p w:rsidR="001430C2" w:rsidRPr="002B0625" w:rsidRDefault="001430C2" w:rsidP="00B565D1">
            <w:pPr>
              <w:rPr>
                <w:b/>
              </w:rPr>
            </w:pPr>
            <w:r w:rsidRPr="002B0625">
              <w:rPr>
                <w:b/>
              </w:rPr>
              <w:t>Lori Brickner and Peter Brickner</w:t>
            </w:r>
          </w:p>
          <w:p w:rsidR="001430C2" w:rsidRPr="002B0625" w:rsidRDefault="002B0625" w:rsidP="00B565D1">
            <w:pPr>
              <w:rPr>
                <w:b/>
              </w:rPr>
            </w:pPr>
            <w:r>
              <w:rPr>
                <w:b/>
              </w:rPr>
              <w:tab/>
            </w:r>
            <w:r>
              <w:rPr>
                <w:b/>
              </w:rPr>
              <w:tab/>
            </w:r>
            <w:r w:rsidR="001430C2" w:rsidRPr="002B0625">
              <w:rPr>
                <w:b/>
              </w:rPr>
              <w:t>v.</w:t>
            </w:r>
          </w:p>
          <w:p w:rsidR="001430C2" w:rsidRPr="002B0625" w:rsidRDefault="001430C2" w:rsidP="00B565D1">
            <w:pPr>
              <w:rPr>
                <w:b/>
              </w:rPr>
            </w:pPr>
            <w:r w:rsidRPr="002B0625">
              <w:rPr>
                <w:b/>
              </w:rPr>
              <w:t xml:space="preserve">PPL Electric Utilities Corp. </w:t>
            </w:r>
          </w:p>
        </w:tc>
        <w:tc>
          <w:tcPr>
            <w:tcW w:w="5151" w:type="dxa"/>
          </w:tcPr>
          <w:p w:rsidR="001430C2" w:rsidRPr="002B0625" w:rsidRDefault="001430C2" w:rsidP="00B565D1">
            <w:pPr>
              <w:rPr>
                <w:b/>
              </w:rPr>
            </w:pPr>
            <w:r w:rsidRPr="002B0625">
              <w:rPr>
                <w:b/>
              </w:rPr>
              <w:t xml:space="preserve">Public Meeting held </w:t>
            </w:r>
            <w:r w:rsidR="00DA4D15" w:rsidRPr="002B0625">
              <w:rPr>
                <w:b/>
              </w:rPr>
              <w:t>April 22</w:t>
            </w:r>
            <w:r w:rsidRPr="002B0625">
              <w:rPr>
                <w:b/>
              </w:rPr>
              <w:t xml:space="preserve">, 2010 </w:t>
            </w:r>
          </w:p>
          <w:p w:rsidR="001430C2" w:rsidRPr="002B0625" w:rsidRDefault="002B0625" w:rsidP="00B565D1">
            <w:pPr>
              <w:rPr>
                <w:b/>
              </w:rPr>
            </w:pPr>
            <w:r>
              <w:rPr>
                <w:b/>
              </w:rPr>
              <w:t>2105583-ALJ</w:t>
            </w:r>
          </w:p>
          <w:p w:rsidR="001430C2" w:rsidRPr="002B0625" w:rsidRDefault="001430C2" w:rsidP="00B565D1">
            <w:pPr>
              <w:rPr>
                <w:b/>
              </w:rPr>
            </w:pPr>
          </w:p>
          <w:p w:rsidR="001430C2" w:rsidRPr="002B0625" w:rsidRDefault="002B0625" w:rsidP="00B565D1">
            <w:pPr>
              <w:rPr>
                <w:b/>
              </w:rPr>
            </w:pPr>
            <w:r>
              <w:rPr>
                <w:b/>
              </w:rPr>
              <w:t xml:space="preserve">Docket No. </w:t>
            </w:r>
            <w:r w:rsidR="001430C2" w:rsidRPr="002B0625">
              <w:rPr>
                <w:b/>
              </w:rPr>
              <w:t>C-2009-2105583</w:t>
            </w:r>
          </w:p>
          <w:p w:rsidR="001430C2" w:rsidRPr="002B0625" w:rsidRDefault="001430C2" w:rsidP="00B565D1">
            <w:pPr>
              <w:jc w:val="center"/>
              <w:rPr>
                <w:b/>
              </w:rPr>
            </w:pPr>
          </w:p>
        </w:tc>
      </w:tr>
    </w:tbl>
    <w:p w:rsidR="001430C2" w:rsidRPr="002B0625" w:rsidRDefault="001430C2" w:rsidP="001430C2">
      <w:pPr>
        <w:jc w:val="center"/>
        <w:rPr>
          <w:b/>
          <w:color w:val="FF0000"/>
          <w:u w:val="single"/>
        </w:rPr>
      </w:pPr>
    </w:p>
    <w:p w:rsidR="001430C2" w:rsidRPr="002B0625" w:rsidRDefault="00FE5EFD" w:rsidP="001430C2">
      <w:pPr>
        <w:jc w:val="center"/>
        <w:rPr>
          <w:b/>
          <w:u w:val="single"/>
        </w:rPr>
      </w:pPr>
      <w:r w:rsidRPr="002B0625">
        <w:rPr>
          <w:b/>
          <w:u w:val="single"/>
        </w:rPr>
        <w:t>MOTION OF COMMISSIONER WAYNE E. GARDNER</w:t>
      </w:r>
    </w:p>
    <w:p w:rsidR="001430C2" w:rsidRPr="002B0625" w:rsidRDefault="001430C2" w:rsidP="001430C2">
      <w:pPr>
        <w:rPr>
          <w:u w:val="single"/>
        </w:rPr>
      </w:pPr>
    </w:p>
    <w:p w:rsidR="00827A1A" w:rsidRPr="002B0625" w:rsidRDefault="001430C2" w:rsidP="001430C2">
      <w:pPr>
        <w:ind w:firstLine="720"/>
      </w:pPr>
      <w:r w:rsidRPr="002B0625">
        <w:t xml:space="preserve">On May 4, 2009, the Brickners filed a Complaint alleging that PPL’s elimination of the Residential Thermal </w:t>
      </w:r>
      <w:r w:rsidR="00827A1A" w:rsidRPr="002B0625">
        <w:t>Storage (RTS) rate was a violation of the Public Utility Code.  As relief, the Brickners asked the Commission to require PPL to mandate continuance of the rate.</w:t>
      </w:r>
    </w:p>
    <w:p w:rsidR="00827A1A" w:rsidRPr="002B0625" w:rsidRDefault="00827A1A" w:rsidP="001430C2">
      <w:pPr>
        <w:ind w:firstLine="720"/>
      </w:pPr>
    </w:p>
    <w:p w:rsidR="00CA3C2B" w:rsidRPr="002B0625" w:rsidRDefault="00FD6864" w:rsidP="001430C2">
      <w:pPr>
        <w:ind w:firstLine="720"/>
      </w:pPr>
      <w:r w:rsidRPr="002B0625">
        <w:t>While I commiserate with the Complainants in this case, as w</w:t>
      </w:r>
      <w:r w:rsidR="00462980">
        <w:t>ell as the approximately 13,000</w:t>
      </w:r>
      <w:r w:rsidRPr="002B0625">
        <w:t xml:space="preserve"> RTS customers</w:t>
      </w:r>
      <w:r w:rsidR="003D69C2" w:rsidRPr="002B0625">
        <w:t xml:space="preserve"> faced with a substantial generation rate increase</w:t>
      </w:r>
      <w:r w:rsidRPr="002B0625">
        <w:t xml:space="preserve">, this Commission is tasked with </w:t>
      </w:r>
      <w:r w:rsidR="003D69C2" w:rsidRPr="002B0625">
        <w:t>implementing</w:t>
      </w:r>
      <w:r w:rsidR="00CA3C2B" w:rsidRPr="002B0625">
        <w:t xml:space="preserve"> the </w:t>
      </w:r>
      <w:r w:rsidR="003D69C2" w:rsidRPr="002B0625">
        <w:t>legislation</w:t>
      </w:r>
      <w:r w:rsidR="00CA3C2B" w:rsidRPr="002B0625">
        <w:t xml:space="preserve"> which deregulated the electric industry in the Commonwealth.  As such, </w:t>
      </w:r>
      <w:r w:rsidR="003D69C2" w:rsidRPr="002B0625">
        <w:t>an electric distribution company such as PPL must pass through the cost</w:t>
      </w:r>
      <w:r w:rsidR="00180A07" w:rsidRPr="002B0625">
        <w:t>s</w:t>
      </w:r>
      <w:r w:rsidR="003D69C2" w:rsidRPr="002B0625">
        <w:t xml:space="preserve"> it pays to acquire electric generation </w:t>
      </w:r>
      <w:r w:rsidR="00CA3C2B" w:rsidRPr="002B0625">
        <w:t>f</w:t>
      </w:r>
      <w:r w:rsidR="003D69C2" w:rsidRPr="002B0625">
        <w:t>o</w:t>
      </w:r>
      <w:r w:rsidR="00CA3C2B" w:rsidRPr="002B0625">
        <w:t>r</w:t>
      </w:r>
      <w:r w:rsidR="003D69C2" w:rsidRPr="002B0625">
        <w:t xml:space="preserve"> the class of customer using that commodity without permitting other rate classes to subsidize the cost</w:t>
      </w:r>
      <w:r w:rsidR="00462980">
        <w:t>,</w:t>
      </w:r>
      <w:r w:rsidR="00CA3C2B" w:rsidRPr="002B0625">
        <w:t xml:space="preserve"> as was a common practice prior to the deregulation of the industry</w:t>
      </w:r>
      <w:r w:rsidR="003D69C2" w:rsidRPr="002B0625">
        <w:t xml:space="preserve">. </w:t>
      </w:r>
      <w:r w:rsidRPr="002B0625">
        <w:t xml:space="preserve"> </w:t>
      </w:r>
    </w:p>
    <w:p w:rsidR="00CA3C2B" w:rsidRPr="002B0625" w:rsidRDefault="00CA3C2B" w:rsidP="001430C2">
      <w:pPr>
        <w:ind w:firstLine="720"/>
      </w:pPr>
    </w:p>
    <w:p w:rsidR="00C5623D" w:rsidRPr="002B0625" w:rsidRDefault="00CA3C2B" w:rsidP="001430C2">
      <w:pPr>
        <w:ind w:firstLine="720"/>
      </w:pPr>
      <w:r w:rsidRPr="002B0625">
        <w:t>In this deregulated industry, electric distribution companies such as PPL are tasked with delivering electricity to retail customers in a</w:t>
      </w:r>
      <w:r w:rsidR="00180A07" w:rsidRPr="002B0625">
        <w:t>n adequate, efficient,</w:t>
      </w:r>
      <w:r w:rsidRPr="002B0625">
        <w:t xml:space="preserve"> </w:t>
      </w:r>
      <w:r w:rsidR="00180A07" w:rsidRPr="002B0625">
        <w:t xml:space="preserve">safe, </w:t>
      </w:r>
      <w:r w:rsidRPr="002B0625">
        <w:t>and reliable manner and providing</w:t>
      </w:r>
      <w:r w:rsidR="00180A07" w:rsidRPr="002B0625">
        <w:t xml:space="preserve"> reasonable</w:t>
      </w:r>
      <w:r w:rsidRPr="002B0625">
        <w:t xml:space="preserve"> customer service.</w:t>
      </w:r>
      <w:r w:rsidR="00412503" w:rsidRPr="002B0625">
        <w:t xml:space="preserve">  I expect our distribution companies to carry out those tasks in a reasonable if not exemplary manner.  </w:t>
      </w:r>
      <w:r w:rsidR="00C5623D" w:rsidRPr="002B0625">
        <w:t>My concern with this case</w:t>
      </w:r>
      <w:r w:rsidRPr="002B0625">
        <w:t xml:space="preserve"> is the poor customer service</w:t>
      </w:r>
      <w:r w:rsidR="00C5623D" w:rsidRPr="002B0625">
        <w:t xml:space="preserve"> </w:t>
      </w:r>
      <w:r w:rsidR="00412503" w:rsidRPr="002B0625">
        <w:t>shown to the Brickners.</w:t>
      </w:r>
    </w:p>
    <w:p w:rsidR="00412503" w:rsidRPr="002B0625" w:rsidRDefault="00412503" w:rsidP="001430C2">
      <w:pPr>
        <w:ind w:firstLine="720"/>
      </w:pPr>
    </w:p>
    <w:p w:rsidR="007208C1" w:rsidRPr="002B0625" w:rsidRDefault="00412503" w:rsidP="001430C2">
      <w:pPr>
        <w:ind w:firstLine="720"/>
      </w:pPr>
      <w:r w:rsidRPr="002B0625">
        <w:t xml:space="preserve">The Brickners purchased their home on June 23, 2008, with a special clause in their sales agreement providing that the electric heat program was transferable, </w:t>
      </w:r>
      <w:r w:rsidR="00C15317" w:rsidRPr="002B0625">
        <w:t>and with the understanding that they could remain on the RTS rate as long as the electric thermal storage system was in use in their home.  (ID at 2).</w:t>
      </w:r>
      <w:r w:rsidR="00A758D1" w:rsidRPr="002B0625">
        <w:t xml:space="preserve">  PPL’s Competitive Bridge Plan was settled on May 22, 2007</w:t>
      </w:r>
      <w:r w:rsidR="00212B1E" w:rsidRPr="002B0625">
        <w:t xml:space="preserve">.  The Brickners testified that they telephoned PPL </w:t>
      </w:r>
      <w:r w:rsidR="008756B0" w:rsidRPr="002B0625">
        <w:t xml:space="preserve">just </w:t>
      </w:r>
      <w:r w:rsidR="00212B1E" w:rsidRPr="002B0625">
        <w:t>prior to closing on the</w:t>
      </w:r>
      <w:r w:rsidR="008756B0" w:rsidRPr="002B0625">
        <w:t>ir</w:t>
      </w:r>
      <w:r w:rsidR="00212B1E" w:rsidRPr="002B0625">
        <w:t xml:space="preserve"> home </w:t>
      </w:r>
      <w:r w:rsidR="00772E4A" w:rsidRPr="002B0625">
        <w:t>purchase</w:t>
      </w:r>
      <w:r w:rsidR="008756B0" w:rsidRPr="002B0625">
        <w:t xml:space="preserve"> </w:t>
      </w:r>
      <w:r w:rsidR="00212B1E" w:rsidRPr="002B0625">
        <w:t xml:space="preserve">to have general discussions about rates and were not </w:t>
      </w:r>
      <w:r w:rsidR="007208C1" w:rsidRPr="002B0625">
        <w:t>informed by the customer s</w:t>
      </w:r>
      <w:r w:rsidR="002B0625">
        <w:t xml:space="preserve">ervice representatives of the </w:t>
      </w:r>
      <w:r w:rsidR="007208C1" w:rsidRPr="002B0625">
        <w:t>pending changes to the RTS rate.</w:t>
      </w:r>
    </w:p>
    <w:p w:rsidR="007208C1" w:rsidRPr="002B0625" w:rsidRDefault="007208C1" w:rsidP="001430C2">
      <w:pPr>
        <w:ind w:firstLine="720"/>
      </w:pPr>
    </w:p>
    <w:p w:rsidR="008756B0" w:rsidRPr="002B0625" w:rsidRDefault="007208C1" w:rsidP="001430C2">
      <w:pPr>
        <w:ind w:firstLine="720"/>
      </w:pPr>
      <w:r w:rsidRPr="002B0625">
        <w:t xml:space="preserve">The ALJ denied the Brickners’ Complaint insofar as it sought </w:t>
      </w:r>
      <w:r w:rsidR="00364D9E" w:rsidRPr="002B0625">
        <w:t xml:space="preserve">to continue the </w:t>
      </w:r>
      <w:r w:rsidR="00772E4A" w:rsidRPr="002B0625">
        <w:t xml:space="preserve">thermal heating </w:t>
      </w:r>
      <w:r w:rsidR="00364D9E" w:rsidRPr="002B0625">
        <w:t xml:space="preserve">rate discount because to do so would be inconsistent with Commission orders approving the Company’s rate structure.  However, the ALJ sustained the Complaint finding that PPL’s actions constituted inadequate service when it failed to provide accurate information in response to the Brickners’ inquiry in 2008 prior to the purchase of their residence.  </w:t>
      </w:r>
    </w:p>
    <w:p w:rsidR="008756B0" w:rsidRPr="002B0625" w:rsidRDefault="008756B0" w:rsidP="001430C2">
      <w:pPr>
        <w:ind w:firstLine="720"/>
      </w:pPr>
    </w:p>
    <w:p w:rsidR="00412503" w:rsidRPr="002B0625" w:rsidRDefault="00364D9E" w:rsidP="001430C2">
      <w:pPr>
        <w:ind w:firstLine="720"/>
      </w:pPr>
      <w:r w:rsidRPr="002B0625">
        <w:t>I agree with the ALJ’</w:t>
      </w:r>
      <w:r w:rsidR="0007727D" w:rsidRPr="002B0625">
        <w:t>s determination</w:t>
      </w:r>
      <w:r w:rsidR="00772E4A" w:rsidRPr="002B0625">
        <w:t xml:space="preserve">.  Additionally, </w:t>
      </w:r>
      <w:r w:rsidR="0007727D" w:rsidRPr="002B0625">
        <w:t xml:space="preserve">I believe that a civil penalty of $1,000 is merited for violation of PPL’s duty to provide adequate, efficient, and reasonable </w:t>
      </w:r>
      <w:r w:rsidR="0007727D" w:rsidRPr="002B0625">
        <w:lastRenderedPageBreak/>
        <w:t>service under 66 Pa. C.S. § 1501.  As noted by the ALJ, “[f]ailure of the Company to provide accurate information regarding the future of a rate class which has 13,000 customers pursuant to a specific inquiry is inadequate service within the meaning of Section 1501.”  (ID at 12).</w:t>
      </w:r>
      <w:r w:rsidR="00212B1E" w:rsidRPr="002B0625">
        <w:t xml:space="preserve"> </w:t>
      </w:r>
      <w:r w:rsidR="00412503" w:rsidRPr="002B0625">
        <w:t xml:space="preserve"> </w:t>
      </w:r>
      <w:r w:rsidR="004A7D49" w:rsidRPr="002B0625">
        <w:t>Finally, while I recognize that the Complainants may have relied to their detriment on PPL’s representations, the Commission does not have the authority to award damages.  In the event that the Complainants want to pursue a claim for damages from PPL, they would have to seek a remedy in a court of competent jurisdiction.</w:t>
      </w:r>
    </w:p>
    <w:p w:rsidR="00827A1A" w:rsidRPr="002B0625" w:rsidRDefault="00827A1A" w:rsidP="001430C2">
      <w:pPr>
        <w:ind w:firstLine="720"/>
      </w:pPr>
    </w:p>
    <w:p w:rsidR="001430C2" w:rsidRPr="002B0625" w:rsidRDefault="001430C2" w:rsidP="001430C2">
      <w:pPr>
        <w:ind w:firstLine="720"/>
      </w:pPr>
      <w:r w:rsidRPr="002B0625">
        <w:t xml:space="preserve">             </w:t>
      </w:r>
    </w:p>
    <w:p w:rsidR="001430C2" w:rsidRPr="002B0625" w:rsidRDefault="001430C2" w:rsidP="001430C2">
      <w:pPr>
        <w:ind w:firstLine="720"/>
      </w:pPr>
      <w:r w:rsidRPr="002B0625">
        <w:t xml:space="preserve"> </w:t>
      </w:r>
      <w:r w:rsidRPr="002B0625">
        <w:rPr>
          <w:b/>
        </w:rPr>
        <w:t>Therefore, I move that</w:t>
      </w:r>
      <w:r w:rsidRPr="002B0625">
        <w:t>:</w:t>
      </w:r>
    </w:p>
    <w:p w:rsidR="001430C2" w:rsidRPr="002B0625" w:rsidRDefault="001430C2" w:rsidP="001430C2">
      <w:pPr>
        <w:ind w:firstLine="720"/>
      </w:pPr>
    </w:p>
    <w:p w:rsidR="001430C2" w:rsidRPr="002B0625" w:rsidRDefault="002B0625" w:rsidP="001430C2">
      <w:pPr>
        <w:numPr>
          <w:ilvl w:val="0"/>
          <w:numId w:val="1"/>
        </w:numPr>
      </w:pPr>
      <w:r>
        <w:t>The Initial D</w:t>
      </w:r>
      <w:r w:rsidR="001430C2" w:rsidRPr="002B0625">
        <w:t xml:space="preserve">ecision of Administrative Law Judge Fordham be </w:t>
      </w:r>
      <w:r w:rsidR="00180A07" w:rsidRPr="002B0625">
        <w:t>modified</w:t>
      </w:r>
      <w:r w:rsidR="001430C2" w:rsidRPr="002B0625">
        <w:t xml:space="preserve"> consistent with this Motion. </w:t>
      </w:r>
    </w:p>
    <w:p w:rsidR="001430C2" w:rsidRPr="002B0625" w:rsidRDefault="001430C2" w:rsidP="001430C2">
      <w:pPr>
        <w:ind w:left="1530"/>
      </w:pPr>
    </w:p>
    <w:p w:rsidR="001430C2" w:rsidRPr="002B0625" w:rsidRDefault="001430C2" w:rsidP="001430C2">
      <w:pPr>
        <w:numPr>
          <w:ilvl w:val="0"/>
          <w:numId w:val="1"/>
        </w:numPr>
      </w:pPr>
      <w:r w:rsidRPr="002B0625">
        <w:t xml:space="preserve">The Office of Special Assistants prepare an Order consistent with this Motion.  </w:t>
      </w:r>
    </w:p>
    <w:p w:rsidR="001430C2" w:rsidRPr="002B0625" w:rsidRDefault="001430C2" w:rsidP="001430C2"/>
    <w:p w:rsidR="001430C2" w:rsidRPr="003F15E7" w:rsidRDefault="001430C2" w:rsidP="001430C2">
      <w:pPr>
        <w:rPr>
          <w:b/>
        </w:rPr>
      </w:pPr>
      <w:r w:rsidRPr="003F15E7">
        <w:rPr>
          <w:b/>
        </w:rPr>
        <w:tab/>
      </w:r>
    </w:p>
    <w:p w:rsidR="001430C2" w:rsidRPr="003F15E7" w:rsidRDefault="001430C2" w:rsidP="001430C2">
      <w:pPr>
        <w:rPr>
          <w:b/>
        </w:rPr>
      </w:pPr>
    </w:p>
    <w:p w:rsidR="001430C2" w:rsidRPr="003F15E7" w:rsidRDefault="002B0625" w:rsidP="002B0625">
      <w:pPr>
        <w:rPr>
          <w:b/>
        </w:rPr>
      </w:pPr>
      <w:r w:rsidRPr="003F15E7">
        <w:rPr>
          <w:b/>
          <w:u w:val="single"/>
        </w:rPr>
        <w:t xml:space="preserve">    April 22, 2010    </w:t>
      </w:r>
      <w:r w:rsidRPr="003F15E7">
        <w:rPr>
          <w:b/>
        </w:rPr>
        <w:tab/>
      </w:r>
      <w:r w:rsidRPr="003F15E7">
        <w:rPr>
          <w:b/>
        </w:rPr>
        <w:tab/>
      </w:r>
      <w:r w:rsidRPr="003F15E7">
        <w:rPr>
          <w:b/>
        </w:rPr>
        <w:tab/>
      </w:r>
      <w:r w:rsidRPr="003F15E7">
        <w:rPr>
          <w:b/>
        </w:rPr>
        <w:tab/>
      </w:r>
      <w:r w:rsidRPr="003F15E7">
        <w:rPr>
          <w:b/>
        </w:rPr>
        <w:tab/>
      </w:r>
      <w:r w:rsidR="001430C2" w:rsidRPr="003F15E7">
        <w:rPr>
          <w:b/>
        </w:rPr>
        <w:t>_______________________________</w:t>
      </w:r>
      <w:r w:rsidR="001430C2" w:rsidRPr="003F15E7">
        <w:rPr>
          <w:b/>
        </w:rPr>
        <w:tab/>
      </w:r>
    </w:p>
    <w:p w:rsidR="001430C2" w:rsidRPr="002B0625" w:rsidRDefault="002B0625" w:rsidP="002B0625">
      <w:pPr>
        <w:ind w:firstLine="720"/>
      </w:pPr>
      <w:r w:rsidRPr="003F15E7">
        <w:rPr>
          <w:b/>
        </w:rPr>
        <w:t>Date</w:t>
      </w:r>
      <w:r w:rsidRPr="003F15E7">
        <w:rPr>
          <w:b/>
        </w:rPr>
        <w:tab/>
      </w:r>
      <w:r w:rsidRPr="003F15E7">
        <w:rPr>
          <w:b/>
        </w:rPr>
        <w:tab/>
      </w:r>
      <w:r w:rsidRPr="003F15E7">
        <w:rPr>
          <w:b/>
        </w:rPr>
        <w:tab/>
      </w:r>
      <w:r w:rsidRPr="003F15E7">
        <w:rPr>
          <w:b/>
        </w:rPr>
        <w:tab/>
      </w:r>
      <w:r w:rsidRPr="003F15E7">
        <w:rPr>
          <w:b/>
        </w:rPr>
        <w:tab/>
      </w:r>
      <w:r w:rsidRPr="003F15E7">
        <w:rPr>
          <w:b/>
        </w:rPr>
        <w:tab/>
        <w:t>Wayne E. Gardner, Commissioner</w:t>
      </w:r>
      <w:r w:rsidR="001430C2" w:rsidRPr="002B0625">
        <w:t xml:space="preserve"> </w:t>
      </w:r>
      <w:r w:rsidR="001430C2" w:rsidRPr="002B0625">
        <w:tab/>
      </w:r>
      <w:r w:rsidR="001430C2" w:rsidRPr="002B0625">
        <w:tab/>
      </w:r>
    </w:p>
    <w:p w:rsidR="001430C2" w:rsidRPr="002B0625" w:rsidRDefault="001430C2" w:rsidP="001430C2"/>
    <w:p w:rsidR="001430C2" w:rsidRPr="002B0625" w:rsidRDefault="001430C2" w:rsidP="001430C2"/>
    <w:p w:rsidR="001430C2" w:rsidRPr="002B0625" w:rsidRDefault="001430C2" w:rsidP="001430C2"/>
    <w:p w:rsidR="001430C2" w:rsidRPr="002B0625" w:rsidRDefault="001430C2" w:rsidP="001430C2"/>
    <w:p w:rsidR="001430C2" w:rsidRPr="002B0625" w:rsidRDefault="001430C2" w:rsidP="001430C2"/>
    <w:p w:rsidR="002F323A" w:rsidRPr="002B0625" w:rsidRDefault="002F323A"/>
    <w:sectPr w:rsidR="002F323A" w:rsidRPr="002B0625" w:rsidSect="002F323A">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1000B" w:rsidRDefault="0031000B" w:rsidP="008E50CA">
      <w:r>
        <w:separator/>
      </w:r>
    </w:p>
  </w:endnote>
  <w:endnote w:type="continuationSeparator" w:id="0">
    <w:p w:rsidR="0031000B" w:rsidRDefault="0031000B" w:rsidP="008E50C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1000B" w:rsidRDefault="0031000B" w:rsidP="008E50CA">
      <w:r>
        <w:separator/>
      </w:r>
    </w:p>
  </w:footnote>
  <w:footnote w:type="continuationSeparator" w:id="0">
    <w:p w:rsidR="0031000B" w:rsidRDefault="0031000B" w:rsidP="008E50C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D643196"/>
    <w:multiLevelType w:val="hybridMultilevel"/>
    <w:tmpl w:val="3DF673C6"/>
    <w:lvl w:ilvl="0" w:tplc="3EEEC44C">
      <w:start w:val="1"/>
      <w:numFmt w:val="decimal"/>
      <w:lvlText w:val="%1."/>
      <w:lvlJc w:val="left"/>
      <w:pPr>
        <w:ind w:left="153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defaultTabStop w:val="720"/>
  <w:characterSpacingControl w:val="doNotCompress"/>
  <w:hdrShapeDefaults>
    <o:shapedefaults v:ext="edit" spidmax="10242"/>
  </w:hdrShapeDefaults>
  <w:footnotePr>
    <w:footnote w:id="-1"/>
    <w:footnote w:id="0"/>
  </w:footnotePr>
  <w:endnotePr>
    <w:endnote w:id="-1"/>
    <w:endnote w:id="0"/>
  </w:endnotePr>
  <w:compat/>
  <w:rsids>
    <w:rsidRoot w:val="001430C2"/>
    <w:rsid w:val="00002239"/>
    <w:rsid w:val="000037CF"/>
    <w:rsid w:val="00005225"/>
    <w:rsid w:val="000126EC"/>
    <w:rsid w:val="00015940"/>
    <w:rsid w:val="00016B0D"/>
    <w:rsid w:val="000208A6"/>
    <w:rsid w:val="0002241C"/>
    <w:rsid w:val="000257D9"/>
    <w:rsid w:val="00025FA2"/>
    <w:rsid w:val="0003056D"/>
    <w:rsid w:val="0003079C"/>
    <w:rsid w:val="00030B83"/>
    <w:rsid w:val="00031A09"/>
    <w:rsid w:val="00031D0B"/>
    <w:rsid w:val="00032711"/>
    <w:rsid w:val="00034EBC"/>
    <w:rsid w:val="00035918"/>
    <w:rsid w:val="000375DC"/>
    <w:rsid w:val="00040686"/>
    <w:rsid w:val="00040DCC"/>
    <w:rsid w:val="00041BEA"/>
    <w:rsid w:val="00051094"/>
    <w:rsid w:val="00055648"/>
    <w:rsid w:val="00057EE3"/>
    <w:rsid w:val="00061EC2"/>
    <w:rsid w:val="0006273E"/>
    <w:rsid w:val="00062975"/>
    <w:rsid w:val="000632EB"/>
    <w:rsid w:val="00065B9B"/>
    <w:rsid w:val="00065EE2"/>
    <w:rsid w:val="0007163C"/>
    <w:rsid w:val="00073378"/>
    <w:rsid w:val="00076EEF"/>
    <w:rsid w:val="0007727D"/>
    <w:rsid w:val="000772B8"/>
    <w:rsid w:val="00077BF2"/>
    <w:rsid w:val="000829B0"/>
    <w:rsid w:val="00084424"/>
    <w:rsid w:val="00091862"/>
    <w:rsid w:val="00093AEA"/>
    <w:rsid w:val="00093BF2"/>
    <w:rsid w:val="00094BE0"/>
    <w:rsid w:val="0009531B"/>
    <w:rsid w:val="00095F8C"/>
    <w:rsid w:val="000A6227"/>
    <w:rsid w:val="000B0DC8"/>
    <w:rsid w:val="000B359A"/>
    <w:rsid w:val="000C0D91"/>
    <w:rsid w:val="000C2085"/>
    <w:rsid w:val="000C2B66"/>
    <w:rsid w:val="000C67AD"/>
    <w:rsid w:val="000E044D"/>
    <w:rsid w:val="000E10C4"/>
    <w:rsid w:val="000E292D"/>
    <w:rsid w:val="000E7E3D"/>
    <w:rsid w:val="000F3EB9"/>
    <w:rsid w:val="000F743A"/>
    <w:rsid w:val="000F7E83"/>
    <w:rsid w:val="00100E56"/>
    <w:rsid w:val="00102B9F"/>
    <w:rsid w:val="00102DCB"/>
    <w:rsid w:val="0010657D"/>
    <w:rsid w:val="00112821"/>
    <w:rsid w:val="001140AC"/>
    <w:rsid w:val="00115B3B"/>
    <w:rsid w:val="00117350"/>
    <w:rsid w:val="00123189"/>
    <w:rsid w:val="00125AF7"/>
    <w:rsid w:val="00126878"/>
    <w:rsid w:val="00127786"/>
    <w:rsid w:val="00131A19"/>
    <w:rsid w:val="001430C2"/>
    <w:rsid w:val="00154728"/>
    <w:rsid w:val="001549D1"/>
    <w:rsid w:val="00154DE0"/>
    <w:rsid w:val="00156679"/>
    <w:rsid w:val="00162C34"/>
    <w:rsid w:val="00164CF5"/>
    <w:rsid w:val="00165DA4"/>
    <w:rsid w:val="00171AA4"/>
    <w:rsid w:val="00175F4F"/>
    <w:rsid w:val="00176CC7"/>
    <w:rsid w:val="00180A07"/>
    <w:rsid w:val="00182289"/>
    <w:rsid w:val="00183303"/>
    <w:rsid w:val="00183EBC"/>
    <w:rsid w:val="00190B9F"/>
    <w:rsid w:val="001955F8"/>
    <w:rsid w:val="001A2438"/>
    <w:rsid w:val="001A3288"/>
    <w:rsid w:val="001A546A"/>
    <w:rsid w:val="001A7A38"/>
    <w:rsid w:val="001B3248"/>
    <w:rsid w:val="001B4BAB"/>
    <w:rsid w:val="001C65F6"/>
    <w:rsid w:val="001D6FF0"/>
    <w:rsid w:val="001E10C1"/>
    <w:rsid w:val="001E2CC4"/>
    <w:rsid w:val="001E3D8D"/>
    <w:rsid w:val="001E6B13"/>
    <w:rsid w:val="001E7371"/>
    <w:rsid w:val="001F0E2B"/>
    <w:rsid w:val="001F2A96"/>
    <w:rsid w:val="001F2B2B"/>
    <w:rsid w:val="001F31DE"/>
    <w:rsid w:val="001F3934"/>
    <w:rsid w:val="001F59A7"/>
    <w:rsid w:val="001F59B1"/>
    <w:rsid w:val="001F7038"/>
    <w:rsid w:val="00201B19"/>
    <w:rsid w:val="00205A42"/>
    <w:rsid w:val="00212B1E"/>
    <w:rsid w:val="00214C96"/>
    <w:rsid w:val="00214E33"/>
    <w:rsid w:val="00215811"/>
    <w:rsid w:val="00215CCD"/>
    <w:rsid w:val="00220E67"/>
    <w:rsid w:val="0022222F"/>
    <w:rsid w:val="0022233A"/>
    <w:rsid w:val="00227A69"/>
    <w:rsid w:val="00232F87"/>
    <w:rsid w:val="0023353A"/>
    <w:rsid w:val="00233669"/>
    <w:rsid w:val="00235132"/>
    <w:rsid w:val="00237265"/>
    <w:rsid w:val="002373A8"/>
    <w:rsid w:val="00237C52"/>
    <w:rsid w:val="00237FF4"/>
    <w:rsid w:val="002404A1"/>
    <w:rsid w:val="002426D1"/>
    <w:rsid w:val="0024293A"/>
    <w:rsid w:val="002433B6"/>
    <w:rsid w:val="00244084"/>
    <w:rsid w:val="00244600"/>
    <w:rsid w:val="0024507A"/>
    <w:rsid w:val="0024768D"/>
    <w:rsid w:val="00250AF1"/>
    <w:rsid w:val="00252A78"/>
    <w:rsid w:val="00254F8F"/>
    <w:rsid w:val="002554C4"/>
    <w:rsid w:val="00262014"/>
    <w:rsid w:val="00262261"/>
    <w:rsid w:val="00262562"/>
    <w:rsid w:val="0026688D"/>
    <w:rsid w:val="00266E21"/>
    <w:rsid w:val="00273378"/>
    <w:rsid w:val="00276B31"/>
    <w:rsid w:val="00282D69"/>
    <w:rsid w:val="002876A6"/>
    <w:rsid w:val="00293A5C"/>
    <w:rsid w:val="002940FB"/>
    <w:rsid w:val="00294133"/>
    <w:rsid w:val="00294BC8"/>
    <w:rsid w:val="00295073"/>
    <w:rsid w:val="00295839"/>
    <w:rsid w:val="002A2C03"/>
    <w:rsid w:val="002A37F2"/>
    <w:rsid w:val="002A7A6B"/>
    <w:rsid w:val="002A7CBC"/>
    <w:rsid w:val="002B0625"/>
    <w:rsid w:val="002B096A"/>
    <w:rsid w:val="002B571F"/>
    <w:rsid w:val="002C287E"/>
    <w:rsid w:val="002C4A53"/>
    <w:rsid w:val="002C74C6"/>
    <w:rsid w:val="002D407E"/>
    <w:rsid w:val="002D4EF9"/>
    <w:rsid w:val="002D65E7"/>
    <w:rsid w:val="002D6B13"/>
    <w:rsid w:val="002E5A64"/>
    <w:rsid w:val="002E5C07"/>
    <w:rsid w:val="002E627E"/>
    <w:rsid w:val="002E6729"/>
    <w:rsid w:val="002F197E"/>
    <w:rsid w:val="002F323A"/>
    <w:rsid w:val="002F3BFE"/>
    <w:rsid w:val="002F4CF4"/>
    <w:rsid w:val="002F5118"/>
    <w:rsid w:val="00300213"/>
    <w:rsid w:val="00304212"/>
    <w:rsid w:val="003057C7"/>
    <w:rsid w:val="0031000B"/>
    <w:rsid w:val="003100C3"/>
    <w:rsid w:val="00312A90"/>
    <w:rsid w:val="00320145"/>
    <w:rsid w:val="00320DCA"/>
    <w:rsid w:val="003233CC"/>
    <w:rsid w:val="0032410B"/>
    <w:rsid w:val="00325565"/>
    <w:rsid w:val="0032785C"/>
    <w:rsid w:val="0033264E"/>
    <w:rsid w:val="0033655F"/>
    <w:rsid w:val="00337213"/>
    <w:rsid w:val="00337904"/>
    <w:rsid w:val="00344043"/>
    <w:rsid w:val="0035178E"/>
    <w:rsid w:val="00355391"/>
    <w:rsid w:val="00361B2C"/>
    <w:rsid w:val="00363CA4"/>
    <w:rsid w:val="00364D9E"/>
    <w:rsid w:val="003672D9"/>
    <w:rsid w:val="0036741F"/>
    <w:rsid w:val="0037196D"/>
    <w:rsid w:val="00373216"/>
    <w:rsid w:val="0038044B"/>
    <w:rsid w:val="00382F55"/>
    <w:rsid w:val="003836F9"/>
    <w:rsid w:val="003842F0"/>
    <w:rsid w:val="00384D01"/>
    <w:rsid w:val="00385D60"/>
    <w:rsid w:val="00387B24"/>
    <w:rsid w:val="003A344A"/>
    <w:rsid w:val="003A50A6"/>
    <w:rsid w:val="003A65E2"/>
    <w:rsid w:val="003A7168"/>
    <w:rsid w:val="003B741B"/>
    <w:rsid w:val="003C1BD6"/>
    <w:rsid w:val="003C434D"/>
    <w:rsid w:val="003C4940"/>
    <w:rsid w:val="003C6319"/>
    <w:rsid w:val="003D2E81"/>
    <w:rsid w:val="003D6544"/>
    <w:rsid w:val="003D69C2"/>
    <w:rsid w:val="003D7B6B"/>
    <w:rsid w:val="003E4AF9"/>
    <w:rsid w:val="003E557D"/>
    <w:rsid w:val="003E6C65"/>
    <w:rsid w:val="003F060B"/>
    <w:rsid w:val="003F07DC"/>
    <w:rsid w:val="003F15E7"/>
    <w:rsid w:val="003F2A23"/>
    <w:rsid w:val="003F71A8"/>
    <w:rsid w:val="00400C47"/>
    <w:rsid w:val="004010DB"/>
    <w:rsid w:val="004037A8"/>
    <w:rsid w:val="00404A76"/>
    <w:rsid w:val="0040623E"/>
    <w:rsid w:val="00407934"/>
    <w:rsid w:val="0041192D"/>
    <w:rsid w:val="00412503"/>
    <w:rsid w:val="00430E1C"/>
    <w:rsid w:val="004326A3"/>
    <w:rsid w:val="0043328F"/>
    <w:rsid w:val="004360BF"/>
    <w:rsid w:val="00436887"/>
    <w:rsid w:val="00441B91"/>
    <w:rsid w:val="00443823"/>
    <w:rsid w:val="00453496"/>
    <w:rsid w:val="00453583"/>
    <w:rsid w:val="00453EC6"/>
    <w:rsid w:val="00460AE5"/>
    <w:rsid w:val="00462980"/>
    <w:rsid w:val="004673AB"/>
    <w:rsid w:val="0047133F"/>
    <w:rsid w:val="004747B5"/>
    <w:rsid w:val="00475AEC"/>
    <w:rsid w:val="00475D67"/>
    <w:rsid w:val="00480A00"/>
    <w:rsid w:val="00484328"/>
    <w:rsid w:val="004919B1"/>
    <w:rsid w:val="00491CED"/>
    <w:rsid w:val="0049213C"/>
    <w:rsid w:val="00492DEA"/>
    <w:rsid w:val="004930AF"/>
    <w:rsid w:val="00493E8D"/>
    <w:rsid w:val="004A17F1"/>
    <w:rsid w:val="004A3AAE"/>
    <w:rsid w:val="004A4D5D"/>
    <w:rsid w:val="004A6B31"/>
    <w:rsid w:val="004A7D49"/>
    <w:rsid w:val="004B0509"/>
    <w:rsid w:val="004B4AF5"/>
    <w:rsid w:val="004B78B4"/>
    <w:rsid w:val="004B7975"/>
    <w:rsid w:val="004C304C"/>
    <w:rsid w:val="004C3E15"/>
    <w:rsid w:val="004D0F23"/>
    <w:rsid w:val="004D3B6F"/>
    <w:rsid w:val="004D3BB5"/>
    <w:rsid w:val="004E1D51"/>
    <w:rsid w:val="004E2028"/>
    <w:rsid w:val="004E4D16"/>
    <w:rsid w:val="004E6EFD"/>
    <w:rsid w:val="004E6F19"/>
    <w:rsid w:val="004F1274"/>
    <w:rsid w:val="004F37D5"/>
    <w:rsid w:val="004F4066"/>
    <w:rsid w:val="004F5E9E"/>
    <w:rsid w:val="00501A56"/>
    <w:rsid w:val="00512C7E"/>
    <w:rsid w:val="0052152D"/>
    <w:rsid w:val="00521D6B"/>
    <w:rsid w:val="00522C84"/>
    <w:rsid w:val="00527119"/>
    <w:rsid w:val="005275B6"/>
    <w:rsid w:val="005278B7"/>
    <w:rsid w:val="005279E7"/>
    <w:rsid w:val="00530353"/>
    <w:rsid w:val="00530CE5"/>
    <w:rsid w:val="00534A4C"/>
    <w:rsid w:val="00535D0B"/>
    <w:rsid w:val="00540110"/>
    <w:rsid w:val="005426F8"/>
    <w:rsid w:val="005452AD"/>
    <w:rsid w:val="00547061"/>
    <w:rsid w:val="00547677"/>
    <w:rsid w:val="00547A42"/>
    <w:rsid w:val="00551C85"/>
    <w:rsid w:val="00552643"/>
    <w:rsid w:val="005527EE"/>
    <w:rsid w:val="0055283B"/>
    <w:rsid w:val="00554465"/>
    <w:rsid w:val="00556B2B"/>
    <w:rsid w:val="005607DF"/>
    <w:rsid w:val="005652F3"/>
    <w:rsid w:val="005653E1"/>
    <w:rsid w:val="00565A09"/>
    <w:rsid w:val="00566CCD"/>
    <w:rsid w:val="00566F4C"/>
    <w:rsid w:val="00567607"/>
    <w:rsid w:val="00567F42"/>
    <w:rsid w:val="00572397"/>
    <w:rsid w:val="00573EAC"/>
    <w:rsid w:val="0057453F"/>
    <w:rsid w:val="00580D95"/>
    <w:rsid w:val="00581295"/>
    <w:rsid w:val="00581758"/>
    <w:rsid w:val="00583DF4"/>
    <w:rsid w:val="005870AA"/>
    <w:rsid w:val="00590592"/>
    <w:rsid w:val="00592D89"/>
    <w:rsid w:val="00593CE7"/>
    <w:rsid w:val="00596123"/>
    <w:rsid w:val="00597737"/>
    <w:rsid w:val="005A3B05"/>
    <w:rsid w:val="005A5464"/>
    <w:rsid w:val="005A6187"/>
    <w:rsid w:val="005A61D1"/>
    <w:rsid w:val="005B0055"/>
    <w:rsid w:val="005B17BB"/>
    <w:rsid w:val="005B1DDD"/>
    <w:rsid w:val="005B3177"/>
    <w:rsid w:val="005B3299"/>
    <w:rsid w:val="005B7DCA"/>
    <w:rsid w:val="005C0E22"/>
    <w:rsid w:val="005C10E1"/>
    <w:rsid w:val="005C7F72"/>
    <w:rsid w:val="005D0DF9"/>
    <w:rsid w:val="005D1611"/>
    <w:rsid w:val="005D23AE"/>
    <w:rsid w:val="005D453B"/>
    <w:rsid w:val="005D45D2"/>
    <w:rsid w:val="005E4143"/>
    <w:rsid w:val="005E428E"/>
    <w:rsid w:val="005E5D55"/>
    <w:rsid w:val="005E63A6"/>
    <w:rsid w:val="005E669D"/>
    <w:rsid w:val="005F1971"/>
    <w:rsid w:val="005F1AB1"/>
    <w:rsid w:val="005F1DD2"/>
    <w:rsid w:val="005F5C41"/>
    <w:rsid w:val="005F5EFB"/>
    <w:rsid w:val="005F7906"/>
    <w:rsid w:val="00603D0A"/>
    <w:rsid w:val="00604190"/>
    <w:rsid w:val="00610DEA"/>
    <w:rsid w:val="00611620"/>
    <w:rsid w:val="0061274A"/>
    <w:rsid w:val="00614B12"/>
    <w:rsid w:val="00617FC5"/>
    <w:rsid w:val="0063086D"/>
    <w:rsid w:val="00630F78"/>
    <w:rsid w:val="006311DB"/>
    <w:rsid w:val="00631821"/>
    <w:rsid w:val="00635F9B"/>
    <w:rsid w:val="00636F44"/>
    <w:rsid w:val="00641042"/>
    <w:rsid w:val="0064280F"/>
    <w:rsid w:val="006464AB"/>
    <w:rsid w:val="00650FDD"/>
    <w:rsid w:val="00653F4C"/>
    <w:rsid w:val="006550E6"/>
    <w:rsid w:val="006553F0"/>
    <w:rsid w:val="00656CA5"/>
    <w:rsid w:val="00661ABE"/>
    <w:rsid w:val="00661B81"/>
    <w:rsid w:val="00664026"/>
    <w:rsid w:val="00664C90"/>
    <w:rsid w:val="00667961"/>
    <w:rsid w:val="00671485"/>
    <w:rsid w:val="00673030"/>
    <w:rsid w:val="0067564F"/>
    <w:rsid w:val="006810A4"/>
    <w:rsid w:val="0068542E"/>
    <w:rsid w:val="00690E24"/>
    <w:rsid w:val="0069242A"/>
    <w:rsid w:val="0069457A"/>
    <w:rsid w:val="006970C0"/>
    <w:rsid w:val="006A0A6C"/>
    <w:rsid w:val="006A127E"/>
    <w:rsid w:val="006A271D"/>
    <w:rsid w:val="006A58B3"/>
    <w:rsid w:val="006A649A"/>
    <w:rsid w:val="006A73F6"/>
    <w:rsid w:val="006B0B7F"/>
    <w:rsid w:val="006B4A36"/>
    <w:rsid w:val="006B5A7B"/>
    <w:rsid w:val="006B614F"/>
    <w:rsid w:val="006B63E5"/>
    <w:rsid w:val="006C0910"/>
    <w:rsid w:val="006C0F46"/>
    <w:rsid w:val="006C1AAA"/>
    <w:rsid w:val="006C1F5E"/>
    <w:rsid w:val="006C3764"/>
    <w:rsid w:val="006C39EF"/>
    <w:rsid w:val="006C4DE2"/>
    <w:rsid w:val="006D0C1C"/>
    <w:rsid w:val="006D2DAF"/>
    <w:rsid w:val="006D3C22"/>
    <w:rsid w:val="006D78EB"/>
    <w:rsid w:val="006E14E2"/>
    <w:rsid w:val="006E43F4"/>
    <w:rsid w:val="006E58B5"/>
    <w:rsid w:val="006E7F55"/>
    <w:rsid w:val="006F0F2B"/>
    <w:rsid w:val="006F180F"/>
    <w:rsid w:val="006F240D"/>
    <w:rsid w:val="006F394E"/>
    <w:rsid w:val="006F47D1"/>
    <w:rsid w:val="006F5AC5"/>
    <w:rsid w:val="00704DFB"/>
    <w:rsid w:val="00705D47"/>
    <w:rsid w:val="00706D3D"/>
    <w:rsid w:val="00707DB7"/>
    <w:rsid w:val="00710FA6"/>
    <w:rsid w:val="00710FA7"/>
    <w:rsid w:val="00714BDA"/>
    <w:rsid w:val="0071556E"/>
    <w:rsid w:val="007159FE"/>
    <w:rsid w:val="007204BA"/>
    <w:rsid w:val="007208C1"/>
    <w:rsid w:val="00720BD3"/>
    <w:rsid w:val="007227A0"/>
    <w:rsid w:val="00723D6F"/>
    <w:rsid w:val="00724740"/>
    <w:rsid w:val="00725A4A"/>
    <w:rsid w:val="00726D7D"/>
    <w:rsid w:val="00730D9C"/>
    <w:rsid w:val="007315C3"/>
    <w:rsid w:val="00732C1E"/>
    <w:rsid w:val="00734E30"/>
    <w:rsid w:val="007360D4"/>
    <w:rsid w:val="00736298"/>
    <w:rsid w:val="00743347"/>
    <w:rsid w:val="00746738"/>
    <w:rsid w:val="00747656"/>
    <w:rsid w:val="00753A56"/>
    <w:rsid w:val="00761609"/>
    <w:rsid w:val="0076239D"/>
    <w:rsid w:val="00764426"/>
    <w:rsid w:val="00765983"/>
    <w:rsid w:val="00766A82"/>
    <w:rsid w:val="00767958"/>
    <w:rsid w:val="00772E4A"/>
    <w:rsid w:val="00773330"/>
    <w:rsid w:val="00774FDA"/>
    <w:rsid w:val="00775C87"/>
    <w:rsid w:val="007773F8"/>
    <w:rsid w:val="00782345"/>
    <w:rsid w:val="00782924"/>
    <w:rsid w:val="00785087"/>
    <w:rsid w:val="00786F43"/>
    <w:rsid w:val="00794267"/>
    <w:rsid w:val="00797B77"/>
    <w:rsid w:val="007A008A"/>
    <w:rsid w:val="007A7765"/>
    <w:rsid w:val="007B766F"/>
    <w:rsid w:val="007D55DD"/>
    <w:rsid w:val="007D5CC6"/>
    <w:rsid w:val="007D72B4"/>
    <w:rsid w:val="007D7672"/>
    <w:rsid w:val="007D7A02"/>
    <w:rsid w:val="007E0145"/>
    <w:rsid w:val="007E6CB0"/>
    <w:rsid w:val="007F7EFC"/>
    <w:rsid w:val="00803A1D"/>
    <w:rsid w:val="0080757F"/>
    <w:rsid w:val="00807E4F"/>
    <w:rsid w:val="008113A4"/>
    <w:rsid w:val="008129C9"/>
    <w:rsid w:val="00814C9A"/>
    <w:rsid w:val="00815B0A"/>
    <w:rsid w:val="0081608A"/>
    <w:rsid w:val="00816183"/>
    <w:rsid w:val="00817AF2"/>
    <w:rsid w:val="00825081"/>
    <w:rsid w:val="008274C7"/>
    <w:rsid w:val="00827A1A"/>
    <w:rsid w:val="00830BC5"/>
    <w:rsid w:val="00833E38"/>
    <w:rsid w:val="00834D0D"/>
    <w:rsid w:val="008376EA"/>
    <w:rsid w:val="008420D8"/>
    <w:rsid w:val="00843467"/>
    <w:rsid w:val="00844BD9"/>
    <w:rsid w:val="00844DA6"/>
    <w:rsid w:val="00845314"/>
    <w:rsid w:val="00845600"/>
    <w:rsid w:val="008465AD"/>
    <w:rsid w:val="00851FFB"/>
    <w:rsid w:val="00852485"/>
    <w:rsid w:val="00856DEF"/>
    <w:rsid w:val="008756B0"/>
    <w:rsid w:val="008779C7"/>
    <w:rsid w:val="008817C9"/>
    <w:rsid w:val="00886341"/>
    <w:rsid w:val="00887881"/>
    <w:rsid w:val="00895B09"/>
    <w:rsid w:val="00895D40"/>
    <w:rsid w:val="008A1DF3"/>
    <w:rsid w:val="008A2522"/>
    <w:rsid w:val="008A5630"/>
    <w:rsid w:val="008A6509"/>
    <w:rsid w:val="008B02E9"/>
    <w:rsid w:val="008B25B2"/>
    <w:rsid w:val="008B3555"/>
    <w:rsid w:val="008B5F6C"/>
    <w:rsid w:val="008C0270"/>
    <w:rsid w:val="008D3991"/>
    <w:rsid w:val="008E4CB5"/>
    <w:rsid w:val="008E50CA"/>
    <w:rsid w:val="008F248B"/>
    <w:rsid w:val="008F4F72"/>
    <w:rsid w:val="008F581F"/>
    <w:rsid w:val="008F75A1"/>
    <w:rsid w:val="009023AF"/>
    <w:rsid w:val="0090554C"/>
    <w:rsid w:val="00905D77"/>
    <w:rsid w:val="00907432"/>
    <w:rsid w:val="00913730"/>
    <w:rsid w:val="00925D8C"/>
    <w:rsid w:val="009272EE"/>
    <w:rsid w:val="0092775B"/>
    <w:rsid w:val="00930226"/>
    <w:rsid w:val="00932726"/>
    <w:rsid w:val="00935274"/>
    <w:rsid w:val="00936D81"/>
    <w:rsid w:val="00940906"/>
    <w:rsid w:val="00940FE8"/>
    <w:rsid w:val="009458A3"/>
    <w:rsid w:val="0094625F"/>
    <w:rsid w:val="009475B7"/>
    <w:rsid w:val="009526E6"/>
    <w:rsid w:val="009527FC"/>
    <w:rsid w:val="00952E4E"/>
    <w:rsid w:val="0095625A"/>
    <w:rsid w:val="009579BE"/>
    <w:rsid w:val="009600FA"/>
    <w:rsid w:val="009657D5"/>
    <w:rsid w:val="00966CF4"/>
    <w:rsid w:val="00967075"/>
    <w:rsid w:val="00970DF0"/>
    <w:rsid w:val="00977E42"/>
    <w:rsid w:val="009811C2"/>
    <w:rsid w:val="00982FAA"/>
    <w:rsid w:val="00987C9A"/>
    <w:rsid w:val="009922AC"/>
    <w:rsid w:val="00992A4F"/>
    <w:rsid w:val="00992D86"/>
    <w:rsid w:val="00995300"/>
    <w:rsid w:val="009A4A13"/>
    <w:rsid w:val="009A59A3"/>
    <w:rsid w:val="009B00F1"/>
    <w:rsid w:val="009B0799"/>
    <w:rsid w:val="009B14FC"/>
    <w:rsid w:val="009B2E70"/>
    <w:rsid w:val="009B3241"/>
    <w:rsid w:val="009B53E9"/>
    <w:rsid w:val="009B5408"/>
    <w:rsid w:val="009C04BA"/>
    <w:rsid w:val="009C4C70"/>
    <w:rsid w:val="009C6C7E"/>
    <w:rsid w:val="009D06A2"/>
    <w:rsid w:val="009D155C"/>
    <w:rsid w:val="009D1846"/>
    <w:rsid w:val="009D2607"/>
    <w:rsid w:val="009D4967"/>
    <w:rsid w:val="009D6242"/>
    <w:rsid w:val="009E0F9D"/>
    <w:rsid w:val="009E1C00"/>
    <w:rsid w:val="009E1EDE"/>
    <w:rsid w:val="009E4930"/>
    <w:rsid w:val="009E4E87"/>
    <w:rsid w:val="009E71F2"/>
    <w:rsid w:val="009F02CA"/>
    <w:rsid w:val="009F1DE5"/>
    <w:rsid w:val="009F2EF9"/>
    <w:rsid w:val="00A0098B"/>
    <w:rsid w:val="00A00C1C"/>
    <w:rsid w:val="00A0121F"/>
    <w:rsid w:val="00A039F1"/>
    <w:rsid w:val="00A05A58"/>
    <w:rsid w:val="00A103AB"/>
    <w:rsid w:val="00A10765"/>
    <w:rsid w:val="00A10CF2"/>
    <w:rsid w:val="00A11607"/>
    <w:rsid w:val="00A17E96"/>
    <w:rsid w:val="00A2199A"/>
    <w:rsid w:val="00A21C1C"/>
    <w:rsid w:val="00A224A0"/>
    <w:rsid w:val="00A25225"/>
    <w:rsid w:val="00A26B6A"/>
    <w:rsid w:val="00A4257A"/>
    <w:rsid w:val="00A43454"/>
    <w:rsid w:val="00A43744"/>
    <w:rsid w:val="00A43CFE"/>
    <w:rsid w:val="00A50B61"/>
    <w:rsid w:val="00A53DE1"/>
    <w:rsid w:val="00A5531F"/>
    <w:rsid w:val="00A630DA"/>
    <w:rsid w:val="00A64BE5"/>
    <w:rsid w:val="00A651DE"/>
    <w:rsid w:val="00A66C43"/>
    <w:rsid w:val="00A67D7C"/>
    <w:rsid w:val="00A71542"/>
    <w:rsid w:val="00A758D1"/>
    <w:rsid w:val="00A75EB9"/>
    <w:rsid w:val="00A7764C"/>
    <w:rsid w:val="00A77F57"/>
    <w:rsid w:val="00A8093E"/>
    <w:rsid w:val="00A80B76"/>
    <w:rsid w:val="00A83085"/>
    <w:rsid w:val="00A85AC8"/>
    <w:rsid w:val="00A86371"/>
    <w:rsid w:val="00A9340E"/>
    <w:rsid w:val="00A97C87"/>
    <w:rsid w:val="00AA7137"/>
    <w:rsid w:val="00AB0EDD"/>
    <w:rsid w:val="00AB2A1A"/>
    <w:rsid w:val="00AB45D4"/>
    <w:rsid w:val="00AB5461"/>
    <w:rsid w:val="00AB567C"/>
    <w:rsid w:val="00AC146E"/>
    <w:rsid w:val="00AC4623"/>
    <w:rsid w:val="00AC6036"/>
    <w:rsid w:val="00AD0F36"/>
    <w:rsid w:val="00AD2894"/>
    <w:rsid w:val="00AE091D"/>
    <w:rsid w:val="00AE0B1F"/>
    <w:rsid w:val="00AE3075"/>
    <w:rsid w:val="00AE3C69"/>
    <w:rsid w:val="00AE443D"/>
    <w:rsid w:val="00AE4F16"/>
    <w:rsid w:val="00AE540E"/>
    <w:rsid w:val="00AE6533"/>
    <w:rsid w:val="00AE7275"/>
    <w:rsid w:val="00AE7A4E"/>
    <w:rsid w:val="00AF38E4"/>
    <w:rsid w:val="00AF56ED"/>
    <w:rsid w:val="00AF5854"/>
    <w:rsid w:val="00AF7A9B"/>
    <w:rsid w:val="00B04B01"/>
    <w:rsid w:val="00B11963"/>
    <w:rsid w:val="00B1463F"/>
    <w:rsid w:val="00B15747"/>
    <w:rsid w:val="00B203DF"/>
    <w:rsid w:val="00B23DAE"/>
    <w:rsid w:val="00B26D51"/>
    <w:rsid w:val="00B2743D"/>
    <w:rsid w:val="00B2744E"/>
    <w:rsid w:val="00B32E45"/>
    <w:rsid w:val="00B367E0"/>
    <w:rsid w:val="00B42413"/>
    <w:rsid w:val="00B43AF5"/>
    <w:rsid w:val="00B47C43"/>
    <w:rsid w:val="00B600A9"/>
    <w:rsid w:val="00B61AD5"/>
    <w:rsid w:val="00B624DB"/>
    <w:rsid w:val="00B65858"/>
    <w:rsid w:val="00B65B73"/>
    <w:rsid w:val="00B70CF7"/>
    <w:rsid w:val="00B83886"/>
    <w:rsid w:val="00B86BF7"/>
    <w:rsid w:val="00B86CEC"/>
    <w:rsid w:val="00B91239"/>
    <w:rsid w:val="00B91268"/>
    <w:rsid w:val="00B92FBD"/>
    <w:rsid w:val="00B93186"/>
    <w:rsid w:val="00B935E0"/>
    <w:rsid w:val="00B9524A"/>
    <w:rsid w:val="00B95FED"/>
    <w:rsid w:val="00B97978"/>
    <w:rsid w:val="00BB37F9"/>
    <w:rsid w:val="00BB4055"/>
    <w:rsid w:val="00BB6EBB"/>
    <w:rsid w:val="00BB7E91"/>
    <w:rsid w:val="00BB7F56"/>
    <w:rsid w:val="00BC321A"/>
    <w:rsid w:val="00BC3F81"/>
    <w:rsid w:val="00BC4EC6"/>
    <w:rsid w:val="00BC7B8A"/>
    <w:rsid w:val="00BD32F2"/>
    <w:rsid w:val="00BD6FD9"/>
    <w:rsid w:val="00BD7BD9"/>
    <w:rsid w:val="00BE24DF"/>
    <w:rsid w:val="00BE5EBE"/>
    <w:rsid w:val="00BE665A"/>
    <w:rsid w:val="00BF033B"/>
    <w:rsid w:val="00BF3857"/>
    <w:rsid w:val="00BF4319"/>
    <w:rsid w:val="00BF694E"/>
    <w:rsid w:val="00BF6ED8"/>
    <w:rsid w:val="00C049F2"/>
    <w:rsid w:val="00C07B21"/>
    <w:rsid w:val="00C1044F"/>
    <w:rsid w:val="00C10472"/>
    <w:rsid w:val="00C13D03"/>
    <w:rsid w:val="00C15317"/>
    <w:rsid w:val="00C167EB"/>
    <w:rsid w:val="00C21ED6"/>
    <w:rsid w:val="00C2452B"/>
    <w:rsid w:val="00C25555"/>
    <w:rsid w:val="00C35E95"/>
    <w:rsid w:val="00C44E29"/>
    <w:rsid w:val="00C45674"/>
    <w:rsid w:val="00C4730B"/>
    <w:rsid w:val="00C52C34"/>
    <w:rsid w:val="00C5452F"/>
    <w:rsid w:val="00C5623D"/>
    <w:rsid w:val="00C60BD6"/>
    <w:rsid w:val="00C60C63"/>
    <w:rsid w:val="00C6465D"/>
    <w:rsid w:val="00C64AA8"/>
    <w:rsid w:val="00C65B8C"/>
    <w:rsid w:val="00C67613"/>
    <w:rsid w:val="00C71BE8"/>
    <w:rsid w:val="00C72A1F"/>
    <w:rsid w:val="00C775E1"/>
    <w:rsid w:val="00C81823"/>
    <w:rsid w:val="00C81A11"/>
    <w:rsid w:val="00C84CC9"/>
    <w:rsid w:val="00C85DD5"/>
    <w:rsid w:val="00C871E2"/>
    <w:rsid w:val="00C87CD2"/>
    <w:rsid w:val="00C91048"/>
    <w:rsid w:val="00CA2638"/>
    <w:rsid w:val="00CA3C2B"/>
    <w:rsid w:val="00CA5127"/>
    <w:rsid w:val="00CB1E3C"/>
    <w:rsid w:val="00CB5A18"/>
    <w:rsid w:val="00CC1F38"/>
    <w:rsid w:val="00CD1293"/>
    <w:rsid w:val="00CD1DDD"/>
    <w:rsid w:val="00CD4145"/>
    <w:rsid w:val="00CD4947"/>
    <w:rsid w:val="00CD4C52"/>
    <w:rsid w:val="00CD7F10"/>
    <w:rsid w:val="00CE13C1"/>
    <w:rsid w:val="00CE2E96"/>
    <w:rsid w:val="00CE3C03"/>
    <w:rsid w:val="00CE7F73"/>
    <w:rsid w:val="00CF3D2E"/>
    <w:rsid w:val="00CF4401"/>
    <w:rsid w:val="00D03687"/>
    <w:rsid w:val="00D1103F"/>
    <w:rsid w:val="00D22003"/>
    <w:rsid w:val="00D247B6"/>
    <w:rsid w:val="00D32598"/>
    <w:rsid w:val="00D33447"/>
    <w:rsid w:val="00D37248"/>
    <w:rsid w:val="00D37972"/>
    <w:rsid w:val="00D50339"/>
    <w:rsid w:val="00D50AB4"/>
    <w:rsid w:val="00D512DD"/>
    <w:rsid w:val="00D60755"/>
    <w:rsid w:val="00D708B9"/>
    <w:rsid w:val="00D747F5"/>
    <w:rsid w:val="00D74C08"/>
    <w:rsid w:val="00D83816"/>
    <w:rsid w:val="00D84640"/>
    <w:rsid w:val="00D853D8"/>
    <w:rsid w:val="00D85D78"/>
    <w:rsid w:val="00D9215B"/>
    <w:rsid w:val="00D948B7"/>
    <w:rsid w:val="00D948E3"/>
    <w:rsid w:val="00DA2890"/>
    <w:rsid w:val="00DA391F"/>
    <w:rsid w:val="00DA4D15"/>
    <w:rsid w:val="00DA5624"/>
    <w:rsid w:val="00DB2DD9"/>
    <w:rsid w:val="00DB39B7"/>
    <w:rsid w:val="00DB56D6"/>
    <w:rsid w:val="00DB62C2"/>
    <w:rsid w:val="00DC2028"/>
    <w:rsid w:val="00DD010B"/>
    <w:rsid w:val="00DD130C"/>
    <w:rsid w:val="00DD4F7E"/>
    <w:rsid w:val="00DE5705"/>
    <w:rsid w:val="00DF2A82"/>
    <w:rsid w:val="00DF2BF5"/>
    <w:rsid w:val="00DF2F16"/>
    <w:rsid w:val="00DF596D"/>
    <w:rsid w:val="00E006B1"/>
    <w:rsid w:val="00E01F42"/>
    <w:rsid w:val="00E02988"/>
    <w:rsid w:val="00E02F5B"/>
    <w:rsid w:val="00E2152A"/>
    <w:rsid w:val="00E268B0"/>
    <w:rsid w:val="00E334A9"/>
    <w:rsid w:val="00E34716"/>
    <w:rsid w:val="00E35C0F"/>
    <w:rsid w:val="00E373AA"/>
    <w:rsid w:val="00E50A18"/>
    <w:rsid w:val="00E50B30"/>
    <w:rsid w:val="00E529F4"/>
    <w:rsid w:val="00E56100"/>
    <w:rsid w:val="00E61171"/>
    <w:rsid w:val="00E619C6"/>
    <w:rsid w:val="00E63A62"/>
    <w:rsid w:val="00E6500D"/>
    <w:rsid w:val="00E66182"/>
    <w:rsid w:val="00E66401"/>
    <w:rsid w:val="00E66736"/>
    <w:rsid w:val="00E72FDB"/>
    <w:rsid w:val="00E756DC"/>
    <w:rsid w:val="00E80277"/>
    <w:rsid w:val="00E853D3"/>
    <w:rsid w:val="00E85712"/>
    <w:rsid w:val="00E86634"/>
    <w:rsid w:val="00E8757B"/>
    <w:rsid w:val="00E93390"/>
    <w:rsid w:val="00E97641"/>
    <w:rsid w:val="00EA26C1"/>
    <w:rsid w:val="00EA3252"/>
    <w:rsid w:val="00EA38E9"/>
    <w:rsid w:val="00EA6CEE"/>
    <w:rsid w:val="00EA6CF4"/>
    <w:rsid w:val="00EB0278"/>
    <w:rsid w:val="00EB1C0E"/>
    <w:rsid w:val="00EC0AC2"/>
    <w:rsid w:val="00EC17B0"/>
    <w:rsid w:val="00EC2028"/>
    <w:rsid w:val="00EC5102"/>
    <w:rsid w:val="00EC74C4"/>
    <w:rsid w:val="00ED0B6A"/>
    <w:rsid w:val="00ED0DAE"/>
    <w:rsid w:val="00ED25BC"/>
    <w:rsid w:val="00ED3D53"/>
    <w:rsid w:val="00ED5DFC"/>
    <w:rsid w:val="00ED6F0E"/>
    <w:rsid w:val="00ED6FD3"/>
    <w:rsid w:val="00ED77AF"/>
    <w:rsid w:val="00EE0953"/>
    <w:rsid w:val="00EE19CE"/>
    <w:rsid w:val="00EE24CF"/>
    <w:rsid w:val="00EE26B9"/>
    <w:rsid w:val="00EE4B1D"/>
    <w:rsid w:val="00EF2915"/>
    <w:rsid w:val="00EF5A84"/>
    <w:rsid w:val="00F055C0"/>
    <w:rsid w:val="00F073C7"/>
    <w:rsid w:val="00F11CC0"/>
    <w:rsid w:val="00F12CFF"/>
    <w:rsid w:val="00F209AC"/>
    <w:rsid w:val="00F20E75"/>
    <w:rsid w:val="00F20F97"/>
    <w:rsid w:val="00F22297"/>
    <w:rsid w:val="00F23431"/>
    <w:rsid w:val="00F23F38"/>
    <w:rsid w:val="00F24921"/>
    <w:rsid w:val="00F259A2"/>
    <w:rsid w:val="00F27656"/>
    <w:rsid w:val="00F308AD"/>
    <w:rsid w:val="00F31ADB"/>
    <w:rsid w:val="00F335B6"/>
    <w:rsid w:val="00F4208D"/>
    <w:rsid w:val="00F43E65"/>
    <w:rsid w:val="00F463BD"/>
    <w:rsid w:val="00F57085"/>
    <w:rsid w:val="00F61EE0"/>
    <w:rsid w:val="00F6316E"/>
    <w:rsid w:val="00F670E1"/>
    <w:rsid w:val="00F67D68"/>
    <w:rsid w:val="00F71600"/>
    <w:rsid w:val="00F71EEB"/>
    <w:rsid w:val="00F72780"/>
    <w:rsid w:val="00F74C90"/>
    <w:rsid w:val="00F75B22"/>
    <w:rsid w:val="00F80D23"/>
    <w:rsid w:val="00F824F4"/>
    <w:rsid w:val="00F826BF"/>
    <w:rsid w:val="00F85DC1"/>
    <w:rsid w:val="00F93165"/>
    <w:rsid w:val="00F93680"/>
    <w:rsid w:val="00F93834"/>
    <w:rsid w:val="00F94F9B"/>
    <w:rsid w:val="00F973DF"/>
    <w:rsid w:val="00FA0170"/>
    <w:rsid w:val="00FA3F43"/>
    <w:rsid w:val="00FB00DD"/>
    <w:rsid w:val="00FB071D"/>
    <w:rsid w:val="00FB2FAD"/>
    <w:rsid w:val="00FB5D6A"/>
    <w:rsid w:val="00FB6272"/>
    <w:rsid w:val="00FB77EB"/>
    <w:rsid w:val="00FC3F05"/>
    <w:rsid w:val="00FD48E8"/>
    <w:rsid w:val="00FD6864"/>
    <w:rsid w:val="00FE1942"/>
    <w:rsid w:val="00FE1C17"/>
    <w:rsid w:val="00FE4976"/>
    <w:rsid w:val="00FE5EFD"/>
    <w:rsid w:val="00FF0F4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ostalCode"/>
  <w:smartTagType w:namespaceuri="urn:schemas-microsoft-com:office:smarttags" w:name="State"/>
  <w:smartTagType w:namespaceuri="urn:schemas-microsoft-com:office:smarttags" w:name="place"/>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30C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430C2"/>
    <w:pPr>
      <w:tabs>
        <w:tab w:val="center" w:pos="4680"/>
        <w:tab w:val="right" w:pos="9360"/>
      </w:tabs>
    </w:pPr>
  </w:style>
  <w:style w:type="character" w:customStyle="1" w:styleId="HeaderChar">
    <w:name w:val="Header Char"/>
    <w:basedOn w:val="DefaultParagraphFont"/>
    <w:link w:val="Header"/>
    <w:uiPriority w:val="99"/>
    <w:semiHidden/>
    <w:rsid w:val="001430C2"/>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279E7"/>
    <w:rPr>
      <w:rFonts w:ascii="Tahoma" w:hAnsi="Tahoma" w:cs="Tahoma"/>
      <w:sz w:val="16"/>
      <w:szCs w:val="16"/>
    </w:rPr>
  </w:style>
  <w:style w:type="character" w:customStyle="1" w:styleId="BalloonTextChar">
    <w:name w:val="Balloon Text Char"/>
    <w:basedOn w:val="DefaultParagraphFont"/>
    <w:link w:val="BalloonText"/>
    <w:uiPriority w:val="99"/>
    <w:semiHidden/>
    <w:rsid w:val="005279E7"/>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552</Words>
  <Characters>3151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3696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Barrow, Kimberly</dc:creator>
  <cp:keywords/>
  <dc:description/>
  <cp:lastModifiedBy>temathias</cp:lastModifiedBy>
  <cp:revision>5</cp:revision>
  <cp:lastPrinted>2010-04-21T17:47:00Z</cp:lastPrinted>
  <dcterms:created xsi:type="dcterms:W3CDTF">2010-04-21T11:44:00Z</dcterms:created>
  <dcterms:modified xsi:type="dcterms:W3CDTF">2010-04-21T18:48:00Z</dcterms:modified>
</cp:coreProperties>
</file>