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F005F">
        <w:trPr>
          <w:trHeight w:val="990"/>
        </w:trPr>
        <w:tc>
          <w:tcPr>
            <w:tcW w:w="1363" w:type="dxa"/>
          </w:tcPr>
          <w:p w:rsidR="008F005F" w:rsidRDefault="00AC28D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F005F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F005F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F005F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F005F" w:rsidRDefault="008F005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rPr>
                <w:rFonts w:ascii="Arial" w:hAnsi="Arial"/>
                <w:sz w:val="12"/>
              </w:rPr>
            </w:pPr>
          </w:p>
          <w:p w:rsidR="008F005F" w:rsidRDefault="008F005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005F" w:rsidRDefault="008F005F">
      <w:pPr>
        <w:rPr>
          <w:sz w:val="24"/>
        </w:rPr>
        <w:sectPr w:rsidR="008F005F">
          <w:pgSz w:w="12240" w:h="15840"/>
          <w:pgMar w:top="504" w:right="1440" w:bottom="1440" w:left="1440" w:header="720" w:footer="720" w:gutter="0"/>
          <w:cols w:space="720"/>
        </w:sectPr>
      </w:pPr>
    </w:p>
    <w:p w:rsidR="008F005F" w:rsidRDefault="008F005F">
      <w:pPr>
        <w:tabs>
          <w:tab w:val="left" w:pos="-720"/>
        </w:tabs>
        <w:ind w:left="216"/>
        <w:jc w:val="center"/>
        <w:rPr>
          <w:sz w:val="24"/>
        </w:rPr>
      </w:pPr>
    </w:p>
    <w:p w:rsidR="00AC28DA" w:rsidRDefault="007E147A">
      <w:pPr>
        <w:tabs>
          <w:tab w:val="left" w:pos="-720"/>
        </w:tabs>
        <w:ind w:left="21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C28DA">
        <w:rPr>
          <w:sz w:val="24"/>
        </w:rPr>
        <w:t>May 3, 2010</w:t>
      </w:r>
    </w:p>
    <w:p w:rsidR="008F005F" w:rsidRDefault="00AC28DA">
      <w:pPr>
        <w:tabs>
          <w:tab w:val="left" w:pos="-720"/>
        </w:tabs>
        <w:ind w:left="21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E147A">
        <w:rPr>
          <w:sz w:val="24"/>
        </w:rPr>
        <w:tab/>
      </w:r>
      <w:r w:rsidR="007E147A">
        <w:rPr>
          <w:sz w:val="24"/>
        </w:rPr>
        <w:tab/>
      </w:r>
      <w:r w:rsidR="007E147A">
        <w:rPr>
          <w:sz w:val="24"/>
        </w:rPr>
        <w:tab/>
      </w:r>
      <w:r w:rsidR="007E147A">
        <w:rPr>
          <w:sz w:val="24"/>
        </w:rPr>
        <w:tab/>
        <w:t>G-2009-2148505</w:t>
      </w:r>
    </w:p>
    <w:p w:rsidR="00AF427F" w:rsidRDefault="00AF427F">
      <w:pPr>
        <w:tabs>
          <w:tab w:val="left" w:pos="-720"/>
        </w:tabs>
        <w:jc w:val="both"/>
        <w:rPr>
          <w:sz w:val="24"/>
        </w:rPr>
      </w:pPr>
    </w:p>
    <w:p w:rsidR="008F005F" w:rsidRDefault="00AF427F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GARY A. JACK</w:t>
      </w:r>
    </w:p>
    <w:p w:rsidR="00745752" w:rsidRDefault="00AF427F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DUQUESNE LIGHT</w:t>
      </w:r>
    </w:p>
    <w:p w:rsidR="00745752" w:rsidRDefault="00AF427F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411 SEVENTH AVENUE</w:t>
      </w:r>
    </w:p>
    <w:p w:rsidR="00AF427F" w:rsidRDefault="00AF427F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16</w:t>
      </w:r>
      <w:r w:rsidRPr="00AF427F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745752" w:rsidRDefault="00AF427F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PITTSBURGH,</w:t>
      </w:r>
      <w:r w:rsidR="00745752">
        <w:rPr>
          <w:sz w:val="24"/>
        </w:rPr>
        <w:t xml:space="preserve"> P</w:t>
      </w:r>
      <w:r>
        <w:rPr>
          <w:sz w:val="24"/>
        </w:rPr>
        <w:t>A  15219</w:t>
      </w:r>
    </w:p>
    <w:p w:rsidR="008F005F" w:rsidRDefault="008F005F">
      <w:pPr>
        <w:tabs>
          <w:tab w:val="left" w:pos="-720"/>
        </w:tabs>
        <w:ind w:left="216"/>
        <w:jc w:val="both"/>
        <w:rPr>
          <w:sz w:val="24"/>
        </w:rPr>
      </w:pPr>
    </w:p>
    <w:p w:rsidR="00745752" w:rsidRDefault="00745752">
      <w:pPr>
        <w:tabs>
          <w:tab w:val="left" w:pos="-720"/>
        </w:tabs>
        <w:ind w:left="216"/>
        <w:jc w:val="both"/>
        <w:rPr>
          <w:sz w:val="24"/>
        </w:rPr>
      </w:pPr>
    </w:p>
    <w:p w:rsidR="009A682B" w:rsidRPr="006F5789" w:rsidRDefault="00CC685A" w:rsidP="003C161D">
      <w:pPr>
        <w:ind w:left="1170" w:hanging="450"/>
        <w:rPr>
          <w:sz w:val="24"/>
          <w:szCs w:val="24"/>
        </w:rPr>
      </w:pPr>
      <w:r w:rsidRPr="003C161D">
        <w:rPr>
          <w:sz w:val="24"/>
        </w:rPr>
        <w:t xml:space="preserve">Re:  </w:t>
      </w:r>
      <w:r w:rsidRPr="006F5789">
        <w:rPr>
          <w:sz w:val="24"/>
          <w:szCs w:val="24"/>
        </w:rPr>
        <w:t>Affiliated Interest Agreement between</w:t>
      </w:r>
      <w:r w:rsidR="007E147A" w:rsidRPr="006F5789">
        <w:rPr>
          <w:sz w:val="24"/>
          <w:szCs w:val="24"/>
        </w:rPr>
        <w:t xml:space="preserve"> </w:t>
      </w:r>
      <w:r w:rsidR="00AF427F" w:rsidRPr="006F5789">
        <w:rPr>
          <w:sz w:val="24"/>
          <w:szCs w:val="24"/>
        </w:rPr>
        <w:t>Duquesne Light Holdings, Inc. and Duquesne Light Company.</w:t>
      </w:r>
    </w:p>
    <w:p w:rsidR="00CC685A" w:rsidRPr="006F5789" w:rsidRDefault="00CC685A">
      <w:pPr>
        <w:tabs>
          <w:tab w:val="left" w:pos="-720"/>
        </w:tabs>
        <w:ind w:left="216"/>
        <w:jc w:val="both"/>
        <w:rPr>
          <w:sz w:val="24"/>
          <w:szCs w:val="24"/>
        </w:rPr>
      </w:pPr>
    </w:p>
    <w:p w:rsidR="008F005F" w:rsidRPr="006F5789" w:rsidRDefault="00AF427F">
      <w:pPr>
        <w:tabs>
          <w:tab w:val="left" w:pos="-720"/>
        </w:tabs>
        <w:ind w:left="216"/>
        <w:jc w:val="both"/>
        <w:rPr>
          <w:sz w:val="24"/>
          <w:szCs w:val="24"/>
        </w:rPr>
      </w:pPr>
      <w:r w:rsidRPr="006F5789">
        <w:rPr>
          <w:sz w:val="24"/>
          <w:szCs w:val="24"/>
        </w:rPr>
        <w:t>Dear Mr. Jack</w:t>
      </w:r>
      <w:r w:rsidR="008F005F" w:rsidRPr="006F5789">
        <w:rPr>
          <w:sz w:val="24"/>
          <w:szCs w:val="24"/>
        </w:rPr>
        <w:t>:</w:t>
      </w:r>
    </w:p>
    <w:p w:rsidR="008F005F" w:rsidRPr="006F5789" w:rsidRDefault="008F005F">
      <w:pPr>
        <w:tabs>
          <w:tab w:val="left" w:pos="-720"/>
        </w:tabs>
        <w:ind w:left="216"/>
        <w:jc w:val="both"/>
        <w:rPr>
          <w:sz w:val="24"/>
          <w:szCs w:val="24"/>
        </w:rPr>
      </w:pPr>
    </w:p>
    <w:p w:rsidR="00F32CBE" w:rsidRPr="005709B1" w:rsidRDefault="00F32CBE">
      <w:pPr>
        <w:tabs>
          <w:tab w:val="left" w:pos="-720"/>
        </w:tabs>
        <w:ind w:left="216"/>
        <w:jc w:val="both"/>
        <w:rPr>
          <w:sz w:val="24"/>
          <w:szCs w:val="24"/>
        </w:rPr>
      </w:pPr>
      <w:r w:rsidRPr="006F5789">
        <w:rPr>
          <w:sz w:val="24"/>
          <w:szCs w:val="24"/>
        </w:rPr>
        <w:tab/>
      </w:r>
      <w:r w:rsidR="00AF427F" w:rsidRPr="006F5789">
        <w:rPr>
          <w:sz w:val="24"/>
          <w:szCs w:val="24"/>
        </w:rPr>
        <w:t xml:space="preserve">On December 17, 2009, Duquesne Light Company (Duquesne) </w:t>
      </w:r>
      <w:r w:rsidR="00C60AAB" w:rsidRPr="006F5789">
        <w:rPr>
          <w:sz w:val="24"/>
          <w:szCs w:val="24"/>
        </w:rPr>
        <w:t>filed</w:t>
      </w:r>
      <w:r w:rsidR="00C60AAB" w:rsidRPr="005709B1">
        <w:rPr>
          <w:sz w:val="24"/>
          <w:szCs w:val="24"/>
        </w:rPr>
        <w:t xml:space="preserve"> with the C</w:t>
      </w:r>
      <w:r w:rsidRPr="005709B1">
        <w:rPr>
          <w:sz w:val="24"/>
          <w:szCs w:val="24"/>
        </w:rPr>
        <w:t xml:space="preserve">ommission, pursuant to 66 Pa. C.S. §§ 2102, </w:t>
      </w:r>
      <w:r w:rsidRPr="005709B1">
        <w:rPr>
          <w:i/>
          <w:sz w:val="24"/>
          <w:szCs w:val="24"/>
        </w:rPr>
        <w:t>et seq</w:t>
      </w:r>
      <w:r w:rsidRPr="005709B1">
        <w:rPr>
          <w:sz w:val="24"/>
          <w:szCs w:val="24"/>
        </w:rPr>
        <w:t>., the above reference</w:t>
      </w:r>
      <w:r w:rsidR="00333596" w:rsidRPr="005709B1">
        <w:rPr>
          <w:sz w:val="24"/>
          <w:szCs w:val="24"/>
        </w:rPr>
        <w:t>d Affiliated Interest Agreement</w:t>
      </w:r>
      <w:r w:rsidRPr="005709B1">
        <w:rPr>
          <w:sz w:val="24"/>
          <w:szCs w:val="24"/>
        </w:rPr>
        <w:t xml:space="preserve">.  </w:t>
      </w:r>
    </w:p>
    <w:p w:rsidR="00333596" w:rsidRPr="00FF4226" w:rsidRDefault="00333596">
      <w:pPr>
        <w:tabs>
          <w:tab w:val="left" w:pos="-720"/>
        </w:tabs>
        <w:ind w:left="216"/>
        <w:jc w:val="both"/>
        <w:rPr>
          <w:sz w:val="24"/>
          <w:szCs w:val="24"/>
          <w:highlight w:val="yellow"/>
        </w:rPr>
      </w:pPr>
    </w:p>
    <w:p w:rsidR="006F5789" w:rsidRDefault="00333596" w:rsidP="006F5789">
      <w:pPr>
        <w:tabs>
          <w:tab w:val="left" w:pos="-720"/>
        </w:tabs>
        <w:ind w:left="216"/>
        <w:jc w:val="both"/>
        <w:rPr>
          <w:rFonts w:ascii="Arial" w:hAnsi="Arial" w:cs="Arial"/>
          <w:szCs w:val="24"/>
        </w:rPr>
      </w:pPr>
      <w:r w:rsidRPr="00C35902">
        <w:rPr>
          <w:sz w:val="24"/>
          <w:szCs w:val="24"/>
        </w:rPr>
        <w:tab/>
      </w:r>
      <w:r w:rsidRPr="006F5789">
        <w:rPr>
          <w:sz w:val="24"/>
          <w:szCs w:val="24"/>
        </w:rPr>
        <w:t xml:space="preserve">This Agreement was entered into between </w:t>
      </w:r>
      <w:r w:rsidR="006F5789" w:rsidRPr="006F5789">
        <w:rPr>
          <w:sz w:val="24"/>
          <w:szCs w:val="24"/>
        </w:rPr>
        <w:t xml:space="preserve">Duquesne Light Company </w:t>
      </w:r>
      <w:r w:rsidR="00A40128">
        <w:rPr>
          <w:sz w:val="24"/>
          <w:szCs w:val="24"/>
        </w:rPr>
        <w:t>and Duquesne Light Holdings, Inc. (DHL)</w:t>
      </w:r>
      <w:r w:rsidR="006F5789" w:rsidRPr="006F5789">
        <w:rPr>
          <w:sz w:val="24"/>
          <w:szCs w:val="24"/>
        </w:rPr>
        <w:t xml:space="preserve">. </w:t>
      </w:r>
      <w:r w:rsidR="005709B1" w:rsidRPr="006F5789">
        <w:rPr>
          <w:sz w:val="24"/>
          <w:szCs w:val="24"/>
        </w:rPr>
        <w:t xml:space="preserve">This Agreement </w:t>
      </w:r>
      <w:r w:rsidR="00123021">
        <w:rPr>
          <w:sz w:val="24"/>
          <w:szCs w:val="24"/>
        </w:rPr>
        <w:t>provides for</w:t>
      </w:r>
      <w:r w:rsidR="00A40128">
        <w:rPr>
          <w:sz w:val="24"/>
          <w:szCs w:val="24"/>
        </w:rPr>
        <w:t xml:space="preserve"> </w:t>
      </w:r>
      <w:r w:rsidR="006F5789" w:rsidRPr="006F5789">
        <w:rPr>
          <w:sz w:val="24"/>
          <w:szCs w:val="24"/>
        </w:rPr>
        <w:t>DHL</w:t>
      </w:r>
      <w:r w:rsidR="00123021">
        <w:rPr>
          <w:sz w:val="24"/>
          <w:szCs w:val="24"/>
        </w:rPr>
        <w:t xml:space="preserve"> to have the ability</w:t>
      </w:r>
      <w:r w:rsidR="006F5789" w:rsidRPr="006F5789">
        <w:rPr>
          <w:sz w:val="24"/>
          <w:szCs w:val="24"/>
        </w:rPr>
        <w:t xml:space="preserve"> to lend to its subsidiary</w:t>
      </w:r>
      <w:r w:rsidR="00F071C8">
        <w:rPr>
          <w:sz w:val="24"/>
          <w:szCs w:val="24"/>
        </w:rPr>
        <w:t xml:space="preserve">, </w:t>
      </w:r>
      <w:r w:rsidR="006F5789" w:rsidRPr="006F5789">
        <w:rPr>
          <w:sz w:val="24"/>
          <w:szCs w:val="24"/>
        </w:rPr>
        <w:t>Duquesne</w:t>
      </w:r>
      <w:r w:rsidR="00F071C8">
        <w:rPr>
          <w:sz w:val="24"/>
          <w:szCs w:val="24"/>
        </w:rPr>
        <w:t>,</w:t>
      </w:r>
      <w:r w:rsidR="006F5789" w:rsidRPr="006F5789">
        <w:rPr>
          <w:sz w:val="24"/>
          <w:szCs w:val="24"/>
        </w:rPr>
        <w:t xml:space="preserve"> an amount not to exceed $200 million at any given point in order to finance an extensive construction program that </w:t>
      </w:r>
      <w:r w:rsidR="00123021">
        <w:rPr>
          <w:sz w:val="24"/>
          <w:szCs w:val="24"/>
        </w:rPr>
        <w:t>Duquesne</w:t>
      </w:r>
      <w:r w:rsidR="006F5789" w:rsidRPr="006F5789">
        <w:rPr>
          <w:sz w:val="24"/>
          <w:szCs w:val="24"/>
        </w:rPr>
        <w:t xml:space="preserve"> embarked upon several years ago</w:t>
      </w:r>
      <w:r w:rsidR="006F5789">
        <w:rPr>
          <w:rFonts w:ascii="Arial" w:hAnsi="Arial" w:cs="Arial"/>
          <w:szCs w:val="24"/>
        </w:rPr>
        <w:t>.</w:t>
      </w:r>
    </w:p>
    <w:p w:rsidR="00D77086" w:rsidRDefault="00D77086" w:rsidP="006F5789">
      <w:pPr>
        <w:tabs>
          <w:tab w:val="left" w:pos="-720"/>
        </w:tabs>
        <w:ind w:left="216"/>
        <w:jc w:val="both"/>
        <w:rPr>
          <w:rFonts w:ascii="Arial" w:hAnsi="Arial" w:cs="Arial"/>
          <w:szCs w:val="24"/>
        </w:rPr>
      </w:pPr>
    </w:p>
    <w:p w:rsidR="00B32C73" w:rsidRPr="006F5789" w:rsidRDefault="00D77086" w:rsidP="006F5789">
      <w:pPr>
        <w:tabs>
          <w:tab w:val="left" w:pos="-720"/>
        </w:tabs>
        <w:ind w:left="216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</w:p>
    <w:p w:rsidR="00B32C73" w:rsidRPr="00C35902" w:rsidRDefault="00B32C73">
      <w:pPr>
        <w:tabs>
          <w:tab w:val="left" w:pos="-720"/>
        </w:tabs>
        <w:ind w:left="216"/>
        <w:jc w:val="both"/>
        <w:rPr>
          <w:sz w:val="24"/>
          <w:szCs w:val="24"/>
        </w:rPr>
      </w:pPr>
      <w:r w:rsidRPr="00C35902">
        <w:rPr>
          <w:sz w:val="24"/>
          <w:szCs w:val="24"/>
        </w:rPr>
        <w:tab/>
      </w:r>
      <w:r w:rsidR="008F7B96">
        <w:rPr>
          <w:sz w:val="24"/>
          <w:szCs w:val="24"/>
        </w:rPr>
        <w:t xml:space="preserve">This affiliated interest agreement </w:t>
      </w:r>
      <w:r w:rsidR="00263660">
        <w:rPr>
          <w:sz w:val="24"/>
          <w:szCs w:val="24"/>
        </w:rPr>
        <w:t>was approved by</w:t>
      </w:r>
      <w:r w:rsidR="008F7B96">
        <w:rPr>
          <w:sz w:val="24"/>
          <w:szCs w:val="24"/>
        </w:rPr>
        <w:t xml:space="preserve"> operation of law on January 17, 2010</w:t>
      </w:r>
      <w:r w:rsidR="00BC1358">
        <w:rPr>
          <w:sz w:val="24"/>
          <w:szCs w:val="24"/>
        </w:rPr>
        <w:t xml:space="preserve"> pursuant to 66 Pa. C.S. §§ 2102(b). </w:t>
      </w:r>
      <w:r w:rsidRPr="00C35902">
        <w:rPr>
          <w:sz w:val="24"/>
          <w:szCs w:val="24"/>
        </w:rPr>
        <w:t xml:space="preserve"> However, </w:t>
      </w:r>
      <w:r w:rsidR="00263660">
        <w:rPr>
          <w:sz w:val="24"/>
          <w:szCs w:val="24"/>
        </w:rPr>
        <w:t>t</w:t>
      </w:r>
      <w:r w:rsidRPr="00C35902">
        <w:rPr>
          <w:sz w:val="24"/>
          <w:szCs w:val="24"/>
        </w:rPr>
        <w:t xml:space="preserve">his does not constitute a determination that the associated costs or </w:t>
      </w:r>
      <w:r w:rsidR="00444C65" w:rsidRPr="00C35902">
        <w:rPr>
          <w:sz w:val="24"/>
          <w:szCs w:val="24"/>
        </w:rPr>
        <w:t>expenses</w:t>
      </w:r>
      <w:r w:rsidRPr="00C35902">
        <w:rPr>
          <w:sz w:val="24"/>
          <w:szCs w:val="24"/>
        </w:rPr>
        <w:t xml:space="preserve"> are reasonable or prudent for the purposes of determining just and reasonable rates.  Furthermore, approval is contingent upon the possibility that subsequent audits, reviews and </w:t>
      </w:r>
      <w:r w:rsidR="001F58F8" w:rsidRPr="00C35902">
        <w:rPr>
          <w:sz w:val="24"/>
          <w:szCs w:val="24"/>
        </w:rPr>
        <w:t>inquiries</w:t>
      </w:r>
      <w:r w:rsidRPr="00C35902">
        <w:rPr>
          <w:sz w:val="24"/>
          <w:szCs w:val="24"/>
        </w:rPr>
        <w:t xml:space="preserve"> in any Commission proceeding m</w:t>
      </w:r>
      <w:r w:rsidR="0027682C" w:rsidRPr="00C35902">
        <w:rPr>
          <w:sz w:val="24"/>
          <w:szCs w:val="24"/>
        </w:rPr>
        <w:t>a</w:t>
      </w:r>
      <w:r w:rsidRPr="00C35902">
        <w:rPr>
          <w:sz w:val="24"/>
          <w:szCs w:val="24"/>
        </w:rPr>
        <w:t xml:space="preserve">y be conducted, pursuant to 66 Pa. C.S. §§ 2102, </w:t>
      </w:r>
      <w:r w:rsidRPr="00C35902">
        <w:rPr>
          <w:i/>
          <w:sz w:val="24"/>
          <w:szCs w:val="24"/>
        </w:rPr>
        <w:t>et seq</w:t>
      </w:r>
      <w:r w:rsidRPr="00C35902">
        <w:rPr>
          <w:sz w:val="24"/>
          <w:szCs w:val="24"/>
        </w:rPr>
        <w:t>.</w:t>
      </w:r>
    </w:p>
    <w:p w:rsidR="00B32C73" w:rsidRPr="00FF4226" w:rsidRDefault="00B32C73">
      <w:pPr>
        <w:tabs>
          <w:tab w:val="left" w:pos="-720"/>
        </w:tabs>
        <w:ind w:left="216"/>
        <w:jc w:val="both"/>
        <w:rPr>
          <w:sz w:val="24"/>
          <w:szCs w:val="24"/>
          <w:highlight w:val="yellow"/>
        </w:rPr>
      </w:pPr>
    </w:p>
    <w:p w:rsidR="00B32C73" w:rsidRPr="00C35902" w:rsidRDefault="00B32C73">
      <w:pPr>
        <w:tabs>
          <w:tab w:val="left" w:pos="-720"/>
        </w:tabs>
        <w:ind w:left="216"/>
        <w:jc w:val="both"/>
        <w:rPr>
          <w:sz w:val="24"/>
          <w:szCs w:val="24"/>
        </w:rPr>
      </w:pPr>
      <w:r w:rsidRPr="00C35902">
        <w:rPr>
          <w:sz w:val="24"/>
          <w:szCs w:val="24"/>
        </w:rPr>
        <w:tab/>
        <w:t xml:space="preserve">In addition, this approval will apply only to the agreement, </w:t>
      </w:r>
      <w:r w:rsidR="00444C65" w:rsidRPr="00C35902">
        <w:rPr>
          <w:sz w:val="24"/>
          <w:szCs w:val="24"/>
        </w:rPr>
        <w:t>services</w:t>
      </w:r>
      <w:r w:rsidRPr="00C35902">
        <w:rPr>
          <w:sz w:val="24"/>
          <w:szCs w:val="24"/>
        </w:rPr>
        <w:t>, matters and parties specifically and clearly defined under this instant proceeding as well as under any associated and previously filed filings.</w:t>
      </w:r>
    </w:p>
    <w:p w:rsidR="008F005F" w:rsidRPr="00C35902" w:rsidRDefault="00490BB4">
      <w:pPr>
        <w:tabs>
          <w:tab w:val="left" w:pos="-720"/>
        </w:tabs>
        <w:ind w:left="216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115570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  <w:t>Very truly yours,</w:t>
      </w:r>
    </w:p>
    <w:p w:rsidR="008F005F" w:rsidRPr="00C35902" w:rsidRDefault="008F005F">
      <w:pPr>
        <w:tabs>
          <w:tab w:val="left" w:pos="-720"/>
        </w:tabs>
        <w:ind w:left="90"/>
        <w:jc w:val="both"/>
        <w:rPr>
          <w:sz w:val="24"/>
        </w:rPr>
      </w:pP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="00F071C8">
        <w:rPr>
          <w:sz w:val="24"/>
        </w:rPr>
        <w:t>Rosemary Chiavetta</w:t>
      </w: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</w:r>
      <w:r w:rsidRPr="00C35902">
        <w:rPr>
          <w:sz w:val="24"/>
        </w:rPr>
        <w:tab/>
        <w:t>Secretary</w:t>
      </w:r>
    </w:p>
    <w:p w:rsidR="008F005F" w:rsidRPr="00C35902" w:rsidRDefault="008F005F">
      <w:pPr>
        <w:pStyle w:val="Heading1"/>
      </w:pPr>
      <w:r w:rsidRPr="00C35902">
        <w:t>Attachment</w:t>
      </w:r>
    </w:p>
    <w:p w:rsidR="008F005F" w:rsidRPr="00C35902" w:rsidRDefault="008F005F">
      <w:pPr>
        <w:tabs>
          <w:tab w:val="left" w:pos="-720"/>
        </w:tabs>
        <w:ind w:left="216"/>
        <w:jc w:val="both"/>
        <w:rPr>
          <w:sz w:val="24"/>
        </w:rPr>
      </w:pPr>
    </w:p>
    <w:p w:rsidR="008F005F" w:rsidRPr="00065D9C" w:rsidRDefault="008F005F" w:rsidP="00065D9C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 w:rsidRPr="00C35902">
        <w:rPr>
          <w:spacing w:val="-2"/>
          <w:sz w:val="24"/>
        </w:rPr>
        <w:t>cc:</w:t>
      </w:r>
      <w:r w:rsidR="00065D9C" w:rsidRPr="00C35902">
        <w:rPr>
          <w:spacing w:val="-2"/>
          <w:sz w:val="24"/>
        </w:rPr>
        <w:t xml:space="preserve">  Jeannine Snyder</w:t>
      </w:r>
    </w:p>
    <w:sectPr w:rsidR="008F005F" w:rsidRPr="00065D9C" w:rsidSect="0014772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A8A" w:rsidRDefault="00D02A8A">
      <w:r>
        <w:separator/>
      </w:r>
    </w:p>
  </w:endnote>
  <w:endnote w:type="continuationSeparator" w:id="0">
    <w:p w:rsidR="00D02A8A" w:rsidRDefault="00D02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A8A" w:rsidRDefault="00D02A8A">
      <w:r>
        <w:separator/>
      </w:r>
    </w:p>
  </w:footnote>
  <w:footnote w:type="continuationSeparator" w:id="0">
    <w:p w:rsidR="00D02A8A" w:rsidRDefault="00D02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5F"/>
    <w:rsid w:val="00065D9C"/>
    <w:rsid w:val="00077425"/>
    <w:rsid w:val="0009488B"/>
    <w:rsid w:val="00095D67"/>
    <w:rsid w:val="00123021"/>
    <w:rsid w:val="00147724"/>
    <w:rsid w:val="00150330"/>
    <w:rsid w:val="001540C6"/>
    <w:rsid w:val="001714DA"/>
    <w:rsid w:val="001D0065"/>
    <w:rsid w:val="001F58F8"/>
    <w:rsid w:val="0021767D"/>
    <w:rsid w:val="00263660"/>
    <w:rsid w:val="0027682C"/>
    <w:rsid w:val="002E3586"/>
    <w:rsid w:val="002E3CE1"/>
    <w:rsid w:val="00333596"/>
    <w:rsid w:val="00333B74"/>
    <w:rsid w:val="0036152B"/>
    <w:rsid w:val="003C161D"/>
    <w:rsid w:val="0041790E"/>
    <w:rsid w:val="00444C65"/>
    <w:rsid w:val="00453C1D"/>
    <w:rsid w:val="00482C1F"/>
    <w:rsid w:val="00490BB4"/>
    <w:rsid w:val="004C35C7"/>
    <w:rsid w:val="00507373"/>
    <w:rsid w:val="0054302E"/>
    <w:rsid w:val="00557208"/>
    <w:rsid w:val="005709B1"/>
    <w:rsid w:val="00597569"/>
    <w:rsid w:val="005D378C"/>
    <w:rsid w:val="005E18A8"/>
    <w:rsid w:val="005E7BEB"/>
    <w:rsid w:val="00654BDD"/>
    <w:rsid w:val="006729FA"/>
    <w:rsid w:val="006B50FB"/>
    <w:rsid w:val="006F5789"/>
    <w:rsid w:val="00743F02"/>
    <w:rsid w:val="00745752"/>
    <w:rsid w:val="00763E60"/>
    <w:rsid w:val="00773E93"/>
    <w:rsid w:val="00786663"/>
    <w:rsid w:val="007B50CB"/>
    <w:rsid w:val="007E147A"/>
    <w:rsid w:val="00807D00"/>
    <w:rsid w:val="00820F57"/>
    <w:rsid w:val="008540D1"/>
    <w:rsid w:val="00873885"/>
    <w:rsid w:val="008F005F"/>
    <w:rsid w:val="008F7B96"/>
    <w:rsid w:val="00901325"/>
    <w:rsid w:val="009A682B"/>
    <w:rsid w:val="009D67A5"/>
    <w:rsid w:val="00A40128"/>
    <w:rsid w:val="00A53061"/>
    <w:rsid w:val="00A65F01"/>
    <w:rsid w:val="00AA6C2A"/>
    <w:rsid w:val="00AC28DA"/>
    <w:rsid w:val="00AF427F"/>
    <w:rsid w:val="00B32C73"/>
    <w:rsid w:val="00B508E4"/>
    <w:rsid w:val="00B55594"/>
    <w:rsid w:val="00B61AF4"/>
    <w:rsid w:val="00B624EC"/>
    <w:rsid w:val="00BC1358"/>
    <w:rsid w:val="00C35902"/>
    <w:rsid w:val="00C60AAB"/>
    <w:rsid w:val="00C74FB4"/>
    <w:rsid w:val="00CC685A"/>
    <w:rsid w:val="00D02A8A"/>
    <w:rsid w:val="00D77086"/>
    <w:rsid w:val="00DD6D51"/>
    <w:rsid w:val="00E12ADE"/>
    <w:rsid w:val="00E14DA1"/>
    <w:rsid w:val="00E37ABD"/>
    <w:rsid w:val="00E86BCC"/>
    <w:rsid w:val="00F005F6"/>
    <w:rsid w:val="00F071C8"/>
    <w:rsid w:val="00F10B0D"/>
    <w:rsid w:val="00F32CBE"/>
    <w:rsid w:val="00F7307A"/>
    <w:rsid w:val="00F746BD"/>
    <w:rsid w:val="00F974D9"/>
    <w:rsid w:val="00FF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PLATZER</dc:creator>
  <cp:keywords/>
  <dc:description/>
  <cp:lastModifiedBy>Administrator</cp:lastModifiedBy>
  <cp:revision>3</cp:revision>
  <cp:lastPrinted>2010-05-03T15:52:00Z</cp:lastPrinted>
  <dcterms:created xsi:type="dcterms:W3CDTF">2010-05-03T12:20:00Z</dcterms:created>
  <dcterms:modified xsi:type="dcterms:W3CDTF">2010-05-03T15:52:00Z</dcterms:modified>
</cp:coreProperties>
</file>