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90" w:type="dxa"/>
        <w:tblInd w:w="-702" w:type="dxa"/>
        <w:tblLayout w:type="fixed"/>
        <w:tblLook w:val="0000"/>
      </w:tblPr>
      <w:tblGrid>
        <w:gridCol w:w="1363"/>
        <w:gridCol w:w="8087"/>
        <w:gridCol w:w="1440"/>
      </w:tblGrid>
      <w:tr w:rsidR="00C74A51">
        <w:trPr>
          <w:trHeight w:val="990"/>
        </w:trPr>
        <w:tc>
          <w:tcPr>
            <w:tcW w:w="1363" w:type="dxa"/>
          </w:tcPr>
          <w:p w:rsidR="00C74A51" w:rsidRDefault="00FF5229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7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40" w:type="dxa"/>
          </w:tcPr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:rsidR="001B1F2E" w:rsidRDefault="00D220C6" w:rsidP="00ED46D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206</w:t>
            </w:r>
            <w:r w:rsidR="008A5DC7">
              <w:rPr>
                <w:b/>
                <w:sz w:val="18"/>
                <w:szCs w:val="18"/>
              </w:rPr>
              <w:t>3596</w:t>
            </w:r>
            <w:r w:rsidR="00A1124C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(BP8)</w:t>
            </w:r>
          </w:p>
          <w:p w:rsidR="003569E8" w:rsidRPr="007E6544" w:rsidRDefault="00D220C6" w:rsidP="0032601D">
            <w:pPr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  <w:r w:rsidR="0032601D">
              <w:rPr>
                <w:b/>
                <w:sz w:val="18"/>
                <w:szCs w:val="18"/>
              </w:rPr>
              <w:t>40981</w:t>
            </w:r>
            <w:r>
              <w:rPr>
                <w:b/>
                <w:sz w:val="18"/>
                <w:szCs w:val="18"/>
              </w:rPr>
              <w:t xml:space="preserve"> (UC)</w:t>
            </w:r>
            <w:r w:rsidR="001B1F2E">
              <w:rPr>
                <w:b/>
                <w:sz w:val="18"/>
                <w:szCs w:val="18"/>
              </w:rPr>
              <w:t xml:space="preserve"> </w:t>
            </w:r>
          </w:p>
        </w:tc>
      </w:tr>
    </w:tbl>
    <w:p w:rsidR="00C74A51" w:rsidRDefault="00C74A51">
      <w:pPr>
        <w:rPr>
          <w:sz w:val="24"/>
        </w:rPr>
        <w:sectPr w:rsidR="00C74A51" w:rsidSect="009E40EC">
          <w:footerReference w:type="even" r:id="rId8"/>
          <w:footerReference w:type="default" r:id="rId9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:rsidR="00DB3DB7" w:rsidRDefault="00936DD3" w:rsidP="00936DD3">
      <w:pPr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May 4, 2010</w:t>
      </w:r>
    </w:p>
    <w:p w:rsidR="00C34BF5" w:rsidRPr="00686A64" w:rsidRDefault="00C34BF5" w:rsidP="00BE4A72">
      <w:pPr>
        <w:rPr>
          <w:sz w:val="26"/>
          <w:szCs w:val="26"/>
        </w:rPr>
      </w:pPr>
    </w:p>
    <w:p w:rsidR="001B1F2E" w:rsidRPr="00686A64" w:rsidRDefault="00C43C2B" w:rsidP="00BE4A72">
      <w:pPr>
        <w:rPr>
          <w:sz w:val="26"/>
          <w:szCs w:val="26"/>
        </w:rPr>
      </w:pPr>
      <w:r w:rsidRPr="00686A64">
        <w:rPr>
          <w:sz w:val="26"/>
          <w:szCs w:val="26"/>
        </w:rPr>
        <w:t>Mordecai Matityahu</w:t>
      </w:r>
    </w:p>
    <w:p w:rsidR="00C43C2B" w:rsidRPr="00686A64" w:rsidRDefault="0032601D" w:rsidP="00BE4A72">
      <w:pPr>
        <w:rPr>
          <w:sz w:val="26"/>
          <w:szCs w:val="26"/>
        </w:rPr>
      </w:pPr>
      <w:r w:rsidRPr="00686A64">
        <w:rPr>
          <w:sz w:val="26"/>
          <w:szCs w:val="26"/>
        </w:rPr>
        <w:t>MM Transportation LLC, T/A Yellow Limo</w:t>
      </w:r>
    </w:p>
    <w:p w:rsidR="00D220C6" w:rsidRPr="00686A64" w:rsidRDefault="00C43C2B" w:rsidP="00BE4A72">
      <w:pPr>
        <w:rPr>
          <w:sz w:val="26"/>
          <w:szCs w:val="26"/>
        </w:rPr>
      </w:pPr>
      <w:r w:rsidRPr="00686A64">
        <w:rPr>
          <w:sz w:val="26"/>
          <w:szCs w:val="26"/>
        </w:rPr>
        <w:t>421 Maplewood Road</w:t>
      </w:r>
    </w:p>
    <w:p w:rsidR="00A86196" w:rsidRPr="00686A64" w:rsidRDefault="00CA282D" w:rsidP="00BE4A72">
      <w:pPr>
        <w:rPr>
          <w:sz w:val="26"/>
          <w:szCs w:val="26"/>
        </w:rPr>
      </w:pPr>
      <w:r w:rsidRPr="00686A64">
        <w:rPr>
          <w:sz w:val="26"/>
          <w:szCs w:val="26"/>
        </w:rPr>
        <w:t>Merion</w:t>
      </w:r>
      <w:r w:rsidR="00C43C2B" w:rsidRPr="00686A64">
        <w:rPr>
          <w:sz w:val="26"/>
          <w:szCs w:val="26"/>
        </w:rPr>
        <w:t xml:space="preserve"> Station PA 19066</w:t>
      </w:r>
    </w:p>
    <w:p w:rsidR="001E72B3" w:rsidRPr="00686A64" w:rsidRDefault="001E72B3" w:rsidP="00BE4A72">
      <w:pPr>
        <w:rPr>
          <w:sz w:val="26"/>
          <w:szCs w:val="26"/>
        </w:rPr>
      </w:pPr>
    </w:p>
    <w:p w:rsidR="00EF60CA" w:rsidRPr="00686A64" w:rsidRDefault="009B23D8" w:rsidP="00EF60CA">
      <w:pPr>
        <w:tabs>
          <w:tab w:val="left" w:pos="720"/>
        </w:tabs>
        <w:ind w:left="1440" w:hanging="1440"/>
        <w:rPr>
          <w:b/>
          <w:sz w:val="26"/>
          <w:szCs w:val="26"/>
        </w:rPr>
      </w:pPr>
      <w:r w:rsidRPr="00686A64">
        <w:rPr>
          <w:b/>
          <w:sz w:val="26"/>
          <w:szCs w:val="26"/>
        </w:rPr>
        <w:t>Re:</w:t>
      </w:r>
      <w:r w:rsidR="00C77F29" w:rsidRPr="00686A64">
        <w:rPr>
          <w:b/>
          <w:sz w:val="26"/>
          <w:szCs w:val="26"/>
        </w:rPr>
        <w:tab/>
      </w:r>
      <w:r w:rsidR="00EF60CA" w:rsidRPr="00686A64">
        <w:rPr>
          <w:b/>
          <w:sz w:val="26"/>
          <w:szCs w:val="26"/>
        </w:rPr>
        <w:t xml:space="preserve">COMPLAINT:  </w:t>
      </w:r>
      <w:r w:rsidR="00254205" w:rsidRPr="00686A64">
        <w:rPr>
          <w:b/>
          <w:sz w:val="26"/>
          <w:szCs w:val="26"/>
        </w:rPr>
        <w:t>C-200</w:t>
      </w:r>
      <w:r w:rsidR="00D220C6" w:rsidRPr="00686A64">
        <w:rPr>
          <w:b/>
          <w:sz w:val="26"/>
          <w:szCs w:val="26"/>
        </w:rPr>
        <w:t>8</w:t>
      </w:r>
      <w:r w:rsidR="00254205" w:rsidRPr="00686A64">
        <w:rPr>
          <w:b/>
          <w:sz w:val="26"/>
          <w:szCs w:val="26"/>
        </w:rPr>
        <w:t>-2</w:t>
      </w:r>
      <w:r w:rsidR="00D220C6" w:rsidRPr="00686A64">
        <w:rPr>
          <w:b/>
          <w:sz w:val="26"/>
          <w:szCs w:val="26"/>
        </w:rPr>
        <w:t>06</w:t>
      </w:r>
      <w:r w:rsidR="0032601D" w:rsidRPr="00686A64">
        <w:rPr>
          <w:b/>
          <w:sz w:val="26"/>
          <w:szCs w:val="26"/>
        </w:rPr>
        <w:t>3596</w:t>
      </w:r>
      <w:r w:rsidR="009A1091" w:rsidRPr="00686A64">
        <w:rPr>
          <w:b/>
          <w:sz w:val="26"/>
          <w:szCs w:val="26"/>
        </w:rPr>
        <w:t xml:space="preserve"> -- </w:t>
      </w:r>
      <w:r w:rsidR="00254205" w:rsidRPr="00686A64">
        <w:rPr>
          <w:b/>
          <w:sz w:val="26"/>
          <w:szCs w:val="26"/>
        </w:rPr>
        <w:t xml:space="preserve">PA PUC, BTS v. </w:t>
      </w:r>
      <w:r w:rsidR="0032601D" w:rsidRPr="00686A64">
        <w:rPr>
          <w:b/>
          <w:sz w:val="26"/>
          <w:szCs w:val="26"/>
        </w:rPr>
        <w:t>MM</w:t>
      </w:r>
      <w:r w:rsidR="00A1124C" w:rsidRPr="00686A64">
        <w:rPr>
          <w:b/>
          <w:sz w:val="26"/>
          <w:szCs w:val="26"/>
        </w:rPr>
        <w:t xml:space="preserve"> Transportation</w:t>
      </w:r>
      <w:r w:rsidR="0032601D" w:rsidRPr="00686A64">
        <w:rPr>
          <w:b/>
          <w:sz w:val="26"/>
          <w:szCs w:val="26"/>
        </w:rPr>
        <w:t xml:space="preserve"> LLC, T/A Yellow Limo</w:t>
      </w:r>
    </w:p>
    <w:p w:rsidR="00EF60CA" w:rsidRPr="00686A64" w:rsidRDefault="00EF60CA" w:rsidP="00EF60CA">
      <w:pPr>
        <w:tabs>
          <w:tab w:val="left" w:pos="720"/>
        </w:tabs>
        <w:ind w:left="1440" w:hanging="1440"/>
        <w:rPr>
          <w:b/>
          <w:sz w:val="26"/>
          <w:szCs w:val="26"/>
        </w:rPr>
      </w:pPr>
      <w:r w:rsidRPr="00686A64">
        <w:rPr>
          <w:b/>
          <w:sz w:val="26"/>
          <w:szCs w:val="26"/>
        </w:rPr>
        <w:tab/>
        <w:t xml:space="preserve">APPLICATION:  </w:t>
      </w:r>
      <w:r w:rsidR="00D220C6" w:rsidRPr="00686A64">
        <w:rPr>
          <w:b/>
          <w:sz w:val="26"/>
          <w:szCs w:val="26"/>
        </w:rPr>
        <w:t>A-001</w:t>
      </w:r>
      <w:r w:rsidR="0032601D" w:rsidRPr="00686A64">
        <w:rPr>
          <w:b/>
          <w:sz w:val="26"/>
          <w:szCs w:val="26"/>
        </w:rPr>
        <w:t>17758</w:t>
      </w:r>
    </w:p>
    <w:p w:rsidR="00254205" w:rsidRPr="00686A64" w:rsidRDefault="00254205" w:rsidP="00EF60CA">
      <w:pPr>
        <w:tabs>
          <w:tab w:val="left" w:pos="720"/>
        </w:tabs>
        <w:ind w:left="1440" w:hanging="1440"/>
        <w:rPr>
          <w:b/>
          <w:sz w:val="26"/>
          <w:szCs w:val="26"/>
        </w:rPr>
      </w:pPr>
      <w:r w:rsidRPr="00686A64">
        <w:rPr>
          <w:b/>
          <w:sz w:val="26"/>
          <w:szCs w:val="26"/>
        </w:rPr>
        <w:tab/>
        <w:t xml:space="preserve">Utility Code:  </w:t>
      </w:r>
      <w:r w:rsidR="00D220C6" w:rsidRPr="00686A64">
        <w:rPr>
          <w:b/>
          <w:sz w:val="26"/>
          <w:szCs w:val="26"/>
        </w:rPr>
        <w:t>6</w:t>
      </w:r>
      <w:r w:rsidR="00A1124C" w:rsidRPr="00686A64">
        <w:rPr>
          <w:b/>
          <w:sz w:val="26"/>
          <w:szCs w:val="26"/>
        </w:rPr>
        <w:t>4</w:t>
      </w:r>
      <w:r w:rsidR="0032601D" w:rsidRPr="00686A64">
        <w:rPr>
          <w:b/>
          <w:sz w:val="26"/>
          <w:szCs w:val="26"/>
        </w:rPr>
        <w:t>0</w:t>
      </w:r>
      <w:r w:rsidR="00D23781" w:rsidRPr="00686A64">
        <w:rPr>
          <w:b/>
          <w:sz w:val="26"/>
          <w:szCs w:val="26"/>
        </w:rPr>
        <w:t>981</w:t>
      </w:r>
    </w:p>
    <w:p w:rsidR="00185C41" w:rsidRPr="00686A64" w:rsidRDefault="00185C41" w:rsidP="009E40EC">
      <w:pPr>
        <w:rPr>
          <w:sz w:val="26"/>
          <w:szCs w:val="26"/>
        </w:rPr>
      </w:pPr>
    </w:p>
    <w:p w:rsidR="001B1F2E" w:rsidRPr="00686A64" w:rsidRDefault="001B1F2E" w:rsidP="001B1F2E">
      <w:pPr>
        <w:rPr>
          <w:sz w:val="26"/>
          <w:szCs w:val="26"/>
        </w:rPr>
      </w:pPr>
      <w:r w:rsidRPr="00686A64">
        <w:rPr>
          <w:sz w:val="26"/>
          <w:szCs w:val="26"/>
        </w:rPr>
        <w:t xml:space="preserve">Dear </w:t>
      </w:r>
      <w:r w:rsidR="00CA282D" w:rsidRPr="00686A64">
        <w:rPr>
          <w:sz w:val="26"/>
          <w:szCs w:val="26"/>
        </w:rPr>
        <w:t>Mr. Matityahu</w:t>
      </w:r>
      <w:r w:rsidR="00A86196" w:rsidRPr="00686A64">
        <w:rPr>
          <w:sz w:val="26"/>
          <w:szCs w:val="26"/>
        </w:rPr>
        <w:t>:</w:t>
      </w:r>
    </w:p>
    <w:p w:rsidR="00185C41" w:rsidRPr="00686A64" w:rsidRDefault="00185C41" w:rsidP="001B1F2E">
      <w:pPr>
        <w:rPr>
          <w:sz w:val="26"/>
          <w:szCs w:val="26"/>
        </w:rPr>
      </w:pPr>
    </w:p>
    <w:p w:rsidR="001B1F2E" w:rsidRPr="00686A64" w:rsidRDefault="001B1F2E" w:rsidP="001B1F2E">
      <w:pPr>
        <w:rPr>
          <w:sz w:val="26"/>
          <w:szCs w:val="26"/>
        </w:rPr>
      </w:pPr>
      <w:r w:rsidRPr="00686A64">
        <w:rPr>
          <w:sz w:val="26"/>
          <w:szCs w:val="26"/>
        </w:rPr>
        <w:tab/>
      </w:r>
      <w:r w:rsidR="00686A64" w:rsidRPr="00686A64">
        <w:rPr>
          <w:sz w:val="26"/>
          <w:szCs w:val="26"/>
        </w:rPr>
        <w:t>Please be advised since no objections were filed to the withdrawal of the complaint (proposed by letter dated April 8, 2010) pursuant to 52 Pa. Code § 5.94, this case shall be marked closed.</w:t>
      </w:r>
    </w:p>
    <w:p w:rsidR="00B62DFE" w:rsidRPr="00686A64" w:rsidRDefault="00B62DFE" w:rsidP="001B1F2E">
      <w:pPr>
        <w:rPr>
          <w:sz w:val="26"/>
          <w:szCs w:val="26"/>
        </w:rPr>
      </w:pPr>
    </w:p>
    <w:p w:rsidR="00B62DFE" w:rsidRPr="00686A64" w:rsidRDefault="00B62DFE" w:rsidP="001B1F2E">
      <w:pPr>
        <w:rPr>
          <w:sz w:val="26"/>
          <w:szCs w:val="26"/>
        </w:rPr>
      </w:pPr>
      <w:r w:rsidRPr="00686A64">
        <w:rPr>
          <w:sz w:val="26"/>
          <w:szCs w:val="26"/>
        </w:rPr>
        <w:tab/>
      </w:r>
      <w:r w:rsidR="00455CAD" w:rsidRPr="00686A64">
        <w:rPr>
          <w:sz w:val="26"/>
          <w:szCs w:val="26"/>
        </w:rPr>
        <w:t xml:space="preserve">This action is in reliance on </w:t>
      </w:r>
      <w:r w:rsidR="0032601D" w:rsidRPr="00686A64">
        <w:rPr>
          <w:sz w:val="26"/>
          <w:szCs w:val="26"/>
        </w:rPr>
        <w:t>MM</w:t>
      </w:r>
      <w:r w:rsidR="00A1124C" w:rsidRPr="00686A64">
        <w:rPr>
          <w:sz w:val="26"/>
          <w:szCs w:val="26"/>
        </w:rPr>
        <w:t xml:space="preserve"> </w:t>
      </w:r>
      <w:r w:rsidR="00455CAD" w:rsidRPr="00686A64">
        <w:rPr>
          <w:sz w:val="26"/>
          <w:szCs w:val="26"/>
        </w:rPr>
        <w:t>having timely complied with the requirement to report it</w:t>
      </w:r>
      <w:r w:rsidR="00185C41" w:rsidRPr="00686A64">
        <w:rPr>
          <w:sz w:val="26"/>
          <w:szCs w:val="26"/>
        </w:rPr>
        <w:t>s</w:t>
      </w:r>
      <w:r w:rsidR="00455CAD" w:rsidRPr="00686A64">
        <w:rPr>
          <w:sz w:val="26"/>
          <w:szCs w:val="26"/>
        </w:rPr>
        <w:t xml:space="preserve"> 2009 jurisdictional </w:t>
      </w:r>
      <w:r w:rsidRPr="00686A64">
        <w:rPr>
          <w:sz w:val="26"/>
          <w:szCs w:val="26"/>
        </w:rPr>
        <w:t xml:space="preserve">revenue </w:t>
      </w:r>
      <w:r w:rsidR="00455CAD" w:rsidRPr="00686A64">
        <w:rPr>
          <w:sz w:val="26"/>
          <w:szCs w:val="26"/>
        </w:rPr>
        <w:t xml:space="preserve">by March 31, 2010.  </w:t>
      </w:r>
      <w:r w:rsidR="00B818FA" w:rsidRPr="00686A64">
        <w:rPr>
          <w:sz w:val="26"/>
          <w:szCs w:val="26"/>
        </w:rPr>
        <w:t xml:space="preserve">Furthermore, if </w:t>
      </w:r>
      <w:r w:rsidR="0032601D" w:rsidRPr="00686A64">
        <w:rPr>
          <w:sz w:val="26"/>
          <w:szCs w:val="26"/>
        </w:rPr>
        <w:t>MM</w:t>
      </w:r>
      <w:r w:rsidR="00A1124C" w:rsidRPr="00686A64">
        <w:rPr>
          <w:sz w:val="26"/>
          <w:szCs w:val="26"/>
        </w:rPr>
        <w:t xml:space="preserve"> </w:t>
      </w:r>
      <w:r w:rsidR="00455CAD" w:rsidRPr="00686A64">
        <w:rPr>
          <w:sz w:val="26"/>
          <w:szCs w:val="26"/>
        </w:rPr>
        <w:t xml:space="preserve">does not continue to </w:t>
      </w:r>
      <w:r w:rsidR="00B818FA" w:rsidRPr="00686A64">
        <w:rPr>
          <w:sz w:val="26"/>
          <w:szCs w:val="26"/>
        </w:rPr>
        <w:t xml:space="preserve">generate and report PUC-jurisdictional revenue for </w:t>
      </w:r>
      <w:r w:rsidR="00455CAD" w:rsidRPr="00686A64">
        <w:rPr>
          <w:sz w:val="26"/>
          <w:szCs w:val="26"/>
        </w:rPr>
        <w:t xml:space="preserve">future </w:t>
      </w:r>
      <w:r w:rsidR="00B818FA" w:rsidRPr="00686A64">
        <w:rPr>
          <w:sz w:val="26"/>
          <w:szCs w:val="26"/>
        </w:rPr>
        <w:t xml:space="preserve">operations, a new </w:t>
      </w:r>
      <w:r w:rsidR="00185C41" w:rsidRPr="00686A64">
        <w:rPr>
          <w:sz w:val="26"/>
          <w:szCs w:val="26"/>
        </w:rPr>
        <w:t xml:space="preserve">complaint </w:t>
      </w:r>
      <w:r w:rsidR="00B818FA" w:rsidRPr="00686A64">
        <w:rPr>
          <w:sz w:val="26"/>
          <w:szCs w:val="26"/>
        </w:rPr>
        <w:t xml:space="preserve">proceeding may be opened alleging, </w:t>
      </w:r>
      <w:r w:rsidR="00B818FA" w:rsidRPr="00686A64">
        <w:rPr>
          <w:i/>
          <w:sz w:val="26"/>
          <w:szCs w:val="26"/>
        </w:rPr>
        <w:t>inter alia</w:t>
      </w:r>
      <w:r w:rsidR="00B818FA" w:rsidRPr="00686A64">
        <w:rPr>
          <w:sz w:val="26"/>
          <w:szCs w:val="26"/>
        </w:rPr>
        <w:t>, abandonment.</w:t>
      </w:r>
      <w:r w:rsidR="00901540" w:rsidRPr="00686A64">
        <w:rPr>
          <w:sz w:val="26"/>
          <w:szCs w:val="26"/>
        </w:rPr>
        <w:t xml:space="preserve"> </w:t>
      </w:r>
      <w:r w:rsidR="00455CAD" w:rsidRPr="00686A64">
        <w:rPr>
          <w:sz w:val="26"/>
          <w:szCs w:val="26"/>
        </w:rPr>
        <w:t xml:space="preserve"> </w:t>
      </w:r>
      <w:r w:rsidR="00185C41" w:rsidRPr="00686A64">
        <w:rPr>
          <w:sz w:val="26"/>
          <w:szCs w:val="26"/>
        </w:rPr>
        <w:t xml:space="preserve">Likewise, </w:t>
      </w:r>
      <w:r w:rsidR="0032601D" w:rsidRPr="00686A64">
        <w:rPr>
          <w:sz w:val="26"/>
          <w:szCs w:val="26"/>
        </w:rPr>
        <w:t>MM</w:t>
      </w:r>
      <w:r w:rsidR="00A1124C" w:rsidRPr="00686A64">
        <w:rPr>
          <w:sz w:val="26"/>
          <w:szCs w:val="26"/>
        </w:rPr>
        <w:t xml:space="preserve"> </w:t>
      </w:r>
      <w:r w:rsidR="00185C41" w:rsidRPr="00686A64">
        <w:rPr>
          <w:sz w:val="26"/>
          <w:szCs w:val="26"/>
        </w:rPr>
        <w:t xml:space="preserve">is under a continuing obligation to timely pay assessments based upon reported revenues. </w:t>
      </w:r>
      <w:r w:rsidR="00BF73D7" w:rsidRPr="00686A64">
        <w:rPr>
          <w:sz w:val="26"/>
          <w:szCs w:val="26"/>
        </w:rPr>
        <w:t xml:space="preserve"> </w:t>
      </w:r>
    </w:p>
    <w:p w:rsidR="00375CF4" w:rsidRPr="00686A64" w:rsidRDefault="00375CF4" w:rsidP="001B1F2E">
      <w:pPr>
        <w:rPr>
          <w:sz w:val="26"/>
          <w:szCs w:val="26"/>
        </w:rPr>
      </w:pPr>
    </w:p>
    <w:p w:rsidR="00375CF4" w:rsidRPr="00686A64" w:rsidRDefault="00375CF4" w:rsidP="001B1F2E">
      <w:pPr>
        <w:rPr>
          <w:sz w:val="26"/>
          <w:szCs w:val="26"/>
        </w:rPr>
      </w:pPr>
      <w:r w:rsidRPr="00686A64">
        <w:rPr>
          <w:sz w:val="26"/>
          <w:szCs w:val="26"/>
        </w:rPr>
        <w:tab/>
        <w:t>Also</w:t>
      </w:r>
      <w:r w:rsidR="008C2C12" w:rsidRPr="00686A64">
        <w:rPr>
          <w:sz w:val="26"/>
          <w:szCs w:val="26"/>
        </w:rPr>
        <w:t xml:space="preserve">, please </w:t>
      </w:r>
      <w:r w:rsidRPr="00686A64">
        <w:rPr>
          <w:sz w:val="26"/>
          <w:szCs w:val="26"/>
        </w:rPr>
        <w:t xml:space="preserve">be advised that carriers must apply </w:t>
      </w:r>
      <w:r w:rsidR="008C2C12" w:rsidRPr="00686A64">
        <w:rPr>
          <w:sz w:val="26"/>
          <w:szCs w:val="26"/>
        </w:rPr>
        <w:t xml:space="preserve">to the Commission </w:t>
      </w:r>
      <w:r w:rsidRPr="00686A64">
        <w:rPr>
          <w:sz w:val="26"/>
          <w:szCs w:val="26"/>
        </w:rPr>
        <w:t xml:space="preserve">for authority to </w:t>
      </w:r>
      <w:r w:rsidR="008C2C12" w:rsidRPr="00686A64">
        <w:rPr>
          <w:sz w:val="26"/>
          <w:szCs w:val="26"/>
        </w:rPr>
        <w:t xml:space="preserve">transfer </w:t>
      </w:r>
      <w:r w:rsidRPr="00686A64">
        <w:rPr>
          <w:sz w:val="26"/>
          <w:szCs w:val="26"/>
        </w:rPr>
        <w:t>ownership or control of a carrier</w:t>
      </w:r>
      <w:r w:rsidR="008C2C12" w:rsidRPr="00686A64">
        <w:rPr>
          <w:sz w:val="26"/>
          <w:szCs w:val="26"/>
        </w:rPr>
        <w:t>.  For application questions, you may contact 717</w:t>
      </w:r>
      <w:r w:rsidR="00686A64">
        <w:rPr>
          <w:sz w:val="26"/>
          <w:szCs w:val="26"/>
        </w:rPr>
        <w:noBreakHyphen/>
      </w:r>
      <w:r w:rsidR="008C2C12" w:rsidRPr="00686A64">
        <w:rPr>
          <w:sz w:val="26"/>
          <w:szCs w:val="26"/>
        </w:rPr>
        <w:t xml:space="preserve">787-3834.  Further, it is imperative that carriers keep their contact information </w:t>
      </w:r>
      <w:r w:rsidR="00CA282D" w:rsidRPr="00686A64">
        <w:rPr>
          <w:sz w:val="26"/>
          <w:szCs w:val="26"/>
        </w:rPr>
        <w:t xml:space="preserve">on file with the Commission </w:t>
      </w:r>
      <w:r w:rsidR="008C2C12" w:rsidRPr="00686A64">
        <w:rPr>
          <w:sz w:val="26"/>
          <w:szCs w:val="26"/>
        </w:rPr>
        <w:t>up to date</w:t>
      </w:r>
      <w:r w:rsidR="00CA282D" w:rsidRPr="00686A64">
        <w:rPr>
          <w:sz w:val="26"/>
          <w:szCs w:val="26"/>
        </w:rPr>
        <w:t xml:space="preserve">.  </w:t>
      </w:r>
    </w:p>
    <w:p w:rsidR="00185C41" w:rsidRPr="00686A64" w:rsidRDefault="00936DD3" w:rsidP="001B1F2E">
      <w:pPr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2505075</wp:posOffset>
            </wp:positionH>
            <wp:positionV relativeFrom="paragraph">
              <wp:posOffset>174625</wp:posOffset>
            </wp:positionV>
            <wp:extent cx="2200275" cy="838200"/>
            <wp:effectExtent l="19050" t="0" r="9525" b="0"/>
            <wp:wrapNone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1F2E" w:rsidRPr="00686A64" w:rsidRDefault="001B1F2E" w:rsidP="001B1F2E">
      <w:pPr>
        <w:ind w:left="3600"/>
        <w:rPr>
          <w:sz w:val="26"/>
          <w:szCs w:val="26"/>
        </w:rPr>
      </w:pPr>
      <w:r w:rsidRPr="00686A64">
        <w:rPr>
          <w:sz w:val="26"/>
          <w:szCs w:val="26"/>
        </w:rPr>
        <w:tab/>
      </w:r>
      <w:r w:rsidR="00B62DFE" w:rsidRPr="00686A64">
        <w:rPr>
          <w:sz w:val="26"/>
          <w:szCs w:val="26"/>
        </w:rPr>
        <w:t>Sincerely</w:t>
      </w:r>
      <w:r w:rsidRPr="00686A64">
        <w:rPr>
          <w:sz w:val="26"/>
          <w:szCs w:val="26"/>
        </w:rPr>
        <w:t>,</w:t>
      </w:r>
    </w:p>
    <w:p w:rsidR="001B1F2E" w:rsidRPr="00686A64" w:rsidRDefault="001B1F2E" w:rsidP="001B1F2E">
      <w:pPr>
        <w:ind w:left="3600"/>
        <w:rPr>
          <w:sz w:val="26"/>
          <w:szCs w:val="26"/>
        </w:rPr>
      </w:pPr>
    </w:p>
    <w:p w:rsidR="001B1F2E" w:rsidRPr="00686A64" w:rsidRDefault="001B1F2E" w:rsidP="001B1F2E">
      <w:pPr>
        <w:rPr>
          <w:sz w:val="26"/>
          <w:szCs w:val="26"/>
        </w:rPr>
      </w:pPr>
    </w:p>
    <w:p w:rsidR="001B1F2E" w:rsidRPr="00686A64" w:rsidRDefault="001B1F2E" w:rsidP="001B1F2E">
      <w:pPr>
        <w:rPr>
          <w:sz w:val="26"/>
          <w:szCs w:val="26"/>
        </w:rPr>
      </w:pPr>
    </w:p>
    <w:p w:rsidR="001B1F2E" w:rsidRPr="00686A64" w:rsidRDefault="001B1F2E" w:rsidP="001B1F2E">
      <w:pPr>
        <w:rPr>
          <w:sz w:val="26"/>
          <w:szCs w:val="26"/>
        </w:rPr>
      </w:pPr>
      <w:r w:rsidRPr="00686A64">
        <w:rPr>
          <w:sz w:val="26"/>
          <w:szCs w:val="26"/>
        </w:rPr>
        <w:tab/>
      </w:r>
      <w:r w:rsidRPr="00686A64">
        <w:rPr>
          <w:sz w:val="26"/>
          <w:szCs w:val="26"/>
        </w:rPr>
        <w:tab/>
      </w:r>
      <w:r w:rsidRPr="00686A64">
        <w:rPr>
          <w:sz w:val="26"/>
          <w:szCs w:val="26"/>
        </w:rPr>
        <w:tab/>
      </w:r>
      <w:r w:rsidRPr="00686A64">
        <w:rPr>
          <w:sz w:val="26"/>
          <w:szCs w:val="26"/>
        </w:rPr>
        <w:tab/>
      </w:r>
      <w:r w:rsidRPr="00686A64">
        <w:rPr>
          <w:sz w:val="26"/>
          <w:szCs w:val="26"/>
        </w:rPr>
        <w:tab/>
      </w:r>
      <w:r w:rsidRPr="00686A64">
        <w:rPr>
          <w:sz w:val="26"/>
          <w:szCs w:val="26"/>
        </w:rPr>
        <w:tab/>
      </w:r>
      <w:r w:rsidR="00686A64" w:rsidRPr="00686A64">
        <w:rPr>
          <w:sz w:val="26"/>
          <w:szCs w:val="26"/>
        </w:rPr>
        <w:t xml:space="preserve">Rosemary Chiavetta, Secretary </w:t>
      </w:r>
    </w:p>
    <w:p w:rsidR="001B1F2E" w:rsidRPr="00686A64" w:rsidRDefault="001B1F2E" w:rsidP="001B1F2E">
      <w:pPr>
        <w:rPr>
          <w:sz w:val="26"/>
          <w:szCs w:val="26"/>
        </w:rPr>
      </w:pPr>
      <w:r w:rsidRPr="00686A64">
        <w:rPr>
          <w:sz w:val="26"/>
          <w:szCs w:val="26"/>
        </w:rPr>
        <w:tab/>
      </w:r>
      <w:r w:rsidRPr="00686A64">
        <w:rPr>
          <w:sz w:val="26"/>
          <w:szCs w:val="26"/>
        </w:rPr>
        <w:tab/>
      </w:r>
      <w:r w:rsidRPr="00686A64">
        <w:rPr>
          <w:sz w:val="26"/>
          <w:szCs w:val="26"/>
        </w:rPr>
        <w:tab/>
      </w:r>
      <w:r w:rsidRPr="00686A64">
        <w:rPr>
          <w:sz w:val="26"/>
          <w:szCs w:val="26"/>
        </w:rPr>
        <w:tab/>
      </w:r>
      <w:r w:rsidRPr="00686A64">
        <w:rPr>
          <w:sz w:val="26"/>
          <w:szCs w:val="26"/>
        </w:rPr>
        <w:tab/>
      </w:r>
      <w:r w:rsidRPr="00686A64">
        <w:rPr>
          <w:sz w:val="26"/>
          <w:szCs w:val="26"/>
        </w:rPr>
        <w:tab/>
      </w:r>
      <w:r w:rsidR="00686A64" w:rsidRPr="00686A64">
        <w:rPr>
          <w:sz w:val="26"/>
          <w:szCs w:val="26"/>
        </w:rPr>
        <w:t xml:space="preserve">Pennsylvania Public Utility Commission </w:t>
      </w:r>
    </w:p>
    <w:p w:rsidR="001B1F2E" w:rsidRPr="00686A64" w:rsidRDefault="001B1F2E" w:rsidP="001B1F2E">
      <w:pPr>
        <w:rPr>
          <w:sz w:val="26"/>
          <w:szCs w:val="26"/>
        </w:rPr>
      </w:pPr>
    </w:p>
    <w:p w:rsidR="001B1F2E" w:rsidRPr="00686A64" w:rsidRDefault="001B1F2E" w:rsidP="001B1F2E">
      <w:pPr>
        <w:rPr>
          <w:sz w:val="26"/>
          <w:szCs w:val="26"/>
        </w:rPr>
      </w:pPr>
      <w:r w:rsidRPr="00686A64">
        <w:rPr>
          <w:sz w:val="26"/>
          <w:szCs w:val="26"/>
        </w:rPr>
        <w:t>cc:</w:t>
      </w:r>
      <w:r w:rsidRPr="00686A64">
        <w:rPr>
          <w:sz w:val="26"/>
          <w:szCs w:val="26"/>
        </w:rPr>
        <w:tab/>
      </w:r>
      <w:r w:rsidR="00686A64" w:rsidRPr="00686A64">
        <w:rPr>
          <w:sz w:val="26"/>
          <w:szCs w:val="26"/>
        </w:rPr>
        <w:t>Louise Fink Smith, Assistant Counsel</w:t>
      </w:r>
    </w:p>
    <w:p w:rsidR="00793C78" w:rsidRPr="00686A64" w:rsidRDefault="00EF60CA" w:rsidP="001B1F2E">
      <w:pPr>
        <w:rPr>
          <w:sz w:val="26"/>
          <w:szCs w:val="26"/>
        </w:rPr>
      </w:pPr>
      <w:r w:rsidRPr="00686A64">
        <w:rPr>
          <w:sz w:val="26"/>
          <w:szCs w:val="26"/>
        </w:rPr>
        <w:tab/>
        <w:t>Bureau of Transportation and Safety</w:t>
      </w:r>
    </w:p>
    <w:p w:rsidR="00EB26AE" w:rsidRPr="00686A64" w:rsidRDefault="00794089" w:rsidP="00686A64">
      <w:pPr>
        <w:rPr>
          <w:sz w:val="26"/>
          <w:szCs w:val="26"/>
        </w:rPr>
      </w:pPr>
      <w:r w:rsidRPr="00686A64">
        <w:rPr>
          <w:sz w:val="26"/>
          <w:szCs w:val="26"/>
        </w:rPr>
        <w:tab/>
        <w:t>Eli Gabay, Esq. (039983)</w:t>
      </w:r>
    </w:p>
    <w:p w:rsidR="00EB26AE" w:rsidRPr="00686A64" w:rsidRDefault="00EB26AE" w:rsidP="001B1F2E">
      <w:pPr>
        <w:rPr>
          <w:sz w:val="26"/>
          <w:szCs w:val="26"/>
        </w:rPr>
      </w:pPr>
    </w:p>
    <w:sectPr w:rsidR="00EB26AE" w:rsidRPr="00686A64" w:rsidSect="00451B0C">
      <w:footerReference w:type="even" r:id="rId11"/>
      <w:footerReference w:type="default" r:id="rId12"/>
      <w:type w:val="continuous"/>
      <w:pgSz w:w="12240" w:h="15840"/>
      <w:pgMar w:top="504" w:right="1152" w:bottom="245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4B75" w:rsidRDefault="00C74B75">
      <w:r>
        <w:separator/>
      </w:r>
    </w:p>
  </w:endnote>
  <w:endnote w:type="continuationSeparator" w:id="0">
    <w:p w:rsidR="00C74B75" w:rsidRDefault="00C74B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F17" w:rsidRDefault="00B82A6A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85F1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85F17" w:rsidRDefault="00785F1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F17" w:rsidRDefault="00B82A6A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85F1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85F17" w:rsidRDefault="00785F1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F17" w:rsidRDefault="00B82A6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85F1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85F17">
      <w:rPr>
        <w:rStyle w:val="PageNumber"/>
        <w:noProof/>
      </w:rPr>
      <w:t>2</w:t>
    </w:r>
    <w:r>
      <w:rPr>
        <w:rStyle w:val="PageNumber"/>
      </w:rPr>
      <w:fldChar w:fldCharType="end"/>
    </w:r>
  </w:p>
  <w:p w:rsidR="00785F17" w:rsidRDefault="00785F17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F17" w:rsidRDefault="00785F17">
    <w:pPr>
      <w:pStyle w:val="Footer"/>
      <w:framePr w:wrap="around" w:vAnchor="text" w:hAnchor="margin" w:xAlign="center" w:y="1"/>
      <w:rPr>
        <w:rStyle w:val="PageNumber"/>
      </w:rPr>
    </w:pPr>
  </w:p>
  <w:p w:rsidR="00785F17" w:rsidRDefault="00785F1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4B75" w:rsidRDefault="00C74B75">
      <w:r>
        <w:separator/>
      </w:r>
    </w:p>
  </w:footnote>
  <w:footnote w:type="continuationSeparator" w:id="0">
    <w:p w:rsidR="00C74B75" w:rsidRDefault="00C74B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2BE3ED4"/>
    <w:multiLevelType w:val="hybridMultilevel"/>
    <w:tmpl w:val="11ECC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5"/>
  </w:num>
  <w:num w:numId="5">
    <w:abstractNumId w:val="8"/>
  </w:num>
  <w:num w:numId="6">
    <w:abstractNumId w:val="4"/>
  </w:num>
  <w:num w:numId="7">
    <w:abstractNumId w:val="9"/>
  </w:num>
  <w:num w:numId="8">
    <w:abstractNumId w:val="7"/>
  </w:num>
  <w:num w:numId="9">
    <w:abstractNumId w:val="0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4A51"/>
    <w:rsid w:val="00007CA9"/>
    <w:rsid w:val="0001161F"/>
    <w:rsid w:val="00036CC7"/>
    <w:rsid w:val="000549D6"/>
    <w:rsid w:val="000875C4"/>
    <w:rsid w:val="000E0AC0"/>
    <w:rsid w:val="001209F1"/>
    <w:rsid w:val="00155C9B"/>
    <w:rsid w:val="00185C41"/>
    <w:rsid w:val="001963BD"/>
    <w:rsid w:val="00197545"/>
    <w:rsid w:val="001B1F2E"/>
    <w:rsid w:val="001B357D"/>
    <w:rsid w:val="001D08B5"/>
    <w:rsid w:val="001E0742"/>
    <w:rsid w:val="001E72B3"/>
    <w:rsid w:val="002167AC"/>
    <w:rsid w:val="002229C3"/>
    <w:rsid w:val="0025361D"/>
    <w:rsid w:val="002538EE"/>
    <w:rsid w:val="00254205"/>
    <w:rsid w:val="0029471C"/>
    <w:rsid w:val="002A73A4"/>
    <w:rsid w:val="002F0138"/>
    <w:rsid w:val="002F5C10"/>
    <w:rsid w:val="00301222"/>
    <w:rsid w:val="0032601D"/>
    <w:rsid w:val="003324C3"/>
    <w:rsid w:val="003569E8"/>
    <w:rsid w:val="003753E7"/>
    <w:rsid w:val="00375CF4"/>
    <w:rsid w:val="003B0D1A"/>
    <w:rsid w:val="003B200C"/>
    <w:rsid w:val="003C080D"/>
    <w:rsid w:val="003C44C9"/>
    <w:rsid w:val="003D18BA"/>
    <w:rsid w:val="003D4A8A"/>
    <w:rsid w:val="003D6B22"/>
    <w:rsid w:val="003E2F26"/>
    <w:rsid w:val="003F1882"/>
    <w:rsid w:val="00435CD3"/>
    <w:rsid w:val="004469CC"/>
    <w:rsid w:val="00447930"/>
    <w:rsid w:val="00451B0C"/>
    <w:rsid w:val="0045274B"/>
    <w:rsid w:val="00455CAD"/>
    <w:rsid w:val="004704D4"/>
    <w:rsid w:val="004850FB"/>
    <w:rsid w:val="004D2698"/>
    <w:rsid w:val="004E7D3B"/>
    <w:rsid w:val="004F7D05"/>
    <w:rsid w:val="0051639C"/>
    <w:rsid w:val="0055498A"/>
    <w:rsid w:val="0056359E"/>
    <w:rsid w:val="005E25C5"/>
    <w:rsid w:val="005F1BDC"/>
    <w:rsid w:val="00605A86"/>
    <w:rsid w:val="006103CE"/>
    <w:rsid w:val="006173AD"/>
    <w:rsid w:val="00626D19"/>
    <w:rsid w:val="006332C1"/>
    <w:rsid w:val="00635BED"/>
    <w:rsid w:val="00646357"/>
    <w:rsid w:val="00656E32"/>
    <w:rsid w:val="00664E15"/>
    <w:rsid w:val="00670EBC"/>
    <w:rsid w:val="006755C0"/>
    <w:rsid w:val="00686A64"/>
    <w:rsid w:val="00686BDF"/>
    <w:rsid w:val="006D6443"/>
    <w:rsid w:val="006D7C55"/>
    <w:rsid w:val="006E051D"/>
    <w:rsid w:val="00704E47"/>
    <w:rsid w:val="007206C4"/>
    <w:rsid w:val="00721D4E"/>
    <w:rsid w:val="00736574"/>
    <w:rsid w:val="0074367C"/>
    <w:rsid w:val="00745AE0"/>
    <w:rsid w:val="00764F43"/>
    <w:rsid w:val="00785F17"/>
    <w:rsid w:val="00793C78"/>
    <w:rsid w:val="00794089"/>
    <w:rsid w:val="00797CE9"/>
    <w:rsid w:val="007A3D34"/>
    <w:rsid w:val="007E1F76"/>
    <w:rsid w:val="007E2054"/>
    <w:rsid w:val="007E6544"/>
    <w:rsid w:val="007F5C78"/>
    <w:rsid w:val="0080143E"/>
    <w:rsid w:val="00812AB6"/>
    <w:rsid w:val="00852BDD"/>
    <w:rsid w:val="00855FD2"/>
    <w:rsid w:val="008751A6"/>
    <w:rsid w:val="00880BA7"/>
    <w:rsid w:val="008A1C54"/>
    <w:rsid w:val="008A5DC7"/>
    <w:rsid w:val="008A7B15"/>
    <w:rsid w:val="008B186A"/>
    <w:rsid w:val="008C2C12"/>
    <w:rsid w:val="00901540"/>
    <w:rsid w:val="00907BB1"/>
    <w:rsid w:val="00910368"/>
    <w:rsid w:val="009126E0"/>
    <w:rsid w:val="00912C95"/>
    <w:rsid w:val="00936DD3"/>
    <w:rsid w:val="009414D3"/>
    <w:rsid w:val="00983EE9"/>
    <w:rsid w:val="00994F51"/>
    <w:rsid w:val="009A1091"/>
    <w:rsid w:val="009B23D8"/>
    <w:rsid w:val="009C20A1"/>
    <w:rsid w:val="009C79C2"/>
    <w:rsid w:val="009D11E9"/>
    <w:rsid w:val="009D225A"/>
    <w:rsid w:val="009D37D6"/>
    <w:rsid w:val="009E40EC"/>
    <w:rsid w:val="009F5F66"/>
    <w:rsid w:val="00A1124C"/>
    <w:rsid w:val="00A543D4"/>
    <w:rsid w:val="00A75CD5"/>
    <w:rsid w:val="00A83A4B"/>
    <w:rsid w:val="00A86196"/>
    <w:rsid w:val="00AC31A3"/>
    <w:rsid w:val="00AD2610"/>
    <w:rsid w:val="00B03E69"/>
    <w:rsid w:val="00B11BD5"/>
    <w:rsid w:val="00B1438C"/>
    <w:rsid w:val="00B4753D"/>
    <w:rsid w:val="00B53EF2"/>
    <w:rsid w:val="00B62DFE"/>
    <w:rsid w:val="00B71679"/>
    <w:rsid w:val="00B818FA"/>
    <w:rsid w:val="00B82A6A"/>
    <w:rsid w:val="00B91D3F"/>
    <w:rsid w:val="00B9645F"/>
    <w:rsid w:val="00BA635A"/>
    <w:rsid w:val="00BB1FF0"/>
    <w:rsid w:val="00BB2FEC"/>
    <w:rsid w:val="00BB5162"/>
    <w:rsid w:val="00BE4A72"/>
    <w:rsid w:val="00BE5119"/>
    <w:rsid w:val="00BF73D7"/>
    <w:rsid w:val="00C34BF5"/>
    <w:rsid w:val="00C43C2B"/>
    <w:rsid w:val="00C62930"/>
    <w:rsid w:val="00C65434"/>
    <w:rsid w:val="00C74A51"/>
    <w:rsid w:val="00C74B75"/>
    <w:rsid w:val="00C77F29"/>
    <w:rsid w:val="00C82728"/>
    <w:rsid w:val="00C90506"/>
    <w:rsid w:val="00C92C29"/>
    <w:rsid w:val="00C95D59"/>
    <w:rsid w:val="00CA282D"/>
    <w:rsid w:val="00CB0494"/>
    <w:rsid w:val="00CB2631"/>
    <w:rsid w:val="00CB5738"/>
    <w:rsid w:val="00CC74BD"/>
    <w:rsid w:val="00CE06CA"/>
    <w:rsid w:val="00CF047C"/>
    <w:rsid w:val="00CF467D"/>
    <w:rsid w:val="00D220C6"/>
    <w:rsid w:val="00D23524"/>
    <w:rsid w:val="00D23781"/>
    <w:rsid w:val="00D3211A"/>
    <w:rsid w:val="00D32485"/>
    <w:rsid w:val="00D84F72"/>
    <w:rsid w:val="00DA086E"/>
    <w:rsid w:val="00DB1741"/>
    <w:rsid w:val="00DB3DB7"/>
    <w:rsid w:val="00DC1431"/>
    <w:rsid w:val="00DF7FFE"/>
    <w:rsid w:val="00E07AB6"/>
    <w:rsid w:val="00E137D8"/>
    <w:rsid w:val="00E1514C"/>
    <w:rsid w:val="00E24409"/>
    <w:rsid w:val="00E349DA"/>
    <w:rsid w:val="00E62F4B"/>
    <w:rsid w:val="00EB26AE"/>
    <w:rsid w:val="00EC43FE"/>
    <w:rsid w:val="00EC7C8F"/>
    <w:rsid w:val="00ED46D2"/>
    <w:rsid w:val="00EF60CA"/>
    <w:rsid w:val="00F06F8E"/>
    <w:rsid w:val="00F0710C"/>
    <w:rsid w:val="00F128A9"/>
    <w:rsid w:val="00F134F7"/>
    <w:rsid w:val="00F17ABD"/>
    <w:rsid w:val="00F543B2"/>
    <w:rsid w:val="00F636CC"/>
    <w:rsid w:val="00F7094C"/>
    <w:rsid w:val="00F77A60"/>
    <w:rsid w:val="00F84813"/>
    <w:rsid w:val="00F86D1B"/>
    <w:rsid w:val="00FA0E37"/>
    <w:rsid w:val="00FF5229"/>
    <w:rsid w:val="00FF5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E0742"/>
  </w:style>
  <w:style w:type="paragraph" w:styleId="Heading1">
    <w:name w:val="heading 1"/>
    <w:basedOn w:val="Normal"/>
    <w:next w:val="Normal"/>
    <w:qFormat/>
    <w:rsid w:val="001E0742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E0742"/>
    <w:pPr>
      <w:ind w:left="360"/>
    </w:pPr>
    <w:rPr>
      <w:sz w:val="24"/>
    </w:rPr>
  </w:style>
  <w:style w:type="paragraph" w:styleId="Header">
    <w:name w:val="header"/>
    <w:basedOn w:val="Normal"/>
    <w:rsid w:val="001E074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E074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Hyperlink">
    <w:name w:val="Hyperlink"/>
    <w:basedOn w:val="DefaultParagraphFont"/>
    <w:rsid w:val="00EF60C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B26AE"/>
    <w:pPr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06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SCOTTW</dc:creator>
  <cp:keywords/>
  <dc:description/>
  <cp:lastModifiedBy>Administrator</cp:lastModifiedBy>
  <cp:revision>4</cp:revision>
  <cp:lastPrinted>2010-05-04T11:45:00Z</cp:lastPrinted>
  <dcterms:created xsi:type="dcterms:W3CDTF">2010-05-03T17:25:00Z</dcterms:created>
  <dcterms:modified xsi:type="dcterms:W3CDTF">2010-05-04T11:45:00Z</dcterms:modified>
</cp:coreProperties>
</file>