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428" w:rsidRPr="0091424A" w:rsidRDefault="00C1403D">
      <w:pPr>
        <w:pStyle w:val="Heading1"/>
        <w:keepNext w:val="0"/>
        <w:tabs>
          <w:tab w:val="clear" w:pos="-720"/>
          <w:tab w:val="center" w:pos="4680"/>
        </w:tabs>
        <w:spacing w:line="240" w:lineRule="auto"/>
        <w:rPr>
          <w:szCs w:val="26"/>
        </w:rPr>
      </w:pPr>
      <w:r w:rsidRPr="0091424A">
        <w:rPr>
          <w:szCs w:val="26"/>
        </w:rPr>
        <w:t xml:space="preserve"> </w:t>
      </w:r>
      <w:r w:rsidR="002A55EF" w:rsidRPr="0091424A">
        <w:rPr>
          <w:szCs w:val="26"/>
        </w:rPr>
        <w:t xml:space="preserve"> </w:t>
      </w:r>
      <w:r w:rsidR="006F5428" w:rsidRPr="0091424A">
        <w:rPr>
          <w:szCs w:val="26"/>
        </w:rPr>
        <w:tab/>
        <w:t>PENNSYLVANIA</w:t>
      </w:r>
    </w:p>
    <w:p w:rsidR="006F5428" w:rsidRPr="0091424A" w:rsidRDefault="006F5428">
      <w:pPr>
        <w:tabs>
          <w:tab w:val="center" w:pos="4680"/>
        </w:tabs>
        <w:suppressAutoHyphens/>
        <w:rPr>
          <w:rFonts w:ascii="Times New Roman" w:hAnsi="Times New Roman"/>
          <w:b/>
          <w:sz w:val="26"/>
          <w:szCs w:val="26"/>
        </w:rPr>
      </w:pPr>
      <w:r w:rsidRPr="0091424A">
        <w:rPr>
          <w:rFonts w:ascii="Times New Roman" w:hAnsi="Times New Roman"/>
          <w:b/>
          <w:sz w:val="26"/>
          <w:szCs w:val="26"/>
        </w:rPr>
        <w:tab/>
        <w:t>PUBLIC UTILITY COMMISSION</w:t>
      </w:r>
    </w:p>
    <w:p w:rsidR="006F5428" w:rsidRPr="0091424A" w:rsidRDefault="006F5428">
      <w:pPr>
        <w:tabs>
          <w:tab w:val="center" w:pos="4680"/>
        </w:tabs>
        <w:suppressAutoHyphens/>
        <w:rPr>
          <w:rFonts w:ascii="Times New Roman" w:hAnsi="Times New Roman"/>
          <w:b/>
          <w:sz w:val="26"/>
          <w:szCs w:val="26"/>
        </w:rPr>
      </w:pPr>
      <w:r w:rsidRPr="0091424A">
        <w:rPr>
          <w:rFonts w:ascii="Times New Roman" w:hAnsi="Times New Roman"/>
          <w:b/>
          <w:sz w:val="26"/>
          <w:szCs w:val="26"/>
        </w:rPr>
        <w:tab/>
        <w:t>Harrisburg, PA  17105-3265</w:t>
      </w:r>
    </w:p>
    <w:p w:rsidR="006F5428" w:rsidRPr="0091424A" w:rsidRDefault="006F5428">
      <w:pPr>
        <w:tabs>
          <w:tab w:val="left" w:pos="-720"/>
        </w:tabs>
        <w:suppressAutoHyphens/>
        <w:rPr>
          <w:rFonts w:ascii="Times New Roman" w:hAnsi="Times New Roman"/>
          <w:b/>
          <w:sz w:val="26"/>
          <w:szCs w:val="26"/>
        </w:rPr>
      </w:pPr>
    </w:p>
    <w:p w:rsidR="006F5428" w:rsidRPr="0091424A" w:rsidRDefault="006F5428">
      <w:pPr>
        <w:tabs>
          <w:tab w:val="right" w:pos="9360"/>
        </w:tabs>
        <w:suppressAutoHyphens/>
        <w:rPr>
          <w:rFonts w:ascii="Times New Roman" w:hAnsi="Times New Roman"/>
          <w:sz w:val="26"/>
          <w:szCs w:val="26"/>
        </w:rPr>
      </w:pPr>
      <w:r w:rsidRPr="0091424A">
        <w:rPr>
          <w:rFonts w:ascii="Times New Roman" w:hAnsi="Times New Roman"/>
          <w:sz w:val="26"/>
          <w:szCs w:val="26"/>
        </w:rPr>
        <w:tab/>
      </w:r>
      <w:r w:rsidR="00A854CB" w:rsidRPr="0091424A">
        <w:rPr>
          <w:rFonts w:ascii="Times New Roman" w:hAnsi="Times New Roman"/>
          <w:sz w:val="26"/>
          <w:szCs w:val="26"/>
        </w:rPr>
        <w:t>P</w:t>
      </w:r>
      <w:r w:rsidRPr="0091424A">
        <w:rPr>
          <w:rFonts w:ascii="Times New Roman" w:hAnsi="Times New Roman"/>
          <w:sz w:val="26"/>
          <w:szCs w:val="26"/>
        </w:rPr>
        <w:t xml:space="preserve">ublic Meeting held </w:t>
      </w:r>
      <w:r w:rsidR="00801ED4" w:rsidRPr="0091424A">
        <w:rPr>
          <w:rFonts w:ascii="Times New Roman" w:hAnsi="Times New Roman"/>
          <w:sz w:val="26"/>
          <w:szCs w:val="26"/>
        </w:rPr>
        <w:t>May 6, 2010</w:t>
      </w:r>
    </w:p>
    <w:p w:rsidR="006F5428" w:rsidRPr="0091424A" w:rsidRDefault="006F5428">
      <w:pPr>
        <w:tabs>
          <w:tab w:val="left" w:pos="-720"/>
        </w:tabs>
        <w:suppressAutoHyphens/>
        <w:rPr>
          <w:rFonts w:ascii="Times New Roman" w:hAnsi="Times New Roman"/>
          <w:sz w:val="26"/>
          <w:szCs w:val="26"/>
        </w:rPr>
      </w:pPr>
    </w:p>
    <w:p w:rsidR="006F5428" w:rsidRPr="0091424A" w:rsidRDefault="00897FB7">
      <w:pPr>
        <w:tabs>
          <w:tab w:val="left" w:pos="-720"/>
        </w:tabs>
        <w:suppressAutoHyphens/>
        <w:rPr>
          <w:rFonts w:ascii="Times New Roman" w:hAnsi="Times New Roman"/>
          <w:sz w:val="26"/>
          <w:szCs w:val="26"/>
        </w:rPr>
      </w:pPr>
      <w:r w:rsidRPr="0091424A">
        <w:rPr>
          <w:rFonts w:ascii="Times New Roman" w:hAnsi="Times New Roman"/>
          <w:sz w:val="26"/>
          <w:szCs w:val="26"/>
        </w:rPr>
        <w:t>C</w:t>
      </w:r>
      <w:r w:rsidR="006F5428" w:rsidRPr="0091424A">
        <w:rPr>
          <w:rFonts w:ascii="Times New Roman" w:hAnsi="Times New Roman"/>
          <w:sz w:val="26"/>
          <w:szCs w:val="26"/>
        </w:rPr>
        <w:t>ommissioners Present:</w:t>
      </w:r>
    </w:p>
    <w:p w:rsidR="006F5428" w:rsidRPr="0091424A" w:rsidRDefault="006F5428">
      <w:pPr>
        <w:tabs>
          <w:tab w:val="left" w:pos="-720"/>
        </w:tabs>
        <w:suppressAutoHyphens/>
        <w:rPr>
          <w:rFonts w:ascii="Times New Roman" w:hAnsi="Times New Roman"/>
          <w:sz w:val="26"/>
          <w:szCs w:val="26"/>
        </w:rPr>
      </w:pPr>
    </w:p>
    <w:p w:rsidR="006F5428" w:rsidRPr="0091424A" w:rsidRDefault="0003167C">
      <w:pPr>
        <w:tabs>
          <w:tab w:val="left" w:pos="-720"/>
        </w:tabs>
        <w:suppressAutoHyphens/>
        <w:rPr>
          <w:rFonts w:ascii="Times New Roman" w:hAnsi="Times New Roman"/>
          <w:sz w:val="26"/>
          <w:szCs w:val="26"/>
        </w:rPr>
      </w:pPr>
      <w:r w:rsidRPr="0091424A">
        <w:rPr>
          <w:rFonts w:ascii="Times New Roman" w:hAnsi="Times New Roman"/>
          <w:sz w:val="26"/>
          <w:szCs w:val="26"/>
        </w:rPr>
        <w:tab/>
      </w:r>
      <w:r w:rsidR="00F20312" w:rsidRPr="0091424A">
        <w:rPr>
          <w:rFonts w:ascii="Times New Roman" w:hAnsi="Times New Roman"/>
          <w:sz w:val="26"/>
          <w:szCs w:val="26"/>
        </w:rPr>
        <w:t>James H. Cawley</w:t>
      </w:r>
      <w:r w:rsidR="00293D79" w:rsidRPr="0091424A">
        <w:rPr>
          <w:rFonts w:ascii="Times New Roman" w:hAnsi="Times New Roman"/>
          <w:sz w:val="26"/>
          <w:szCs w:val="26"/>
        </w:rPr>
        <w:t xml:space="preserve">, </w:t>
      </w:r>
      <w:r w:rsidR="006F5428" w:rsidRPr="0091424A">
        <w:rPr>
          <w:rFonts w:ascii="Times New Roman" w:hAnsi="Times New Roman"/>
          <w:sz w:val="26"/>
          <w:szCs w:val="26"/>
        </w:rPr>
        <w:t>Chairman</w:t>
      </w:r>
    </w:p>
    <w:p w:rsidR="00293D79" w:rsidRPr="0091424A" w:rsidRDefault="00293D79">
      <w:pPr>
        <w:tabs>
          <w:tab w:val="left" w:pos="-720"/>
        </w:tabs>
        <w:suppressAutoHyphens/>
        <w:rPr>
          <w:rFonts w:ascii="Times New Roman" w:hAnsi="Times New Roman"/>
          <w:sz w:val="26"/>
          <w:szCs w:val="26"/>
        </w:rPr>
      </w:pPr>
      <w:r w:rsidRPr="0091424A">
        <w:rPr>
          <w:rFonts w:ascii="Times New Roman" w:hAnsi="Times New Roman"/>
          <w:sz w:val="26"/>
          <w:szCs w:val="26"/>
        </w:rPr>
        <w:tab/>
        <w:t>Tyrone J. Christy, Vice Chairman</w:t>
      </w:r>
    </w:p>
    <w:p w:rsidR="00EE3773" w:rsidRPr="0091424A" w:rsidRDefault="0003167C">
      <w:pPr>
        <w:tabs>
          <w:tab w:val="left" w:pos="-720"/>
        </w:tabs>
        <w:suppressAutoHyphens/>
        <w:rPr>
          <w:rFonts w:ascii="Times New Roman" w:hAnsi="Times New Roman"/>
          <w:sz w:val="26"/>
          <w:szCs w:val="26"/>
        </w:rPr>
      </w:pPr>
      <w:r w:rsidRPr="0091424A">
        <w:rPr>
          <w:rFonts w:ascii="Times New Roman" w:hAnsi="Times New Roman"/>
          <w:sz w:val="26"/>
          <w:szCs w:val="26"/>
        </w:rPr>
        <w:tab/>
      </w:r>
      <w:r w:rsidR="00EE3773" w:rsidRPr="0091424A">
        <w:rPr>
          <w:rFonts w:ascii="Times New Roman" w:hAnsi="Times New Roman"/>
          <w:sz w:val="26"/>
          <w:szCs w:val="26"/>
        </w:rPr>
        <w:t>Wayne E. Gardner</w:t>
      </w:r>
    </w:p>
    <w:p w:rsidR="002C108D" w:rsidRPr="0091424A" w:rsidRDefault="00EE3773">
      <w:pPr>
        <w:tabs>
          <w:tab w:val="left" w:pos="-720"/>
        </w:tabs>
        <w:suppressAutoHyphens/>
        <w:rPr>
          <w:rFonts w:ascii="Times New Roman" w:hAnsi="Times New Roman"/>
          <w:sz w:val="26"/>
          <w:szCs w:val="26"/>
        </w:rPr>
      </w:pPr>
      <w:r w:rsidRPr="0091424A">
        <w:rPr>
          <w:rFonts w:ascii="Times New Roman" w:hAnsi="Times New Roman"/>
          <w:sz w:val="26"/>
          <w:szCs w:val="26"/>
        </w:rPr>
        <w:tab/>
      </w:r>
      <w:r w:rsidR="007E0693" w:rsidRPr="0091424A">
        <w:rPr>
          <w:rFonts w:ascii="Times New Roman" w:hAnsi="Times New Roman"/>
          <w:sz w:val="26"/>
          <w:szCs w:val="26"/>
        </w:rPr>
        <w:t>Robert F. Powelson</w:t>
      </w:r>
    </w:p>
    <w:p w:rsidR="00EE3773" w:rsidRPr="0091424A" w:rsidRDefault="00EE3773">
      <w:pPr>
        <w:tabs>
          <w:tab w:val="left" w:pos="-720"/>
        </w:tabs>
        <w:suppressAutoHyphens/>
        <w:rPr>
          <w:rFonts w:ascii="Times New Roman" w:hAnsi="Times New Roman"/>
          <w:sz w:val="26"/>
          <w:szCs w:val="26"/>
        </w:rPr>
      </w:pPr>
    </w:p>
    <w:p w:rsidR="00BC1D6F" w:rsidRPr="0091424A" w:rsidRDefault="00BC1D6F">
      <w:pPr>
        <w:tabs>
          <w:tab w:val="left" w:pos="-720"/>
        </w:tabs>
        <w:suppressAutoHyphens/>
        <w:rPr>
          <w:rFonts w:ascii="Times New Roman" w:hAnsi="Times New Roman"/>
          <w:sz w:val="26"/>
          <w:szCs w:val="26"/>
        </w:rPr>
      </w:pPr>
    </w:p>
    <w:p w:rsidR="006F5428" w:rsidRPr="0091424A" w:rsidRDefault="00CB3C64">
      <w:pPr>
        <w:tabs>
          <w:tab w:val="left" w:pos="-720"/>
        </w:tabs>
        <w:suppressAutoHyphens/>
        <w:rPr>
          <w:rFonts w:ascii="Times New Roman" w:hAnsi="Times New Roman"/>
          <w:sz w:val="26"/>
          <w:szCs w:val="26"/>
        </w:rPr>
      </w:pPr>
      <w:r w:rsidRPr="0091424A">
        <w:rPr>
          <w:rFonts w:ascii="Times New Roman" w:hAnsi="Times New Roman"/>
          <w:sz w:val="26"/>
          <w:szCs w:val="26"/>
        </w:rPr>
        <w:t>Pennsylvania State Legislative Board</w:t>
      </w:r>
      <w:r w:rsidRPr="0091424A">
        <w:rPr>
          <w:rFonts w:ascii="Times New Roman" w:hAnsi="Times New Roman"/>
          <w:sz w:val="26"/>
          <w:szCs w:val="26"/>
        </w:rPr>
        <w:tab/>
      </w:r>
      <w:r w:rsidR="00BC3D13" w:rsidRPr="0091424A">
        <w:rPr>
          <w:rFonts w:ascii="Times New Roman" w:hAnsi="Times New Roman"/>
          <w:sz w:val="26"/>
          <w:szCs w:val="26"/>
        </w:rPr>
        <w:tab/>
      </w:r>
      <w:r w:rsidR="00BC3D13" w:rsidRPr="0091424A">
        <w:rPr>
          <w:rFonts w:ascii="Times New Roman" w:hAnsi="Times New Roman"/>
          <w:sz w:val="26"/>
          <w:szCs w:val="26"/>
        </w:rPr>
        <w:tab/>
      </w:r>
      <w:r w:rsidR="00BC3D13" w:rsidRPr="0091424A">
        <w:rPr>
          <w:rFonts w:ascii="Times New Roman" w:hAnsi="Times New Roman"/>
          <w:sz w:val="26"/>
          <w:szCs w:val="26"/>
        </w:rPr>
        <w:tab/>
      </w:r>
      <w:r w:rsidR="00BC3D13" w:rsidRPr="0091424A">
        <w:rPr>
          <w:rFonts w:ascii="Times New Roman" w:hAnsi="Times New Roman"/>
          <w:sz w:val="26"/>
          <w:szCs w:val="26"/>
        </w:rPr>
        <w:tab/>
      </w:r>
      <w:r w:rsidR="00BC3D13" w:rsidRPr="0091424A">
        <w:rPr>
          <w:rFonts w:ascii="Times New Roman" w:hAnsi="Times New Roman"/>
          <w:sz w:val="26"/>
          <w:szCs w:val="26"/>
        </w:rPr>
        <w:tab/>
      </w:r>
      <w:r w:rsidRPr="0091424A">
        <w:rPr>
          <w:rFonts w:ascii="Times New Roman" w:hAnsi="Times New Roman"/>
          <w:sz w:val="26"/>
          <w:szCs w:val="26"/>
        </w:rPr>
        <w:t>C-00019522</w:t>
      </w:r>
    </w:p>
    <w:p w:rsidR="006F5428" w:rsidRPr="0091424A" w:rsidRDefault="00CB3C64">
      <w:pPr>
        <w:tabs>
          <w:tab w:val="left" w:pos="-720"/>
        </w:tabs>
        <w:suppressAutoHyphens/>
        <w:rPr>
          <w:rFonts w:ascii="Times New Roman" w:hAnsi="Times New Roman"/>
          <w:sz w:val="26"/>
          <w:szCs w:val="26"/>
        </w:rPr>
      </w:pPr>
      <w:r w:rsidRPr="0091424A">
        <w:rPr>
          <w:rFonts w:ascii="Times New Roman" w:hAnsi="Times New Roman"/>
          <w:sz w:val="26"/>
          <w:szCs w:val="26"/>
        </w:rPr>
        <w:t>United Transportation Union</w:t>
      </w:r>
    </w:p>
    <w:p w:rsidR="00117243" w:rsidRPr="0091424A" w:rsidRDefault="00117243">
      <w:pPr>
        <w:tabs>
          <w:tab w:val="left" w:pos="-720"/>
        </w:tabs>
        <w:suppressAutoHyphens/>
        <w:rPr>
          <w:rFonts w:ascii="Times New Roman" w:hAnsi="Times New Roman"/>
          <w:sz w:val="26"/>
          <w:szCs w:val="26"/>
        </w:rPr>
      </w:pPr>
    </w:p>
    <w:p w:rsidR="004B4650" w:rsidRPr="0091424A" w:rsidRDefault="00CB3C64">
      <w:pPr>
        <w:tabs>
          <w:tab w:val="left" w:pos="-720"/>
        </w:tabs>
        <w:suppressAutoHyphens/>
        <w:rPr>
          <w:rFonts w:ascii="Times New Roman" w:hAnsi="Times New Roman"/>
          <w:sz w:val="26"/>
          <w:szCs w:val="26"/>
        </w:rPr>
      </w:pPr>
      <w:r w:rsidRPr="0091424A">
        <w:rPr>
          <w:rFonts w:ascii="Times New Roman" w:hAnsi="Times New Roman"/>
          <w:sz w:val="26"/>
          <w:szCs w:val="26"/>
        </w:rPr>
        <w:tab/>
        <w:t>v.</w:t>
      </w:r>
      <w:r w:rsidR="004B4650" w:rsidRPr="0091424A">
        <w:rPr>
          <w:rFonts w:ascii="Times New Roman" w:hAnsi="Times New Roman"/>
          <w:sz w:val="26"/>
          <w:szCs w:val="26"/>
        </w:rPr>
        <w:t xml:space="preserve"> </w:t>
      </w:r>
    </w:p>
    <w:p w:rsidR="004B4650" w:rsidRPr="0091424A" w:rsidRDefault="00481DAD">
      <w:pPr>
        <w:tabs>
          <w:tab w:val="left" w:pos="-720"/>
        </w:tabs>
        <w:suppressAutoHyphens/>
        <w:rPr>
          <w:rFonts w:ascii="Times New Roman" w:hAnsi="Times New Roman"/>
          <w:sz w:val="26"/>
          <w:szCs w:val="26"/>
        </w:rPr>
      </w:pPr>
      <w:r w:rsidRPr="0091424A">
        <w:rPr>
          <w:rFonts w:ascii="Times New Roman" w:hAnsi="Times New Roman"/>
          <w:sz w:val="26"/>
          <w:szCs w:val="26"/>
        </w:rPr>
        <w:t xml:space="preserve"> </w:t>
      </w:r>
    </w:p>
    <w:p w:rsidR="005054B9" w:rsidRPr="0091424A" w:rsidRDefault="00CB3C64">
      <w:pPr>
        <w:tabs>
          <w:tab w:val="left" w:pos="-720"/>
        </w:tabs>
        <w:suppressAutoHyphens/>
        <w:rPr>
          <w:rFonts w:ascii="Times New Roman" w:hAnsi="Times New Roman"/>
          <w:sz w:val="26"/>
          <w:szCs w:val="26"/>
        </w:rPr>
      </w:pPr>
      <w:r w:rsidRPr="0091424A">
        <w:rPr>
          <w:rFonts w:ascii="Times New Roman" w:hAnsi="Times New Roman"/>
          <w:sz w:val="26"/>
          <w:szCs w:val="26"/>
        </w:rPr>
        <w:t>Norfolk Southern Railway Company</w:t>
      </w:r>
    </w:p>
    <w:p w:rsidR="00BB293A" w:rsidRPr="0091424A" w:rsidRDefault="00BB293A">
      <w:pPr>
        <w:tabs>
          <w:tab w:val="left" w:pos="-720"/>
        </w:tabs>
        <w:suppressAutoHyphens/>
        <w:rPr>
          <w:rFonts w:ascii="Times New Roman" w:hAnsi="Times New Roman"/>
          <w:sz w:val="26"/>
          <w:szCs w:val="26"/>
        </w:rPr>
      </w:pPr>
    </w:p>
    <w:p w:rsidR="00BC3D13" w:rsidRPr="0091424A" w:rsidRDefault="00BC3D13">
      <w:pPr>
        <w:tabs>
          <w:tab w:val="center" w:pos="4680"/>
        </w:tabs>
        <w:suppressAutoHyphens/>
        <w:rPr>
          <w:rFonts w:ascii="Times New Roman" w:hAnsi="Times New Roman"/>
          <w:b/>
          <w:sz w:val="26"/>
          <w:szCs w:val="26"/>
        </w:rPr>
      </w:pPr>
    </w:p>
    <w:p w:rsidR="006F5428" w:rsidRPr="0091424A" w:rsidRDefault="006F5428">
      <w:pPr>
        <w:tabs>
          <w:tab w:val="center" w:pos="4680"/>
        </w:tabs>
        <w:suppressAutoHyphens/>
        <w:rPr>
          <w:rFonts w:ascii="Times New Roman" w:hAnsi="Times New Roman"/>
          <w:b/>
          <w:sz w:val="26"/>
          <w:szCs w:val="26"/>
        </w:rPr>
      </w:pPr>
      <w:r w:rsidRPr="0091424A">
        <w:rPr>
          <w:rFonts w:ascii="Times New Roman" w:hAnsi="Times New Roman"/>
          <w:b/>
          <w:sz w:val="26"/>
          <w:szCs w:val="26"/>
        </w:rPr>
        <w:tab/>
        <w:t>OPINION AND ORDER</w:t>
      </w:r>
    </w:p>
    <w:p w:rsidR="006F5428" w:rsidRPr="0091424A" w:rsidRDefault="006F5428">
      <w:pPr>
        <w:tabs>
          <w:tab w:val="left" w:pos="-720"/>
        </w:tabs>
        <w:suppressAutoHyphens/>
        <w:spacing w:line="360" w:lineRule="auto"/>
        <w:rPr>
          <w:rFonts w:ascii="Times New Roman" w:hAnsi="Times New Roman"/>
          <w:b/>
          <w:sz w:val="26"/>
          <w:szCs w:val="26"/>
        </w:rPr>
      </w:pPr>
    </w:p>
    <w:p w:rsidR="006F5428" w:rsidRPr="0091424A" w:rsidRDefault="006F5428">
      <w:pPr>
        <w:tabs>
          <w:tab w:val="left" w:pos="-720"/>
        </w:tabs>
        <w:suppressAutoHyphens/>
        <w:spacing w:after="120"/>
        <w:rPr>
          <w:rFonts w:ascii="Times New Roman" w:hAnsi="Times New Roman"/>
          <w:sz w:val="26"/>
          <w:szCs w:val="26"/>
        </w:rPr>
      </w:pPr>
      <w:r w:rsidRPr="0091424A">
        <w:rPr>
          <w:rFonts w:ascii="Times New Roman" w:hAnsi="Times New Roman"/>
          <w:b/>
          <w:sz w:val="26"/>
          <w:szCs w:val="26"/>
        </w:rPr>
        <w:t>BY THE COMMISSION:</w:t>
      </w:r>
    </w:p>
    <w:p w:rsidR="006F5428" w:rsidRPr="0091424A" w:rsidRDefault="006F5428">
      <w:pPr>
        <w:tabs>
          <w:tab w:val="left" w:pos="-720"/>
        </w:tabs>
        <w:suppressAutoHyphens/>
        <w:spacing w:line="360" w:lineRule="auto"/>
        <w:rPr>
          <w:rFonts w:ascii="Times New Roman" w:hAnsi="Times New Roman"/>
          <w:sz w:val="26"/>
          <w:szCs w:val="26"/>
        </w:rPr>
      </w:pPr>
    </w:p>
    <w:p w:rsidR="00154E0C" w:rsidRPr="0091424A" w:rsidRDefault="006F5428">
      <w:pPr>
        <w:tabs>
          <w:tab w:val="left" w:pos="-720"/>
        </w:tabs>
        <w:suppressAutoHyphens/>
        <w:spacing w:line="360" w:lineRule="auto"/>
        <w:rPr>
          <w:rFonts w:ascii="Times New Roman" w:hAnsi="Times New Roman"/>
          <w:sz w:val="26"/>
          <w:szCs w:val="26"/>
        </w:rPr>
      </w:pPr>
      <w:r w:rsidRPr="0091424A">
        <w:rPr>
          <w:rFonts w:ascii="Times New Roman" w:hAnsi="Times New Roman"/>
          <w:sz w:val="26"/>
          <w:szCs w:val="26"/>
        </w:rPr>
        <w:tab/>
      </w:r>
      <w:r w:rsidRPr="0091424A">
        <w:rPr>
          <w:rFonts w:ascii="Times New Roman" w:hAnsi="Times New Roman"/>
          <w:sz w:val="26"/>
          <w:szCs w:val="26"/>
        </w:rPr>
        <w:tab/>
        <w:t xml:space="preserve">Before the </w:t>
      </w:r>
      <w:r w:rsidR="00273164">
        <w:rPr>
          <w:rFonts w:ascii="Times New Roman" w:hAnsi="Times New Roman"/>
          <w:sz w:val="26"/>
          <w:szCs w:val="26"/>
        </w:rPr>
        <w:t xml:space="preserve">Pennsylvania Public Utility </w:t>
      </w:r>
      <w:r w:rsidRPr="0091424A">
        <w:rPr>
          <w:rFonts w:ascii="Times New Roman" w:hAnsi="Times New Roman"/>
          <w:sz w:val="26"/>
          <w:szCs w:val="26"/>
        </w:rPr>
        <w:t xml:space="preserve">Commission </w:t>
      </w:r>
      <w:r w:rsidR="00273164">
        <w:rPr>
          <w:rFonts w:ascii="Times New Roman" w:hAnsi="Times New Roman"/>
          <w:sz w:val="26"/>
          <w:szCs w:val="26"/>
        </w:rPr>
        <w:t xml:space="preserve">(Commission) </w:t>
      </w:r>
      <w:r w:rsidRPr="0091424A">
        <w:rPr>
          <w:rFonts w:ascii="Times New Roman" w:hAnsi="Times New Roman"/>
          <w:sz w:val="26"/>
          <w:szCs w:val="26"/>
        </w:rPr>
        <w:t>for con</w:t>
      </w:r>
      <w:r w:rsidR="00E87C92" w:rsidRPr="0091424A">
        <w:rPr>
          <w:rFonts w:ascii="Times New Roman" w:hAnsi="Times New Roman"/>
          <w:sz w:val="26"/>
          <w:szCs w:val="26"/>
        </w:rPr>
        <w:t xml:space="preserve">sideration and disposition </w:t>
      </w:r>
      <w:r w:rsidR="00A11084">
        <w:rPr>
          <w:rFonts w:ascii="Times New Roman" w:hAnsi="Times New Roman"/>
          <w:sz w:val="26"/>
          <w:szCs w:val="26"/>
        </w:rPr>
        <w:t xml:space="preserve">is </w:t>
      </w:r>
      <w:r w:rsidR="006342CA" w:rsidRPr="0091424A">
        <w:rPr>
          <w:rFonts w:ascii="Times New Roman" w:hAnsi="Times New Roman"/>
          <w:sz w:val="26"/>
          <w:szCs w:val="26"/>
        </w:rPr>
        <w:t xml:space="preserve">the </w:t>
      </w:r>
      <w:r w:rsidR="00A11084">
        <w:rPr>
          <w:rFonts w:ascii="Times New Roman" w:hAnsi="Times New Roman"/>
          <w:sz w:val="26"/>
          <w:szCs w:val="26"/>
        </w:rPr>
        <w:t>Exception</w:t>
      </w:r>
      <w:r w:rsidR="00205B2E" w:rsidRPr="0091424A">
        <w:rPr>
          <w:rFonts w:ascii="Times New Roman" w:hAnsi="Times New Roman"/>
          <w:sz w:val="26"/>
          <w:szCs w:val="26"/>
        </w:rPr>
        <w:t xml:space="preserve"> </w:t>
      </w:r>
      <w:r w:rsidR="00E016C4" w:rsidRPr="0091424A">
        <w:rPr>
          <w:rFonts w:ascii="Times New Roman" w:hAnsi="Times New Roman"/>
          <w:sz w:val="26"/>
          <w:szCs w:val="26"/>
        </w:rPr>
        <w:t xml:space="preserve">filed by </w:t>
      </w:r>
      <w:r w:rsidR="00E8634D" w:rsidRPr="0091424A">
        <w:rPr>
          <w:rFonts w:ascii="Times New Roman" w:hAnsi="Times New Roman"/>
          <w:sz w:val="26"/>
          <w:szCs w:val="26"/>
        </w:rPr>
        <w:t xml:space="preserve">Norfolk Southern Railway Company </w:t>
      </w:r>
      <w:r w:rsidR="003C107C" w:rsidRPr="0091424A">
        <w:rPr>
          <w:rFonts w:ascii="Times New Roman" w:hAnsi="Times New Roman"/>
          <w:sz w:val="26"/>
          <w:szCs w:val="26"/>
        </w:rPr>
        <w:t>(</w:t>
      </w:r>
      <w:r w:rsidR="00E8634D" w:rsidRPr="0091424A">
        <w:rPr>
          <w:rFonts w:ascii="Times New Roman" w:hAnsi="Times New Roman"/>
          <w:sz w:val="26"/>
          <w:szCs w:val="26"/>
        </w:rPr>
        <w:t>Norfolk Southern</w:t>
      </w:r>
      <w:r w:rsidR="00E016C4" w:rsidRPr="0091424A">
        <w:rPr>
          <w:rFonts w:ascii="Times New Roman" w:hAnsi="Times New Roman"/>
          <w:sz w:val="26"/>
          <w:szCs w:val="26"/>
        </w:rPr>
        <w:t xml:space="preserve">) on </w:t>
      </w:r>
      <w:r w:rsidR="00E8634D" w:rsidRPr="0091424A">
        <w:rPr>
          <w:rFonts w:ascii="Times New Roman" w:hAnsi="Times New Roman"/>
          <w:sz w:val="26"/>
          <w:szCs w:val="26"/>
        </w:rPr>
        <w:t xml:space="preserve">April </w:t>
      </w:r>
      <w:r w:rsidR="003C107C" w:rsidRPr="0091424A">
        <w:rPr>
          <w:rFonts w:ascii="Times New Roman" w:hAnsi="Times New Roman"/>
          <w:sz w:val="26"/>
          <w:szCs w:val="26"/>
        </w:rPr>
        <w:t>6,</w:t>
      </w:r>
      <w:r w:rsidR="00E8634D" w:rsidRPr="0091424A">
        <w:rPr>
          <w:rFonts w:ascii="Times New Roman" w:hAnsi="Times New Roman"/>
          <w:sz w:val="26"/>
          <w:szCs w:val="26"/>
        </w:rPr>
        <w:t xml:space="preserve"> 2010</w:t>
      </w:r>
      <w:r w:rsidR="00531073">
        <w:rPr>
          <w:rFonts w:ascii="Times New Roman" w:hAnsi="Times New Roman"/>
          <w:sz w:val="26"/>
          <w:szCs w:val="26"/>
        </w:rPr>
        <w:t>,</w:t>
      </w:r>
      <w:r w:rsidR="00E016C4" w:rsidRPr="0091424A">
        <w:rPr>
          <w:rFonts w:ascii="Times New Roman" w:hAnsi="Times New Roman"/>
          <w:sz w:val="26"/>
          <w:szCs w:val="26"/>
        </w:rPr>
        <w:t xml:space="preserve"> </w:t>
      </w:r>
      <w:r w:rsidR="00F7208B" w:rsidRPr="0091424A">
        <w:rPr>
          <w:rFonts w:ascii="Times New Roman" w:hAnsi="Times New Roman"/>
          <w:sz w:val="26"/>
          <w:szCs w:val="26"/>
        </w:rPr>
        <w:t xml:space="preserve">to the Recommended Decision </w:t>
      </w:r>
      <w:r w:rsidR="00154E0C" w:rsidRPr="0091424A">
        <w:rPr>
          <w:rFonts w:ascii="Times New Roman" w:hAnsi="Times New Roman"/>
          <w:sz w:val="26"/>
          <w:szCs w:val="26"/>
        </w:rPr>
        <w:t>(</w:t>
      </w:r>
      <w:r w:rsidR="00273164">
        <w:rPr>
          <w:rFonts w:ascii="Times New Roman" w:hAnsi="Times New Roman"/>
          <w:sz w:val="26"/>
          <w:szCs w:val="26"/>
        </w:rPr>
        <w:t>R.D.</w:t>
      </w:r>
      <w:r w:rsidR="00154E0C" w:rsidRPr="0091424A">
        <w:rPr>
          <w:rFonts w:ascii="Times New Roman" w:hAnsi="Times New Roman"/>
          <w:sz w:val="26"/>
          <w:szCs w:val="26"/>
        </w:rPr>
        <w:t xml:space="preserve">) </w:t>
      </w:r>
      <w:r w:rsidR="00F7208B" w:rsidRPr="0091424A">
        <w:rPr>
          <w:rFonts w:ascii="Times New Roman" w:hAnsi="Times New Roman"/>
          <w:sz w:val="26"/>
          <w:szCs w:val="26"/>
        </w:rPr>
        <w:t>of Administrative</w:t>
      </w:r>
      <w:r w:rsidR="008C42FF" w:rsidRPr="0091424A">
        <w:rPr>
          <w:rFonts w:ascii="Times New Roman" w:hAnsi="Times New Roman"/>
          <w:sz w:val="26"/>
          <w:szCs w:val="26"/>
        </w:rPr>
        <w:t xml:space="preserve"> Law Ju</w:t>
      </w:r>
      <w:r w:rsidR="00E8634D" w:rsidRPr="0091424A">
        <w:rPr>
          <w:rFonts w:ascii="Times New Roman" w:hAnsi="Times New Roman"/>
          <w:sz w:val="26"/>
          <w:szCs w:val="26"/>
        </w:rPr>
        <w:t>dge (ALJ) Wayne L. Weismandel</w:t>
      </w:r>
      <w:r w:rsidR="008C42FF" w:rsidRPr="0091424A">
        <w:rPr>
          <w:rFonts w:ascii="Times New Roman" w:hAnsi="Times New Roman"/>
          <w:sz w:val="26"/>
          <w:szCs w:val="26"/>
        </w:rPr>
        <w:t>,</w:t>
      </w:r>
      <w:r w:rsidR="00F7208B" w:rsidRPr="0091424A">
        <w:rPr>
          <w:rFonts w:ascii="Times New Roman" w:hAnsi="Times New Roman"/>
          <w:sz w:val="26"/>
          <w:szCs w:val="26"/>
        </w:rPr>
        <w:t xml:space="preserve"> i</w:t>
      </w:r>
      <w:r w:rsidRPr="0091424A">
        <w:rPr>
          <w:rFonts w:ascii="Times New Roman" w:hAnsi="Times New Roman"/>
          <w:sz w:val="26"/>
          <w:szCs w:val="26"/>
        </w:rPr>
        <w:t xml:space="preserve">ssued herein on </w:t>
      </w:r>
      <w:r w:rsidR="00E8634D" w:rsidRPr="0091424A">
        <w:rPr>
          <w:rFonts w:ascii="Times New Roman" w:hAnsi="Times New Roman"/>
          <w:sz w:val="26"/>
          <w:szCs w:val="26"/>
        </w:rPr>
        <w:t>March 23, 2010</w:t>
      </w:r>
      <w:r w:rsidR="008C42FF" w:rsidRPr="0091424A">
        <w:rPr>
          <w:rFonts w:ascii="Times New Roman" w:hAnsi="Times New Roman"/>
          <w:sz w:val="26"/>
          <w:szCs w:val="26"/>
        </w:rPr>
        <w:t>.</w:t>
      </w:r>
      <w:r w:rsidR="00154E0C" w:rsidRPr="0091424A">
        <w:rPr>
          <w:rFonts w:ascii="Times New Roman" w:hAnsi="Times New Roman"/>
          <w:sz w:val="26"/>
          <w:szCs w:val="26"/>
        </w:rPr>
        <w:t xml:space="preserve">  No Reply Exceptions have been filed.</w:t>
      </w:r>
    </w:p>
    <w:p w:rsidR="00171349" w:rsidRPr="0091424A" w:rsidRDefault="00171349">
      <w:pPr>
        <w:tabs>
          <w:tab w:val="left" w:pos="-720"/>
        </w:tabs>
        <w:suppressAutoHyphens/>
        <w:spacing w:line="360" w:lineRule="auto"/>
        <w:rPr>
          <w:rFonts w:ascii="Times New Roman" w:hAnsi="Times New Roman"/>
          <w:sz w:val="26"/>
          <w:szCs w:val="26"/>
        </w:rPr>
      </w:pPr>
    </w:p>
    <w:p w:rsidR="00E8634D" w:rsidRPr="0091424A" w:rsidRDefault="00E8634D">
      <w:pPr>
        <w:tabs>
          <w:tab w:val="left" w:pos="-720"/>
        </w:tabs>
        <w:suppressAutoHyphens/>
        <w:spacing w:line="360" w:lineRule="auto"/>
        <w:rPr>
          <w:rFonts w:ascii="Times New Roman" w:hAnsi="Times New Roman"/>
          <w:sz w:val="26"/>
          <w:szCs w:val="26"/>
        </w:rPr>
      </w:pPr>
    </w:p>
    <w:p w:rsidR="00E8634D" w:rsidRPr="0091424A" w:rsidRDefault="00E8634D">
      <w:pPr>
        <w:tabs>
          <w:tab w:val="left" w:pos="-720"/>
        </w:tabs>
        <w:suppressAutoHyphens/>
        <w:spacing w:line="360" w:lineRule="auto"/>
        <w:rPr>
          <w:rFonts w:ascii="Times New Roman" w:hAnsi="Times New Roman"/>
          <w:sz w:val="26"/>
          <w:szCs w:val="26"/>
        </w:rPr>
      </w:pPr>
    </w:p>
    <w:p w:rsidR="00E8634D" w:rsidRPr="0091424A" w:rsidRDefault="00E8634D">
      <w:pPr>
        <w:tabs>
          <w:tab w:val="left" w:pos="-720"/>
        </w:tabs>
        <w:suppressAutoHyphens/>
        <w:spacing w:line="360" w:lineRule="auto"/>
        <w:rPr>
          <w:rFonts w:ascii="Times New Roman" w:hAnsi="Times New Roman"/>
          <w:sz w:val="26"/>
          <w:szCs w:val="26"/>
        </w:rPr>
      </w:pPr>
    </w:p>
    <w:p w:rsidR="00E8634D" w:rsidRPr="0091424A" w:rsidRDefault="00E8634D">
      <w:pPr>
        <w:tabs>
          <w:tab w:val="left" w:pos="-720"/>
        </w:tabs>
        <w:suppressAutoHyphens/>
        <w:spacing w:line="360" w:lineRule="auto"/>
        <w:rPr>
          <w:rFonts w:ascii="Times New Roman" w:hAnsi="Times New Roman"/>
          <w:sz w:val="26"/>
          <w:szCs w:val="26"/>
        </w:rPr>
      </w:pPr>
    </w:p>
    <w:p w:rsidR="006F5428" w:rsidRPr="0091424A" w:rsidRDefault="006F5428" w:rsidP="00E14687">
      <w:pPr>
        <w:tabs>
          <w:tab w:val="center" w:pos="0"/>
        </w:tabs>
        <w:suppressAutoHyphens/>
        <w:spacing w:line="360" w:lineRule="auto"/>
        <w:jc w:val="center"/>
        <w:rPr>
          <w:rFonts w:ascii="Times New Roman" w:hAnsi="Times New Roman"/>
          <w:sz w:val="26"/>
          <w:szCs w:val="26"/>
        </w:rPr>
      </w:pPr>
      <w:r w:rsidRPr="0091424A">
        <w:rPr>
          <w:rFonts w:ascii="Times New Roman" w:hAnsi="Times New Roman"/>
          <w:b/>
          <w:sz w:val="26"/>
          <w:szCs w:val="26"/>
          <w:u w:val="single"/>
        </w:rPr>
        <w:lastRenderedPageBreak/>
        <w:t>History of Proceeding</w:t>
      </w:r>
    </w:p>
    <w:p w:rsidR="00EF2F56" w:rsidRPr="0091424A" w:rsidRDefault="00EF2F56" w:rsidP="00463EB7">
      <w:pPr>
        <w:spacing w:line="360" w:lineRule="auto"/>
        <w:rPr>
          <w:rFonts w:ascii="Times New Roman" w:hAnsi="Times New Roman"/>
          <w:sz w:val="26"/>
          <w:szCs w:val="26"/>
        </w:rPr>
      </w:pPr>
    </w:p>
    <w:p w:rsidR="00F67B55" w:rsidRPr="0091424A" w:rsidRDefault="00F67B55" w:rsidP="00F67B55">
      <w:pPr>
        <w:tabs>
          <w:tab w:val="left" w:pos="-1440"/>
          <w:tab w:val="left" w:pos="-720"/>
        </w:tabs>
        <w:suppressAutoHyphens/>
        <w:spacing w:line="360" w:lineRule="auto"/>
        <w:ind w:firstLine="1440"/>
        <w:rPr>
          <w:rFonts w:ascii="Times New Roman" w:hAnsi="Times New Roman"/>
          <w:spacing w:val="-3"/>
          <w:sz w:val="26"/>
          <w:szCs w:val="26"/>
        </w:rPr>
      </w:pPr>
      <w:r w:rsidRPr="0091424A">
        <w:rPr>
          <w:rFonts w:ascii="Times New Roman" w:hAnsi="Times New Roman"/>
          <w:spacing w:val="-3"/>
          <w:sz w:val="26"/>
          <w:szCs w:val="26"/>
        </w:rPr>
        <w:t>By Reconsideration Order entered Novem</w:t>
      </w:r>
      <w:r w:rsidR="001E3D37" w:rsidRPr="0091424A">
        <w:rPr>
          <w:rFonts w:ascii="Times New Roman" w:hAnsi="Times New Roman"/>
          <w:spacing w:val="-3"/>
          <w:sz w:val="26"/>
          <w:szCs w:val="26"/>
        </w:rPr>
        <w:t xml:space="preserve">ber 9, 2009, at </w:t>
      </w:r>
      <w:r w:rsidR="00825181">
        <w:rPr>
          <w:rFonts w:ascii="Times New Roman" w:hAnsi="Times New Roman"/>
          <w:spacing w:val="-3"/>
          <w:sz w:val="26"/>
          <w:szCs w:val="26"/>
        </w:rPr>
        <w:t>this d</w:t>
      </w:r>
      <w:r w:rsidR="001E3D37" w:rsidRPr="0091424A">
        <w:rPr>
          <w:rFonts w:ascii="Times New Roman" w:hAnsi="Times New Roman"/>
          <w:spacing w:val="-3"/>
          <w:sz w:val="26"/>
          <w:szCs w:val="26"/>
        </w:rPr>
        <w:t>ocket</w:t>
      </w:r>
      <w:r w:rsidR="00825181">
        <w:rPr>
          <w:rFonts w:ascii="Times New Roman" w:hAnsi="Times New Roman"/>
          <w:spacing w:val="-3"/>
          <w:sz w:val="26"/>
          <w:szCs w:val="26"/>
        </w:rPr>
        <w:t xml:space="preserve"> number</w:t>
      </w:r>
      <w:r w:rsidRPr="0091424A">
        <w:rPr>
          <w:rFonts w:ascii="Times New Roman" w:hAnsi="Times New Roman"/>
          <w:spacing w:val="-3"/>
          <w:sz w:val="26"/>
          <w:szCs w:val="26"/>
        </w:rPr>
        <w:t xml:space="preserve"> (</w:t>
      </w:r>
      <w:r w:rsidRPr="00B642FC">
        <w:rPr>
          <w:rFonts w:ascii="Times New Roman" w:hAnsi="Times New Roman"/>
          <w:i/>
          <w:spacing w:val="-3"/>
          <w:sz w:val="26"/>
          <w:szCs w:val="26"/>
        </w:rPr>
        <w:t>Reconsideration Order</w:t>
      </w:r>
      <w:r w:rsidRPr="0091424A">
        <w:rPr>
          <w:rFonts w:ascii="Times New Roman" w:hAnsi="Times New Roman"/>
          <w:spacing w:val="-3"/>
          <w:sz w:val="26"/>
          <w:szCs w:val="26"/>
        </w:rPr>
        <w:t>)</w:t>
      </w:r>
      <w:r w:rsidR="00825181">
        <w:rPr>
          <w:rFonts w:ascii="Times New Roman" w:hAnsi="Times New Roman"/>
          <w:spacing w:val="-3"/>
          <w:sz w:val="26"/>
          <w:szCs w:val="26"/>
        </w:rPr>
        <w:t>,</w:t>
      </w:r>
      <w:r w:rsidRPr="0091424A">
        <w:rPr>
          <w:rFonts w:ascii="Times New Roman" w:hAnsi="Times New Roman"/>
          <w:spacing w:val="-3"/>
          <w:sz w:val="26"/>
          <w:szCs w:val="26"/>
        </w:rPr>
        <w:t xml:space="preserve"> the </w:t>
      </w:r>
      <w:r w:rsidR="001E3D37" w:rsidRPr="0091424A">
        <w:rPr>
          <w:rFonts w:ascii="Times New Roman" w:hAnsi="Times New Roman"/>
          <w:spacing w:val="-3"/>
          <w:sz w:val="26"/>
          <w:szCs w:val="26"/>
        </w:rPr>
        <w:t>Commission</w:t>
      </w:r>
      <w:r w:rsidRPr="0091424A">
        <w:rPr>
          <w:rFonts w:ascii="Times New Roman" w:hAnsi="Times New Roman"/>
          <w:spacing w:val="-3"/>
          <w:sz w:val="26"/>
          <w:szCs w:val="26"/>
        </w:rPr>
        <w:t>, cognizant of a new Federal Railroad Administration (FRA) regulation regarding shoving operations</w:t>
      </w:r>
      <w:r w:rsidR="001E3D37" w:rsidRPr="0091424A">
        <w:rPr>
          <w:rFonts w:ascii="Times New Roman" w:hAnsi="Times New Roman"/>
          <w:spacing w:val="-3"/>
          <w:sz w:val="26"/>
          <w:szCs w:val="26"/>
        </w:rPr>
        <w:t xml:space="preserve"> (49 C.F.R. § </w:t>
      </w:r>
      <w:r w:rsidRPr="0091424A">
        <w:rPr>
          <w:rFonts w:ascii="Times New Roman" w:hAnsi="Times New Roman"/>
          <w:spacing w:val="-3"/>
          <w:sz w:val="26"/>
          <w:szCs w:val="26"/>
        </w:rPr>
        <w:t xml:space="preserve">218.99), ordered that it would reconsider its Order dated August 1, 1973 in </w:t>
      </w:r>
      <w:r w:rsidRPr="0091424A">
        <w:rPr>
          <w:rFonts w:ascii="Times New Roman" w:hAnsi="Times New Roman"/>
          <w:i/>
          <w:spacing w:val="-3"/>
          <w:sz w:val="26"/>
          <w:szCs w:val="26"/>
        </w:rPr>
        <w:t>Co-Operative Legislative Committee, Railroad Brotherhoods in the State of Pennsylvania, Russell H. Harris, William G. Daniels and Joseph H. Reiser v. George P. Baker, Richard C. Bond, Jervis Langdon, Jr. and Willard Wirtz, Trustees of the Property of the Penn Central Transportation Company, Debtor</w:t>
      </w:r>
      <w:r w:rsidRPr="0091424A">
        <w:rPr>
          <w:rFonts w:ascii="Times New Roman" w:hAnsi="Times New Roman"/>
          <w:spacing w:val="-3"/>
          <w:sz w:val="26"/>
          <w:szCs w:val="26"/>
        </w:rPr>
        <w:t>, Complaint Docket No. 19522 (</w:t>
      </w:r>
      <w:r w:rsidRPr="00B642FC">
        <w:rPr>
          <w:rFonts w:ascii="Times New Roman" w:hAnsi="Times New Roman"/>
          <w:i/>
          <w:spacing w:val="-3"/>
          <w:sz w:val="26"/>
          <w:szCs w:val="26"/>
        </w:rPr>
        <w:t>1973 Order</w:t>
      </w:r>
      <w:r w:rsidRPr="0091424A">
        <w:rPr>
          <w:rFonts w:ascii="Times New Roman" w:hAnsi="Times New Roman"/>
          <w:spacing w:val="-3"/>
          <w:sz w:val="26"/>
          <w:szCs w:val="26"/>
        </w:rPr>
        <w:t>).</w:t>
      </w:r>
      <w:r w:rsidR="00973790" w:rsidRPr="0091424A">
        <w:rPr>
          <w:rFonts w:ascii="Times New Roman" w:hAnsi="Times New Roman"/>
          <w:spacing w:val="-3"/>
          <w:sz w:val="26"/>
          <w:szCs w:val="26"/>
        </w:rPr>
        <w:t xml:space="preserve">  </w:t>
      </w:r>
      <w:r w:rsidRPr="0091424A">
        <w:rPr>
          <w:rFonts w:ascii="Times New Roman" w:hAnsi="Times New Roman"/>
          <w:spacing w:val="-3"/>
          <w:sz w:val="26"/>
          <w:szCs w:val="26"/>
        </w:rPr>
        <w:t>The Commission directed that the</w:t>
      </w:r>
      <w:r w:rsidR="00F10532">
        <w:rPr>
          <w:rFonts w:ascii="Times New Roman" w:hAnsi="Times New Roman"/>
          <w:spacing w:val="-3"/>
          <w:sz w:val="26"/>
          <w:szCs w:val="26"/>
        </w:rPr>
        <w:t xml:space="preserve"> su</w:t>
      </w:r>
      <w:r w:rsidR="00FC6A93">
        <w:rPr>
          <w:rFonts w:ascii="Times New Roman" w:hAnsi="Times New Roman"/>
          <w:spacing w:val="-3"/>
          <w:sz w:val="26"/>
          <w:szCs w:val="26"/>
        </w:rPr>
        <w:t>ccessors-in-</w:t>
      </w:r>
      <w:r w:rsidR="00F10532">
        <w:rPr>
          <w:rFonts w:ascii="Times New Roman" w:hAnsi="Times New Roman"/>
          <w:spacing w:val="-3"/>
          <w:sz w:val="26"/>
          <w:szCs w:val="26"/>
        </w:rPr>
        <w:t>interest to the P</w:t>
      </w:r>
      <w:r w:rsidRPr="0091424A">
        <w:rPr>
          <w:rFonts w:ascii="Times New Roman" w:hAnsi="Times New Roman"/>
          <w:spacing w:val="-3"/>
          <w:sz w:val="26"/>
          <w:szCs w:val="26"/>
        </w:rPr>
        <w:t xml:space="preserve">arties in the case that resulted in the </w:t>
      </w:r>
      <w:r w:rsidRPr="00B642FC">
        <w:rPr>
          <w:rFonts w:ascii="Times New Roman" w:hAnsi="Times New Roman"/>
          <w:i/>
          <w:spacing w:val="-3"/>
          <w:sz w:val="26"/>
          <w:szCs w:val="26"/>
        </w:rPr>
        <w:t>1973 Order</w:t>
      </w:r>
      <w:r w:rsidRPr="0091424A">
        <w:rPr>
          <w:rFonts w:ascii="Times New Roman" w:hAnsi="Times New Roman"/>
          <w:spacing w:val="-3"/>
          <w:sz w:val="26"/>
          <w:szCs w:val="26"/>
        </w:rPr>
        <w:t xml:space="preserve"> be served with the </w:t>
      </w:r>
      <w:r w:rsidRPr="00B642FC">
        <w:rPr>
          <w:rFonts w:ascii="Times New Roman" w:hAnsi="Times New Roman"/>
          <w:i/>
          <w:spacing w:val="-3"/>
          <w:sz w:val="26"/>
          <w:szCs w:val="26"/>
        </w:rPr>
        <w:t>Reconsideration Order</w:t>
      </w:r>
      <w:r w:rsidRPr="0091424A">
        <w:rPr>
          <w:rFonts w:ascii="Times New Roman" w:hAnsi="Times New Roman"/>
          <w:spacing w:val="-3"/>
          <w:sz w:val="26"/>
          <w:szCs w:val="26"/>
        </w:rPr>
        <w:t xml:space="preserve"> and be provided an opportunity to file comments and affidavits regarding whether an amendment or rescission of the </w:t>
      </w:r>
      <w:r w:rsidRPr="00B642FC">
        <w:rPr>
          <w:rFonts w:ascii="Times New Roman" w:hAnsi="Times New Roman"/>
          <w:i/>
          <w:spacing w:val="-3"/>
          <w:sz w:val="26"/>
          <w:szCs w:val="26"/>
        </w:rPr>
        <w:t>1973 Order</w:t>
      </w:r>
      <w:r w:rsidRPr="0091424A">
        <w:rPr>
          <w:rFonts w:ascii="Times New Roman" w:hAnsi="Times New Roman"/>
          <w:spacing w:val="-3"/>
          <w:sz w:val="26"/>
          <w:szCs w:val="26"/>
        </w:rPr>
        <w:t xml:space="preserve"> is warranted.</w:t>
      </w:r>
    </w:p>
    <w:p w:rsidR="00F67B55" w:rsidRPr="0091424A" w:rsidRDefault="00F67B55" w:rsidP="00F67B55">
      <w:pPr>
        <w:tabs>
          <w:tab w:val="left" w:pos="-1440"/>
          <w:tab w:val="left" w:pos="-720"/>
        </w:tabs>
        <w:suppressAutoHyphens/>
        <w:spacing w:line="360" w:lineRule="auto"/>
        <w:ind w:firstLine="1440"/>
        <w:rPr>
          <w:rFonts w:ascii="Times New Roman" w:hAnsi="Times New Roman"/>
          <w:spacing w:val="-3"/>
          <w:sz w:val="26"/>
          <w:szCs w:val="26"/>
        </w:rPr>
      </w:pPr>
    </w:p>
    <w:p w:rsidR="00F67B55" w:rsidRPr="0091424A" w:rsidRDefault="00F67B55" w:rsidP="00F67B55">
      <w:pPr>
        <w:tabs>
          <w:tab w:val="left" w:pos="-1440"/>
          <w:tab w:val="left" w:pos="-720"/>
        </w:tabs>
        <w:suppressAutoHyphens/>
        <w:spacing w:line="360" w:lineRule="auto"/>
        <w:ind w:firstLine="1440"/>
        <w:rPr>
          <w:rFonts w:ascii="Times New Roman" w:hAnsi="Times New Roman"/>
          <w:spacing w:val="-3"/>
          <w:sz w:val="26"/>
          <w:szCs w:val="26"/>
        </w:rPr>
      </w:pPr>
      <w:r w:rsidRPr="0091424A">
        <w:rPr>
          <w:rFonts w:ascii="Times New Roman" w:hAnsi="Times New Roman"/>
          <w:spacing w:val="-3"/>
          <w:sz w:val="26"/>
          <w:szCs w:val="26"/>
        </w:rPr>
        <w:t xml:space="preserve">Among other things, the </w:t>
      </w:r>
      <w:r w:rsidRPr="00B642FC">
        <w:rPr>
          <w:rFonts w:ascii="Times New Roman" w:hAnsi="Times New Roman"/>
          <w:i/>
          <w:spacing w:val="-3"/>
          <w:sz w:val="26"/>
          <w:szCs w:val="26"/>
        </w:rPr>
        <w:t>1973 Order</w:t>
      </w:r>
      <w:r w:rsidRPr="0091424A">
        <w:rPr>
          <w:rFonts w:ascii="Times New Roman" w:hAnsi="Times New Roman"/>
          <w:spacing w:val="-3"/>
          <w:sz w:val="26"/>
          <w:szCs w:val="26"/>
        </w:rPr>
        <w:t xml:space="preserve"> provided:</w:t>
      </w:r>
    </w:p>
    <w:p w:rsidR="00973790" w:rsidRPr="0091424A" w:rsidRDefault="00973790" w:rsidP="00F67B55">
      <w:pPr>
        <w:tabs>
          <w:tab w:val="left" w:pos="-1440"/>
          <w:tab w:val="left" w:pos="-720"/>
        </w:tabs>
        <w:suppressAutoHyphens/>
        <w:spacing w:line="360" w:lineRule="auto"/>
        <w:ind w:firstLine="1440"/>
        <w:rPr>
          <w:rFonts w:ascii="Times New Roman" w:hAnsi="Times New Roman"/>
          <w:spacing w:val="-3"/>
          <w:sz w:val="26"/>
          <w:szCs w:val="26"/>
        </w:rPr>
      </w:pPr>
    </w:p>
    <w:p w:rsidR="00F67B55" w:rsidRPr="0091424A" w:rsidRDefault="00F67B55" w:rsidP="00F67B55">
      <w:pPr>
        <w:tabs>
          <w:tab w:val="left" w:pos="-1440"/>
          <w:tab w:val="left" w:pos="-720"/>
        </w:tabs>
        <w:suppressAutoHyphens/>
        <w:ind w:left="1440" w:right="1440"/>
        <w:rPr>
          <w:rFonts w:ascii="Times New Roman" w:hAnsi="Times New Roman"/>
          <w:spacing w:val="-3"/>
          <w:sz w:val="26"/>
          <w:szCs w:val="26"/>
        </w:rPr>
      </w:pPr>
      <w:r w:rsidRPr="0091424A">
        <w:rPr>
          <w:rFonts w:ascii="Times New Roman" w:hAnsi="Times New Roman"/>
          <w:spacing w:val="-3"/>
          <w:sz w:val="26"/>
          <w:szCs w:val="26"/>
        </w:rPr>
        <w:t>3.</w:t>
      </w:r>
      <w:r w:rsidRPr="0091424A">
        <w:rPr>
          <w:rFonts w:ascii="Times New Roman" w:hAnsi="Times New Roman"/>
          <w:spacing w:val="-3"/>
          <w:sz w:val="26"/>
          <w:szCs w:val="26"/>
        </w:rPr>
        <w:tab/>
        <w:t>That Trustees of Penn Central Transportation Company forthwith adopt the procedures necessary to obtain full compliance with the Commission directive previously served upon respondent by Western Union telegram dated June 1, 1973, wherein the carrier was ordered to promulgate an operating instruction requiring that, without exception, a trainman, provided with a dependable means of communication with the engineman and/or a method of stopping the movement, be positioned on the lead car of every train or draft of cars which is shoved into the Eastward Advance and Relay Yard or into the Westward Advance and Relay Yard in the Conway Yard during the entire reverse movement, and it is further ordered that a copy of the applicable operating instruction be furnished to the Commission forthwith.</w:t>
      </w:r>
    </w:p>
    <w:p w:rsidR="00825181" w:rsidRDefault="00825181" w:rsidP="00F67B55">
      <w:pPr>
        <w:tabs>
          <w:tab w:val="left" w:pos="-1440"/>
          <w:tab w:val="left" w:pos="-720"/>
        </w:tabs>
        <w:suppressAutoHyphens/>
        <w:spacing w:line="360" w:lineRule="auto"/>
        <w:ind w:firstLine="1440"/>
        <w:rPr>
          <w:rFonts w:ascii="Times New Roman" w:hAnsi="Times New Roman"/>
          <w:spacing w:val="-3"/>
          <w:sz w:val="26"/>
          <w:szCs w:val="26"/>
        </w:rPr>
      </w:pPr>
    </w:p>
    <w:p w:rsidR="00F67B55" w:rsidRPr="0091424A" w:rsidRDefault="00F67B55" w:rsidP="00825181">
      <w:pPr>
        <w:tabs>
          <w:tab w:val="left" w:pos="-1440"/>
          <w:tab w:val="left" w:pos="-720"/>
        </w:tabs>
        <w:suppressAutoHyphens/>
        <w:spacing w:line="360" w:lineRule="auto"/>
        <w:rPr>
          <w:rFonts w:ascii="Times New Roman" w:hAnsi="Times New Roman"/>
          <w:spacing w:val="-3"/>
          <w:sz w:val="26"/>
          <w:szCs w:val="26"/>
        </w:rPr>
      </w:pPr>
      <w:r w:rsidRPr="00B642FC">
        <w:rPr>
          <w:rFonts w:ascii="Times New Roman" w:hAnsi="Times New Roman"/>
          <w:i/>
          <w:spacing w:val="-3"/>
          <w:sz w:val="26"/>
          <w:szCs w:val="26"/>
        </w:rPr>
        <w:t>1973 Order</w:t>
      </w:r>
      <w:r w:rsidR="00825181">
        <w:rPr>
          <w:rFonts w:ascii="Times New Roman" w:hAnsi="Times New Roman"/>
          <w:spacing w:val="-3"/>
          <w:sz w:val="26"/>
          <w:szCs w:val="26"/>
        </w:rPr>
        <w:t xml:space="preserve"> at </w:t>
      </w:r>
      <w:r w:rsidRPr="0091424A">
        <w:rPr>
          <w:rFonts w:ascii="Times New Roman" w:hAnsi="Times New Roman"/>
          <w:spacing w:val="-3"/>
          <w:sz w:val="26"/>
          <w:szCs w:val="26"/>
        </w:rPr>
        <w:t>Order</w:t>
      </w:r>
      <w:r w:rsidR="00825181">
        <w:rPr>
          <w:rFonts w:ascii="Times New Roman" w:hAnsi="Times New Roman"/>
          <w:spacing w:val="-3"/>
          <w:sz w:val="26"/>
          <w:szCs w:val="26"/>
        </w:rPr>
        <w:t xml:space="preserve">ing Paragraph </w:t>
      </w:r>
      <w:r w:rsidRPr="0091424A">
        <w:rPr>
          <w:rFonts w:ascii="Times New Roman" w:hAnsi="Times New Roman"/>
          <w:spacing w:val="-3"/>
          <w:sz w:val="26"/>
          <w:szCs w:val="26"/>
        </w:rPr>
        <w:t>3.</w:t>
      </w:r>
    </w:p>
    <w:p w:rsidR="00F67B55" w:rsidRPr="0091424A" w:rsidRDefault="00F67B55" w:rsidP="00F67B55">
      <w:pPr>
        <w:tabs>
          <w:tab w:val="left" w:pos="-1440"/>
          <w:tab w:val="left" w:pos="-720"/>
        </w:tabs>
        <w:suppressAutoHyphens/>
        <w:spacing w:line="360" w:lineRule="auto"/>
        <w:ind w:firstLine="1440"/>
        <w:rPr>
          <w:rFonts w:ascii="Times New Roman" w:hAnsi="Times New Roman"/>
          <w:spacing w:val="-3"/>
          <w:sz w:val="26"/>
          <w:szCs w:val="26"/>
        </w:rPr>
      </w:pPr>
    </w:p>
    <w:p w:rsidR="00F67B55" w:rsidRPr="0091424A" w:rsidRDefault="00F67B55" w:rsidP="00F67B55">
      <w:pPr>
        <w:tabs>
          <w:tab w:val="left" w:pos="-1440"/>
          <w:tab w:val="left" w:pos="-720"/>
        </w:tabs>
        <w:suppressAutoHyphens/>
        <w:spacing w:line="360" w:lineRule="auto"/>
        <w:ind w:firstLine="1440"/>
        <w:rPr>
          <w:rFonts w:ascii="Times New Roman" w:hAnsi="Times New Roman"/>
          <w:spacing w:val="-3"/>
          <w:sz w:val="26"/>
          <w:szCs w:val="26"/>
        </w:rPr>
      </w:pPr>
      <w:r w:rsidRPr="0091424A">
        <w:rPr>
          <w:rFonts w:ascii="Times New Roman" w:hAnsi="Times New Roman"/>
          <w:spacing w:val="-3"/>
          <w:sz w:val="26"/>
          <w:szCs w:val="26"/>
        </w:rPr>
        <w:lastRenderedPageBreak/>
        <w:t>Under cover lett</w:t>
      </w:r>
      <w:r w:rsidR="00973790" w:rsidRPr="0091424A">
        <w:rPr>
          <w:rFonts w:ascii="Times New Roman" w:hAnsi="Times New Roman"/>
          <w:spacing w:val="-3"/>
          <w:sz w:val="26"/>
          <w:szCs w:val="26"/>
        </w:rPr>
        <w:t xml:space="preserve">er dated November 30, 2009, </w:t>
      </w:r>
      <w:r w:rsidRPr="0091424A">
        <w:rPr>
          <w:rFonts w:ascii="Times New Roman" w:hAnsi="Times New Roman"/>
          <w:spacing w:val="-3"/>
          <w:sz w:val="26"/>
          <w:szCs w:val="26"/>
        </w:rPr>
        <w:t>Norfol</w:t>
      </w:r>
      <w:r w:rsidR="00973790" w:rsidRPr="0091424A">
        <w:rPr>
          <w:rFonts w:ascii="Times New Roman" w:hAnsi="Times New Roman"/>
          <w:spacing w:val="-3"/>
          <w:sz w:val="26"/>
          <w:szCs w:val="26"/>
        </w:rPr>
        <w:t>k Southern</w:t>
      </w:r>
      <w:r w:rsidR="00FC6A93">
        <w:rPr>
          <w:rFonts w:ascii="Times New Roman" w:hAnsi="Times New Roman"/>
          <w:spacing w:val="-3"/>
          <w:sz w:val="26"/>
          <w:szCs w:val="26"/>
        </w:rPr>
        <w:t>, successor-</w:t>
      </w:r>
      <w:r w:rsidRPr="0091424A">
        <w:rPr>
          <w:rFonts w:ascii="Times New Roman" w:hAnsi="Times New Roman"/>
          <w:spacing w:val="-3"/>
          <w:sz w:val="26"/>
          <w:szCs w:val="26"/>
        </w:rPr>
        <w:t>in</w:t>
      </w:r>
      <w:r w:rsidR="00FC6A93">
        <w:rPr>
          <w:rFonts w:ascii="Times New Roman" w:hAnsi="Times New Roman"/>
          <w:spacing w:val="-3"/>
          <w:sz w:val="26"/>
          <w:szCs w:val="26"/>
        </w:rPr>
        <w:t>-</w:t>
      </w:r>
      <w:r w:rsidRPr="0091424A">
        <w:rPr>
          <w:rFonts w:ascii="Times New Roman" w:hAnsi="Times New Roman"/>
          <w:spacing w:val="-3"/>
          <w:sz w:val="26"/>
          <w:szCs w:val="26"/>
        </w:rPr>
        <w:t xml:space="preserve"> interest to the Trustees of Penn Central Transportation Company with respect to Conway Yard, filed its Comments.</w:t>
      </w:r>
      <w:r w:rsidR="0038543D">
        <w:rPr>
          <w:rFonts w:ascii="Times New Roman" w:hAnsi="Times New Roman"/>
          <w:spacing w:val="-3"/>
          <w:sz w:val="26"/>
          <w:szCs w:val="26"/>
        </w:rPr>
        <w:t xml:space="preserve">  </w:t>
      </w:r>
      <w:r w:rsidRPr="0091424A">
        <w:rPr>
          <w:rFonts w:ascii="Times New Roman" w:hAnsi="Times New Roman"/>
          <w:spacing w:val="-3"/>
          <w:sz w:val="26"/>
          <w:szCs w:val="26"/>
        </w:rPr>
        <w:t>Under cover letter dated January 11, 2010, the Pennsylvania State Legislative Board United Transp</w:t>
      </w:r>
      <w:r w:rsidR="00FC6A93">
        <w:rPr>
          <w:rFonts w:ascii="Times New Roman" w:hAnsi="Times New Roman"/>
          <w:spacing w:val="-3"/>
          <w:sz w:val="26"/>
          <w:szCs w:val="26"/>
        </w:rPr>
        <w:t>ortation Union (UTU), successor-in-</w:t>
      </w:r>
      <w:r w:rsidRPr="0091424A">
        <w:rPr>
          <w:rFonts w:ascii="Times New Roman" w:hAnsi="Times New Roman"/>
          <w:spacing w:val="-3"/>
          <w:sz w:val="26"/>
          <w:szCs w:val="26"/>
        </w:rPr>
        <w:t>interest to the Co-Operative Legislative Committee, Railroad Brotherhoods in the State of Pennsylvania, filed its Comments.</w:t>
      </w:r>
    </w:p>
    <w:p w:rsidR="00F67B55" w:rsidRPr="0091424A" w:rsidRDefault="00F67B55" w:rsidP="00F67B55">
      <w:pPr>
        <w:tabs>
          <w:tab w:val="left" w:pos="-1440"/>
          <w:tab w:val="left" w:pos="-720"/>
        </w:tabs>
        <w:suppressAutoHyphens/>
        <w:spacing w:line="360" w:lineRule="auto"/>
        <w:ind w:firstLine="1440"/>
        <w:rPr>
          <w:rFonts w:ascii="Times New Roman" w:hAnsi="Times New Roman"/>
          <w:spacing w:val="-3"/>
          <w:sz w:val="26"/>
          <w:szCs w:val="26"/>
        </w:rPr>
      </w:pPr>
    </w:p>
    <w:p w:rsidR="00F67B55" w:rsidRDefault="0038543D" w:rsidP="00F67B55">
      <w:pPr>
        <w:tabs>
          <w:tab w:val="left" w:pos="-1440"/>
          <w:tab w:val="left" w:pos="-720"/>
        </w:tabs>
        <w:suppressAutoHyphens/>
        <w:spacing w:line="360" w:lineRule="auto"/>
        <w:ind w:firstLine="1440"/>
        <w:rPr>
          <w:rFonts w:ascii="Times New Roman" w:hAnsi="Times New Roman"/>
          <w:spacing w:val="-3"/>
          <w:sz w:val="26"/>
          <w:szCs w:val="26"/>
        </w:rPr>
      </w:pPr>
      <w:r>
        <w:rPr>
          <w:rFonts w:ascii="Times New Roman" w:hAnsi="Times New Roman"/>
          <w:spacing w:val="-3"/>
          <w:sz w:val="26"/>
          <w:szCs w:val="26"/>
        </w:rPr>
        <w:t xml:space="preserve">By Order </w:t>
      </w:r>
      <w:r w:rsidR="00F67B55" w:rsidRPr="0091424A">
        <w:rPr>
          <w:rFonts w:ascii="Times New Roman" w:hAnsi="Times New Roman"/>
          <w:spacing w:val="-3"/>
          <w:sz w:val="26"/>
          <w:szCs w:val="26"/>
        </w:rPr>
        <w:t>entered Janua</w:t>
      </w:r>
      <w:r w:rsidR="00B47B90" w:rsidRPr="0091424A">
        <w:rPr>
          <w:rFonts w:ascii="Times New Roman" w:hAnsi="Times New Roman"/>
          <w:spacing w:val="-3"/>
          <w:sz w:val="26"/>
          <w:szCs w:val="26"/>
        </w:rPr>
        <w:t>ry 14, 2010</w:t>
      </w:r>
      <w:r>
        <w:rPr>
          <w:rFonts w:ascii="Times New Roman" w:hAnsi="Times New Roman"/>
          <w:spacing w:val="-3"/>
          <w:sz w:val="26"/>
          <w:szCs w:val="26"/>
        </w:rPr>
        <w:t xml:space="preserve"> </w:t>
      </w:r>
      <w:r w:rsidR="00F67B55" w:rsidRPr="0091424A">
        <w:rPr>
          <w:rFonts w:ascii="Times New Roman" w:hAnsi="Times New Roman"/>
          <w:spacing w:val="-3"/>
          <w:sz w:val="26"/>
          <w:szCs w:val="26"/>
        </w:rPr>
        <w:t>(</w:t>
      </w:r>
      <w:r w:rsidR="00F67B55" w:rsidRPr="00B642FC">
        <w:rPr>
          <w:rFonts w:ascii="Times New Roman" w:hAnsi="Times New Roman"/>
          <w:i/>
          <w:spacing w:val="-3"/>
          <w:sz w:val="26"/>
          <w:szCs w:val="26"/>
        </w:rPr>
        <w:t>Referral Order</w:t>
      </w:r>
      <w:r w:rsidR="00F67B55" w:rsidRPr="0091424A">
        <w:rPr>
          <w:rFonts w:ascii="Times New Roman" w:hAnsi="Times New Roman"/>
          <w:spacing w:val="-3"/>
          <w:sz w:val="26"/>
          <w:szCs w:val="26"/>
        </w:rPr>
        <w:t>)</w:t>
      </w:r>
      <w:r>
        <w:rPr>
          <w:rFonts w:ascii="Times New Roman" w:hAnsi="Times New Roman"/>
          <w:spacing w:val="-3"/>
          <w:sz w:val="26"/>
          <w:szCs w:val="26"/>
        </w:rPr>
        <w:t>,</w:t>
      </w:r>
      <w:r w:rsidR="00F67B55" w:rsidRPr="0091424A">
        <w:rPr>
          <w:rFonts w:ascii="Times New Roman" w:hAnsi="Times New Roman"/>
          <w:spacing w:val="-3"/>
          <w:sz w:val="26"/>
          <w:szCs w:val="26"/>
        </w:rPr>
        <w:t xml:space="preserve"> the Commission referred the case to the Office of Administrative Law Judge (OALJ) for expedited hearing and issuance of a Recommended Decision to be considered by the Commission at the May 6, 2010 public meeting.  The </w:t>
      </w:r>
      <w:r w:rsidR="00F67B55" w:rsidRPr="00B642FC">
        <w:rPr>
          <w:rFonts w:ascii="Times New Roman" w:hAnsi="Times New Roman"/>
          <w:i/>
          <w:spacing w:val="-3"/>
          <w:sz w:val="26"/>
          <w:szCs w:val="26"/>
        </w:rPr>
        <w:t>Referral Order</w:t>
      </w:r>
      <w:r w:rsidR="00F67B55" w:rsidRPr="0091424A">
        <w:rPr>
          <w:rFonts w:ascii="Times New Roman" w:hAnsi="Times New Roman"/>
          <w:spacing w:val="-3"/>
          <w:sz w:val="26"/>
          <w:szCs w:val="26"/>
        </w:rPr>
        <w:t xml:space="preserve"> </w:t>
      </w:r>
      <w:r w:rsidR="00616F7F">
        <w:rPr>
          <w:rFonts w:ascii="Times New Roman" w:hAnsi="Times New Roman"/>
          <w:spacing w:val="-3"/>
          <w:sz w:val="26"/>
          <w:szCs w:val="26"/>
        </w:rPr>
        <w:t>stated:</w:t>
      </w:r>
    </w:p>
    <w:p w:rsidR="00616F7F" w:rsidRDefault="00616F7F" w:rsidP="00F67B55">
      <w:pPr>
        <w:tabs>
          <w:tab w:val="left" w:pos="-1440"/>
          <w:tab w:val="left" w:pos="-720"/>
        </w:tabs>
        <w:suppressAutoHyphens/>
        <w:spacing w:line="360" w:lineRule="auto"/>
        <w:ind w:firstLine="1440"/>
        <w:rPr>
          <w:rFonts w:ascii="Times New Roman" w:hAnsi="Times New Roman"/>
          <w:spacing w:val="-3"/>
          <w:sz w:val="26"/>
          <w:szCs w:val="26"/>
        </w:rPr>
      </w:pPr>
    </w:p>
    <w:p w:rsidR="00616F7F" w:rsidRPr="00616F7F" w:rsidRDefault="00616F7F" w:rsidP="00616F7F">
      <w:pPr>
        <w:tabs>
          <w:tab w:val="left" w:pos="-1440"/>
          <w:tab w:val="left" w:pos="-720"/>
        </w:tabs>
        <w:suppressAutoHyphens/>
        <w:ind w:left="1440" w:right="1440"/>
        <w:rPr>
          <w:rFonts w:ascii="Times New Roman" w:hAnsi="Times New Roman"/>
          <w:spacing w:val="-3"/>
          <w:sz w:val="26"/>
          <w:szCs w:val="26"/>
        </w:rPr>
      </w:pPr>
      <w:r w:rsidRPr="00616F7F">
        <w:rPr>
          <w:rFonts w:ascii="Times New Roman" w:hAnsi="Times New Roman"/>
          <w:sz w:val="26"/>
          <w:szCs w:val="26"/>
        </w:rPr>
        <w:t xml:space="preserve">The fundamental issue to be determined is whether our 1973 Order is preempted by the Federal Regulation at 49 CFR </w:t>
      </w:r>
      <w:r>
        <w:rPr>
          <w:rFonts w:ascii="Times New Roman" w:hAnsi="Times New Roman"/>
          <w:sz w:val="26"/>
          <w:szCs w:val="26"/>
        </w:rPr>
        <w:br/>
      </w:r>
      <w:r w:rsidRPr="00616F7F">
        <w:rPr>
          <w:rFonts w:ascii="Times New Roman" w:hAnsi="Times New Roman"/>
          <w:sz w:val="26"/>
          <w:szCs w:val="26"/>
        </w:rPr>
        <w:t xml:space="preserve">§ 218.99, which will require an examination of 49 CFR </w:t>
      </w:r>
      <w:r>
        <w:rPr>
          <w:rFonts w:ascii="Times New Roman" w:hAnsi="Times New Roman"/>
          <w:sz w:val="26"/>
          <w:szCs w:val="26"/>
        </w:rPr>
        <w:br/>
      </w:r>
      <w:r w:rsidRPr="00616F7F">
        <w:rPr>
          <w:rFonts w:ascii="Times New Roman" w:hAnsi="Times New Roman"/>
          <w:sz w:val="26"/>
          <w:szCs w:val="26"/>
        </w:rPr>
        <w:t>§ 218.99 in its entirety, whether any local safety or security hazard exists</w:t>
      </w:r>
      <w:r>
        <w:rPr>
          <w:rFonts w:ascii="Times New Roman" w:hAnsi="Times New Roman"/>
          <w:sz w:val="26"/>
          <w:szCs w:val="26"/>
        </w:rPr>
        <w:t xml:space="preserve"> warranting </w:t>
      </w:r>
      <w:r w:rsidRPr="00616F7F">
        <w:rPr>
          <w:rFonts w:ascii="Times New Roman" w:hAnsi="Times New Roman"/>
          <w:sz w:val="26"/>
          <w:szCs w:val="26"/>
        </w:rPr>
        <w:t>additional State regulation, whether the 1973 Order is incompatible with Federal law, and any other relevant issues.</w:t>
      </w:r>
    </w:p>
    <w:p w:rsidR="00F67B55" w:rsidRPr="0091424A" w:rsidRDefault="00F67B55" w:rsidP="00F67B55">
      <w:pPr>
        <w:tabs>
          <w:tab w:val="left" w:pos="-1440"/>
          <w:tab w:val="left" w:pos="-720"/>
        </w:tabs>
        <w:suppressAutoHyphens/>
        <w:spacing w:line="360" w:lineRule="auto"/>
        <w:ind w:firstLine="1440"/>
        <w:rPr>
          <w:rFonts w:ascii="Times New Roman" w:hAnsi="Times New Roman"/>
          <w:spacing w:val="-3"/>
          <w:sz w:val="26"/>
          <w:szCs w:val="26"/>
        </w:rPr>
      </w:pPr>
    </w:p>
    <w:p w:rsidR="00616F7F" w:rsidRPr="00616F7F" w:rsidRDefault="00616F7F" w:rsidP="00616F7F">
      <w:pPr>
        <w:tabs>
          <w:tab w:val="left" w:pos="-1440"/>
          <w:tab w:val="left" w:pos="-720"/>
        </w:tabs>
        <w:suppressAutoHyphens/>
        <w:spacing w:line="360" w:lineRule="auto"/>
        <w:rPr>
          <w:rFonts w:ascii="Times New Roman" w:hAnsi="Times New Roman"/>
          <w:spacing w:val="-3"/>
          <w:sz w:val="26"/>
          <w:szCs w:val="26"/>
        </w:rPr>
      </w:pPr>
      <w:r w:rsidRPr="00B642FC">
        <w:rPr>
          <w:rFonts w:ascii="Times New Roman" w:hAnsi="Times New Roman"/>
          <w:i/>
          <w:spacing w:val="-3"/>
          <w:sz w:val="26"/>
          <w:szCs w:val="26"/>
        </w:rPr>
        <w:t>Referral Order</w:t>
      </w:r>
      <w:r>
        <w:rPr>
          <w:rFonts w:ascii="Times New Roman" w:hAnsi="Times New Roman"/>
          <w:spacing w:val="-3"/>
          <w:sz w:val="26"/>
          <w:szCs w:val="26"/>
        </w:rPr>
        <w:t xml:space="preserve"> at 7.</w:t>
      </w:r>
    </w:p>
    <w:p w:rsidR="00616F7F" w:rsidRDefault="00616F7F" w:rsidP="00F67B55">
      <w:pPr>
        <w:tabs>
          <w:tab w:val="left" w:pos="-1440"/>
          <w:tab w:val="left" w:pos="-720"/>
        </w:tabs>
        <w:suppressAutoHyphens/>
        <w:spacing w:line="360" w:lineRule="auto"/>
        <w:ind w:firstLine="1440"/>
        <w:rPr>
          <w:rFonts w:ascii="Times New Roman" w:hAnsi="Times New Roman"/>
          <w:spacing w:val="-3"/>
          <w:sz w:val="26"/>
          <w:szCs w:val="26"/>
        </w:rPr>
      </w:pPr>
    </w:p>
    <w:p w:rsidR="00F67B55" w:rsidRPr="0091424A" w:rsidRDefault="00EB2AC8" w:rsidP="00F67B55">
      <w:pPr>
        <w:tabs>
          <w:tab w:val="left" w:pos="-1440"/>
          <w:tab w:val="left" w:pos="-720"/>
        </w:tabs>
        <w:suppressAutoHyphens/>
        <w:spacing w:line="360" w:lineRule="auto"/>
        <w:ind w:firstLine="1440"/>
        <w:rPr>
          <w:rFonts w:ascii="Times New Roman" w:hAnsi="Times New Roman"/>
          <w:spacing w:val="-3"/>
          <w:sz w:val="26"/>
          <w:szCs w:val="26"/>
        </w:rPr>
      </w:pPr>
      <w:r>
        <w:rPr>
          <w:rFonts w:ascii="Times New Roman" w:hAnsi="Times New Roman"/>
          <w:spacing w:val="-3"/>
          <w:sz w:val="26"/>
          <w:szCs w:val="26"/>
        </w:rPr>
        <w:t>T</w:t>
      </w:r>
      <w:r w:rsidR="006A41B3" w:rsidRPr="0091424A">
        <w:rPr>
          <w:rFonts w:ascii="Times New Roman" w:hAnsi="Times New Roman"/>
          <w:spacing w:val="-3"/>
          <w:sz w:val="26"/>
          <w:szCs w:val="26"/>
        </w:rPr>
        <w:t xml:space="preserve">he case was </w:t>
      </w:r>
      <w:r>
        <w:rPr>
          <w:rFonts w:ascii="Times New Roman" w:hAnsi="Times New Roman"/>
          <w:spacing w:val="-3"/>
          <w:sz w:val="26"/>
          <w:szCs w:val="26"/>
        </w:rPr>
        <w:t xml:space="preserve">subsequently </w:t>
      </w:r>
      <w:r w:rsidR="006A41B3" w:rsidRPr="0091424A">
        <w:rPr>
          <w:rFonts w:ascii="Times New Roman" w:hAnsi="Times New Roman"/>
          <w:spacing w:val="-3"/>
          <w:sz w:val="26"/>
          <w:szCs w:val="26"/>
        </w:rPr>
        <w:t>assigned to ALJ Weismandel</w:t>
      </w:r>
      <w:r>
        <w:rPr>
          <w:rFonts w:ascii="Times New Roman" w:hAnsi="Times New Roman"/>
          <w:spacing w:val="-3"/>
          <w:sz w:val="26"/>
          <w:szCs w:val="26"/>
        </w:rPr>
        <w:t xml:space="preserve">.  At the </w:t>
      </w:r>
      <w:r w:rsidR="00F67B55" w:rsidRPr="0091424A">
        <w:rPr>
          <w:rFonts w:ascii="Times New Roman" w:hAnsi="Times New Roman"/>
          <w:spacing w:val="-3"/>
          <w:sz w:val="26"/>
          <w:szCs w:val="26"/>
        </w:rPr>
        <w:t>Initial Prehearing Conference</w:t>
      </w:r>
      <w:r>
        <w:rPr>
          <w:rFonts w:ascii="Times New Roman" w:hAnsi="Times New Roman"/>
          <w:spacing w:val="-3"/>
          <w:sz w:val="26"/>
          <w:szCs w:val="26"/>
        </w:rPr>
        <w:t>, held o</w:t>
      </w:r>
      <w:r w:rsidR="006A41B3" w:rsidRPr="0091424A">
        <w:rPr>
          <w:rFonts w:ascii="Times New Roman" w:hAnsi="Times New Roman"/>
          <w:spacing w:val="-3"/>
          <w:sz w:val="26"/>
          <w:szCs w:val="26"/>
        </w:rPr>
        <w:t>n February 3, 2010</w:t>
      </w:r>
      <w:r>
        <w:rPr>
          <w:rFonts w:ascii="Times New Roman" w:hAnsi="Times New Roman"/>
          <w:spacing w:val="-3"/>
          <w:sz w:val="26"/>
          <w:szCs w:val="26"/>
        </w:rPr>
        <w:t xml:space="preserve">, </w:t>
      </w:r>
      <w:r w:rsidRPr="0091424A">
        <w:rPr>
          <w:rFonts w:ascii="Times New Roman" w:hAnsi="Times New Roman"/>
          <w:spacing w:val="-3"/>
          <w:sz w:val="26"/>
          <w:szCs w:val="26"/>
        </w:rPr>
        <w:t xml:space="preserve">the ALJ ruled that Norfolk Southern, as the Party seeking a Commission order rescinding the </w:t>
      </w:r>
      <w:r w:rsidRPr="00B50874">
        <w:rPr>
          <w:rFonts w:ascii="Times New Roman" w:hAnsi="Times New Roman"/>
          <w:i/>
          <w:spacing w:val="-3"/>
          <w:sz w:val="26"/>
          <w:szCs w:val="26"/>
        </w:rPr>
        <w:t>1973 Order</w:t>
      </w:r>
      <w:r>
        <w:rPr>
          <w:rFonts w:ascii="Times New Roman" w:hAnsi="Times New Roman"/>
          <w:spacing w:val="-3"/>
          <w:sz w:val="26"/>
          <w:szCs w:val="26"/>
        </w:rPr>
        <w:t>,</w:t>
      </w:r>
      <w:r w:rsidRPr="0091424A">
        <w:rPr>
          <w:rFonts w:ascii="Times New Roman" w:hAnsi="Times New Roman"/>
          <w:spacing w:val="-3"/>
          <w:sz w:val="26"/>
          <w:szCs w:val="26"/>
        </w:rPr>
        <w:t xml:space="preserve"> had the burden of proof in </w:t>
      </w:r>
      <w:r w:rsidR="00F67B55" w:rsidRPr="0091424A">
        <w:rPr>
          <w:rFonts w:ascii="Times New Roman" w:hAnsi="Times New Roman"/>
          <w:spacing w:val="-3"/>
          <w:sz w:val="26"/>
          <w:szCs w:val="26"/>
        </w:rPr>
        <w:t xml:space="preserve">accordance with </w:t>
      </w:r>
      <w:r>
        <w:rPr>
          <w:rFonts w:ascii="Times New Roman" w:hAnsi="Times New Roman"/>
          <w:spacing w:val="-3"/>
          <w:sz w:val="26"/>
          <w:szCs w:val="26"/>
        </w:rPr>
        <w:t xml:space="preserve">Section 332(a) of the Public Utility Code (Code), </w:t>
      </w:r>
      <w:r w:rsidR="00F67B55" w:rsidRPr="0091424A">
        <w:rPr>
          <w:rFonts w:ascii="Times New Roman" w:hAnsi="Times New Roman"/>
          <w:spacing w:val="-3"/>
          <w:sz w:val="26"/>
          <w:szCs w:val="26"/>
        </w:rPr>
        <w:t>66 Pa.</w:t>
      </w:r>
      <w:r w:rsidR="00B50874">
        <w:rPr>
          <w:rFonts w:ascii="Times New Roman" w:hAnsi="Times New Roman"/>
          <w:spacing w:val="-3"/>
          <w:sz w:val="26"/>
          <w:szCs w:val="26"/>
        </w:rPr>
        <w:t xml:space="preserve"> </w:t>
      </w:r>
      <w:r w:rsidR="00F67B55" w:rsidRPr="0091424A">
        <w:rPr>
          <w:rFonts w:ascii="Times New Roman" w:hAnsi="Times New Roman"/>
          <w:spacing w:val="-3"/>
          <w:sz w:val="26"/>
          <w:szCs w:val="26"/>
        </w:rPr>
        <w:t>C.</w:t>
      </w:r>
      <w:r w:rsidR="00F76AD3" w:rsidRPr="0091424A">
        <w:rPr>
          <w:rFonts w:ascii="Times New Roman" w:hAnsi="Times New Roman"/>
          <w:spacing w:val="-3"/>
          <w:sz w:val="26"/>
          <w:szCs w:val="26"/>
        </w:rPr>
        <w:t xml:space="preserve">S. § 332(a). </w:t>
      </w:r>
    </w:p>
    <w:p w:rsidR="00F67B55" w:rsidRPr="0091424A" w:rsidRDefault="00F67B55" w:rsidP="00F67B55">
      <w:pPr>
        <w:tabs>
          <w:tab w:val="left" w:pos="-1440"/>
          <w:tab w:val="left" w:pos="-720"/>
        </w:tabs>
        <w:suppressAutoHyphens/>
        <w:spacing w:line="360" w:lineRule="auto"/>
        <w:ind w:firstLine="1440"/>
        <w:rPr>
          <w:rFonts w:ascii="Times New Roman" w:hAnsi="Times New Roman"/>
          <w:spacing w:val="-3"/>
          <w:sz w:val="26"/>
          <w:szCs w:val="26"/>
        </w:rPr>
      </w:pPr>
    </w:p>
    <w:p w:rsidR="00F67B55" w:rsidRDefault="00F67B55" w:rsidP="00F67B55">
      <w:pPr>
        <w:tabs>
          <w:tab w:val="left" w:pos="-1440"/>
          <w:tab w:val="left" w:pos="-720"/>
        </w:tabs>
        <w:suppressAutoHyphens/>
        <w:spacing w:line="360" w:lineRule="auto"/>
        <w:ind w:firstLine="1440"/>
        <w:rPr>
          <w:rFonts w:ascii="Times New Roman" w:hAnsi="Times New Roman"/>
          <w:spacing w:val="-3"/>
          <w:sz w:val="26"/>
          <w:szCs w:val="26"/>
        </w:rPr>
      </w:pPr>
      <w:r w:rsidRPr="0091424A">
        <w:rPr>
          <w:rFonts w:ascii="Times New Roman" w:hAnsi="Times New Roman"/>
          <w:spacing w:val="-3"/>
          <w:sz w:val="26"/>
          <w:szCs w:val="26"/>
        </w:rPr>
        <w:t>By Order Amending Caption dated February 3, 2010, the caption of this case was amended to re</w:t>
      </w:r>
      <w:r w:rsidR="007E566D" w:rsidRPr="0091424A">
        <w:rPr>
          <w:rFonts w:ascii="Times New Roman" w:hAnsi="Times New Roman"/>
          <w:spacing w:val="-3"/>
          <w:sz w:val="26"/>
          <w:szCs w:val="26"/>
        </w:rPr>
        <w:t>flect the actual P</w:t>
      </w:r>
      <w:r w:rsidRPr="0091424A">
        <w:rPr>
          <w:rFonts w:ascii="Times New Roman" w:hAnsi="Times New Roman"/>
          <w:spacing w:val="-3"/>
          <w:sz w:val="26"/>
          <w:szCs w:val="26"/>
        </w:rPr>
        <w:t>arties in interest.</w:t>
      </w:r>
      <w:r w:rsidR="007E566D" w:rsidRPr="0091424A">
        <w:rPr>
          <w:rFonts w:ascii="Times New Roman" w:hAnsi="Times New Roman"/>
          <w:spacing w:val="-3"/>
          <w:sz w:val="26"/>
          <w:szCs w:val="26"/>
        </w:rPr>
        <w:t xml:space="preserve">  </w:t>
      </w:r>
    </w:p>
    <w:p w:rsidR="00F10532" w:rsidRPr="0091424A" w:rsidRDefault="00F10532" w:rsidP="00F67B55">
      <w:pPr>
        <w:tabs>
          <w:tab w:val="left" w:pos="-1440"/>
          <w:tab w:val="left" w:pos="-720"/>
        </w:tabs>
        <w:suppressAutoHyphens/>
        <w:spacing w:line="360" w:lineRule="auto"/>
        <w:ind w:firstLine="1440"/>
        <w:rPr>
          <w:rFonts w:ascii="Times New Roman" w:hAnsi="Times New Roman"/>
          <w:spacing w:val="-3"/>
          <w:sz w:val="26"/>
          <w:szCs w:val="26"/>
        </w:rPr>
      </w:pPr>
    </w:p>
    <w:p w:rsidR="00F67B55" w:rsidRPr="0091424A" w:rsidRDefault="00B50874" w:rsidP="00F67B55">
      <w:pPr>
        <w:tabs>
          <w:tab w:val="left" w:pos="-1440"/>
          <w:tab w:val="left" w:pos="-720"/>
        </w:tabs>
        <w:suppressAutoHyphens/>
        <w:spacing w:line="360" w:lineRule="auto"/>
        <w:ind w:firstLine="1440"/>
        <w:rPr>
          <w:rFonts w:ascii="Times New Roman" w:hAnsi="Times New Roman"/>
          <w:spacing w:val="-3"/>
          <w:sz w:val="26"/>
          <w:szCs w:val="26"/>
        </w:rPr>
      </w:pPr>
      <w:r>
        <w:rPr>
          <w:rFonts w:ascii="Times New Roman" w:hAnsi="Times New Roman"/>
          <w:spacing w:val="-3"/>
          <w:sz w:val="26"/>
          <w:szCs w:val="26"/>
        </w:rPr>
        <w:lastRenderedPageBreak/>
        <w:t>H</w:t>
      </w:r>
      <w:r w:rsidR="00F67B55" w:rsidRPr="0091424A">
        <w:rPr>
          <w:rFonts w:ascii="Times New Roman" w:hAnsi="Times New Roman"/>
          <w:spacing w:val="-3"/>
          <w:sz w:val="26"/>
          <w:szCs w:val="26"/>
        </w:rPr>
        <w:t>earing</w:t>
      </w:r>
      <w:r>
        <w:rPr>
          <w:rFonts w:ascii="Times New Roman" w:hAnsi="Times New Roman"/>
          <w:spacing w:val="-3"/>
          <w:sz w:val="26"/>
          <w:szCs w:val="26"/>
        </w:rPr>
        <w:t>s</w:t>
      </w:r>
      <w:r w:rsidR="00F67B55" w:rsidRPr="0091424A">
        <w:rPr>
          <w:rFonts w:ascii="Times New Roman" w:hAnsi="Times New Roman"/>
          <w:spacing w:val="-3"/>
          <w:sz w:val="26"/>
          <w:szCs w:val="26"/>
        </w:rPr>
        <w:t xml:space="preserve"> </w:t>
      </w:r>
      <w:r>
        <w:rPr>
          <w:rFonts w:ascii="Times New Roman" w:hAnsi="Times New Roman"/>
          <w:spacing w:val="-3"/>
          <w:sz w:val="26"/>
          <w:szCs w:val="26"/>
        </w:rPr>
        <w:t>were</w:t>
      </w:r>
      <w:r w:rsidR="00BC159F">
        <w:rPr>
          <w:rFonts w:ascii="Times New Roman" w:hAnsi="Times New Roman"/>
          <w:spacing w:val="-3"/>
          <w:sz w:val="26"/>
          <w:szCs w:val="26"/>
        </w:rPr>
        <w:t xml:space="preserve"> held on </w:t>
      </w:r>
      <w:r w:rsidR="00F113BD" w:rsidRPr="0091424A">
        <w:rPr>
          <w:rFonts w:ascii="Times New Roman" w:hAnsi="Times New Roman"/>
          <w:spacing w:val="-3"/>
          <w:sz w:val="26"/>
          <w:szCs w:val="26"/>
        </w:rPr>
        <w:t>February 18</w:t>
      </w:r>
      <w:r w:rsidR="00BC159F">
        <w:rPr>
          <w:rFonts w:ascii="Times New Roman" w:hAnsi="Times New Roman"/>
          <w:spacing w:val="-3"/>
          <w:sz w:val="26"/>
          <w:szCs w:val="26"/>
        </w:rPr>
        <w:t xml:space="preserve"> and 19</w:t>
      </w:r>
      <w:r w:rsidR="00F113BD" w:rsidRPr="0091424A">
        <w:rPr>
          <w:rFonts w:ascii="Times New Roman" w:hAnsi="Times New Roman"/>
          <w:spacing w:val="-3"/>
          <w:sz w:val="26"/>
          <w:szCs w:val="26"/>
        </w:rPr>
        <w:t>, 2010.  Both Norfolk Southern</w:t>
      </w:r>
      <w:r w:rsidR="00F67B55" w:rsidRPr="0091424A">
        <w:rPr>
          <w:rFonts w:ascii="Times New Roman" w:hAnsi="Times New Roman"/>
          <w:spacing w:val="-3"/>
          <w:sz w:val="26"/>
          <w:szCs w:val="26"/>
        </w:rPr>
        <w:t xml:space="preserve"> and UTU were represented by legal coun</w:t>
      </w:r>
      <w:r w:rsidR="00F113BD" w:rsidRPr="0091424A">
        <w:rPr>
          <w:rFonts w:ascii="Times New Roman" w:hAnsi="Times New Roman"/>
          <w:spacing w:val="-3"/>
          <w:sz w:val="26"/>
          <w:szCs w:val="26"/>
        </w:rPr>
        <w:t>sel</w:t>
      </w:r>
      <w:r w:rsidR="00F67B55" w:rsidRPr="0091424A">
        <w:rPr>
          <w:rFonts w:ascii="Times New Roman" w:hAnsi="Times New Roman"/>
          <w:spacing w:val="-3"/>
          <w:sz w:val="26"/>
          <w:szCs w:val="26"/>
        </w:rPr>
        <w:t xml:space="preserve">.  </w:t>
      </w:r>
      <w:r w:rsidR="0028234F" w:rsidRPr="0091424A">
        <w:rPr>
          <w:rFonts w:ascii="Times New Roman" w:hAnsi="Times New Roman"/>
          <w:spacing w:val="-3"/>
          <w:sz w:val="26"/>
          <w:szCs w:val="26"/>
        </w:rPr>
        <w:t>Norfolk Southern</w:t>
      </w:r>
      <w:r w:rsidR="00F67B55" w:rsidRPr="0091424A">
        <w:rPr>
          <w:rFonts w:ascii="Times New Roman" w:hAnsi="Times New Roman"/>
          <w:spacing w:val="-3"/>
          <w:sz w:val="26"/>
          <w:szCs w:val="26"/>
        </w:rPr>
        <w:t xml:space="preserve"> presented evidence in the form of the testimony of two witnesses and the introd</w:t>
      </w:r>
      <w:r w:rsidR="0028234F" w:rsidRPr="0091424A">
        <w:rPr>
          <w:rFonts w:ascii="Times New Roman" w:hAnsi="Times New Roman"/>
          <w:spacing w:val="-3"/>
          <w:sz w:val="26"/>
          <w:szCs w:val="26"/>
        </w:rPr>
        <w:t>uction of eight Exhibits</w:t>
      </w:r>
      <w:r w:rsidR="00F67B55" w:rsidRPr="0091424A">
        <w:rPr>
          <w:rFonts w:ascii="Times New Roman" w:hAnsi="Times New Roman"/>
          <w:spacing w:val="-3"/>
          <w:sz w:val="26"/>
          <w:szCs w:val="26"/>
        </w:rPr>
        <w:t>.  UTU presented evidence in the form of the testimony of five witness</w:t>
      </w:r>
      <w:r w:rsidR="0028234F" w:rsidRPr="0091424A">
        <w:rPr>
          <w:rFonts w:ascii="Times New Roman" w:hAnsi="Times New Roman"/>
          <w:spacing w:val="-3"/>
          <w:sz w:val="26"/>
          <w:szCs w:val="26"/>
        </w:rPr>
        <w:t>es and the introduction of two Exhibits</w:t>
      </w:r>
      <w:r w:rsidR="00F67B55" w:rsidRPr="0091424A">
        <w:rPr>
          <w:rFonts w:ascii="Times New Roman" w:hAnsi="Times New Roman"/>
          <w:spacing w:val="-3"/>
          <w:sz w:val="26"/>
          <w:szCs w:val="26"/>
        </w:rPr>
        <w:t xml:space="preserve">.  A transcript of the Hearing containing 487 </w:t>
      </w:r>
      <w:r w:rsidR="0028234F" w:rsidRPr="0091424A">
        <w:rPr>
          <w:rFonts w:ascii="Times New Roman" w:hAnsi="Times New Roman"/>
          <w:spacing w:val="-3"/>
          <w:sz w:val="26"/>
          <w:szCs w:val="26"/>
        </w:rPr>
        <w:t xml:space="preserve">pages </w:t>
      </w:r>
      <w:r w:rsidR="00F67B55" w:rsidRPr="0091424A">
        <w:rPr>
          <w:rFonts w:ascii="Times New Roman" w:hAnsi="Times New Roman"/>
          <w:spacing w:val="-3"/>
          <w:sz w:val="26"/>
          <w:szCs w:val="26"/>
        </w:rPr>
        <w:t>was produced.</w:t>
      </w:r>
    </w:p>
    <w:p w:rsidR="0014043A" w:rsidRPr="0091424A" w:rsidRDefault="0014043A" w:rsidP="00F67B55">
      <w:pPr>
        <w:tabs>
          <w:tab w:val="left" w:pos="-1440"/>
          <w:tab w:val="left" w:pos="-720"/>
        </w:tabs>
        <w:suppressAutoHyphens/>
        <w:spacing w:line="360" w:lineRule="auto"/>
        <w:ind w:firstLine="1440"/>
        <w:rPr>
          <w:rFonts w:ascii="Times New Roman" w:hAnsi="Times New Roman"/>
          <w:spacing w:val="-3"/>
          <w:sz w:val="26"/>
          <w:szCs w:val="26"/>
        </w:rPr>
      </w:pPr>
    </w:p>
    <w:p w:rsidR="00F67B55" w:rsidRPr="0091424A" w:rsidRDefault="00F67B55" w:rsidP="00EE2F6D">
      <w:pPr>
        <w:tabs>
          <w:tab w:val="left" w:pos="-1440"/>
          <w:tab w:val="left" w:pos="-720"/>
        </w:tabs>
        <w:suppressAutoHyphens/>
        <w:spacing w:line="360" w:lineRule="auto"/>
        <w:ind w:firstLine="1440"/>
        <w:rPr>
          <w:rFonts w:ascii="Times New Roman" w:hAnsi="Times New Roman"/>
          <w:spacing w:val="-3"/>
          <w:sz w:val="26"/>
          <w:szCs w:val="26"/>
        </w:rPr>
      </w:pPr>
      <w:r w:rsidRPr="0091424A">
        <w:rPr>
          <w:rFonts w:ascii="Times New Roman" w:hAnsi="Times New Roman"/>
          <w:spacing w:val="-3"/>
          <w:sz w:val="26"/>
          <w:szCs w:val="26"/>
        </w:rPr>
        <w:t xml:space="preserve">On February 26, 2010, </w:t>
      </w:r>
      <w:r w:rsidR="006F689F" w:rsidRPr="0091424A">
        <w:rPr>
          <w:rFonts w:ascii="Times New Roman" w:hAnsi="Times New Roman"/>
          <w:spacing w:val="-3"/>
          <w:sz w:val="26"/>
          <w:szCs w:val="26"/>
        </w:rPr>
        <w:t xml:space="preserve">Norfolk Southern filed </w:t>
      </w:r>
      <w:r w:rsidRPr="0091424A">
        <w:rPr>
          <w:rFonts w:ascii="Times New Roman" w:hAnsi="Times New Roman"/>
          <w:spacing w:val="-3"/>
          <w:sz w:val="26"/>
          <w:szCs w:val="26"/>
        </w:rPr>
        <w:t>its Main Brief.</w:t>
      </w:r>
      <w:r w:rsidR="006C61C1" w:rsidRPr="0091424A">
        <w:rPr>
          <w:rFonts w:ascii="Times New Roman" w:hAnsi="Times New Roman"/>
          <w:spacing w:val="-3"/>
          <w:sz w:val="26"/>
          <w:szCs w:val="26"/>
        </w:rPr>
        <w:t xml:space="preserve">  Also on February 26, 2010, Norfolk Southern filed a Motion for the Admission of Evidence of Documents Referenced in Testimony (Admission Motion).</w:t>
      </w:r>
      <w:r w:rsidR="00694F36">
        <w:rPr>
          <w:rFonts w:ascii="Times New Roman" w:hAnsi="Times New Roman"/>
          <w:spacing w:val="-3"/>
          <w:sz w:val="26"/>
          <w:szCs w:val="26"/>
        </w:rPr>
        <w:t xml:space="preserve">  </w:t>
      </w:r>
      <w:r w:rsidRPr="0091424A">
        <w:rPr>
          <w:rFonts w:ascii="Times New Roman" w:hAnsi="Times New Roman"/>
          <w:spacing w:val="-3"/>
          <w:sz w:val="26"/>
          <w:szCs w:val="26"/>
        </w:rPr>
        <w:t>Additionally, under cover let</w:t>
      </w:r>
      <w:r w:rsidR="00EE2F6D" w:rsidRPr="0091424A">
        <w:rPr>
          <w:rFonts w:ascii="Times New Roman" w:hAnsi="Times New Roman"/>
          <w:spacing w:val="-3"/>
          <w:sz w:val="26"/>
          <w:szCs w:val="26"/>
        </w:rPr>
        <w:t>ter dated February 26, 2010, Norfolk Southern</w:t>
      </w:r>
      <w:r w:rsidRPr="0091424A">
        <w:rPr>
          <w:rFonts w:ascii="Times New Roman" w:hAnsi="Times New Roman"/>
          <w:spacing w:val="-3"/>
          <w:sz w:val="26"/>
          <w:szCs w:val="26"/>
        </w:rPr>
        <w:t xml:space="preserve"> submitted an original and three copies of a written memorialization of a Stipulation entered into by the </w:t>
      </w:r>
      <w:r w:rsidR="00654DFF" w:rsidRPr="0091424A">
        <w:rPr>
          <w:rFonts w:ascii="Times New Roman" w:hAnsi="Times New Roman"/>
          <w:spacing w:val="-3"/>
          <w:sz w:val="26"/>
          <w:szCs w:val="26"/>
        </w:rPr>
        <w:t>P</w:t>
      </w:r>
      <w:r w:rsidRPr="0091424A">
        <w:rPr>
          <w:rFonts w:ascii="Times New Roman" w:hAnsi="Times New Roman"/>
          <w:spacing w:val="-3"/>
          <w:sz w:val="26"/>
          <w:szCs w:val="26"/>
        </w:rPr>
        <w:t>arties during the Hearing.</w:t>
      </w:r>
      <w:r w:rsidR="00EE2F6D" w:rsidRPr="0091424A">
        <w:rPr>
          <w:rFonts w:ascii="Times New Roman" w:hAnsi="Times New Roman"/>
          <w:spacing w:val="-3"/>
          <w:sz w:val="26"/>
          <w:szCs w:val="26"/>
        </w:rPr>
        <w:t xml:space="preserve">  </w:t>
      </w:r>
      <w:r w:rsidRPr="0091424A">
        <w:rPr>
          <w:rFonts w:ascii="Times New Roman" w:hAnsi="Times New Roman"/>
          <w:spacing w:val="-3"/>
          <w:sz w:val="26"/>
          <w:szCs w:val="26"/>
        </w:rPr>
        <w:t xml:space="preserve">Also on February 26, 2010, UTU </w:t>
      </w:r>
      <w:r w:rsidR="00654DFF" w:rsidRPr="0091424A">
        <w:rPr>
          <w:rFonts w:ascii="Times New Roman" w:hAnsi="Times New Roman"/>
          <w:spacing w:val="-3"/>
          <w:sz w:val="26"/>
          <w:szCs w:val="26"/>
        </w:rPr>
        <w:t xml:space="preserve">filed its Main Brief.  </w:t>
      </w:r>
    </w:p>
    <w:p w:rsidR="00F67B55" w:rsidRPr="0091424A" w:rsidRDefault="00F67B55" w:rsidP="00F67B55">
      <w:pPr>
        <w:spacing w:line="360" w:lineRule="auto"/>
        <w:ind w:firstLine="1440"/>
        <w:rPr>
          <w:rFonts w:ascii="Times New Roman" w:hAnsi="Times New Roman"/>
          <w:spacing w:val="-3"/>
          <w:sz w:val="26"/>
          <w:szCs w:val="26"/>
        </w:rPr>
      </w:pPr>
    </w:p>
    <w:p w:rsidR="00F67B55" w:rsidRPr="0091424A" w:rsidRDefault="00F67B55" w:rsidP="00F67B55">
      <w:pPr>
        <w:spacing w:line="360" w:lineRule="auto"/>
        <w:ind w:firstLine="1440"/>
        <w:rPr>
          <w:rFonts w:ascii="Times New Roman" w:hAnsi="Times New Roman"/>
          <w:spacing w:val="-3"/>
          <w:sz w:val="26"/>
          <w:szCs w:val="26"/>
        </w:rPr>
      </w:pPr>
      <w:r w:rsidRPr="0091424A">
        <w:rPr>
          <w:rFonts w:ascii="Times New Roman" w:hAnsi="Times New Roman"/>
          <w:spacing w:val="-3"/>
          <w:sz w:val="26"/>
          <w:szCs w:val="26"/>
        </w:rPr>
        <w:t>On Mar</w:t>
      </w:r>
      <w:r w:rsidR="00654DFF" w:rsidRPr="0091424A">
        <w:rPr>
          <w:rFonts w:ascii="Times New Roman" w:hAnsi="Times New Roman"/>
          <w:spacing w:val="-3"/>
          <w:sz w:val="26"/>
          <w:szCs w:val="26"/>
        </w:rPr>
        <w:t>ch 4</w:t>
      </w:r>
      <w:r w:rsidRPr="0091424A">
        <w:rPr>
          <w:rFonts w:ascii="Times New Roman" w:hAnsi="Times New Roman"/>
          <w:spacing w:val="-3"/>
          <w:sz w:val="26"/>
          <w:szCs w:val="26"/>
        </w:rPr>
        <w:t>,</w:t>
      </w:r>
      <w:r w:rsidR="00654DFF" w:rsidRPr="0091424A">
        <w:rPr>
          <w:rFonts w:ascii="Times New Roman" w:hAnsi="Times New Roman"/>
          <w:spacing w:val="-3"/>
          <w:sz w:val="26"/>
          <w:szCs w:val="26"/>
        </w:rPr>
        <w:t xml:space="preserve"> Norfolk Southern</w:t>
      </w:r>
      <w:r w:rsidR="00E472E6">
        <w:rPr>
          <w:rFonts w:ascii="Times New Roman" w:hAnsi="Times New Roman"/>
          <w:spacing w:val="-3"/>
          <w:sz w:val="26"/>
          <w:szCs w:val="26"/>
        </w:rPr>
        <w:t xml:space="preserve"> filed </w:t>
      </w:r>
      <w:r w:rsidRPr="0091424A">
        <w:rPr>
          <w:rFonts w:ascii="Times New Roman" w:hAnsi="Times New Roman"/>
          <w:spacing w:val="-3"/>
          <w:sz w:val="26"/>
          <w:szCs w:val="26"/>
        </w:rPr>
        <w:t>its Reply Brief.</w:t>
      </w:r>
      <w:r w:rsidR="00654DFF" w:rsidRPr="0091424A">
        <w:rPr>
          <w:rFonts w:ascii="Times New Roman" w:hAnsi="Times New Roman"/>
          <w:spacing w:val="-3"/>
          <w:sz w:val="26"/>
          <w:szCs w:val="26"/>
        </w:rPr>
        <w:t xml:space="preserve">  </w:t>
      </w:r>
      <w:r w:rsidRPr="0091424A">
        <w:rPr>
          <w:rFonts w:ascii="Times New Roman" w:hAnsi="Times New Roman"/>
          <w:spacing w:val="-3"/>
          <w:sz w:val="26"/>
          <w:szCs w:val="26"/>
        </w:rPr>
        <w:t>Also on Marc</w:t>
      </w:r>
      <w:r w:rsidR="00084665">
        <w:rPr>
          <w:rFonts w:ascii="Times New Roman" w:hAnsi="Times New Roman"/>
          <w:spacing w:val="-3"/>
          <w:sz w:val="26"/>
          <w:szCs w:val="26"/>
        </w:rPr>
        <w:t xml:space="preserve">h 4, 2010, UTU filed </w:t>
      </w:r>
      <w:r w:rsidRPr="0091424A">
        <w:rPr>
          <w:rFonts w:ascii="Times New Roman" w:hAnsi="Times New Roman"/>
          <w:spacing w:val="-3"/>
          <w:sz w:val="26"/>
          <w:szCs w:val="26"/>
        </w:rPr>
        <w:t xml:space="preserve">four documents </w:t>
      </w:r>
      <w:r w:rsidR="002D399D" w:rsidRPr="0091424A">
        <w:rPr>
          <w:rFonts w:ascii="Times New Roman" w:hAnsi="Times New Roman"/>
          <w:spacing w:val="-3"/>
          <w:sz w:val="26"/>
          <w:szCs w:val="26"/>
        </w:rPr>
        <w:t>entitled Statement of the Case, Summary o</w:t>
      </w:r>
      <w:r w:rsidRPr="0091424A">
        <w:rPr>
          <w:rFonts w:ascii="Times New Roman" w:hAnsi="Times New Roman"/>
          <w:spacing w:val="-3"/>
          <w:sz w:val="26"/>
          <w:szCs w:val="26"/>
        </w:rPr>
        <w:t>f Argument, Statement</w:t>
      </w:r>
      <w:r w:rsidR="006C61C1" w:rsidRPr="0091424A">
        <w:rPr>
          <w:rFonts w:ascii="Times New Roman" w:hAnsi="Times New Roman"/>
          <w:spacing w:val="-3"/>
          <w:sz w:val="26"/>
          <w:szCs w:val="26"/>
        </w:rPr>
        <w:t xml:space="preserve"> o</w:t>
      </w:r>
      <w:r w:rsidRPr="0091424A">
        <w:rPr>
          <w:rFonts w:ascii="Times New Roman" w:hAnsi="Times New Roman"/>
          <w:spacing w:val="-3"/>
          <w:sz w:val="26"/>
          <w:szCs w:val="26"/>
        </w:rPr>
        <w:t>f Questions Involved, and</w:t>
      </w:r>
      <w:r w:rsidR="002D399D" w:rsidRPr="0091424A">
        <w:rPr>
          <w:rFonts w:ascii="Times New Roman" w:hAnsi="Times New Roman"/>
          <w:spacing w:val="-3"/>
          <w:sz w:val="26"/>
          <w:szCs w:val="26"/>
        </w:rPr>
        <w:t xml:space="preserve"> Proposed Ordering Paragraphs</w:t>
      </w:r>
      <w:r w:rsidR="00B50874">
        <w:rPr>
          <w:rFonts w:ascii="Times New Roman" w:hAnsi="Times New Roman"/>
          <w:spacing w:val="-3"/>
          <w:sz w:val="26"/>
          <w:szCs w:val="26"/>
        </w:rPr>
        <w:t>, respectively</w:t>
      </w:r>
      <w:r w:rsidR="002D399D" w:rsidRPr="0091424A">
        <w:rPr>
          <w:rFonts w:ascii="Times New Roman" w:hAnsi="Times New Roman"/>
          <w:spacing w:val="-3"/>
          <w:sz w:val="26"/>
          <w:szCs w:val="26"/>
        </w:rPr>
        <w:t>.  The ALJ observed that, i</w:t>
      </w:r>
      <w:r w:rsidRPr="0091424A">
        <w:rPr>
          <w:rFonts w:ascii="Times New Roman" w:hAnsi="Times New Roman"/>
          <w:spacing w:val="-3"/>
          <w:sz w:val="26"/>
          <w:szCs w:val="26"/>
        </w:rPr>
        <w:t xml:space="preserve">n </w:t>
      </w:r>
      <w:r w:rsidR="002D399D" w:rsidRPr="0091424A">
        <w:rPr>
          <w:rFonts w:ascii="Times New Roman" w:hAnsi="Times New Roman"/>
          <w:spacing w:val="-3"/>
          <w:sz w:val="26"/>
          <w:szCs w:val="26"/>
        </w:rPr>
        <w:t>accordance with the Scheduling a</w:t>
      </w:r>
      <w:r w:rsidRPr="0091424A">
        <w:rPr>
          <w:rFonts w:ascii="Times New Roman" w:hAnsi="Times New Roman"/>
          <w:spacing w:val="-3"/>
          <w:sz w:val="26"/>
          <w:szCs w:val="26"/>
        </w:rPr>
        <w:t>nd Briefing Order and 52 Pa.</w:t>
      </w:r>
      <w:r w:rsidR="002D399D" w:rsidRPr="0091424A">
        <w:rPr>
          <w:rFonts w:ascii="Times New Roman" w:hAnsi="Times New Roman"/>
          <w:spacing w:val="-3"/>
          <w:sz w:val="26"/>
          <w:szCs w:val="26"/>
        </w:rPr>
        <w:t xml:space="preserve"> </w:t>
      </w:r>
      <w:r w:rsidR="00084665">
        <w:rPr>
          <w:rFonts w:ascii="Times New Roman" w:hAnsi="Times New Roman"/>
          <w:spacing w:val="-3"/>
          <w:sz w:val="26"/>
          <w:szCs w:val="26"/>
        </w:rPr>
        <w:t>Code § </w:t>
      </w:r>
      <w:r w:rsidRPr="0091424A">
        <w:rPr>
          <w:rFonts w:ascii="Times New Roman" w:hAnsi="Times New Roman"/>
          <w:spacing w:val="-3"/>
          <w:sz w:val="26"/>
          <w:szCs w:val="26"/>
        </w:rPr>
        <w:t>5.501 each of these four documents should have been a part of UTU’s Main Brief.</w:t>
      </w:r>
    </w:p>
    <w:p w:rsidR="00F67B55" w:rsidRPr="0091424A" w:rsidRDefault="00F67B55" w:rsidP="00F67B55">
      <w:pPr>
        <w:spacing w:line="360" w:lineRule="auto"/>
        <w:ind w:firstLine="1440"/>
        <w:rPr>
          <w:rFonts w:ascii="Times New Roman" w:hAnsi="Times New Roman"/>
          <w:spacing w:val="-3"/>
          <w:sz w:val="26"/>
          <w:szCs w:val="26"/>
        </w:rPr>
      </w:pPr>
    </w:p>
    <w:p w:rsidR="00F67B55" w:rsidRPr="0091424A" w:rsidRDefault="00F67B55" w:rsidP="00F67B55">
      <w:pPr>
        <w:spacing w:line="360" w:lineRule="auto"/>
        <w:ind w:firstLine="1440"/>
        <w:rPr>
          <w:rFonts w:ascii="Times New Roman" w:hAnsi="Times New Roman"/>
          <w:spacing w:val="-3"/>
          <w:sz w:val="26"/>
          <w:szCs w:val="26"/>
        </w:rPr>
      </w:pPr>
      <w:r w:rsidRPr="0091424A">
        <w:rPr>
          <w:rFonts w:ascii="Times New Roman" w:hAnsi="Times New Roman"/>
          <w:spacing w:val="-3"/>
          <w:sz w:val="26"/>
          <w:szCs w:val="26"/>
        </w:rPr>
        <w:t>On March 5, 2010, the day after it was due, UT</w:t>
      </w:r>
      <w:r w:rsidR="00694F36">
        <w:rPr>
          <w:rFonts w:ascii="Times New Roman" w:hAnsi="Times New Roman"/>
          <w:spacing w:val="-3"/>
          <w:sz w:val="26"/>
          <w:szCs w:val="26"/>
        </w:rPr>
        <w:t>U filed its Reply Brief.  Also o</w:t>
      </w:r>
      <w:r w:rsidRPr="0091424A">
        <w:rPr>
          <w:rFonts w:ascii="Times New Roman" w:hAnsi="Times New Roman"/>
          <w:spacing w:val="-3"/>
          <w:sz w:val="26"/>
          <w:szCs w:val="26"/>
        </w:rPr>
        <w:t>n March 5, 2010,</w:t>
      </w:r>
      <w:r w:rsidR="00300C4F" w:rsidRPr="0091424A">
        <w:rPr>
          <w:rFonts w:ascii="Times New Roman" w:hAnsi="Times New Roman"/>
          <w:spacing w:val="-3"/>
          <w:sz w:val="26"/>
          <w:szCs w:val="26"/>
        </w:rPr>
        <w:t xml:space="preserve"> N</w:t>
      </w:r>
      <w:r w:rsidR="00AC2CE4" w:rsidRPr="0091424A">
        <w:rPr>
          <w:rFonts w:ascii="Times New Roman" w:hAnsi="Times New Roman"/>
          <w:spacing w:val="-3"/>
          <w:sz w:val="26"/>
          <w:szCs w:val="26"/>
        </w:rPr>
        <w:t>orfolk Southern</w:t>
      </w:r>
      <w:r w:rsidR="00300C4F" w:rsidRPr="0091424A">
        <w:rPr>
          <w:rFonts w:ascii="Times New Roman" w:hAnsi="Times New Roman"/>
          <w:spacing w:val="-3"/>
          <w:sz w:val="26"/>
          <w:szCs w:val="26"/>
        </w:rPr>
        <w:t xml:space="preserve"> filed a Motion t</w:t>
      </w:r>
      <w:r w:rsidRPr="0091424A">
        <w:rPr>
          <w:rFonts w:ascii="Times New Roman" w:hAnsi="Times New Roman"/>
          <w:spacing w:val="-3"/>
          <w:sz w:val="26"/>
          <w:szCs w:val="26"/>
        </w:rPr>
        <w:t xml:space="preserve">o Strike </w:t>
      </w:r>
      <w:r w:rsidR="00084665">
        <w:rPr>
          <w:rFonts w:ascii="Times New Roman" w:hAnsi="Times New Roman"/>
          <w:spacing w:val="-3"/>
          <w:sz w:val="26"/>
          <w:szCs w:val="26"/>
        </w:rPr>
        <w:t>t</w:t>
      </w:r>
      <w:r w:rsidR="00300C4F" w:rsidRPr="0091424A">
        <w:rPr>
          <w:rFonts w:ascii="Times New Roman" w:hAnsi="Times New Roman"/>
          <w:spacing w:val="-3"/>
          <w:sz w:val="26"/>
          <w:szCs w:val="26"/>
        </w:rPr>
        <w:t xml:space="preserve">he Untimely “Final Version” </w:t>
      </w:r>
      <w:r w:rsidR="00152D71">
        <w:rPr>
          <w:rFonts w:ascii="Times New Roman" w:hAnsi="Times New Roman"/>
          <w:spacing w:val="-3"/>
          <w:sz w:val="26"/>
          <w:szCs w:val="26"/>
        </w:rPr>
        <w:t>of t</w:t>
      </w:r>
      <w:r w:rsidR="00300C4F" w:rsidRPr="0091424A">
        <w:rPr>
          <w:rFonts w:ascii="Times New Roman" w:hAnsi="Times New Roman"/>
          <w:spacing w:val="-3"/>
          <w:sz w:val="26"/>
          <w:szCs w:val="26"/>
        </w:rPr>
        <w:t>he Main Brief o</w:t>
      </w:r>
      <w:r w:rsidRPr="0091424A">
        <w:rPr>
          <w:rFonts w:ascii="Times New Roman" w:hAnsi="Times New Roman"/>
          <w:spacing w:val="-3"/>
          <w:sz w:val="26"/>
          <w:szCs w:val="26"/>
        </w:rPr>
        <w:t xml:space="preserve">f </w:t>
      </w:r>
      <w:r w:rsidR="00300C4F" w:rsidRPr="0091424A">
        <w:rPr>
          <w:rFonts w:ascii="Times New Roman" w:hAnsi="Times New Roman"/>
          <w:spacing w:val="-3"/>
          <w:sz w:val="26"/>
          <w:szCs w:val="26"/>
        </w:rPr>
        <w:t>UTU, and t</w:t>
      </w:r>
      <w:r w:rsidRPr="0091424A">
        <w:rPr>
          <w:rFonts w:ascii="Times New Roman" w:hAnsi="Times New Roman"/>
          <w:spacing w:val="-3"/>
          <w:sz w:val="26"/>
          <w:szCs w:val="26"/>
        </w:rPr>
        <w:t>o</w:t>
      </w:r>
      <w:r w:rsidR="00300C4F" w:rsidRPr="0091424A">
        <w:rPr>
          <w:rFonts w:ascii="Times New Roman" w:hAnsi="Times New Roman"/>
          <w:spacing w:val="-3"/>
          <w:sz w:val="26"/>
          <w:szCs w:val="26"/>
        </w:rPr>
        <w:t xml:space="preserve"> Strike Late-Filed Supplements to t</w:t>
      </w:r>
      <w:r w:rsidRPr="0091424A">
        <w:rPr>
          <w:rFonts w:ascii="Times New Roman" w:hAnsi="Times New Roman"/>
          <w:spacing w:val="-3"/>
          <w:sz w:val="26"/>
          <w:szCs w:val="26"/>
        </w:rPr>
        <w:t>he Main Brief (Motio</w:t>
      </w:r>
      <w:r w:rsidR="00084665">
        <w:rPr>
          <w:rFonts w:ascii="Times New Roman" w:hAnsi="Times New Roman"/>
          <w:spacing w:val="-3"/>
          <w:sz w:val="26"/>
          <w:szCs w:val="26"/>
        </w:rPr>
        <w:t>n t</w:t>
      </w:r>
      <w:r w:rsidR="00694F36">
        <w:rPr>
          <w:rFonts w:ascii="Times New Roman" w:hAnsi="Times New Roman"/>
          <w:spacing w:val="-3"/>
          <w:sz w:val="26"/>
          <w:szCs w:val="26"/>
        </w:rPr>
        <w:t>o Strike)</w:t>
      </w:r>
      <w:r w:rsidRPr="0091424A">
        <w:rPr>
          <w:rFonts w:ascii="Times New Roman" w:hAnsi="Times New Roman"/>
          <w:spacing w:val="-3"/>
          <w:sz w:val="26"/>
          <w:szCs w:val="26"/>
        </w:rPr>
        <w:t>.</w:t>
      </w:r>
    </w:p>
    <w:p w:rsidR="00F67B55" w:rsidRPr="0091424A" w:rsidRDefault="00F67B55" w:rsidP="00F67B55">
      <w:pPr>
        <w:spacing w:line="360" w:lineRule="auto"/>
        <w:ind w:firstLine="1440"/>
        <w:rPr>
          <w:rFonts w:ascii="Times New Roman" w:hAnsi="Times New Roman"/>
          <w:spacing w:val="-3"/>
          <w:sz w:val="26"/>
          <w:szCs w:val="26"/>
        </w:rPr>
      </w:pPr>
    </w:p>
    <w:p w:rsidR="00F67B55" w:rsidRPr="0091424A" w:rsidRDefault="00300C4F" w:rsidP="00152D71">
      <w:pPr>
        <w:spacing w:line="360" w:lineRule="auto"/>
        <w:ind w:firstLine="1440"/>
        <w:rPr>
          <w:rFonts w:ascii="Times New Roman" w:hAnsi="Times New Roman"/>
          <w:spacing w:val="-3"/>
          <w:sz w:val="26"/>
          <w:szCs w:val="26"/>
        </w:rPr>
      </w:pPr>
      <w:r w:rsidRPr="0091424A">
        <w:rPr>
          <w:rFonts w:ascii="Times New Roman" w:hAnsi="Times New Roman"/>
          <w:spacing w:val="-3"/>
          <w:sz w:val="26"/>
          <w:szCs w:val="26"/>
        </w:rPr>
        <w:t>Both N</w:t>
      </w:r>
      <w:r w:rsidR="00AC2CE4" w:rsidRPr="0091424A">
        <w:rPr>
          <w:rFonts w:ascii="Times New Roman" w:hAnsi="Times New Roman"/>
          <w:spacing w:val="-3"/>
          <w:sz w:val="26"/>
          <w:szCs w:val="26"/>
        </w:rPr>
        <w:t>orfolk Southern</w:t>
      </w:r>
      <w:r w:rsidR="00F67B55" w:rsidRPr="0091424A">
        <w:rPr>
          <w:rFonts w:ascii="Times New Roman" w:hAnsi="Times New Roman"/>
          <w:spacing w:val="-3"/>
          <w:sz w:val="26"/>
          <w:szCs w:val="26"/>
        </w:rPr>
        <w:t>’s Admission Motion</w:t>
      </w:r>
      <w:r w:rsidRPr="0091424A">
        <w:rPr>
          <w:rFonts w:ascii="Times New Roman" w:hAnsi="Times New Roman"/>
          <w:spacing w:val="-3"/>
          <w:sz w:val="26"/>
          <w:szCs w:val="26"/>
        </w:rPr>
        <w:t xml:space="preserve"> and its Motion t</w:t>
      </w:r>
      <w:r w:rsidR="00F67B55" w:rsidRPr="0091424A">
        <w:rPr>
          <w:rFonts w:ascii="Times New Roman" w:hAnsi="Times New Roman"/>
          <w:spacing w:val="-3"/>
          <w:sz w:val="26"/>
          <w:szCs w:val="26"/>
        </w:rPr>
        <w:t>o Strike were filed pursuant to the pro</w:t>
      </w:r>
      <w:r w:rsidR="00AC2CE4" w:rsidRPr="0091424A">
        <w:rPr>
          <w:rFonts w:ascii="Times New Roman" w:hAnsi="Times New Roman"/>
          <w:spacing w:val="-3"/>
          <w:sz w:val="26"/>
          <w:szCs w:val="26"/>
        </w:rPr>
        <w:t>visions of 52 Pa.</w:t>
      </w:r>
      <w:r w:rsidR="009D183A">
        <w:rPr>
          <w:rFonts w:ascii="Times New Roman" w:hAnsi="Times New Roman"/>
          <w:spacing w:val="-3"/>
          <w:sz w:val="26"/>
          <w:szCs w:val="26"/>
        </w:rPr>
        <w:t xml:space="preserve"> </w:t>
      </w:r>
      <w:r w:rsidR="00AC2CE4" w:rsidRPr="0091424A">
        <w:rPr>
          <w:rFonts w:ascii="Times New Roman" w:hAnsi="Times New Roman"/>
          <w:spacing w:val="-3"/>
          <w:sz w:val="26"/>
          <w:szCs w:val="26"/>
        </w:rPr>
        <w:t xml:space="preserve">Code § 5.103.  </w:t>
      </w:r>
      <w:r w:rsidR="00F67B55" w:rsidRPr="0091424A">
        <w:rPr>
          <w:rFonts w:ascii="Times New Roman" w:hAnsi="Times New Roman"/>
          <w:spacing w:val="-3"/>
          <w:sz w:val="26"/>
          <w:szCs w:val="26"/>
        </w:rPr>
        <w:t>Conseq</w:t>
      </w:r>
      <w:r w:rsidR="00AC2CE4" w:rsidRPr="0091424A">
        <w:rPr>
          <w:rFonts w:ascii="Times New Roman" w:hAnsi="Times New Roman"/>
          <w:spacing w:val="-3"/>
          <w:sz w:val="26"/>
          <w:szCs w:val="26"/>
        </w:rPr>
        <w:t>uently, answers by UTU to each M</w:t>
      </w:r>
      <w:r w:rsidR="00F67B55" w:rsidRPr="0091424A">
        <w:rPr>
          <w:rFonts w:ascii="Times New Roman" w:hAnsi="Times New Roman"/>
          <w:spacing w:val="-3"/>
          <w:sz w:val="26"/>
          <w:szCs w:val="26"/>
        </w:rPr>
        <w:t xml:space="preserve">otion would normally have been due within </w:t>
      </w:r>
      <w:r w:rsidR="00084665">
        <w:rPr>
          <w:rFonts w:ascii="Times New Roman" w:hAnsi="Times New Roman"/>
          <w:spacing w:val="-3"/>
          <w:sz w:val="26"/>
          <w:szCs w:val="26"/>
        </w:rPr>
        <w:t>twenty</w:t>
      </w:r>
      <w:r w:rsidR="00AC2CE4" w:rsidRPr="0091424A">
        <w:rPr>
          <w:rFonts w:ascii="Times New Roman" w:hAnsi="Times New Roman"/>
          <w:spacing w:val="-3"/>
          <w:sz w:val="26"/>
          <w:szCs w:val="26"/>
        </w:rPr>
        <w:t xml:space="preserve"> days of the date of service.  </w:t>
      </w:r>
      <w:r w:rsidR="00F67B55" w:rsidRPr="0091424A">
        <w:rPr>
          <w:rFonts w:ascii="Times New Roman" w:hAnsi="Times New Roman"/>
          <w:spacing w:val="-3"/>
          <w:sz w:val="26"/>
          <w:szCs w:val="26"/>
        </w:rPr>
        <w:t xml:space="preserve">However, </w:t>
      </w:r>
      <w:r w:rsidR="009D183A">
        <w:rPr>
          <w:rFonts w:ascii="Times New Roman" w:hAnsi="Times New Roman"/>
          <w:spacing w:val="-3"/>
          <w:sz w:val="26"/>
          <w:szCs w:val="26"/>
        </w:rPr>
        <w:t xml:space="preserve">as noted by the ALJ, </w:t>
      </w:r>
      <w:r w:rsidR="00F67B55" w:rsidRPr="0091424A">
        <w:rPr>
          <w:rFonts w:ascii="Times New Roman" w:hAnsi="Times New Roman"/>
          <w:spacing w:val="-3"/>
          <w:sz w:val="26"/>
          <w:szCs w:val="26"/>
        </w:rPr>
        <w:t>given the Commission’s requirement that this case be considered by the</w:t>
      </w:r>
      <w:r w:rsidR="00AC2CE4" w:rsidRPr="0091424A">
        <w:rPr>
          <w:rFonts w:ascii="Times New Roman" w:hAnsi="Times New Roman"/>
          <w:spacing w:val="-3"/>
          <w:sz w:val="26"/>
          <w:szCs w:val="26"/>
        </w:rPr>
        <w:t xml:space="preserve"> Commission at the May 6, 2010 Public M</w:t>
      </w:r>
      <w:r w:rsidR="00F67B55" w:rsidRPr="0091424A">
        <w:rPr>
          <w:rFonts w:ascii="Times New Roman" w:hAnsi="Times New Roman"/>
          <w:spacing w:val="-3"/>
          <w:sz w:val="26"/>
          <w:szCs w:val="26"/>
        </w:rPr>
        <w:t>eet</w:t>
      </w:r>
      <w:r w:rsidR="00AC2CE4" w:rsidRPr="0091424A">
        <w:rPr>
          <w:rFonts w:ascii="Times New Roman" w:hAnsi="Times New Roman"/>
          <w:spacing w:val="-3"/>
          <w:sz w:val="26"/>
          <w:szCs w:val="26"/>
        </w:rPr>
        <w:t xml:space="preserve">ing, </w:t>
      </w:r>
      <w:r w:rsidR="00084665">
        <w:rPr>
          <w:rFonts w:ascii="Times New Roman" w:hAnsi="Times New Roman"/>
          <w:spacing w:val="-3"/>
          <w:sz w:val="26"/>
          <w:szCs w:val="26"/>
        </w:rPr>
        <w:t xml:space="preserve">the </w:t>
      </w:r>
      <w:r w:rsidR="00AC2CE4" w:rsidRPr="0091424A">
        <w:rPr>
          <w:rFonts w:ascii="Times New Roman" w:hAnsi="Times New Roman"/>
          <w:spacing w:val="-3"/>
          <w:sz w:val="26"/>
          <w:szCs w:val="26"/>
        </w:rPr>
        <w:t xml:space="preserve">time for answers to </w:t>
      </w:r>
      <w:r w:rsidR="00AC2CE4" w:rsidRPr="0091424A">
        <w:rPr>
          <w:rFonts w:ascii="Times New Roman" w:hAnsi="Times New Roman"/>
          <w:spacing w:val="-3"/>
          <w:sz w:val="26"/>
          <w:szCs w:val="26"/>
        </w:rPr>
        <w:lastRenderedPageBreak/>
        <w:t>Norfolk Southern’s M</w:t>
      </w:r>
      <w:r w:rsidR="00F67B55" w:rsidRPr="0091424A">
        <w:rPr>
          <w:rFonts w:ascii="Times New Roman" w:hAnsi="Times New Roman"/>
          <w:spacing w:val="-3"/>
          <w:sz w:val="26"/>
          <w:szCs w:val="26"/>
        </w:rPr>
        <w:t xml:space="preserve">otions had to be shortened.  Consequently, by Order dated March 8, 2010, UTU was ordered to file its answers, if any, to </w:t>
      </w:r>
      <w:r w:rsidR="00AC2CE4" w:rsidRPr="0091424A">
        <w:rPr>
          <w:rFonts w:ascii="Times New Roman" w:hAnsi="Times New Roman"/>
          <w:spacing w:val="-3"/>
          <w:sz w:val="26"/>
          <w:szCs w:val="26"/>
        </w:rPr>
        <w:t>the M</w:t>
      </w:r>
      <w:r w:rsidR="00F67B55" w:rsidRPr="0091424A">
        <w:rPr>
          <w:rFonts w:ascii="Times New Roman" w:hAnsi="Times New Roman"/>
          <w:spacing w:val="-3"/>
          <w:sz w:val="26"/>
          <w:szCs w:val="26"/>
        </w:rPr>
        <w:t>otions not later t</w:t>
      </w:r>
      <w:r w:rsidR="00AC2CE4" w:rsidRPr="0091424A">
        <w:rPr>
          <w:rFonts w:ascii="Times New Roman" w:hAnsi="Times New Roman"/>
          <w:spacing w:val="-3"/>
          <w:sz w:val="26"/>
          <w:szCs w:val="26"/>
        </w:rPr>
        <w:t>han 4:30 p.m.</w:t>
      </w:r>
      <w:r w:rsidR="00F67B55" w:rsidRPr="0091424A">
        <w:rPr>
          <w:rFonts w:ascii="Times New Roman" w:hAnsi="Times New Roman"/>
          <w:spacing w:val="-3"/>
          <w:sz w:val="26"/>
          <w:szCs w:val="26"/>
        </w:rPr>
        <w:t>, on Monday, March 15, 2010.</w:t>
      </w:r>
      <w:r w:rsidR="00152D71">
        <w:rPr>
          <w:rFonts w:ascii="Times New Roman" w:hAnsi="Times New Roman"/>
          <w:spacing w:val="-3"/>
          <w:sz w:val="26"/>
          <w:szCs w:val="26"/>
        </w:rPr>
        <w:t xml:space="preserve">  </w:t>
      </w:r>
      <w:r w:rsidR="00F67B55" w:rsidRPr="0091424A">
        <w:rPr>
          <w:rFonts w:ascii="Times New Roman" w:hAnsi="Times New Roman"/>
          <w:spacing w:val="-3"/>
          <w:sz w:val="26"/>
          <w:szCs w:val="26"/>
        </w:rPr>
        <w:t xml:space="preserve">On March 15, 2010, UTU filed </w:t>
      </w:r>
      <w:r w:rsidR="00B71561">
        <w:rPr>
          <w:rFonts w:ascii="Times New Roman" w:hAnsi="Times New Roman"/>
          <w:spacing w:val="-3"/>
          <w:sz w:val="26"/>
          <w:szCs w:val="26"/>
        </w:rPr>
        <w:t>i</w:t>
      </w:r>
      <w:r w:rsidR="00F67B55" w:rsidRPr="0091424A">
        <w:rPr>
          <w:rFonts w:ascii="Times New Roman" w:hAnsi="Times New Roman"/>
          <w:spacing w:val="-3"/>
          <w:sz w:val="26"/>
          <w:szCs w:val="26"/>
        </w:rPr>
        <w:t xml:space="preserve">ts Answer to </w:t>
      </w:r>
      <w:r w:rsidR="00AC2CE4" w:rsidRPr="0091424A">
        <w:rPr>
          <w:rFonts w:ascii="Times New Roman" w:hAnsi="Times New Roman"/>
          <w:spacing w:val="-3"/>
          <w:sz w:val="26"/>
          <w:szCs w:val="26"/>
        </w:rPr>
        <w:t>Norfolk Southern</w:t>
      </w:r>
      <w:r w:rsidR="00F67B55" w:rsidRPr="0091424A">
        <w:rPr>
          <w:rFonts w:ascii="Times New Roman" w:hAnsi="Times New Roman"/>
          <w:spacing w:val="-3"/>
          <w:sz w:val="26"/>
          <w:szCs w:val="26"/>
        </w:rPr>
        <w:t xml:space="preserve">’s Admission Motion and its Response to </w:t>
      </w:r>
      <w:r w:rsidR="00B71561">
        <w:rPr>
          <w:rFonts w:ascii="Times New Roman" w:hAnsi="Times New Roman"/>
          <w:spacing w:val="-3"/>
          <w:sz w:val="26"/>
          <w:szCs w:val="26"/>
        </w:rPr>
        <w:t>Norfolk Southern’s</w:t>
      </w:r>
      <w:r w:rsidR="00EA3DAC" w:rsidRPr="0091424A">
        <w:rPr>
          <w:rFonts w:ascii="Times New Roman" w:hAnsi="Times New Roman"/>
          <w:spacing w:val="-3"/>
          <w:sz w:val="26"/>
          <w:szCs w:val="26"/>
        </w:rPr>
        <w:t xml:space="preserve"> Motion t</w:t>
      </w:r>
      <w:r w:rsidR="00F67B55" w:rsidRPr="0091424A">
        <w:rPr>
          <w:rFonts w:ascii="Times New Roman" w:hAnsi="Times New Roman"/>
          <w:spacing w:val="-3"/>
          <w:sz w:val="26"/>
          <w:szCs w:val="26"/>
        </w:rPr>
        <w:t>o Strike.</w:t>
      </w:r>
    </w:p>
    <w:p w:rsidR="00F67B55" w:rsidRPr="0091424A" w:rsidRDefault="00F67B55" w:rsidP="003C466B">
      <w:pPr>
        <w:spacing w:line="360" w:lineRule="auto"/>
        <w:rPr>
          <w:rFonts w:ascii="Times New Roman" w:hAnsi="Times New Roman"/>
          <w:sz w:val="26"/>
          <w:szCs w:val="26"/>
        </w:rPr>
      </w:pPr>
    </w:p>
    <w:p w:rsidR="00152D71" w:rsidRDefault="00264CDA" w:rsidP="003C466B">
      <w:pPr>
        <w:spacing w:line="360" w:lineRule="auto"/>
        <w:rPr>
          <w:rFonts w:ascii="Times New Roman" w:hAnsi="Times New Roman"/>
          <w:sz w:val="26"/>
          <w:szCs w:val="26"/>
        </w:rPr>
      </w:pPr>
      <w:r w:rsidRPr="0091424A">
        <w:rPr>
          <w:rFonts w:ascii="Times New Roman" w:hAnsi="Times New Roman"/>
          <w:sz w:val="26"/>
          <w:szCs w:val="26"/>
        </w:rPr>
        <w:tab/>
      </w:r>
      <w:r w:rsidRPr="0091424A">
        <w:rPr>
          <w:rFonts w:ascii="Times New Roman" w:hAnsi="Times New Roman"/>
          <w:sz w:val="26"/>
          <w:szCs w:val="26"/>
        </w:rPr>
        <w:tab/>
        <w:t xml:space="preserve">In his </w:t>
      </w:r>
      <w:r w:rsidR="006F689F" w:rsidRPr="0091424A">
        <w:rPr>
          <w:rFonts w:ascii="Times New Roman" w:hAnsi="Times New Roman"/>
          <w:sz w:val="26"/>
          <w:szCs w:val="26"/>
        </w:rPr>
        <w:t>Recommended Decision, ALJ Weismandel</w:t>
      </w:r>
      <w:r w:rsidRPr="0091424A">
        <w:rPr>
          <w:rFonts w:ascii="Times New Roman" w:hAnsi="Times New Roman"/>
          <w:sz w:val="26"/>
          <w:szCs w:val="26"/>
        </w:rPr>
        <w:t xml:space="preserve"> recommended </w:t>
      </w:r>
      <w:r w:rsidR="0079071E">
        <w:rPr>
          <w:rFonts w:ascii="Times New Roman" w:hAnsi="Times New Roman"/>
          <w:sz w:val="26"/>
          <w:szCs w:val="26"/>
        </w:rPr>
        <w:t xml:space="preserve">that the </w:t>
      </w:r>
      <w:r w:rsidR="00B71561">
        <w:rPr>
          <w:rFonts w:ascii="Times New Roman" w:hAnsi="Times New Roman"/>
          <w:sz w:val="26"/>
          <w:szCs w:val="26"/>
        </w:rPr>
        <w:t xml:space="preserve">Admission </w:t>
      </w:r>
      <w:r w:rsidR="0064122E" w:rsidRPr="0091424A">
        <w:rPr>
          <w:rFonts w:ascii="Times New Roman" w:hAnsi="Times New Roman"/>
          <w:sz w:val="26"/>
          <w:szCs w:val="26"/>
        </w:rPr>
        <w:t xml:space="preserve">Motion </w:t>
      </w:r>
      <w:r w:rsidR="0079071E">
        <w:rPr>
          <w:rFonts w:ascii="Times New Roman" w:hAnsi="Times New Roman"/>
          <w:sz w:val="26"/>
          <w:szCs w:val="26"/>
        </w:rPr>
        <w:t xml:space="preserve">and the </w:t>
      </w:r>
      <w:r w:rsidR="00EA3DAC" w:rsidRPr="0091424A">
        <w:rPr>
          <w:rFonts w:ascii="Times New Roman" w:hAnsi="Times New Roman"/>
          <w:sz w:val="26"/>
          <w:szCs w:val="26"/>
        </w:rPr>
        <w:t>Motion to Strike be denied</w:t>
      </w:r>
      <w:r w:rsidR="0079071E">
        <w:rPr>
          <w:rFonts w:ascii="Times New Roman" w:hAnsi="Times New Roman"/>
          <w:sz w:val="26"/>
          <w:szCs w:val="26"/>
        </w:rPr>
        <w:t xml:space="preserve">.  He also recommended that </w:t>
      </w:r>
      <w:r w:rsidR="00EA3DAC" w:rsidRPr="0091424A">
        <w:rPr>
          <w:rFonts w:ascii="Times New Roman" w:hAnsi="Times New Roman"/>
          <w:sz w:val="26"/>
          <w:szCs w:val="26"/>
        </w:rPr>
        <w:t xml:space="preserve">Ordering Paragraph 3 of the </w:t>
      </w:r>
      <w:r w:rsidR="00653365" w:rsidRPr="00AF5FCF">
        <w:rPr>
          <w:rFonts w:ascii="Times New Roman" w:hAnsi="Times New Roman"/>
          <w:i/>
          <w:sz w:val="26"/>
          <w:szCs w:val="26"/>
        </w:rPr>
        <w:t>1973 Order</w:t>
      </w:r>
      <w:r w:rsidR="00653365" w:rsidRPr="0091424A">
        <w:rPr>
          <w:rFonts w:ascii="Times New Roman" w:hAnsi="Times New Roman"/>
          <w:sz w:val="26"/>
          <w:szCs w:val="26"/>
        </w:rPr>
        <w:t xml:space="preserve"> be rescinded in its entirety.  R.D. at 39.  </w:t>
      </w:r>
    </w:p>
    <w:p w:rsidR="00152D71" w:rsidRDefault="00152D71" w:rsidP="003C466B">
      <w:pPr>
        <w:spacing w:line="360" w:lineRule="auto"/>
        <w:rPr>
          <w:rFonts w:ascii="Times New Roman" w:hAnsi="Times New Roman"/>
          <w:sz w:val="26"/>
          <w:szCs w:val="26"/>
        </w:rPr>
      </w:pPr>
    </w:p>
    <w:p w:rsidR="00264CDA" w:rsidRPr="0091424A" w:rsidRDefault="00653365" w:rsidP="00152D71">
      <w:pPr>
        <w:spacing w:line="360" w:lineRule="auto"/>
        <w:ind w:firstLine="1440"/>
        <w:rPr>
          <w:rFonts w:ascii="Times New Roman" w:hAnsi="Times New Roman"/>
          <w:sz w:val="26"/>
          <w:szCs w:val="26"/>
        </w:rPr>
      </w:pPr>
      <w:r w:rsidRPr="0091424A">
        <w:rPr>
          <w:rFonts w:ascii="Times New Roman" w:hAnsi="Times New Roman"/>
          <w:sz w:val="26"/>
          <w:szCs w:val="26"/>
        </w:rPr>
        <w:t xml:space="preserve">Norfolk Southern </w:t>
      </w:r>
      <w:r w:rsidR="00264CDA" w:rsidRPr="0091424A">
        <w:rPr>
          <w:rFonts w:ascii="Times New Roman" w:hAnsi="Times New Roman"/>
          <w:sz w:val="26"/>
          <w:szCs w:val="26"/>
        </w:rPr>
        <w:t xml:space="preserve">filed </w:t>
      </w:r>
      <w:r w:rsidR="00A11084">
        <w:rPr>
          <w:rFonts w:ascii="Times New Roman" w:hAnsi="Times New Roman"/>
          <w:sz w:val="26"/>
          <w:szCs w:val="26"/>
        </w:rPr>
        <w:t>an Exception</w:t>
      </w:r>
      <w:r w:rsidR="00264CDA" w:rsidRPr="0091424A">
        <w:rPr>
          <w:rFonts w:ascii="Times New Roman" w:hAnsi="Times New Roman"/>
          <w:sz w:val="26"/>
          <w:szCs w:val="26"/>
        </w:rPr>
        <w:t xml:space="preserve"> to the Recommended Decision as above noted.</w:t>
      </w:r>
    </w:p>
    <w:p w:rsidR="005937F3" w:rsidRPr="0091424A" w:rsidRDefault="005937F3" w:rsidP="005300AD">
      <w:pPr>
        <w:spacing w:line="360" w:lineRule="auto"/>
        <w:rPr>
          <w:rFonts w:ascii="Times New Roman" w:hAnsi="Times New Roman"/>
          <w:b/>
          <w:sz w:val="26"/>
          <w:szCs w:val="26"/>
          <w:u w:val="single"/>
        </w:rPr>
      </w:pPr>
    </w:p>
    <w:p w:rsidR="006F5428" w:rsidRPr="0091424A" w:rsidRDefault="006F5428" w:rsidP="005300AD">
      <w:pPr>
        <w:spacing w:line="360" w:lineRule="auto"/>
        <w:jc w:val="center"/>
        <w:rPr>
          <w:rFonts w:ascii="Times New Roman" w:hAnsi="Times New Roman"/>
          <w:sz w:val="26"/>
          <w:szCs w:val="26"/>
          <w:u w:val="single"/>
        </w:rPr>
      </w:pPr>
      <w:r w:rsidRPr="0091424A">
        <w:rPr>
          <w:rFonts w:ascii="Times New Roman" w:hAnsi="Times New Roman"/>
          <w:b/>
          <w:sz w:val="26"/>
          <w:szCs w:val="26"/>
          <w:u w:val="single"/>
        </w:rPr>
        <w:t>Discussion</w:t>
      </w:r>
    </w:p>
    <w:p w:rsidR="000C6486" w:rsidRPr="0091424A" w:rsidRDefault="000C6486" w:rsidP="00715934">
      <w:pPr>
        <w:tabs>
          <w:tab w:val="left" w:pos="-720"/>
        </w:tabs>
        <w:suppressAutoHyphens/>
        <w:spacing w:line="360" w:lineRule="auto"/>
        <w:rPr>
          <w:rFonts w:ascii="Times New Roman" w:hAnsi="Times New Roman"/>
          <w:b/>
          <w:sz w:val="26"/>
          <w:szCs w:val="26"/>
        </w:rPr>
      </w:pPr>
    </w:p>
    <w:p w:rsidR="00F738D6" w:rsidRDefault="00F738D6" w:rsidP="001014DF">
      <w:pPr>
        <w:tabs>
          <w:tab w:val="left" w:pos="-1440"/>
          <w:tab w:val="left" w:pos="-720"/>
        </w:tabs>
        <w:suppressAutoHyphens/>
        <w:spacing w:line="360" w:lineRule="auto"/>
        <w:ind w:firstLine="1440"/>
        <w:rPr>
          <w:rFonts w:ascii="Times New Roman" w:hAnsi="Times New Roman"/>
          <w:sz w:val="26"/>
          <w:szCs w:val="26"/>
        </w:rPr>
      </w:pPr>
      <w:r w:rsidRPr="0091424A">
        <w:rPr>
          <w:rFonts w:ascii="Times New Roman" w:hAnsi="Times New Roman"/>
          <w:sz w:val="26"/>
          <w:szCs w:val="26"/>
        </w:rPr>
        <w:t xml:space="preserve">Initially, we are reminded that we are not required to consider expressly or at great length each and every contention raised by a party to our proceedings.  </w:t>
      </w:r>
      <w:r w:rsidRPr="0091424A">
        <w:rPr>
          <w:rFonts w:ascii="Times New Roman" w:hAnsi="Times New Roman"/>
          <w:i/>
          <w:sz w:val="26"/>
          <w:szCs w:val="26"/>
        </w:rPr>
        <w:t>University of Pennsylvania, et al. v. Pa. PUC</w:t>
      </w:r>
      <w:r w:rsidRPr="0091424A">
        <w:rPr>
          <w:rFonts w:ascii="Times New Roman" w:hAnsi="Times New Roman"/>
          <w:sz w:val="26"/>
          <w:szCs w:val="26"/>
        </w:rPr>
        <w:t>, 485 A.2d 1217, 1222 (Pa. Cmwlth. 1984).  Any exception or argument that is not specifically addressed herein shall be deemed to have been duly considered and denied without further discussion</w:t>
      </w:r>
      <w:r>
        <w:rPr>
          <w:rFonts w:ascii="Times New Roman" w:hAnsi="Times New Roman"/>
          <w:sz w:val="26"/>
          <w:szCs w:val="26"/>
        </w:rPr>
        <w:t>.</w:t>
      </w:r>
    </w:p>
    <w:p w:rsidR="00F738D6" w:rsidRDefault="00F738D6" w:rsidP="001014DF">
      <w:pPr>
        <w:tabs>
          <w:tab w:val="left" w:pos="-1440"/>
          <w:tab w:val="left" w:pos="-720"/>
        </w:tabs>
        <w:suppressAutoHyphens/>
        <w:spacing w:line="360" w:lineRule="auto"/>
        <w:ind w:firstLine="1440"/>
        <w:rPr>
          <w:rFonts w:ascii="Times New Roman" w:hAnsi="Times New Roman"/>
          <w:sz w:val="26"/>
          <w:szCs w:val="26"/>
        </w:rPr>
      </w:pPr>
    </w:p>
    <w:p w:rsidR="00F738D6" w:rsidRDefault="00F738D6" w:rsidP="00F738D6">
      <w:pPr>
        <w:spacing w:line="360" w:lineRule="auto"/>
        <w:ind w:firstLine="720"/>
        <w:rPr>
          <w:rFonts w:ascii="Times New Roman" w:hAnsi="Times New Roman"/>
          <w:sz w:val="26"/>
          <w:szCs w:val="26"/>
        </w:rPr>
      </w:pPr>
      <w:r>
        <w:rPr>
          <w:rFonts w:ascii="Times New Roman" w:hAnsi="Times New Roman"/>
          <w:sz w:val="26"/>
          <w:szCs w:val="26"/>
        </w:rPr>
        <w:t xml:space="preserve">            </w:t>
      </w:r>
      <w:r w:rsidRPr="0091424A">
        <w:rPr>
          <w:rFonts w:ascii="Times New Roman" w:hAnsi="Times New Roman"/>
          <w:sz w:val="26"/>
          <w:szCs w:val="26"/>
        </w:rPr>
        <w:t>In his Recommended Decision, ALJ Weismandel reached Findings of Fact Nos. 1</w:t>
      </w:r>
      <w:r w:rsidRPr="0091424A">
        <w:rPr>
          <w:rFonts w:ascii="Times New Roman" w:hAnsi="Times New Roman"/>
          <w:sz w:val="26"/>
          <w:szCs w:val="26"/>
        </w:rPr>
        <w:noBreakHyphen/>
        <w:t xml:space="preserve"> 46, R.D. at 7-13, and Conclusion</w:t>
      </w:r>
      <w:r>
        <w:rPr>
          <w:rFonts w:ascii="Times New Roman" w:hAnsi="Times New Roman"/>
          <w:sz w:val="26"/>
          <w:szCs w:val="26"/>
        </w:rPr>
        <w:t>s</w:t>
      </w:r>
      <w:r w:rsidRPr="0091424A">
        <w:rPr>
          <w:rFonts w:ascii="Times New Roman" w:hAnsi="Times New Roman"/>
          <w:sz w:val="26"/>
          <w:szCs w:val="26"/>
        </w:rPr>
        <w:t xml:space="preserve"> of Law Nos. 1-55. R.D. at 32-38.  We shall adopt and incorporate herein by reference the ALJ’s Findings of Fact and Conclusion</w:t>
      </w:r>
      <w:r>
        <w:rPr>
          <w:rFonts w:ascii="Times New Roman" w:hAnsi="Times New Roman"/>
          <w:sz w:val="26"/>
          <w:szCs w:val="26"/>
        </w:rPr>
        <w:t>s</w:t>
      </w:r>
      <w:r w:rsidRPr="0091424A">
        <w:rPr>
          <w:rFonts w:ascii="Times New Roman" w:hAnsi="Times New Roman"/>
          <w:sz w:val="26"/>
          <w:szCs w:val="26"/>
        </w:rPr>
        <w:t xml:space="preserve"> of Law unless they are either expressly or by necessary implication overruled or modified by this Opinion and Order.</w:t>
      </w:r>
    </w:p>
    <w:p w:rsidR="00B30530" w:rsidRDefault="00B30530" w:rsidP="00F738D6">
      <w:pPr>
        <w:spacing w:line="360" w:lineRule="auto"/>
        <w:ind w:firstLine="720"/>
        <w:rPr>
          <w:rFonts w:ascii="Times New Roman" w:hAnsi="Times New Roman"/>
          <w:sz w:val="26"/>
          <w:szCs w:val="26"/>
        </w:rPr>
      </w:pPr>
    </w:p>
    <w:p w:rsidR="00B30530" w:rsidRDefault="00B30530" w:rsidP="00F738D6">
      <w:pPr>
        <w:spacing w:line="360" w:lineRule="auto"/>
        <w:ind w:firstLine="720"/>
        <w:rPr>
          <w:rFonts w:ascii="Times New Roman" w:hAnsi="Times New Roman"/>
          <w:sz w:val="26"/>
          <w:szCs w:val="26"/>
        </w:rPr>
      </w:pPr>
    </w:p>
    <w:p w:rsidR="00B30530" w:rsidRPr="0091424A" w:rsidRDefault="00B30530" w:rsidP="00F738D6">
      <w:pPr>
        <w:spacing w:line="360" w:lineRule="auto"/>
        <w:ind w:firstLine="720"/>
        <w:rPr>
          <w:rFonts w:ascii="Times New Roman" w:hAnsi="Times New Roman"/>
          <w:sz w:val="26"/>
          <w:szCs w:val="26"/>
        </w:rPr>
      </w:pPr>
    </w:p>
    <w:p w:rsidR="00F738D6" w:rsidRDefault="00F738D6" w:rsidP="001014DF">
      <w:pPr>
        <w:tabs>
          <w:tab w:val="left" w:pos="-1440"/>
          <w:tab w:val="left" w:pos="-720"/>
        </w:tabs>
        <w:suppressAutoHyphens/>
        <w:spacing w:line="360" w:lineRule="auto"/>
        <w:ind w:firstLine="1440"/>
        <w:rPr>
          <w:rFonts w:ascii="Times New Roman" w:hAnsi="Times New Roman"/>
          <w:spacing w:val="-3"/>
          <w:sz w:val="26"/>
          <w:szCs w:val="26"/>
        </w:rPr>
      </w:pPr>
    </w:p>
    <w:p w:rsidR="00F738D6" w:rsidRPr="00F738D6" w:rsidRDefault="00F738D6" w:rsidP="00F738D6">
      <w:pPr>
        <w:tabs>
          <w:tab w:val="left" w:pos="-1440"/>
          <w:tab w:val="left" w:pos="-720"/>
        </w:tabs>
        <w:suppressAutoHyphens/>
        <w:spacing w:line="360" w:lineRule="auto"/>
        <w:rPr>
          <w:rFonts w:ascii="Times New Roman" w:hAnsi="Times New Roman"/>
          <w:b/>
          <w:spacing w:val="-3"/>
          <w:sz w:val="26"/>
          <w:szCs w:val="26"/>
        </w:rPr>
      </w:pPr>
      <w:r w:rsidRPr="00F738D6">
        <w:rPr>
          <w:rFonts w:ascii="Times New Roman" w:hAnsi="Times New Roman"/>
          <w:b/>
          <w:spacing w:val="-3"/>
          <w:sz w:val="26"/>
          <w:szCs w:val="26"/>
        </w:rPr>
        <w:lastRenderedPageBreak/>
        <w:t>ALJ’s Recommendation</w:t>
      </w:r>
    </w:p>
    <w:p w:rsidR="00F738D6" w:rsidRDefault="00F738D6" w:rsidP="00F738D6">
      <w:pPr>
        <w:tabs>
          <w:tab w:val="left" w:pos="-1440"/>
          <w:tab w:val="left" w:pos="-720"/>
        </w:tabs>
        <w:suppressAutoHyphens/>
        <w:spacing w:line="360" w:lineRule="auto"/>
        <w:rPr>
          <w:rFonts w:ascii="Times New Roman" w:hAnsi="Times New Roman"/>
          <w:spacing w:val="-3"/>
          <w:sz w:val="26"/>
          <w:szCs w:val="26"/>
        </w:rPr>
      </w:pPr>
    </w:p>
    <w:p w:rsidR="001014DF" w:rsidRDefault="00A4688B" w:rsidP="001014DF">
      <w:pPr>
        <w:tabs>
          <w:tab w:val="left" w:pos="-1440"/>
          <w:tab w:val="left" w:pos="-720"/>
        </w:tabs>
        <w:suppressAutoHyphens/>
        <w:spacing w:line="360" w:lineRule="auto"/>
        <w:ind w:firstLine="1440"/>
        <w:rPr>
          <w:rFonts w:ascii="Times New Roman" w:hAnsi="Times New Roman"/>
          <w:sz w:val="26"/>
          <w:szCs w:val="26"/>
        </w:rPr>
      </w:pPr>
      <w:r w:rsidRPr="0091424A">
        <w:rPr>
          <w:rFonts w:ascii="Times New Roman" w:hAnsi="Times New Roman"/>
          <w:spacing w:val="-3"/>
          <w:sz w:val="26"/>
          <w:szCs w:val="26"/>
        </w:rPr>
        <w:t xml:space="preserve">As set forth in the </w:t>
      </w:r>
      <w:r w:rsidRPr="00AF5FCF">
        <w:rPr>
          <w:rFonts w:ascii="Times New Roman" w:hAnsi="Times New Roman"/>
          <w:i/>
          <w:spacing w:val="-3"/>
          <w:sz w:val="26"/>
          <w:szCs w:val="26"/>
        </w:rPr>
        <w:t>Referral Order</w:t>
      </w:r>
      <w:r w:rsidRPr="0091424A">
        <w:rPr>
          <w:rFonts w:ascii="Times New Roman" w:hAnsi="Times New Roman"/>
          <w:spacing w:val="-3"/>
          <w:sz w:val="26"/>
          <w:szCs w:val="26"/>
        </w:rPr>
        <w:t xml:space="preserve">, the </w:t>
      </w:r>
      <w:r w:rsidR="00B86984">
        <w:rPr>
          <w:rFonts w:ascii="Times New Roman" w:hAnsi="Times New Roman"/>
          <w:spacing w:val="-3"/>
          <w:sz w:val="26"/>
          <w:szCs w:val="26"/>
        </w:rPr>
        <w:t xml:space="preserve">fundamental </w:t>
      </w:r>
      <w:r w:rsidRPr="0091424A">
        <w:rPr>
          <w:rFonts w:ascii="Times New Roman" w:hAnsi="Times New Roman"/>
          <w:spacing w:val="-3"/>
          <w:sz w:val="26"/>
          <w:szCs w:val="26"/>
        </w:rPr>
        <w:t xml:space="preserve">issue to be determined </w:t>
      </w:r>
      <w:r w:rsidR="00955576" w:rsidRPr="0091424A">
        <w:rPr>
          <w:rFonts w:ascii="Times New Roman" w:hAnsi="Times New Roman"/>
          <w:spacing w:val="-3"/>
          <w:sz w:val="26"/>
          <w:szCs w:val="26"/>
        </w:rPr>
        <w:t xml:space="preserve">in this case </w:t>
      </w:r>
      <w:r w:rsidR="00B86984">
        <w:rPr>
          <w:rFonts w:ascii="Times New Roman" w:hAnsi="Times New Roman"/>
          <w:spacing w:val="-3"/>
          <w:sz w:val="26"/>
          <w:szCs w:val="26"/>
        </w:rPr>
        <w:t xml:space="preserve">is </w:t>
      </w:r>
      <w:r w:rsidRPr="0091424A">
        <w:rPr>
          <w:rFonts w:ascii="Times New Roman" w:hAnsi="Times New Roman"/>
          <w:spacing w:val="-3"/>
          <w:sz w:val="26"/>
          <w:szCs w:val="26"/>
        </w:rPr>
        <w:t xml:space="preserve">whether the </w:t>
      </w:r>
      <w:r w:rsidRPr="00AF5FCF">
        <w:rPr>
          <w:rFonts w:ascii="Times New Roman" w:hAnsi="Times New Roman"/>
          <w:i/>
          <w:spacing w:val="-3"/>
          <w:sz w:val="26"/>
          <w:szCs w:val="26"/>
        </w:rPr>
        <w:t>1973 Order</w:t>
      </w:r>
      <w:r w:rsidRPr="0091424A">
        <w:rPr>
          <w:rFonts w:ascii="Times New Roman" w:hAnsi="Times New Roman"/>
          <w:spacing w:val="-3"/>
          <w:sz w:val="26"/>
          <w:szCs w:val="26"/>
        </w:rPr>
        <w:t xml:space="preserve"> is preempted by 49 C.F.R. § 218.99.</w:t>
      </w:r>
      <w:r w:rsidR="00955576" w:rsidRPr="0091424A">
        <w:rPr>
          <w:rFonts w:ascii="Times New Roman" w:hAnsi="Times New Roman"/>
          <w:spacing w:val="-3"/>
          <w:sz w:val="26"/>
          <w:szCs w:val="26"/>
        </w:rPr>
        <w:t xml:space="preserve">  R.D. at 15.</w:t>
      </w:r>
      <w:r w:rsidR="00B86984">
        <w:rPr>
          <w:rFonts w:ascii="Times New Roman" w:hAnsi="Times New Roman"/>
          <w:spacing w:val="-3"/>
          <w:sz w:val="26"/>
          <w:szCs w:val="26"/>
        </w:rPr>
        <w:t xml:space="preserve">  </w:t>
      </w:r>
      <w:r w:rsidR="00955576" w:rsidRPr="0091424A">
        <w:rPr>
          <w:rFonts w:ascii="Times New Roman" w:hAnsi="Times New Roman"/>
          <w:spacing w:val="-3"/>
          <w:sz w:val="26"/>
          <w:szCs w:val="26"/>
        </w:rPr>
        <w:t xml:space="preserve">After his thorough discussion of </w:t>
      </w:r>
      <w:r w:rsidR="001014DF" w:rsidRPr="0091424A">
        <w:rPr>
          <w:rFonts w:ascii="Times New Roman" w:hAnsi="Times New Roman"/>
          <w:spacing w:val="-3"/>
          <w:sz w:val="26"/>
          <w:szCs w:val="26"/>
        </w:rPr>
        <w:t>th</w:t>
      </w:r>
      <w:r w:rsidR="00B86984">
        <w:rPr>
          <w:rFonts w:ascii="Times New Roman" w:hAnsi="Times New Roman"/>
          <w:spacing w:val="-3"/>
          <w:sz w:val="26"/>
          <w:szCs w:val="26"/>
        </w:rPr>
        <w:t xml:space="preserve">is </w:t>
      </w:r>
      <w:r w:rsidR="001014DF" w:rsidRPr="0091424A">
        <w:rPr>
          <w:rFonts w:ascii="Times New Roman" w:hAnsi="Times New Roman"/>
          <w:spacing w:val="-3"/>
          <w:sz w:val="26"/>
          <w:szCs w:val="26"/>
        </w:rPr>
        <w:t>issue, the ALJ concluded that</w:t>
      </w:r>
      <w:r w:rsidR="00955576" w:rsidRPr="0091424A">
        <w:rPr>
          <w:rFonts w:ascii="Times New Roman" w:hAnsi="Times New Roman"/>
          <w:spacing w:val="-3"/>
          <w:sz w:val="26"/>
          <w:szCs w:val="26"/>
        </w:rPr>
        <w:t xml:space="preserve"> </w:t>
      </w:r>
      <w:r w:rsidR="0091424A" w:rsidRPr="0091424A">
        <w:rPr>
          <w:rFonts w:ascii="Times New Roman" w:hAnsi="Times New Roman"/>
          <w:spacing w:val="-3"/>
          <w:sz w:val="26"/>
          <w:szCs w:val="26"/>
        </w:rPr>
        <w:t>Ordering Paragraph</w:t>
      </w:r>
      <w:r w:rsidR="001014DF" w:rsidRPr="0091424A">
        <w:rPr>
          <w:rFonts w:ascii="Times New Roman" w:hAnsi="Times New Roman"/>
          <w:spacing w:val="-3"/>
          <w:sz w:val="26"/>
          <w:szCs w:val="26"/>
        </w:rPr>
        <w:t xml:space="preserve"> 3 of th</w:t>
      </w:r>
      <w:r w:rsidR="00BE6F11">
        <w:rPr>
          <w:rFonts w:ascii="Times New Roman" w:hAnsi="Times New Roman"/>
          <w:spacing w:val="-3"/>
          <w:sz w:val="26"/>
          <w:szCs w:val="26"/>
        </w:rPr>
        <w:t xml:space="preserve">e </w:t>
      </w:r>
      <w:r w:rsidR="00BE6F11" w:rsidRPr="00AF5FCF">
        <w:rPr>
          <w:rFonts w:ascii="Times New Roman" w:hAnsi="Times New Roman"/>
          <w:i/>
          <w:spacing w:val="-3"/>
          <w:sz w:val="26"/>
          <w:szCs w:val="26"/>
        </w:rPr>
        <w:t>1973 Order</w:t>
      </w:r>
      <w:r w:rsidR="00BE6F11">
        <w:rPr>
          <w:rFonts w:ascii="Times New Roman" w:hAnsi="Times New Roman"/>
          <w:spacing w:val="-3"/>
          <w:sz w:val="26"/>
          <w:szCs w:val="26"/>
        </w:rPr>
        <w:t xml:space="preserve"> is </w:t>
      </w:r>
      <w:r w:rsidR="00E34373">
        <w:rPr>
          <w:rFonts w:ascii="Times New Roman" w:hAnsi="Times New Roman"/>
          <w:spacing w:val="-3"/>
          <w:sz w:val="26"/>
          <w:szCs w:val="26"/>
        </w:rPr>
        <w:t xml:space="preserve">in fact </w:t>
      </w:r>
      <w:r w:rsidR="00BE6F11">
        <w:rPr>
          <w:rFonts w:ascii="Times New Roman" w:hAnsi="Times New Roman"/>
          <w:spacing w:val="-3"/>
          <w:sz w:val="26"/>
          <w:szCs w:val="26"/>
        </w:rPr>
        <w:t xml:space="preserve">preempted by 49 </w:t>
      </w:r>
      <w:r w:rsidR="001014DF" w:rsidRPr="0091424A">
        <w:rPr>
          <w:rFonts w:ascii="Times New Roman" w:hAnsi="Times New Roman"/>
          <w:spacing w:val="-3"/>
          <w:sz w:val="26"/>
          <w:szCs w:val="26"/>
        </w:rPr>
        <w:t>C.F.R. § 218.99(e)(5)</w:t>
      </w:r>
      <w:r w:rsidR="00EE4282">
        <w:rPr>
          <w:rFonts w:ascii="Times New Roman" w:hAnsi="Times New Roman"/>
          <w:spacing w:val="-3"/>
          <w:sz w:val="26"/>
          <w:szCs w:val="26"/>
        </w:rPr>
        <w:t>.  The ALJ also determined that there is no applicable exception to federal preemption under the Federal Railroad Safety Act</w:t>
      </w:r>
      <w:r w:rsidR="002541A4">
        <w:rPr>
          <w:rFonts w:ascii="Times New Roman" w:hAnsi="Times New Roman"/>
          <w:spacing w:val="-3"/>
          <w:sz w:val="26"/>
          <w:szCs w:val="26"/>
        </w:rPr>
        <w:t xml:space="preserve"> (FRSA)</w:t>
      </w:r>
      <w:r w:rsidR="00EE4282">
        <w:rPr>
          <w:rFonts w:ascii="Times New Roman" w:hAnsi="Times New Roman"/>
          <w:spacing w:val="-3"/>
          <w:sz w:val="26"/>
          <w:szCs w:val="26"/>
        </w:rPr>
        <w:t>, because there are no essentially local safety ha</w:t>
      </w:r>
      <w:r w:rsidR="001014DF" w:rsidRPr="0091424A">
        <w:rPr>
          <w:rFonts w:ascii="Times New Roman" w:hAnsi="Times New Roman"/>
          <w:sz w:val="26"/>
          <w:szCs w:val="26"/>
        </w:rPr>
        <w:t xml:space="preserve">zards at the Conway Yard which would justify holding that </w:t>
      </w:r>
      <w:r w:rsidR="0091424A" w:rsidRPr="0091424A">
        <w:rPr>
          <w:rFonts w:ascii="Times New Roman" w:hAnsi="Times New Roman"/>
          <w:spacing w:val="-3"/>
          <w:sz w:val="26"/>
          <w:szCs w:val="26"/>
        </w:rPr>
        <w:t>Ordering Paragraph</w:t>
      </w:r>
      <w:r w:rsidR="001014DF" w:rsidRPr="0091424A">
        <w:rPr>
          <w:rFonts w:ascii="Times New Roman" w:hAnsi="Times New Roman"/>
          <w:spacing w:val="-3"/>
          <w:sz w:val="26"/>
          <w:szCs w:val="26"/>
        </w:rPr>
        <w:t xml:space="preserve"> 3 of the </w:t>
      </w:r>
      <w:r w:rsidR="001014DF" w:rsidRPr="00AF5FCF">
        <w:rPr>
          <w:rFonts w:ascii="Times New Roman" w:hAnsi="Times New Roman"/>
          <w:i/>
          <w:spacing w:val="-3"/>
          <w:sz w:val="26"/>
          <w:szCs w:val="26"/>
        </w:rPr>
        <w:t>1973 Order</w:t>
      </w:r>
      <w:r w:rsidR="001014DF" w:rsidRPr="0091424A">
        <w:rPr>
          <w:rFonts w:ascii="Times New Roman" w:hAnsi="Times New Roman"/>
          <w:sz w:val="26"/>
          <w:szCs w:val="26"/>
        </w:rPr>
        <w:t xml:space="preserve"> is exempt from preemption.</w:t>
      </w:r>
      <w:r w:rsidR="0091424A">
        <w:rPr>
          <w:rFonts w:ascii="Times New Roman" w:hAnsi="Times New Roman"/>
          <w:sz w:val="26"/>
          <w:szCs w:val="26"/>
        </w:rPr>
        <w:t xml:space="preserve">  R.D. at 30.</w:t>
      </w:r>
      <w:r w:rsidR="00345FBD">
        <w:rPr>
          <w:rFonts w:ascii="Times New Roman" w:hAnsi="Times New Roman"/>
          <w:sz w:val="26"/>
          <w:szCs w:val="26"/>
        </w:rPr>
        <w:t xml:space="preserve">  </w:t>
      </w:r>
    </w:p>
    <w:p w:rsidR="00345FBD" w:rsidRDefault="00345FBD" w:rsidP="001014DF">
      <w:pPr>
        <w:tabs>
          <w:tab w:val="left" w:pos="-1440"/>
          <w:tab w:val="left" w:pos="-720"/>
        </w:tabs>
        <w:suppressAutoHyphens/>
        <w:spacing w:line="360" w:lineRule="auto"/>
        <w:ind w:firstLine="1440"/>
        <w:rPr>
          <w:rFonts w:ascii="Times New Roman" w:hAnsi="Times New Roman"/>
          <w:sz w:val="26"/>
          <w:szCs w:val="26"/>
        </w:rPr>
      </w:pPr>
    </w:p>
    <w:p w:rsidR="00345FBD" w:rsidRPr="0091424A" w:rsidRDefault="00345FBD" w:rsidP="001014DF">
      <w:pPr>
        <w:tabs>
          <w:tab w:val="left" w:pos="-1440"/>
          <w:tab w:val="left" w:pos="-720"/>
        </w:tabs>
        <w:suppressAutoHyphens/>
        <w:spacing w:line="360" w:lineRule="auto"/>
        <w:ind w:firstLine="1440"/>
        <w:rPr>
          <w:rFonts w:ascii="Times New Roman" w:hAnsi="Times New Roman"/>
          <w:spacing w:val="-3"/>
          <w:sz w:val="26"/>
          <w:szCs w:val="26"/>
        </w:rPr>
      </w:pPr>
      <w:r>
        <w:rPr>
          <w:rFonts w:ascii="Times New Roman" w:hAnsi="Times New Roman"/>
          <w:sz w:val="26"/>
          <w:szCs w:val="26"/>
        </w:rPr>
        <w:t xml:space="preserve">The ALJ </w:t>
      </w:r>
      <w:r w:rsidR="00504A35">
        <w:rPr>
          <w:rFonts w:ascii="Times New Roman" w:hAnsi="Times New Roman"/>
          <w:sz w:val="26"/>
          <w:szCs w:val="26"/>
        </w:rPr>
        <w:t xml:space="preserve">also noted that the United States Supreme Court has held repeatedly that “state laws can be preempted by federal regulations as well as by federal statutes.”  </w:t>
      </w:r>
      <w:r w:rsidR="00B33AE1">
        <w:rPr>
          <w:rFonts w:ascii="Times New Roman" w:hAnsi="Times New Roman"/>
          <w:sz w:val="26"/>
          <w:szCs w:val="26"/>
        </w:rPr>
        <w:t xml:space="preserve">R.D. at 16 (quoting </w:t>
      </w:r>
      <w:r w:rsidR="00504A35" w:rsidRPr="006C6887">
        <w:rPr>
          <w:rFonts w:ascii="Times New Roman" w:hAnsi="Times New Roman"/>
          <w:i/>
          <w:sz w:val="26"/>
          <w:szCs w:val="26"/>
        </w:rPr>
        <w:t>Hillsbor</w:t>
      </w:r>
      <w:r w:rsidR="006C6887" w:rsidRPr="006C6887">
        <w:rPr>
          <w:rFonts w:ascii="Times New Roman" w:hAnsi="Times New Roman"/>
          <w:i/>
          <w:sz w:val="26"/>
          <w:szCs w:val="26"/>
        </w:rPr>
        <w:t>ough County v. Automated Medical Laboratories, Inc.</w:t>
      </w:r>
      <w:r w:rsidR="006C6887">
        <w:rPr>
          <w:rFonts w:ascii="Times New Roman" w:hAnsi="Times New Roman"/>
          <w:sz w:val="26"/>
          <w:szCs w:val="26"/>
        </w:rPr>
        <w:t>, 471 U.S. 707, 105 S. Ct. 2371 (1985)</w:t>
      </w:r>
      <w:r w:rsidR="00B33AE1">
        <w:rPr>
          <w:rFonts w:ascii="Times New Roman" w:hAnsi="Times New Roman"/>
          <w:sz w:val="26"/>
          <w:szCs w:val="26"/>
        </w:rPr>
        <w:t>)</w:t>
      </w:r>
      <w:r w:rsidR="006C6887">
        <w:rPr>
          <w:rFonts w:ascii="Times New Roman" w:hAnsi="Times New Roman"/>
          <w:sz w:val="26"/>
          <w:szCs w:val="26"/>
        </w:rPr>
        <w:t xml:space="preserve">.  The ALJ </w:t>
      </w:r>
      <w:r>
        <w:rPr>
          <w:rFonts w:ascii="Times New Roman" w:hAnsi="Times New Roman"/>
          <w:sz w:val="26"/>
          <w:szCs w:val="26"/>
        </w:rPr>
        <w:t xml:space="preserve">therefore recommended that Ordering Paragraph 3 of the </w:t>
      </w:r>
      <w:r w:rsidRPr="00AF5FCF">
        <w:rPr>
          <w:rFonts w:ascii="Times New Roman" w:hAnsi="Times New Roman"/>
          <w:i/>
          <w:sz w:val="26"/>
          <w:szCs w:val="26"/>
        </w:rPr>
        <w:t>1973 Order</w:t>
      </w:r>
      <w:r>
        <w:rPr>
          <w:rFonts w:ascii="Times New Roman" w:hAnsi="Times New Roman"/>
          <w:sz w:val="26"/>
          <w:szCs w:val="26"/>
        </w:rPr>
        <w:t xml:space="preserve"> be rescinded in its entirety.  R.D. at 39.</w:t>
      </w:r>
    </w:p>
    <w:p w:rsidR="001014DF" w:rsidRPr="0091424A" w:rsidRDefault="001014DF" w:rsidP="001014DF">
      <w:pPr>
        <w:spacing w:line="360" w:lineRule="auto"/>
        <w:rPr>
          <w:rFonts w:ascii="Times New Roman" w:hAnsi="Times New Roman"/>
          <w:sz w:val="26"/>
          <w:szCs w:val="26"/>
        </w:rPr>
      </w:pPr>
    </w:p>
    <w:p w:rsidR="00084665" w:rsidRDefault="00A11084" w:rsidP="00C21BA6">
      <w:pPr>
        <w:tabs>
          <w:tab w:val="left" w:pos="-720"/>
        </w:tabs>
        <w:suppressAutoHyphens/>
        <w:spacing w:line="360" w:lineRule="auto"/>
        <w:rPr>
          <w:rFonts w:ascii="Times New Roman" w:hAnsi="Times New Roman"/>
          <w:b/>
          <w:sz w:val="26"/>
          <w:szCs w:val="26"/>
        </w:rPr>
      </w:pPr>
      <w:r>
        <w:rPr>
          <w:rFonts w:ascii="Times New Roman" w:hAnsi="Times New Roman"/>
          <w:b/>
          <w:sz w:val="26"/>
          <w:szCs w:val="26"/>
        </w:rPr>
        <w:t>Exception</w:t>
      </w:r>
      <w:r w:rsidR="00084665">
        <w:rPr>
          <w:rFonts w:ascii="Times New Roman" w:hAnsi="Times New Roman"/>
          <w:b/>
          <w:sz w:val="26"/>
          <w:szCs w:val="26"/>
        </w:rPr>
        <w:t xml:space="preserve"> of Norfolk Southern</w:t>
      </w:r>
    </w:p>
    <w:p w:rsidR="00084665" w:rsidRDefault="00084665" w:rsidP="00715934">
      <w:pPr>
        <w:tabs>
          <w:tab w:val="left" w:pos="-720"/>
        </w:tabs>
        <w:suppressAutoHyphens/>
        <w:spacing w:line="360" w:lineRule="auto"/>
        <w:rPr>
          <w:rFonts w:ascii="Times New Roman" w:hAnsi="Times New Roman"/>
          <w:b/>
          <w:sz w:val="26"/>
          <w:szCs w:val="26"/>
        </w:rPr>
      </w:pPr>
    </w:p>
    <w:p w:rsidR="00084665" w:rsidRPr="000A04DC" w:rsidRDefault="000A04DC" w:rsidP="00715934">
      <w:pPr>
        <w:tabs>
          <w:tab w:val="left" w:pos="-720"/>
        </w:tabs>
        <w:suppressAutoHyphens/>
        <w:spacing w:line="360" w:lineRule="auto"/>
        <w:rPr>
          <w:rFonts w:ascii="Times New Roman" w:hAnsi="Times New Roman"/>
          <w:sz w:val="26"/>
          <w:szCs w:val="26"/>
        </w:rPr>
      </w:pPr>
      <w:r>
        <w:rPr>
          <w:rFonts w:ascii="Times New Roman" w:hAnsi="Times New Roman"/>
          <w:b/>
          <w:sz w:val="26"/>
          <w:szCs w:val="26"/>
        </w:rPr>
        <w:tab/>
      </w:r>
      <w:r>
        <w:rPr>
          <w:rFonts w:ascii="Times New Roman" w:hAnsi="Times New Roman"/>
          <w:b/>
          <w:sz w:val="26"/>
          <w:szCs w:val="26"/>
        </w:rPr>
        <w:tab/>
      </w:r>
      <w:r w:rsidRPr="000A04DC">
        <w:rPr>
          <w:rFonts w:ascii="Times New Roman" w:hAnsi="Times New Roman"/>
          <w:sz w:val="26"/>
          <w:szCs w:val="26"/>
        </w:rPr>
        <w:t>Initially,</w:t>
      </w:r>
      <w:r>
        <w:rPr>
          <w:rFonts w:ascii="Times New Roman" w:hAnsi="Times New Roman"/>
          <w:sz w:val="26"/>
          <w:szCs w:val="26"/>
        </w:rPr>
        <w:t xml:space="preserve"> Norfolk Southern notes that it supports the Recommended Decision.  Indeed, it </w:t>
      </w:r>
      <w:r w:rsidR="00C645C9">
        <w:rPr>
          <w:rFonts w:ascii="Times New Roman" w:hAnsi="Times New Roman"/>
          <w:sz w:val="26"/>
          <w:szCs w:val="26"/>
        </w:rPr>
        <w:t>states</w:t>
      </w:r>
      <w:r>
        <w:rPr>
          <w:rFonts w:ascii="Times New Roman" w:hAnsi="Times New Roman"/>
          <w:sz w:val="26"/>
          <w:szCs w:val="26"/>
        </w:rPr>
        <w:t xml:space="preserve"> that the Recommended Decision reflects a careful analysis and application </w:t>
      </w:r>
      <w:r w:rsidR="00331E69">
        <w:rPr>
          <w:rFonts w:ascii="Times New Roman" w:hAnsi="Times New Roman"/>
          <w:sz w:val="26"/>
          <w:szCs w:val="26"/>
        </w:rPr>
        <w:t>of federal preemption law, and a thorough and thoughtful consideration of all the evidence adduced at hearing.  Therefore, Norfolk Southern requests that the Commission adopt the ALJ’s recommendations without modification.  Exc. at 1.</w:t>
      </w:r>
    </w:p>
    <w:p w:rsidR="000A04DC" w:rsidRDefault="008371F1" w:rsidP="00715934">
      <w:pPr>
        <w:tabs>
          <w:tab w:val="left" w:pos="-720"/>
        </w:tabs>
        <w:suppressAutoHyphens/>
        <w:spacing w:line="360" w:lineRule="auto"/>
        <w:rPr>
          <w:rFonts w:ascii="Times New Roman" w:hAnsi="Times New Roman"/>
          <w:sz w:val="26"/>
          <w:szCs w:val="26"/>
        </w:rPr>
      </w:pPr>
      <w:r w:rsidRPr="000A04DC">
        <w:rPr>
          <w:rFonts w:ascii="Times New Roman" w:hAnsi="Times New Roman"/>
          <w:sz w:val="26"/>
          <w:szCs w:val="26"/>
        </w:rPr>
        <w:tab/>
      </w:r>
      <w:r w:rsidRPr="000A04DC">
        <w:rPr>
          <w:rFonts w:ascii="Times New Roman" w:hAnsi="Times New Roman"/>
          <w:sz w:val="26"/>
          <w:szCs w:val="26"/>
        </w:rPr>
        <w:tab/>
      </w:r>
    </w:p>
    <w:p w:rsidR="000A04DC" w:rsidRDefault="00570A21" w:rsidP="00715934">
      <w:pPr>
        <w:tabs>
          <w:tab w:val="left" w:pos="-720"/>
        </w:tabs>
        <w:suppressAutoHyphen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E3772C">
        <w:rPr>
          <w:rFonts w:ascii="Times New Roman" w:hAnsi="Times New Roman"/>
          <w:sz w:val="26"/>
          <w:szCs w:val="26"/>
        </w:rPr>
        <w:t xml:space="preserve">Nevertheless, </w:t>
      </w:r>
      <w:r>
        <w:rPr>
          <w:rFonts w:ascii="Times New Roman" w:hAnsi="Times New Roman"/>
          <w:sz w:val="26"/>
          <w:szCs w:val="26"/>
        </w:rPr>
        <w:t xml:space="preserve">Norfolk Southern </w:t>
      </w:r>
      <w:r w:rsidR="00C645C9">
        <w:rPr>
          <w:rFonts w:ascii="Times New Roman" w:hAnsi="Times New Roman"/>
          <w:sz w:val="26"/>
          <w:szCs w:val="26"/>
        </w:rPr>
        <w:t>state</w:t>
      </w:r>
      <w:r w:rsidR="00051054">
        <w:rPr>
          <w:rFonts w:ascii="Times New Roman" w:hAnsi="Times New Roman"/>
          <w:sz w:val="26"/>
          <w:szCs w:val="26"/>
        </w:rPr>
        <w:t xml:space="preserve">s that it </w:t>
      </w:r>
      <w:r w:rsidR="00E3772C">
        <w:rPr>
          <w:rFonts w:ascii="Times New Roman" w:hAnsi="Times New Roman"/>
          <w:sz w:val="26"/>
          <w:szCs w:val="26"/>
        </w:rPr>
        <w:t xml:space="preserve">is </w:t>
      </w:r>
      <w:r w:rsidR="00051054">
        <w:rPr>
          <w:rFonts w:ascii="Times New Roman" w:hAnsi="Times New Roman"/>
          <w:sz w:val="26"/>
          <w:szCs w:val="26"/>
        </w:rPr>
        <w:t>compelled to raise a</w:t>
      </w:r>
      <w:r w:rsidR="00E3772C">
        <w:rPr>
          <w:rFonts w:ascii="Times New Roman" w:hAnsi="Times New Roman"/>
          <w:sz w:val="26"/>
          <w:szCs w:val="26"/>
        </w:rPr>
        <w:t xml:space="preserve">n </w:t>
      </w:r>
      <w:r w:rsidR="00A11084">
        <w:rPr>
          <w:rFonts w:ascii="Times New Roman" w:hAnsi="Times New Roman"/>
          <w:sz w:val="26"/>
          <w:szCs w:val="26"/>
        </w:rPr>
        <w:t>Ex</w:t>
      </w:r>
      <w:r>
        <w:rPr>
          <w:rFonts w:ascii="Times New Roman" w:hAnsi="Times New Roman"/>
          <w:sz w:val="26"/>
          <w:szCs w:val="26"/>
        </w:rPr>
        <w:t>ception concerning the allocation of the burden of proof on the federal preemption question.</w:t>
      </w:r>
      <w:r w:rsidR="00051054">
        <w:rPr>
          <w:rFonts w:ascii="Times New Roman" w:hAnsi="Times New Roman"/>
          <w:sz w:val="26"/>
          <w:szCs w:val="26"/>
        </w:rPr>
        <w:t xml:space="preserve">  </w:t>
      </w:r>
      <w:r w:rsidR="00C645C9">
        <w:rPr>
          <w:rFonts w:ascii="Times New Roman" w:hAnsi="Times New Roman"/>
          <w:sz w:val="26"/>
          <w:szCs w:val="26"/>
        </w:rPr>
        <w:t xml:space="preserve">According to Norfolk Southern, while </w:t>
      </w:r>
      <w:r w:rsidR="00051054">
        <w:rPr>
          <w:rFonts w:ascii="Times New Roman" w:hAnsi="Times New Roman"/>
          <w:sz w:val="26"/>
          <w:szCs w:val="26"/>
        </w:rPr>
        <w:t>this aspect of the Recommended Decision did not impact the ALJ’s conclusions,</w:t>
      </w:r>
      <w:r w:rsidR="00C645C9">
        <w:rPr>
          <w:rFonts w:ascii="Times New Roman" w:hAnsi="Times New Roman"/>
          <w:sz w:val="26"/>
          <w:szCs w:val="26"/>
        </w:rPr>
        <w:t xml:space="preserve"> </w:t>
      </w:r>
      <w:r w:rsidR="00051054">
        <w:rPr>
          <w:rFonts w:ascii="Times New Roman" w:hAnsi="Times New Roman"/>
          <w:sz w:val="26"/>
          <w:szCs w:val="26"/>
        </w:rPr>
        <w:t>Norfolk South</w:t>
      </w:r>
      <w:r w:rsidR="00CA2CF8">
        <w:rPr>
          <w:rFonts w:ascii="Times New Roman" w:hAnsi="Times New Roman"/>
          <w:sz w:val="26"/>
          <w:szCs w:val="26"/>
        </w:rPr>
        <w:t>ern must raise this issue</w:t>
      </w:r>
      <w:r w:rsidR="00051054">
        <w:rPr>
          <w:rFonts w:ascii="Times New Roman" w:hAnsi="Times New Roman"/>
          <w:sz w:val="26"/>
          <w:szCs w:val="26"/>
        </w:rPr>
        <w:t xml:space="preserve"> to </w:t>
      </w:r>
      <w:r w:rsidR="00051054">
        <w:rPr>
          <w:rFonts w:ascii="Times New Roman" w:hAnsi="Times New Roman"/>
          <w:sz w:val="26"/>
          <w:szCs w:val="26"/>
        </w:rPr>
        <w:lastRenderedPageBreak/>
        <w:t>ensure that the issue is preserved in case of an appeal of this matter to the Commonwealth Court, or in case Norfolk Southern must litigate questions of federal preemption</w:t>
      </w:r>
      <w:r w:rsidR="005E7F3F">
        <w:rPr>
          <w:rFonts w:ascii="Times New Roman" w:hAnsi="Times New Roman"/>
          <w:sz w:val="26"/>
          <w:szCs w:val="26"/>
        </w:rPr>
        <w:t xml:space="preserve"> in future proceedings before the Commission.  Exc. at 1.</w:t>
      </w:r>
    </w:p>
    <w:p w:rsidR="00570A21" w:rsidRDefault="00570A21" w:rsidP="00715934">
      <w:pPr>
        <w:tabs>
          <w:tab w:val="left" w:pos="-720"/>
        </w:tabs>
        <w:suppressAutoHyphens/>
        <w:spacing w:line="360" w:lineRule="auto"/>
        <w:rPr>
          <w:rFonts w:ascii="Times New Roman" w:hAnsi="Times New Roman"/>
          <w:sz w:val="26"/>
          <w:szCs w:val="26"/>
        </w:rPr>
      </w:pPr>
    </w:p>
    <w:p w:rsidR="002F7A31" w:rsidRDefault="00CA2CF8" w:rsidP="00715934">
      <w:pPr>
        <w:tabs>
          <w:tab w:val="left" w:pos="-720"/>
        </w:tabs>
        <w:suppressAutoHyphen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BE6F11">
        <w:rPr>
          <w:rFonts w:ascii="Times New Roman" w:hAnsi="Times New Roman"/>
          <w:sz w:val="26"/>
          <w:szCs w:val="26"/>
        </w:rPr>
        <w:t>Specifically, Norfolk Southern argues that, when deciding questions of federal preemption under Section 20106 of the FRSA, 49 U.S.C. § 20106, the burden of proving an exception to federal preemption should be placed on the party opposing preemption.</w:t>
      </w:r>
      <w:r w:rsidR="00751B54">
        <w:rPr>
          <w:rFonts w:ascii="Times New Roman" w:hAnsi="Times New Roman"/>
          <w:sz w:val="26"/>
          <w:szCs w:val="26"/>
        </w:rPr>
        <w:t xml:space="preserve">  Norfolk Southern points out that, because this proceeding was initiated by the Commission </w:t>
      </w:r>
      <w:r w:rsidR="00751B54" w:rsidRPr="00751B54">
        <w:rPr>
          <w:rFonts w:ascii="Times New Roman" w:hAnsi="Times New Roman"/>
          <w:i/>
          <w:sz w:val="26"/>
          <w:szCs w:val="26"/>
        </w:rPr>
        <w:t>sua sponte</w:t>
      </w:r>
      <w:r w:rsidR="00751B54">
        <w:rPr>
          <w:rFonts w:ascii="Times New Roman" w:hAnsi="Times New Roman"/>
          <w:sz w:val="26"/>
          <w:szCs w:val="26"/>
        </w:rPr>
        <w:t>, there is no clear “proponent of a rule or order” to bear the burden of proof under Section 332(a) of the Code.  The ALJ</w:t>
      </w:r>
      <w:r w:rsidR="002F7A31">
        <w:rPr>
          <w:rFonts w:ascii="Times New Roman" w:hAnsi="Times New Roman"/>
          <w:sz w:val="26"/>
          <w:szCs w:val="26"/>
        </w:rPr>
        <w:t xml:space="preserve"> allocated the burden of proof on all issues to Norfolk Southern, as the party advocating the entry of a Commission order rescinding the </w:t>
      </w:r>
      <w:r w:rsidR="002F7A31" w:rsidRPr="00AF5FCF">
        <w:rPr>
          <w:rFonts w:ascii="Times New Roman" w:hAnsi="Times New Roman"/>
          <w:i/>
          <w:sz w:val="26"/>
          <w:szCs w:val="26"/>
        </w:rPr>
        <w:t>1973 Order</w:t>
      </w:r>
      <w:r w:rsidR="002F7A31">
        <w:rPr>
          <w:rFonts w:ascii="Times New Roman" w:hAnsi="Times New Roman"/>
          <w:sz w:val="26"/>
          <w:szCs w:val="26"/>
        </w:rPr>
        <w:t>.  R.D. at 3.</w:t>
      </w:r>
    </w:p>
    <w:p w:rsidR="002F7A31" w:rsidRDefault="002F7A31" w:rsidP="00715934">
      <w:pPr>
        <w:tabs>
          <w:tab w:val="left" w:pos="-720"/>
        </w:tabs>
        <w:suppressAutoHyphens/>
        <w:spacing w:line="360" w:lineRule="auto"/>
        <w:rPr>
          <w:rFonts w:ascii="Times New Roman" w:hAnsi="Times New Roman"/>
          <w:sz w:val="26"/>
          <w:szCs w:val="26"/>
        </w:rPr>
      </w:pPr>
    </w:p>
    <w:p w:rsidR="00570A21" w:rsidRDefault="00751B54" w:rsidP="00715934">
      <w:pPr>
        <w:tabs>
          <w:tab w:val="left" w:pos="-720"/>
        </w:tabs>
        <w:suppressAutoHyphens/>
        <w:spacing w:line="360" w:lineRule="auto"/>
        <w:rPr>
          <w:rFonts w:ascii="Times New Roman" w:hAnsi="Times New Roman"/>
          <w:sz w:val="26"/>
          <w:szCs w:val="26"/>
        </w:rPr>
      </w:pPr>
      <w:r>
        <w:rPr>
          <w:rFonts w:ascii="Times New Roman" w:hAnsi="Times New Roman"/>
          <w:sz w:val="26"/>
          <w:szCs w:val="26"/>
        </w:rPr>
        <w:t xml:space="preserve"> </w:t>
      </w:r>
      <w:r w:rsidR="00BE6F11">
        <w:rPr>
          <w:rFonts w:ascii="Times New Roman" w:hAnsi="Times New Roman"/>
          <w:sz w:val="26"/>
          <w:szCs w:val="26"/>
        </w:rPr>
        <w:t xml:space="preserve">  </w:t>
      </w:r>
      <w:r w:rsidR="002F7A31">
        <w:rPr>
          <w:rFonts w:ascii="Times New Roman" w:hAnsi="Times New Roman"/>
          <w:sz w:val="26"/>
          <w:szCs w:val="26"/>
        </w:rPr>
        <w:tab/>
      </w:r>
      <w:r w:rsidR="002F7A31">
        <w:rPr>
          <w:rFonts w:ascii="Times New Roman" w:hAnsi="Times New Roman"/>
          <w:sz w:val="26"/>
          <w:szCs w:val="26"/>
        </w:rPr>
        <w:tab/>
        <w:t>Norfolk Southern avers that, while this ruling is understandable given the context, it puts the party seeking</w:t>
      </w:r>
      <w:r w:rsidR="00E15417">
        <w:rPr>
          <w:rFonts w:ascii="Times New Roman" w:hAnsi="Times New Roman"/>
          <w:sz w:val="26"/>
          <w:szCs w:val="26"/>
        </w:rPr>
        <w:t xml:space="preserve"> a finding of preemption in the difficult position of having to prove a negative with respect to an affirmative defense raised by those opposing preemption.  In this case, at hearing, the Party opposing preemption, UTU, alleged the existence of several essentially local safety hazards at the Conway Yard as a defense to federal preemption.</w:t>
      </w:r>
      <w:r w:rsidR="00D022C4">
        <w:rPr>
          <w:rFonts w:ascii="Times New Roman" w:hAnsi="Times New Roman"/>
          <w:sz w:val="26"/>
          <w:szCs w:val="26"/>
        </w:rPr>
        <w:t xml:space="preserve">  In e</w:t>
      </w:r>
      <w:r w:rsidR="004D3E86">
        <w:rPr>
          <w:rFonts w:ascii="Times New Roman" w:hAnsi="Times New Roman"/>
          <w:sz w:val="26"/>
          <w:szCs w:val="26"/>
        </w:rPr>
        <w:t xml:space="preserve">ach instance, Norfolk Southern then had </w:t>
      </w:r>
      <w:r w:rsidR="00D022C4">
        <w:rPr>
          <w:rFonts w:ascii="Times New Roman" w:hAnsi="Times New Roman"/>
          <w:sz w:val="26"/>
          <w:szCs w:val="26"/>
        </w:rPr>
        <w:t>to prove that the purported safety hazard did not exist or was not unique to the Conway Yard.  Accordingly, Norfolk Southern seeks clarification as to the proper allocation of the burden of proof in these proceedings going forward.  Exc. at 2.</w:t>
      </w:r>
    </w:p>
    <w:p w:rsidR="00796035" w:rsidRDefault="00796035" w:rsidP="00715934">
      <w:pPr>
        <w:tabs>
          <w:tab w:val="left" w:pos="-720"/>
        </w:tabs>
        <w:suppressAutoHyphens/>
        <w:spacing w:line="360" w:lineRule="auto"/>
        <w:rPr>
          <w:rFonts w:ascii="Times New Roman" w:hAnsi="Times New Roman"/>
          <w:sz w:val="26"/>
          <w:szCs w:val="26"/>
        </w:rPr>
      </w:pPr>
    </w:p>
    <w:p w:rsidR="002541A4" w:rsidRPr="002541A4" w:rsidRDefault="002541A4" w:rsidP="00715934">
      <w:pPr>
        <w:tabs>
          <w:tab w:val="left" w:pos="-720"/>
        </w:tabs>
        <w:suppressAutoHyphens/>
        <w:spacing w:line="360" w:lineRule="auto"/>
        <w:rPr>
          <w:rFonts w:ascii="Times New Roman" w:hAnsi="Times New Roman"/>
          <w:b/>
          <w:sz w:val="26"/>
          <w:szCs w:val="26"/>
        </w:rPr>
      </w:pPr>
      <w:r w:rsidRPr="002541A4">
        <w:rPr>
          <w:rFonts w:ascii="Times New Roman" w:hAnsi="Times New Roman"/>
          <w:b/>
          <w:sz w:val="26"/>
          <w:szCs w:val="26"/>
        </w:rPr>
        <w:t>Disposition</w:t>
      </w:r>
      <w:r w:rsidR="00796035" w:rsidRPr="002541A4">
        <w:rPr>
          <w:rFonts w:ascii="Times New Roman" w:hAnsi="Times New Roman"/>
          <w:b/>
          <w:sz w:val="26"/>
          <w:szCs w:val="26"/>
        </w:rPr>
        <w:tab/>
      </w:r>
      <w:r w:rsidR="00796035" w:rsidRPr="002541A4">
        <w:rPr>
          <w:rFonts w:ascii="Times New Roman" w:hAnsi="Times New Roman"/>
          <w:b/>
          <w:sz w:val="26"/>
          <w:szCs w:val="26"/>
        </w:rPr>
        <w:tab/>
      </w:r>
    </w:p>
    <w:p w:rsidR="002541A4" w:rsidRDefault="002541A4" w:rsidP="00715934">
      <w:pPr>
        <w:tabs>
          <w:tab w:val="left" w:pos="-720"/>
        </w:tabs>
        <w:suppressAutoHyphens/>
        <w:spacing w:line="360" w:lineRule="auto"/>
        <w:rPr>
          <w:rFonts w:ascii="Times New Roman" w:hAnsi="Times New Roman"/>
          <w:sz w:val="26"/>
          <w:szCs w:val="26"/>
        </w:rPr>
      </w:pPr>
    </w:p>
    <w:p w:rsidR="004D3C26" w:rsidRDefault="004D3C26" w:rsidP="00F55634">
      <w:pPr>
        <w:tabs>
          <w:tab w:val="left" w:pos="-720"/>
        </w:tabs>
        <w:suppressAutoHyphens/>
        <w:spacing w:line="360" w:lineRule="auto"/>
        <w:ind w:firstLine="1440"/>
        <w:rPr>
          <w:rFonts w:ascii="Times New Roman" w:hAnsi="Times New Roman"/>
          <w:sz w:val="26"/>
          <w:szCs w:val="26"/>
        </w:rPr>
      </w:pPr>
      <w:r>
        <w:rPr>
          <w:rFonts w:ascii="Times New Roman" w:hAnsi="Times New Roman"/>
          <w:sz w:val="26"/>
          <w:szCs w:val="26"/>
        </w:rPr>
        <w:t>We note initially that the Exception is not in conformance with</w:t>
      </w:r>
      <w:r w:rsidR="001F43F2">
        <w:rPr>
          <w:rFonts w:ascii="Times New Roman" w:hAnsi="Times New Roman"/>
          <w:sz w:val="26"/>
          <w:szCs w:val="26"/>
        </w:rPr>
        <w:t xml:space="preserve"> our Regulation at 52 Pa. Code § 5.533(b) which states, in pertinent part, as follows:</w:t>
      </w:r>
    </w:p>
    <w:p w:rsidR="001F43F2" w:rsidRDefault="001F43F2" w:rsidP="00715934">
      <w:pPr>
        <w:tabs>
          <w:tab w:val="left" w:pos="-720"/>
        </w:tabs>
        <w:suppressAutoHyphens/>
        <w:spacing w:line="360" w:lineRule="auto"/>
        <w:rPr>
          <w:rFonts w:ascii="Times New Roman" w:hAnsi="Times New Roman"/>
          <w:sz w:val="26"/>
          <w:szCs w:val="26"/>
        </w:rPr>
      </w:pPr>
    </w:p>
    <w:p w:rsidR="001F43F2" w:rsidRDefault="001F43F2" w:rsidP="00F55634">
      <w:pPr>
        <w:tabs>
          <w:tab w:val="left" w:pos="-720"/>
        </w:tabs>
        <w:suppressAutoHyphens/>
        <w:ind w:left="1440" w:right="1440"/>
        <w:rPr>
          <w:rFonts w:ascii="Times New Roman" w:hAnsi="Times New Roman"/>
          <w:sz w:val="26"/>
          <w:szCs w:val="26"/>
        </w:rPr>
      </w:pPr>
      <w:r>
        <w:rPr>
          <w:rFonts w:ascii="Times New Roman" w:hAnsi="Times New Roman"/>
          <w:sz w:val="26"/>
          <w:szCs w:val="26"/>
        </w:rPr>
        <w:lastRenderedPageBreak/>
        <w:t>(b)</w:t>
      </w:r>
      <w:r>
        <w:rPr>
          <w:rFonts w:ascii="Times New Roman" w:hAnsi="Times New Roman"/>
          <w:sz w:val="26"/>
          <w:szCs w:val="26"/>
        </w:rPr>
        <w:tab/>
        <w:t>Each exception must be numbered and identify the finding of fact or conclusion of law to which exception is taken and cite relevant pages of the decision.  Supporting reasons for the exceptions shall follow each specific exception.</w:t>
      </w:r>
    </w:p>
    <w:p w:rsidR="004D3C26" w:rsidRDefault="004D3C26" w:rsidP="00715934">
      <w:pPr>
        <w:tabs>
          <w:tab w:val="left" w:pos="-720"/>
        </w:tabs>
        <w:suppressAutoHyphens/>
        <w:spacing w:line="360" w:lineRule="auto"/>
        <w:rPr>
          <w:rFonts w:ascii="Times New Roman" w:hAnsi="Times New Roman"/>
          <w:sz w:val="26"/>
          <w:szCs w:val="26"/>
        </w:rPr>
      </w:pPr>
    </w:p>
    <w:p w:rsidR="004D3C26" w:rsidRDefault="00E03F20" w:rsidP="00715934">
      <w:pPr>
        <w:tabs>
          <w:tab w:val="left" w:pos="-720"/>
        </w:tabs>
        <w:suppressAutoHyphens/>
        <w:spacing w:line="360" w:lineRule="auto"/>
        <w:rPr>
          <w:rFonts w:ascii="Times New Roman" w:hAnsi="Times New Roman"/>
          <w:sz w:val="26"/>
          <w:szCs w:val="26"/>
        </w:rPr>
      </w:pPr>
      <w:r>
        <w:rPr>
          <w:rFonts w:ascii="Times New Roman" w:hAnsi="Times New Roman"/>
          <w:sz w:val="26"/>
          <w:szCs w:val="26"/>
        </w:rPr>
        <w:t>I</w:t>
      </w:r>
      <w:r w:rsidR="00DC4EC7">
        <w:rPr>
          <w:rFonts w:ascii="Times New Roman" w:hAnsi="Times New Roman"/>
          <w:sz w:val="26"/>
          <w:szCs w:val="26"/>
        </w:rPr>
        <w:t xml:space="preserve">n </w:t>
      </w:r>
      <w:r w:rsidR="00C41302">
        <w:rPr>
          <w:rFonts w:ascii="Times New Roman" w:hAnsi="Times New Roman"/>
          <w:sz w:val="26"/>
          <w:szCs w:val="26"/>
        </w:rPr>
        <w:t>order to secure</w:t>
      </w:r>
      <w:r>
        <w:rPr>
          <w:rFonts w:ascii="Times New Roman" w:hAnsi="Times New Roman"/>
          <w:sz w:val="26"/>
          <w:szCs w:val="26"/>
        </w:rPr>
        <w:t xml:space="preserve"> the just, speedy and inexpensive resolution of this case, however, </w:t>
      </w:r>
      <w:r w:rsidR="00DC4EC7">
        <w:rPr>
          <w:rFonts w:ascii="Times New Roman" w:hAnsi="Times New Roman"/>
          <w:sz w:val="26"/>
          <w:szCs w:val="26"/>
        </w:rPr>
        <w:t xml:space="preserve">we </w:t>
      </w:r>
      <w:r>
        <w:rPr>
          <w:rFonts w:ascii="Times New Roman" w:hAnsi="Times New Roman"/>
          <w:sz w:val="26"/>
          <w:szCs w:val="26"/>
        </w:rPr>
        <w:t xml:space="preserve">will </w:t>
      </w:r>
      <w:r w:rsidR="00DC4EC7">
        <w:rPr>
          <w:rFonts w:ascii="Times New Roman" w:hAnsi="Times New Roman"/>
          <w:sz w:val="26"/>
          <w:szCs w:val="26"/>
        </w:rPr>
        <w:t xml:space="preserve">waive our </w:t>
      </w:r>
      <w:r w:rsidR="001557A0">
        <w:rPr>
          <w:rFonts w:ascii="Times New Roman" w:hAnsi="Times New Roman"/>
          <w:sz w:val="26"/>
          <w:szCs w:val="26"/>
        </w:rPr>
        <w:t>Regulation and address the Exception.</w:t>
      </w:r>
      <w:r>
        <w:rPr>
          <w:rFonts w:ascii="Times New Roman" w:hAnsi="Times New Roman"/>
          <w:sz w:val="26"/>
          <w:szCs w:val="26"/>
        </w:rPr>
        <w:t xml:space="preserve">  52 Pa. Code § 1.2.</w:t>
      </w:r>
    </w:p>
    <w:p w:rsidR="001557A0" w:rsidRDefault="001557A0" w:rsidP="00715934">
      <w:pPr>
        <w:tabs>
          <w:tab w:val="left" w:pos="-720"/>
        </w:tabs>
        <w:suppressAutoHyphens/>
        <w:spacing w:line="360" w:lineRule="auto"/>
        <w:rPr>
          <w:rFonts w:ascii="Times New Roman" w:hAnsi="Times New Roman"/>
          <w:sz w:val="26"/>
          <w:szCs w:val="26"/>
        </w:rPr>
      </w:pPr>
    </w:p>
    <w:p w:rsidR="002C70C0" w:rsidRDefault="004D3C26" w:rsidP="00715934">
      <w:pPr>
        <w:tabs>
          <w:tab w:val="left" w:pos="-720"/>
        </w:tabs>
        <w:suppressAutoHyphen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AC5424">
        <w:rPr>
          <w:rFonts w:ascii="Times New Roman" w:hAnsi="Times New Roman"/>
          <w:sz w:val="26"/>
          <w:szCs w:val="26"/>
        </w:rPr>
        <w:t>On review of the</w:t>
      </w:r>
      <w:r w:rsidR="00796035">
        <w:rPr>
          <w:rFonts w:ascii="Times New Roman" w:hAnsi="Times New Roman"/>
          <w:sz w:val="26"/>
          <w:szCs w:val="26"/>
        </w:rPr>
        <w:t xml:space="preserve"> Exception, we </w:t>
      </w:r>
      <w:r w:rsidR="00F767F7">
        <w:rPr>
          <w:rFonts w:ascii="Times New Roman" w:hAnsi="Times New Roman"/>
          <w:sz w:val="26"/>
          <w:szCs w:val="26"/>
        </w:rPr>
        <w:t xml:space="preserve">begin by noting that </w:t>
      </w:r>
      <w:r w:rsidR="003B190C">
        <w:rPr>
          <w:rFonts w:ascii="Times New Roman" w:hAnsi="Times New Roman"/>
          <w:sz w:val="26"/>
          <w:szCs w:val="26"/>
        </w:rPr>
        <w:t>Section 332(a) of the Code states “</w:t>
      </w:r>
      <w:r w:rsidR="003B190C" w:rsidRPr="00010EC1">
        <w:rPr>
          <w:rFonts w:ascii="Times New Roman" w:hAnsi="Times New Roman"/>
          <w:i/>
          <w:sz w:val="26"/>
          <w:szCs w:val="26"/>
        </w:rPr>
        <w:t xml:space="preserve">Except as may be otherwise </w:t>
      </w:r>
      <w:r w:rsidR="003B190C" w:rsidRPr="00010EC1">
        <w:rPr>
          <w:rFonts w:ascii="Times New Roman" w:hAnsi="Times New Roman"/>
          <w:sz w:val="26"/>
          <w:szCs w:val="26"/>
        </w:rPr>
        <w:t>provided in</w:t>
      </w:r>
      <w:r w:rsidR="003B190C">
        <w:rPr>
          <w:rFonts w:ascii="Times New Roman" w:hAnsi="Times New Roman"/>
          <w:sz w:val="26"/>
          <w:szCs w:val="26"/>
        </w:rPr>
        <w:t xml:space="preserve"> section 315 … or other provisions of this part or </w:t>
      </w:r>
      <w:r w:rsidR="003B190C" w:rsidRPr="00010EC1">
        <w:rPr>
          <w:rFonts w:ascii="Times New Roman" w:hAnsi="Times New Roman"/>
          <w:i/>
          <w:sz w:val="26"/>
          <w:szCs w:val="26"/>
        </w:rPr>
        <w:t>other relevant statute</w:t>
      </w:r>
      <w:r w:rsidR="003B190C">
        <w:rPr>
          <w:rFonts w:ascii="Times New Roman" w:hAnsi="Times New Roman"/>
          <w:sz w:val="26"/>
          <w:szCs w:val="26"/>
        </w:rPr>
        <w:t>, the proponent of a rule or order has the burden of proo</w:t>
      </w:r>
      <w:r w:rsidR="00010EC1">
        <w:rPr>
          <w:rFonts w:ascii="Times New Roman" w:hAnsi="Times New Roman"/>
          <w:sz w:val="26"/>
          <w:szCs w:val="26"/>
        </w:rPr>
        <w:t>f</w:t>
      </w:r>
      <w:r w:rsidR="003B190C">
        <w:rPr>
          <w:rFonts w:ascii="Times New Roman" w:hAnsi="Times New Roman"/>
          <w:sz w:val="26"/>
          <w:szCs w:val="26"/>
        </w:rPr>
        <w:t>”  66 Pa. C.S. § 332(a)</w:t>
      </w:r>
      <w:r w:rsidR="00010EC1">
        <w:rPr>
          <w:rFonts w:ascii="Times New Roman" w:hAnsi="Times New Roman"/>
          <w:sz w:val="26"/>
          <w:szCs w:val="26"/>
        </w:rPr>
        <w:t xml:space="preserve"> (emphasis added)</w:t>
      </w:r>
      <w:r w:rsidR="003B190C">
        <w:rPr>
          <w:rFonts w:ascii="Times New Roman" w:hAnsi="Times New Roman"/>
          <w:sz w:val="26"/>
          <w:szCs w:val="26"/>
        </w:rPr>
        <w:t xml:space="preserve">.  With regard to the </w:t>
      </w:r>
      <w:r w:rsidR="00A578D2">
        <w:rPr>
          <w:rFonts w:ascii="Times New Roman" w:hAnsi="Times New Roman"/>
          <w:sz w:val="26"/>
          <w:szCs w:val="26"/>
        </w:rPr>
        <w:t xml:space="preserve">federal </w:t>
      </w:r>
      <w:r w:rsidR="003B190C">
        <w:rPr>
          <w:rFonts w:ascii="Times New Roman" w:hAnsi="Times New Roman"/>
          <w:sz w:val="26"/>
          <w:szCs w:val="26"/>
        </w:rPr>
        <w:t>preemption</w:t>
      </w:r>
      <w:r w:rsidR="004A6236">
        <w:rPr>
          <w:rFonts w:ascii="Times New Roman" w:hAnsi="Times New Roman"/>
          <w:sz w:val="26"/>
          <w:szCs w:val="26"/>
        </w:rPr>
        <w:t xml:space="preserve"> issue</w:t>
      </w:r>
      <w:r w:rsidR="00B15251">
        <w:rPr>
          <w:rFonts w:ascii="Times New Roman" w:hAnsi="Times New Roman"/>
          <w:sz w:val="26"/>
          <w:szCs w:val="26"/>
        </w:rPr>
        <w:t>,</w:t>
      </w:r>
      <w:r w:rsidR="003B190C">
        <w:rPr>
          <w:rFonts w:ascii="Times New Roman" w:hAnsi="Times New Roman"/>
          <w:sz w:val="26"/>
          <w:szCs w:val="26"/>
        </w:rPr>
        <w:t xml:space="preserve"> </w:t>
      </w:r>
      <w:r w:rsidR="004A6236">
        <w:rPr>
          <w:rFonts w:ascii="Times New Roman" w:hAnsi="Times New Roman"/>
          <w:sz w:val="26"/>
          <w:szCs w:val="26"/>
        </w:rPr>
        <w:t>Norfolk Southern cites</w:t>
      </w:r>
      <w:r w:rsidR="00F767F7">
        <w:rPr>
          <w:rFonts w:ascii="Times New Roman" w:hAnsi="Times New Roman"/>
          <w:sz w:val="26"/>
          <w:szCs w:val="26"/>
        </w:rPr>
        <w:t xml:space="preserve"> </w:t>
      </w:r>
      <w:r w:rsidR="00B15251">
        <w:rPr>
          <w:rFonts w:ascii="Times New Roman" w:hAnsi="Times New Roman"/>
          <w:sz w:val="26"/>
          <w:szCs w:val="26"/>
        </w:rPr>
        <w:t xml:space="preserve">the </w:t>
      </w:r>
      <w:r w:rsidR="00F767F7">
        <w:rPr>
          <w:rFonts w:ascii="Times New Roman" w:hAnsi="Times New Roman"/>
          <w:sz w:val="26"/>
          <w:szCs w:val="26"/>
        </w:rPr>
        <w:t xml:space="preserve">following provision from the </w:t>
      </w:r>
      <w:r w:rsidR="00BD1BA4">
        <w:rPr>
          <w:rFonts w:ascii="Times New Roman" w:hAnsi="Times New Roman"/>
          <w:sz w:val="26"/>
          <w:szCs w:val="26"/>
        </w:rPr>
        <w:t>FRSA</w:t>
      </w:r>
      <w:r w:rsidR="002C70C0">
        <w:rPr>
          <w:rFonts w:ascii="Times New Roman" w:hAnsi="Times New Roman"/>
          <w:sz w:val="26"/>
          <w:szCs w:val="26"/>
        </w:rPr>
        <w:t>:</w:t>
      </w:r>
    </w:p>
    <w:p w:rsidR="002C70C0" w:rsidRDefault="002C70C0" w:rsidP="00715934">
      <w:pPr>
        <w:tabs>
          <w:tab w:val="left" w:pos="-720"/>
        </w:tabs>
        <w:suppressAutoHyphens/>
        <w:spacing w:line="360" w:lineRule="auto"/>
        <w:rPr>
          <w:rFonts w:ascii="Times New Roman" w:hAnsi="Times New Roman"/>
          <w:sz w:val="26"/>
          <w:szCs w:val="26"/>
        </w:rPr>
      </w:pPr>
    </w:p>
    <w:p w:rsidR="002C70C0" w:rsidRDefault="00A1597E" w:rsidP="00DB0C4D">
      <w:pPr>
        <w:tabs>
          <w:tab w:val="left" w:pos="-720"/>
        </w:tabs>
        <w:suppressAutoHyphens/>
        <w:ind w:left="1440" w:right="1440"/>
        <w:rPr>
          <w:rFonts w:ascii="Times New Roman" w:hAnsi="Times New Roman"/>
          <w:sz w:val="26"/>
          <w:szCs w:val="26"/>
        </w:rPr>
      </w:pPr>
      <w:r>
        <w:rPr>
          <w:rFonts w:ascii="Times New Roman" w:hAnsi="Times New Roman"/>
          <w:sz w:val="26"/>
          <w:szCs w:val="26"/>
        </w:rPr>
        <w:t>(2)</w:t>
      </w:r>
      <w:r>
        <w:rPr>
          <w:rFonts w:ascii="Times New Roman" w:hAnsi="Times New Roman"/>
          <w:sz w:val="26"/>
          <w:szCs w:val="26"/>
        </w:rPr>
        <w:tab/>
      </w:r>
      <w:r w:rsidR="00DB0C4D">
        <w:rPr>
          <w:rFonts w:ascii="Times New Roman" w:hAnsi="Times New Roman"/>
          <w:sz w:val="26"/>
          <w:szCs w:val="26"/>
        </w:rPr>
        <w:t>A State may adopt or continue in force a law, regulation or order related to railroad safety or security until the Secretary of Transportation (with respect to railroad safety matters), or the Secretary of Homeland Security (with respect to railroad security matters), prescribes a regulation or issues an order covering the subject matter of the State requirement.  A State may adopt or continue in force an additional or more stringent law, regulation, or order related to railroad safety or security whe</w:t>
      </w:r>
      <w:r w:rsidR="005A02F7">
        <w:rPr>
          <w:rFonts w:ascii="Times New Roman" w:hAnsi="Times New Roman"/>
          <w:sz w:val="26"/>
          <w:szCs w:val="26"/>
        </w:rPr>
        <w:t>n the law, regulation, or order</w:t>
      </w:r>
      <w:r w:rsidR="00DB0C4D">
        <w:rPr>
          <w:rFonts w:ascii="Times New Roman" w:hAnsi="Times New Roman"/>
          <w:sz w:val="26"/>
          <w:szCs w:val="26"/>
        </w:rPr>
        <w:t xml:space="preserve">– </w:t>
      </w:r>
    </w:p>
    <w:p w:rsidR="00DB0C4D" w:rsidRDefault="00DB0C4D" w:rsidP="00DB0C4D">
      <w:pPr>
        <w:tabs>
          <w:tab w:val="left" w:pos="-720"/>
        </w:tabs>
        <w:suppressAutoHyphens/>
        <w:ind w:left="1440" w:right="1440"/>
        <w:rPr>
          <w:rFonts w:ascii="Times New Roman" w:hAnsi="Times New Roman"/>
          <w:sz w:val="26"/>
          <w:szCs w:val="26"/>
        </w:rPr>
      </w:pPr>
      <w:r>
        <w:rPr>
          <w:rFonts w:ascii="Times New Roman" w:hAnsi="Times New Roman"/>
          <w:sz w:val="26"/>
          <w:szCs w:val="26"/>
        </w:rPr>
        <w:tab/>
        <w:t>(A)</w:t>
      </w:r>
      <w:r w:rsidR="005A02F7">
        <w:rPr>
          <w:rFonts w:ascii="Times New Roman" w:hAnsi="Times New Roman"/>
          <w:sz w:val="26"/>
          <w:szCs w:val="26"/>
        </w:rPr>
        <w:t xml:space="preserve"> is necessary to eliminate or reduce </w:t>
      </w:r>
      <w:r w:rsidR="006C4C0E">
        <w:rPr>
          <w:rFonts w:ascii="Times New Roman" w:hAnsi="Times New Roman"/>
          <w:sz w:val="26"/>
          <w:szCs w:val="26"/>
        </w:rPr>
        <w:t>an essentially local safety or security hazard;</w:t>
      </w:r>
    </w:p>
    <w:p w:rsidR="00DB0C4D" w:rsidRDefault="00DB0C4D" w:rsidP="00DB0C4D">
      <w:pPr>
        <w:tabs>
          <w:tab w:val="left" w:pos="-720"/>
        </w:tabs>
        <w:suppressAutoHyphens/>
        <w:ind w:left="1440" w:right="1440"/>
        <w:rPr>
          <w:rFonts w:ascii="Times New Roman" w:hAnsi="Times New Roman"/>
          <w:sz w:val="26"/>
          <w:szCs w:val="26"/>
        </w:rPr>
      </w:pPr>
      <w:r>
        <w:rPr>
          <w:rFonts w:ascii="Times New Roman" w:hAnsi="Times New Roman"/>
          <w:sz w:val="26"/>
          <w:szCs w:val="26"/>
        </w:rPr>
        <w:tab/>
        <w:t>(B)</w:t>
      </w:r>
      <w:r w:rsidR="006C4C0E">
        <w:rPr>
          <w:rFonts w:ascii="Times New Roman" w:hAnsi="Times New Roman"/>
          <w:sz w:val="26"/>
          <w:szCs w:val="26"/>
        </w:rPr>
        <w:t xml:space="preserve"> is not incompatible with a law, regulation or order of the United States Government; and</w:t>
      </w:r>
    </w:p>
    <w:p w:rsidR="00DB0C4D" w:rsidRDefault="00DB0C4D" w:rsidP="00DB0C4D">
      <w:pPr>
        <w:tabs>
          <w:tab w:val="left" w:pos="-720"/>
        </w:tabs>
        <w:suppressAutoHyphens/>
        <w:ind w:left="1440" w:right="1440"/>
        <w:rPr>
          <w:rFonts w:ascii="Times New Roman" w:hAnsi="Times New Roman"/>
          <w:sz w:val="26"/>
          <w:szCs w:val="26"/>
        </w:rPr>
      </w:pPr>
      <w:r>
        <w:rPr>
          <w:rFonts w:ascii="Times New Roman" w:hAnsi="Times New Roman"/>
          <w:sz w:val="26"/>
          <w:szCs w:val="26"/>
        </w:rPr>
        <w:tab/>
        <w:t>(C)</w:t>
      </w:r>
      <w:r w:rsidR="006C4C0E">
        <w:rPr>
          <w:rFonts w:ascii="Times New Roman" w:hAnsi="Times New Roman"/>
          <w:sz w:val="26"/>
          <w:szCs w:val="26"/>
        </w:rPr>
        <w:t xml:space="preserve"> does not unreasonably burden interstate commerce.</w:t>
      </w:r>
      <w:r>
        <w:rPr>
          <w:rFonts w:ascii="Times New Roman" w:hAnsi="Times New Roman"/>
          <w:sz w:val="26"/>
          <w:szCs w:val="26"/>
        </w:rPr>
        <w:br/>
      </w:r>
    </w:p>
    <w:p w:rsidR="006C4C0E" w:rsidRDefault="006C4C0E" w:rsidP="006C4C0E">
      <w:pPr>
        <w:tabs>
          <w:tab w:val="left" w:pos="-720"/>
        </w:tabs>
        <w:suppressAutoHyphens/>
        <w:ind w:left="1440" w:right="1440" w:hanging="1440"/>
        <w:rPr>
          <w:rFonts w:ascii="Times New Roman" w:hAnsi="Times New Roman"/>
          <w:sz w:val="26"/>
          <w:szCs w:val="26"/>
        </w:rPr>
      </w:pPr>
      <w:r>
        <w:rPr>
          <w:rFonts w:ascii="Times New Roman" w:hAnsi="Times New Roman"/>
          <w:sz w:val="26"/>
          <w:szCs w:val="26"/>
        </w:rPr>
        <w:t>49 U.S.C. §</w:t>
      </w:r>
      <w:r w:rsidR="00A1597E">
        <w:rPr>
          <w:rFonts w:ascii="Times New Roman" w:hAnsi="Times New Roman"/>
          <w:sz w:val="26"/>
          <w:szCs w:val="26"/>
        </w:rPr>
        <w:t xml:space="preserve"> </w:t>
      </w:r>
      <w:r>
        <w:rPr>
          <w:rFonts w:ascii="Times New Roman" w:hAnsi="Times New Roman"/>
          <w:sz w:val="26"/>
          <w:szCs w:val="26"/>
        </w:rPr>
        <w:t>20106(a)(2).</w:t>
      </w:r>
    </w:p>
    <w:p w:rsidR="00B15251" w:rsidRDefault="00BD1BA4" w:rsidP="00715934">
      <w:pPr>
        <w:tabs>
          <w:tab w:val="left" w:pos="-720"/>
        </w:tabs>
        <w:suppressAutoHyphens/>
        <w:spacing w:line="360" w:lineRule="auto"/>
        <w:rPr>
          <w:rFonts w:ascii="Times New Roman" w:hAnsi="Times New Roman"/>
          <w:sz w:val="26"/>
          <w:szCs w:val="26"/>
        </w:rPr>
      </w:pPr>
      <w:r>
        <w:rPr>
          <w:rFonts w:ascii="Times New Roman" w:hAnsi="Times New Roman"/>
          <w:sz w:val="26"/>
          <w:szCs w:val="26"/>
        </w:rPr>
        <w:t xml:space="preserve">  </w:t>
      </w:r>
    </w:p>
    <w:p w:rsidR="00CB475E" w:rsidRDefault="00F767F7" w:rsidP="00B15251">
      <w:pPr>
        <w:tabs>
          <w:tab w:val="left" w:pos="-720"/>
        </w:tabs>
        <w:suppressAutoHyphens/>
        <w:spacing w:line="360" w:lineRule="auto"/>
        <w:ind w:firstLine="1440"/>
        <w:rPr>
          <w:rFonts w:ascii="Times New Roman" w:hAnsi="Times New Roman"/>
          <w:sz w:val="26"/>
          <w:szCs w:val="26"/>
        </w:rPr>
      </w:pPr>
      <w:r>
        <w:rPr>
          <w:rFonts w:ascii="Times New Roman" w:hAnsi="Times New Roman"/>
          <w:sz w:val="26"/>
          <w:szCs w:val="26"/>
        </w:rPr>
        <w:t xml:space="preserve">The </w:t>
      </w:r>
      <w:r w:rsidR="00323961">
        <w:rPr>
          <w:rFonts w:ascii="Times New Roman" w:hAnsi="Times New Roman"/>
          <w:sz w:val="26"/>
          <w:szCs w:val="26"/>
        </w:rPr>
        <w:t xml:space="preserve">cited federal </w:t>
      </w:r>
      <w:r>
        <w:rPr>
          <w:rFonts w:ascii="Times New Roman" w:hAnsi="Times New Roman"/>
          <w:sz w:val="26"/>
          <w:szCs w:val="26"/>
        </w:rPr>
        <w:t xml:space="preserve">statute does not expressly address the burden of proof. </w:t>
      </w:r>
      <w:r w:rsidR="0036583D">
        <w:rPr>
          <w:rFonts w:ascii="Times New Roman" w:hAnsi="Times New Roman"/>
          <w:sz w:val="26"/>
          <w:szCs w:val="26"/>
        </w:rPr>
        <w:t xml:space="preserve"> Norfolk Southern argues that t</w:t>
      </w:r>
      <w:r w:rsidR="0086765E">
        <w:rPr>
          <w:rFonts w:ascii="Times New Roman" w:hAnsi="Times New Roman"/>
          <w:sz w:val="26"/>
          <w:szCs w:val="26"/>
        </w:rPr>
        <w:t xml:space="preserve">he federal courts have construed this </w:t>
      </w:r>
      <w:r w:rsidR="008F2B6C">
        <w:rPr>
          <w:rFonts w:ascii="Times New Roman" w:hAnsi="Times New Roman"/>
          <w:sz w:val="26"/>
          <w:szCs w:val="26"/>
        </w:rPr>
        <w:t xml:space="preserve">statute </w:t>
      </w:r>
      <w:r w:rsidR="008A3C60">
        <w:rPr>
          <w:rFonts w:ascii="Times New Roman" w:hAnsi="Times New Roman"/>
          <w:sz w:val="26"/>
          <w:szCs w:val="26"/>
        </w:rPr>
        <w:t>as creating a shifting burden of proof.  “I</w:t>
      </w:r>
      <w:r w:rsidR="00BD1BA4">
        <w:rPr>
          <w:rFonts w:ascii="Times New Roman" w:hAnsi="Times New Roman"/>
          <w:sz w:val="26"/>
          <w:szCs w:val="26"/>
        </w:rPr>
        <w:t xml:space="preserve">t is the burden of the party advocating preemption under </w:t>
      </w:r>
      <w:r w:rsidR="00BD1BA4">
        <w:rPr>
          <w:rFonts w:ascii="Times New Roman" w:hAnsi="Times New Roman"/>
          <w:sz w:val="26"/>
          <w:szCs w:val="26"/>
        </w:rPr>
        <w:lastRenderedPageBreak/>
        <w:t>Section 20106(a)(2) to show that a federal law, regulation, or order covers the same subject matter as the state law, regulation,</w:t>
      </w:r>
      <w:r w:rsidR="004A7824">
        <w:rPr>
          <w:rFonts w:ascii="Times New Roman" w:hAnsi="Times New Roman"/>
          <w:sz w:val="26"/>
          <w:szCs w:val="26"/>
        </w:rPr>
        <w:t xml:space="preserve"> or order it seeks to preempt.”  </w:t>
      </w:r>
      <w:r w:rsidR="0086765E" w:rsidRPr="0086765E">
        <w:rPr>
          <w:rFonts w:ascii="Times New Roman" w:hAnsi="Times New Roman"/>
          <w:i/>
          <w:sz w:val="26"/>
          <w:szCs w:val="26"/>
        </w:rPr>
        <w:t>See, e.g.,</w:t>
      </w:r>
      <w:r w:rsidR="00A92C2D">
        <w:rPr>
          <w:rFonts w:ascii="Times New Roman" w:hAnsi="Times New Roman"/>
          <w:sz w:val="26"/>
          <w:szCs w:val="26"/>
        </w:rPr>
        <w:t xml:space="preserve"> </w:t>
      </w:r>
      <w:r w:rsidR="00410296" w:rsidRPr="0086765E">
        <w:rPr>
          <w:rFonts w:ascii="Times New Roman" w:hAnsi="Times New Roman"/>
          <w:i/>
          <w:sz w:val="26"/>
          <w:szCs w:val="26"/>
        </w:rPr>
        <w:t>Duluth</w:t>
      </w:r>
      <w:r w:rsidR="00410296" w:rsidRPr="004E1639">
        <w:rPr>
          <w:rFonts w:ascii="Times New Roman" w:hAnsi="Times New Roman"/>
          <w:i/>
          <w:sz w:val="26"/>
          <w:szCs w:val="26"/>
        </w:rPr>
        <w:t>, Winnipeg &amp; Pacific Ry. Co. v. City of Orr</w:t>
      </w:r>
      <w:r w:rsidR="00410296">
        <w:rPr>
          <w:rFonts w:ascii="Times New Roman" w:hAnsi="Times New Roman"/>
          <w:sz w:val="26"/>
          <w:szCs w:val="26"/>
        </w:rPr>
        <w:t>, 529 F.3d 794</w:t>
      </w:r>
      <w:r w:rsidR="004E1639">
        <w:rPr>
          <w:rFonts w:ascii="Times New Roman" w:hAnsi="Times New Roman"/>
          <w:sz w:val="26"/>
          <w:szCs w:val="26"/>
        </w:rPr>
        <w:t xml:space="preserve"> (8</w:t>
      </w:r>
      <w:r w:rsidR="004E1639" w:rsidRPr="004E1639">
        <w:rPr>
          <w:rFonts w:ascii="Times New Roman" w:hAnsi="Times New Roman"/>
          <w:sz w:val="26"/>
          <w:szCs w:val="26"/>
          <w:vertAlign w:val="superscript"/>
        </w:rPr>
        <w:t>th</w:t>
      </w:r>
      <w:r w:rsidR="004E1639">
        <w:rPr>
          <w:rFonts w:ascii="Times New Roman" w:hAnsi="Times New Roman"/>
          <w:sz w:val="26"/>
          <w:szCs w:val="26"/>
        </w:rPr>
        <w:t xml:space="preserve"> Cir. 2008).  Onc</w:t>
      </w:r>
      <w:r w:rsidR="00A578D2">
        <w:rPr>
          <w:rFonts w:ascii="Times New Roman" w:hAnsi="Times New Roman"/>
          <w:sz w:val="26"/>
          <w:szCs w:val="26"/>
        </w:rPr>
        <w:t>e that showing is made,</w:t>
      </w:r>
      <w:r w:rsidR="004E1639">
        <w:rPr>
          <w:rFonts w:ascii="Times New Roman" w:hAnsi="Times New Roman"/>
          <w:sz w:val="26"/>
          <w:szCs w:val="26"/>
        </w:rPr>
        <w:t xml:space="preserve"> “the burden shifts to the party resisting preemption to prove that the state law, regulations, or order meets all three requirements of the savings clause in Section </w:t>
      </w:r>
      <w:r w:rsidR="0065086D">
        <w:rPr>
          <w:rFonts w:ascii="Times New Roman" w:hAnsi="Times New Roman"/>
          <w:sz w:val="26"/>
          <w:szCs w:val="26"/>
        </w:rPr>
        <w:t>20106(a)(2).</w:t>
      </w:r>
      <w:r w:rsidR="00A578D2">
        <w:rPr>
          <w:rFonts w:ascii="Times New Roman" w:hAnsi="Times New Roman"/>
          <w:sz w:val="26"/>
          <w:szCs w:val="26"/>
        </w:rPr>
        <w:t>”</w:t>
      </w:r>
      <w:r w:rsidR="0065086D">
        <w:rPr>
          <w:rFonts w:ascii="Times New Roman" w:hAnsi="Times New Roman"/>
          <w:sz w:val="26"/>
          <w:szCs w:val="26"/>
        </w:rPr>
        <w:t xml:space="preserve">  </w:t>
      </w:r>
      <w:r w:rsidR="00F132EB">
        <w:rPr>
          <w:rFonts w:ascii="Times New Roman" w:hAnsi="Times New Roman"/>
          <w:i/>
          <w:sz w:val="26"/>
          <w:szCs w:val="26"/>
        </w:rPr>
        <w:t>Duluth</w:t>
      </w:r>
      <w:r w:rsidR="00A92C2D">
        <w:rPr>
          <w:rFonts w:ascii="Times New Roman" w:hAnsi="Times New Roman"/>
          <w:sz w:val="26"/>
          <w:szCs w:val="26"/>
        </w:rPr>
        <w:t xml:space="preserve"> </w:t>
      </w:r>
      <w:r w:rsidR="000F74A0">
        <w:rPr>
          <w:rFonts w:ascii="Times New Roman" w:hAnsi="Times New Roman"/>
          <w:sz w:val="26"/>
          <w:szCs w:val="26"/>
        </w:rPr>
        <w:t>at 797</w:t>
      </w:r>
      <w:r w:rsidR="00F132EB">
        <w:rPr>
          <w:rFonts w:ascii="Times New Roman" w:hAnsi="Times New Roman"/>
          <w:sz w:val="26"/>
          <w:szCs w:val="26"/>
        </w:rPr>
        <w:t xml:space="preserve">; </w:t>
      </w:r>
      <w:r w:rsidR="00F132EB">
        <w:rPr>
          <w:rFonts w:ascii="Times New Roman" w:hAnsi="Times New Roman"/>
          <w:i/>
          <w:sz w:val="26"/>
          <w:szCs w:val="26"/>
        </w:rPr>
        <w:t>BNSF Ry. Co. v. Swanson,</w:t>
      </w:r>
      <w:r w:rsidR="00F132EB">
        <w:rPr>
          <w:rFonts w:ascii="Times New Roman" w:hAnsi="Times New Roman"/>
          <w:sz w:val="26"/>
          <w:szCs w:val="26"/>
        </w:rPr>
        <w:t xml:space="preserve"> 533 F.3d 618, 621 (8</w:t>
      </w:r>
      <w:r w:rsidR="00F132EB" w:rsidRPr="00F132EB">
        <w:rPr>
          <w:rFonts w:ascii="Times New Roman" w:hAnsi="Times New Roman"/>
          <w:sz w:val="26"/>
          <w:szCs w:val="26"/>
          <w:vertAlign w:val="superscript"/>
        </w:rPr>
        <w:t>th</w:t>
      </w:r>
      <w:r w:rsidR="00F132EB">
        <w:rPr>
          <w:rFonts w:ascii="Times New Roman" w:hAnsi="Times New Roman"/>
          <w:sz w:val="26"/>
          <w:szCs w:val="26"/>
        </w:rPr>
        <w:t xml:space="preserve"> Cir. 2008)</w:t>
      </w:r>
      <w:r w:rsidR="000F74A0">
        <w:rPr>
          <w:rFonts w:ascii="Times New Roman" w:hAnsi="Times New Roman"/>
          <w:sz w:val="26"/>
          <w:szCs w:val="26"/>
        </w:rPr>
        <w:t xml:space="preserve">. </w:t>
      </w:r>
    </w:p>
    <w:p w:rsidR="0036583D" w:rsidRDefault="0036583D" w:rsidP="00B15251">
      <w:pPr>
        <w:tabs>
          <w:tab w:val="left" w:pos="-720"/>
        </w:tabs>
        <w:suppressAutoHyphens/>
        <w:spacing w:line="360" w:lineRule="auto"/>
        <w:ind w:firstLine="1440"/>
        <w:rPr>
          <w:rFonts w:ascii="Times New Roman" w:hAnsi="Times New Roman"/>
          <w:sz w:val="26"/>
          <w:szCs w:val="26"/>
        </w:rPr>
      </w:pPr>
    </w:p>
    <w:p w:rsidR="00D94A5B" w:rsidRDefault="00F132EB" w:rsidP="00AF20C0">
      <w:pPr>
        <w:spacing w:line="360" w:lineRule="auto"/>
        <w:ind w:firstLine="1440"/>
        <w:rPr>
          <w:rFonts w:ascii="Times New Roman" w:hAnsi="Times New Roman"/>
          <w:sz w:val="26"/>
        </w:rPr>
      </w:pPr>
      <w:r w:rsidRPr="00642D5C">
        <w:rPr>
          <w:rFonts w:ascii="Times New Roman" w:hAnsi="Times New Roman"/>
          <w:sz w:val="26"/>
          <w:szCs w:val="26"/>
        </w:rPr>
        <w:t>Neither</w:t>
      </w:r>
      <w:r w:rsidR="008F1B64" w:rsidRPr="00642D5C">
        <w:rPr>
          <w:rFonts w:ascii="Times New Roman" w:hAnsi="Times New Roman"/>
          <w:sz w:val="26"/>
          <w:szCs w:val="26"/>
        </w:rPr>
        <w:t xml:space="preserve"> the</w:t>
      </w:r>
      <w:r w:rsidRPr="00642D5C">
        <w:rPr>
          <w:rFonts w:ascii="Times New Roman" w:hAnsi="Times New Roman"/>
          <w:sz w:val="26"/>
          <w:szCs w:val="26"/>
        </w:rPr>
        <w:t xml:space="preserve"> </w:t>
      </w:r>
      <w:r w:rsidR="008F1B64" w:rsidRPr="00642D5C">
        <w:rPr>
          <w:rFonts w:ascii="Times New Roman" w:hAnsi="Times New Roman"/>
          <w:i/>
          <w:sz w:val="26"/>
          <w:szCs w:val="26"/>
        </w:rPr>
        <w:t>Duluth</w:t>
      </w:r>
      <w:r w:rsidR="008F1B64" w:rsidRPr="00642D5C">
        <w:rPr>
          <w:rFonts w:ascii="Times New Roman" w:hAnsi="Times New Roman"/>
          <w:sz w:val="26"/>
          <w:szCs w:val="26"/>
        </w:rPr>
        <w:t xml:space="preserve"> case nor the </w:t>
      </w:r>
      <w:r w:rsidR="008F1B64" w:rsidRPr="00642D5C">
        <w:rPr>
          <w:rFonts w:ascii="Times New Roman" w:hAnsi="Times New Roman"/>
          <w:i/>
          <w:sz w:val="26"/>
          <w:szCs w:val="26"/>
        </w:rPr>
        <w:t>BNSF Ry. Co.</w:t>
      </w:r>
      <w:r w:rsidR="008F1B64" w:rsidRPr="00642D5C">
        <w:rPr>
          <w:rFonts w:ascii="Times New Roman" w:hAnsi="Times New Roman"/>
          <w:sz w:val="26"/>
          <w:szCs w:val="26"/>
        </w:rPr>
        <w:t xml:space="preserve"> case</w:t>
      </w:r>
      <w:r w:rsidRPr="00642D5C">
        <w:rPr>
          <w:rFonts w:ascii="Times New Roman" w:hAnsi="Times New Roman"/>
          <w:sz w:val="26"/>
          <w:szCs w:val="26"/>
        </w:rPr>
        <w:t xml:space="preserve"> is controlling precedent in Pennsylvania</w:t>
      </w:r>
      <w:r w:rsidR="00D94A5B">
        <w:rPr>
          <w:rFonts w:ascii="Times New Roman" w:hAnsi="Times New Roman"/>
          <w:sz w:val="26"/>
          <w:szCs w:val="26"/>
        </w:rPr>
        <w:t>, nor has o</w:t>
      </w:r>
      <w:r w:rsidR="00323961" w:rsidRPr="00642D5C">
        <w:rPr>
          <w:rFonts w:ascii="Times New Roman" w:hAnsi="Times New Roman"/>
          <w:sz w:val="26"/>
          <w:szCs w:val="26"/>
        </w:rPr>
        <w:t xml:space="preserve">ur research </w:t>
      </w:r>
      <w:r w:rsidR="00D94A5B">
        <w:rPr>
          <w:rFonts w:ascii="Times New Roman" w:hAnsi="Times New Roman"/>
          <w:sz w:val="26"/>
          <w:szCs w:val="26"/>
        </w:rPr>
        <w:t>identifie</w:t>
      </w:r>
      <w:r w:rsidR="00323961" w:rsidRPr="00642D5C">
        <w:rPr>
          <w:rFonts w:ascii="Times New Roman" w:hAnsi="Times New Roman"/>
          <w:sz w:val="26"/>
          <w:szCs w:val="26"/>
        </w:rPr>
        <w:t xml:space="preserve">d </w:t>
      </w:r>
      <w:r w:rsidR="00D94A5B">
        <w:rPr>
          <w:rFonts w:ascii="Times New Roman" w:hAnsi="Times New Roman"/>
          <w:sz w:val="26"/>
          <w:szCs w:val="26"/>
        </w:rPr>
        <w:t xml:space="preserve">any </w:t>
      </w:r>
      <w:r w:rsidR="00323961" w:rsidRPr="00642D5C">
        <w:rPr>
          <w:rFonts w:ascii="Times New Roman" w:hAnsi="Times New Roman"/>
          <w:sz w:val="26"/>
          <w:szCs w:val="26"/>
        </w:rPr>
        <w:t xml:space="preserve">federal decisions </w:t>
      </w:r>
      <w:r w:rsidR="00D94A5B">
        <w:rPr>
          <w:rFonts w:ascii="Times New Roman" w:hAnsi="Times New Roman"/>
          <w:sz w:val="26"/>
          <w:szCs w:val="26"/>
        </w:rPr>
        <w:t xml:space="preserve">addressing this point </w:t>
      </w:r>
      <w:r w:rsidR="00323961" w:rsidRPr="00642D5C">
        <w:rPr>
          <w:rFonts w:ascii="Times New Roman" w:hAnsi="Times New Roman"/>
          <w:sz w:val="26"/>
          <w:szCs w:val="26"/>
        </w:rPr>
        <w:t xml:space="preserve">that are controlling in Pennsylvania.  </w:t>
      </w:r>
      <w:r w:rsidR="008F1B64" w:rsidRPr="00642D5C">
        <w:rPr>
          <w:rFonts w:ascii="Times New Roman" w:hAnsi="Times New Roman"/>
          <w:sz w:val="26"/>
          <w:szCs w:val="26"/>
        </w:rPr>
        <w:t xml:space="preserve">Moreover, </w:t>
      </w:r>
      <w:r w:rsidR="00D94A5B">
        <w:rPr>
          <w:rFonts w:ascii="Times New Roman" w:hAnsi="Times New Roman"/>
          <w:sz w:val="26"/>
          <w:szCs w:val="26"/>
        </w:rPr>
        <w:t>the cited</w:t>
      </w:r>
      <w:r w:rsidR="008F1B64" w:rsidRPr="00642D5C">
        <w:rPr>
          <w:rFonts w:ascii="Times New Roman" w:hAnsi="Times New Roman"/>
          <w:sz w:val="26"/>
          <w:szCs w:val="26"/>
        </w:rPr>
        <w:t xml:space="preserve"> case</w:t>
      </w:r>
      <w:r w:rsidR="00D94A5B">
        <w:rPr>
          <w:rFonts w:ascii="Times New Roman" w:hAnsi="Times New Roman"/>
          <w:sz w:val="26"/>
          <w:szCs w:val="26"/>
        </w:rPr>
        <w:t>s</w:t>
      </w:r>
      <w:r w:rsidR="008F1B64" w:rsidRPr="00642D5C">
        <w:rPr>
          <w:rFonts w:ascii="Times New Roman" w:hAnsi="Times New Roman"/>
          <w:sz w:val="26"/>
          <w:szCs w:val="26"/>
        </w:rPr>
        <w:t xml:space="preserve"> </w:t>
      </w:r>
      <w:r w:rsidR="00D94A5B">
        <w:rPr>
          <w:rFonts w:ascii="Times New Roman" w:hAnsi="Times New Roman"/>
          <w:sz w:val="26"/>
          <w:szCs w:val="26"/>
        </w:rPr>
        <w:t xml:space="preserve">fail to </w:t>
      </w:r>
      <w:r w:rsidR="008F1B64" w:rsidRPr="00642D5C">
        <w:rPr>
          <w:rFonts w:ascii="Times New Roman" w:hAnsi="Times New Roman"/>
          <w:sz w:val="26"/>
          <w:szCs w:val="26"/>
        </w:rPr>
        <w:t xml:space="preserve">clearly </w:t>
      </w:r>
      <w:r w:rsidR="00D94A5B">
        <w:rPr>
          <w:rFonts w:ascii="Times New Roman" w:hAnsi="Times New Roman"/>
          <w:sz w:val="26"/>
          <w:szCs w:val="26"/>
        </w:rPr>
        <w:t>delineate</w:t>
      </w:r>
      <w:r w:rsidR="00642D5C">
        <w:rPr>
          <w:rFonts w:ascii="Times New Roman" w:hAnsi="Times New Roman"/>
          <w:sz w:val="26"/>
          <w:szCs w:val="26"/>
        </w:rPr>
        <w:t xml:space="preserve"> the “</w:t>
      </w:r>
      <w:r w:rsidR="008F1B64" w:rsidRPr="00642D5C">
        <w:rPr>
          <w:rFonts w:ascii="Times New Roman" w:hAnsi="Times New Roman"/>
          <w:sz w:val="26"/>
          <w:szCs w:val="26"/>
        </w:rPr>
        <w:t>burden</w:t>
      </w:r>
      <w:r w:rsidR="00642D5C">
        <w:rPr>
          <w:rFonts w:ascii="Times New Roman" w:hAnsi="Times New Roman"/>
          <w:sz w:val="26"/>
          <w:szCs w:val="26"/>
        </w:rPr>
        <w:t>”</w:t>
      </w:r>
      <w:r w:rsidR="008F1B64" w:rsidRPr="00642D5C">
        <w:rPr>
          <w:rFonts w:ascii="Times New Roman" w:hAnsi="Times New Roman"/>
          <w:sz w:val="26"/>
          <w:szCs w:val="26"/>
        </w:rPr>
        <w:t xml:space="preserve"> </w:t>
      </w:r>
      <w:r w:rsidR="00642D5C">
        <w:rPr>
          <w:rFonts w:ascii="Times New Roman" w:hAnsi="Times New Roman"/>
          <w:sz w:val="26"/>
          <w:szCs w:val="26"/>
        </w:rPr>
        <w:t xml:space="preserve">that </w:t>
      </w:r>
      <w:r w:rsidR="008F1B64" w:rsidRPr="00642D5C">
        <w:rPr>
          <w:rFonts w:ascii="Times New Roman" w:hAnsi="Times New Roman"/>
          <w:sz w:val="26"/>
          <w:szCs w:val="26"/>
        </w:rPr>
        <w:t>shifts</w:t>
      </w:r>
      <w:r w:rsidR="00642D5C">
        <w:rPr>
          <w:rFonts w:ascii="Times New Roman" w:hAnsi="Times New Roman"/>
          <w:sz w:val="26"/>
          <w:szCs w:val="26"/>
        </w:rPr>
        <w:t>.  Our cases consistently recognize that, w</w:t>
      </w:r>
      <w:r w:rsidR="00642D5C" w:rsidRPr="00642D5C">
        <w:rPr>
          <w:rFonts w:ascii="Times New Roman" w:hAnsi="Times New Roman"/>
          <w:sz w:val="26"/>
        </w:rPr>
        <w:t xml:space="preserve">hile the burden of persuasion may </w:t>
      </w:r>
      <w:r w:rsidR="00642D5C" w:rsidRPr="00642D5C">
        <w:rPr>
          <w:rStyle w:val="term1"/>
          <w:rFonts w:ascii="Times New Roman" w:hAnsi="Times New Roman"/>
          <w:b w:val="0"/>
          <w:bCs w:val="0"/>
          <w:sz w:val="26"/>
        </w:rPr>
        <w:t>shift</w:t>
      </w:r>
      <w:r w:rsidR="00642D5C" w:rsidRPr="00642D5C">
        <w:rPr>
          <w:rFonts w:ascii="Times New Roman" w:hAnsi="Times New Roman"/>
          <w:sz w:val="26"/>
        </w:rPr>
        <w:t xml:space="preserve"> back and forth during a proceeding, the </w:t>
      </w:r>
      <w:r w:rsidR="00642D5C" w:rsidRPr="00642D5C">
        <w:rPr>
          <w:rStyle w:val="term1"/>
          <w:rFonts w:ascii="Times New Roman" w:hAnsi="Times New Roman"/>
          <w:b w:val="0"/>
          <w:bCs w:val="0"/>
          <w:sz w:val="26"/>
        </w:rPr>
        <w:t>burden of proof</w:t>
      </w:r>
      <w:r w:rsidR="00642D5C" w:rsidRPr="00642D5C">
        <w:rPr>
          <w:rFonts w:ascii="Times New Roman" w:hAnsi="Times New Roman"/>
          <w:sz w:val="26"/>
        </w:rPr>
        <w:t xml:space="preserve"> never </w:t>
      </w:r>
      <w:r w:rsidR="00D94A5B">
        <w:rPr>
          <w:rStyle w:val="term1"/>
          <w:rFonts w:ascii="Times New Roman" w:hAnsi="Times New Roman"/>
          <w:b w:val="0"/>
          <w:bCs w:val="0"/>
          <w:sz w:val="26"/>
        </w:rPr>
        <w:t>shifts. Instead, t</w:t>
      </w:r>
      <w:r w:rsidR="00642D5C" w:rsidRPr="00642D5C">
        <w:rPr>
          <w:rStyle w:val="term1"/>
          <w:rFonts w:ascii="Times New Roman" w:hAnsi="Times New Roman"/>
          <w:b w:val="0"/>
          <w:bCs w:val="0"/>
          <w:sz w:val="26"/>
        </w:rPr>
        <w:t>he burden of proof</w:t>
      </w:r>
      <w:r w:rsidR="00642D5C" w:rsidRPr="00642D5C">
        <w:rPr>
          <w:rFonts w:ascii="Times New Roman" w:hAnsi="Times New Roman"/>
          <w:sz w:val="26"/>
        </w:rPr>
        <w:t xml:space="preserve"> always remains on the party seeking affirmative relief from the Commission.  </w:t>
      </w:r>
      <w:r w:rsidR="00642D5C" w:rsidRPr="00642D5C">
        <w:rPr>
          <w:rFonts w:ascii="Times New Roman" w:hAnsi="Times New Roman"/>
          <w:i/>
          <w:sz w:val="26"/>
        </w:rPr>
        <w:t>Milkie v. P</w:t>
      </w:r>
      <w:r w:rsidR="00642D5C">
        <w:rPr>
          <w:rFonts w:ascii="Times New Roman" w:hAnsi="Times New Roman"/>
          <w:i/>
          <w:sz w:val="26"/>
        </w:rPr>
        <w:t xml:space="preserve">a. </w:t>
      </w:r>
      <w:r w:rsidR="00642D5C" w:rsidRPr="00642D5C">
        <w:rPr>
          <w:rFonts w:ascii="Times New Roman" w:hAnsi="Times New Roman"/>
          <w:i/>
          <w:sz w:val="26"/>
        </w:rPr>
        <w:t>PUC</w:t>
      </w:r>
      <w:r w:rsidR="00642D5C">
        <w:rPr>
          <w:rFonts w:ascii="Times New Roman" w:hAnsi="Times New Roman"/>
          <w:i/>
          <w:sz w:val="26"/>
        </w:rPr>
        <w:t>,</w:t>
      </w:r>
      <w:r w:rsidR="00642D5C" w:rsidRPr="00642D5C">
        <w:rPr>
          <w:rFonts w:ascii="Times New Roman" w:hAnsi="Times New Roman"/>
          <w:i/>
          <w:sz w:val="26"/>
        </w:rPr>
        <w:t xml:space="preserve"> </w:t>
      </w:r>
      <w:r w:rsidR="00642D5C" w:rsidRPr="00642D5C">
        <w:rPr>
          <w:rFonts w:ascii="Times New Roman" w:hAnsi="Times New Roman"/>
          <w:sz w:val="26"/>
        </w:rPr>
        <w:t>768 A.2d 1217 (Pa. Cmwlth. 2001).</w:t>
      </w:r>
      <w:r w:rsidR="007C7E67">
        <w:rPr>
          <w:rFonts w:ascii="Times New Roman" w:hAnsi="Times New Roman"/>
          <w:sz w:val="26"/>
        </w:rPr>
        <w:t xml:space="preserve">  </w:t>
      </w:r>
    </w:p>
    <w:p w:rsidR="00D94A5B" w:rsidRDefault="00D94A5B" w:rsidP="00AF20C0">
      <w:pPr>
        <w:spacing w:line="360" w:lineRule="auto"/>
        <w:ind w:firstLine="1440"/>
        <w:rPr>
          <w:rFonts w:ascii="Times New Roman" w:hAnsi="Times New Roman"/>
          <w:sz w:val="26"/>
        </w:rPr>
      </w:pPr>
    </w:p>
    <w:p w:rsidR="00160656" w:rsidRPr="0091424A" w:rsidRDefault="0013216D" w:rsidP="00AF20C0">
      <w:pPr>
        <w:spacing w:line="360" w:lineRule="auto"/>
        <w:ind w:firstLine="1440"/>
        <w:rPr>
          <w:rFonts w:ascii="Times New Roman" w:hAnsi="Times New Roman"/>
          <w:sz w:val="26"/>
          <w:szCs w:val="26"/>
        </w:rPr>
      </w:pPr>
      <w:r>
        <w:rPr>
          <w:rFonts w:ascii="Times New Roman" w:hAnsi="Times New Roman"/>
          <w:sz w:val="26"/>
          <w:szCs w:val="26"/>
        </w:rPr>
        <w:t xml:space="preserve">Norfolk Southern admits </w:t>
      </w:r>
      <w:r w:rsidR="00AF20C0">
        <w:rPr>
          <w:rFonts w:ascii="Times New Roman" w:hAnsi="Times New Roman"/>
          <w:sz w:val="26"/>
          <w:szCs w:val="26"/>
        </w:rPr>
        <w:t xml:space="preserve">that </w:t>
      </w:r>
      <w:r>
        <w:rPr>
          <w:rFonts w:ascii="Times New Roman" w:hAnsi="Times New Roman"/>
          <w:sz w:val="26"/>
          <w:szCs w:val="26"/>
        </w:rPr>
        <w:t xml:space="preserve">this </w:t>
      </w:r>
      <w:r w:rsidR="00AF20C0">
        <w:rPr>
          <w:rFonts w:ascii="Times New Roman" w:hAnsi="Times New Roman"/>
          <w:sz w:val="26"/>
          <w:szCs w:val="26"/>
        </w:rPr>
        <w:t xml:space="preserve">point </w:t>
      </w:r>
      <w:r>
        <w:rPr>
          <w:rFonts w:ascii="Times New Roman" w:hAnsi="Times New Roman"/>
          <w:sz w:val="26"/>
          <w:szCs w:val="26"/>
        </w:rPr>
        <w:t xml:space="preserve">does not </w:t>
      </w:r>
      <w:r w:rsidR="00AF20C0">
        <w:rPr>
          <w:rFonts w:ascii="Times New Roman" w:hAnsi="Times New Roman"/>
          <w:sz w:val="26"/>
          <w:szCs w:val="26"/>
        </w:rPr>
        <w:t>impact the ALJ’s recommendation</w:t>
      </w:r>
      <w:r>
        <w:rPr>
          <w:rFonts w:ascii="Times New Roman" w:hAnsi="Times New Roman"/>
          <w:sz w:val="26"/>
          <w:szCs w:val="26"/>
        </w:rPr>
        <w:t xml:space="preserve">.  </w:t>
      </w:r>
      <w:r w:rsidR="00AF20C0">
        <w:rPr>
          <w:rFonts w:ascii="Times New Roman" w:hAnsi="Times New Roman"/>
          <w:sz w:val="26"/>
          <w:szCs w:val="26"/>
        </w:rPr>
        <w:t>“</w:t>
      </w:r>
      <w:r w:rsidR="00463C94">
        <w:rPr>
          <w:rFonts w:ascii="Times New Roman" w:hAnsi="Times New Roman"/>
          <w:sz w:val="26"/>
          <w:szCs w:val="26"/>
        </w:rPr>
        <w:t xml:space="preserve">We believe it </w:t>
      </w:r>
      <w:r w:rsidR="00AF20C0">
        <w:rPr>
          <w:rFonts w:ascii="Times New Roman" w:hAnsi="Times New Roman"/>
          <w:sz w:val="26"/>
          <w:szCs w:val="26"/>
        </w:rPr>
        <w:t xml:space="preserve">prudent not to decide issues unnecessary to the disposition of the case, especially when many of these issues implicate constitutional questions.”  </w:t>
      </w:r>
      <w:r w:rsidR="00AF20C0" w:rsidRPr="00AF20C0">
        <w:rPr>
          <w:rFonts w:ascii="Times New Roman" w:hAnsi="Times New Roman"/>
          <w:i/>
          <w:sz w:val="26"/>
          <w:szCs w:val="26"/>
        </w:rPr>
        <w:t>Georgine v. AmChem Prods., Inc</w:t>
      </w:r>
      <w:r w:rsidR="00AF20C0">
        <w:rPr>
          <w:rFonts w:ascii="Times New Roman" w:hAnsi="Times New Roman"/>
          <w:sz w:val="26"/>
          <w:szCs w:val="26"/>
        </w:rPr>
        <w:t>., 83 F.3d 610, 623 (3</w:t>
      </w:r>
      <w:r w:rsidR="00AF20C0" w:rsidRPr="00AF20C0">
        <w:rPr>
          <w:rFonts w:ascii="Times New Roman" w:hAnsi="Times New Roman"/>
          <w:sz w:val="26"/>
          <w:szCs w:val="26"/>
          <w:vertAlign w:val="superscript"/>
        </w:rPr>
        <w:t>rd</w:t>
      </w:r>
      <w:r w:rsidR="00AF20C0">
        <w:rPr>
          <w:rFonts w:ascii="Times New Roman" w:hAnsi="Times New Roman"/>
          <w:sz w:val="26"/>
          <w:szCs w:val="26"/>
        </w:rPr>
        <w:t xml:space="preserve"> Cir. 1996), </w:t>
      </w:r>
      <w:r w:rsidR="00AF20C0" w:rsidRPr="00AF20C0">
        <w:rPr>
          <w:rFonts w:ascii="Times New Roman" w:hAnsi="Times New Roman"/>
          <w:i/>
          <w:sz w:val="26"/>
          <w:szCs w:val="26"/>
        </w:rPr>
        <w:t>aff’d</w:t>
      </w:r>
      <w:r w:rsidR="00AF20C0">
        <w:rPr>
          <w:rFonts w:ascii="Times New Roman" w:hAnsi="Times New Roman"/>
          <w:sz w:val="26"/>
          <w:szCs w:val="26"/>
        </w:rPr>
        <w:t xml:space="preserve"> 521 U.S. 591, 138 L.Ed.2d. 689, 117 S.Ct. 2231 (1997).  As a result, we will not resolve the issue raised by Norfolk Southern’</w:t>
      </w:r>
      <w:r w:rsidR="00D94A5B">
        <w:rPr>
          <w:rFonts w:ascii="Times New Roman" w:hAnsi="Times New Roman"/>
          <w:sz w:val="26"/>
          <w:szCs w:val="26"/>
        </w:rPr>
        <w:t>s Exception</w:t>
      </w:r>
      <w:r w:rsidR="00877961">
        <w:rPr>
          <w:rFonts w:ascii="Times New Roman" w:hAnsi="Times New Roman"/>
          <w:sz w:val="26"/>
          <w:szCs w:val="26"/>
        </w:rPr>
        <w:t>.</w:t>
      </w:r>
      <w:r w:rsidR="00EA2104" w:rsidRPr="0091424A">
        <w:rPr>
          <w:rFonts w:ascii="Times New Roman" w:hAnsi="Times New Roman"/>
          <w:sz w:val="26"/>
          <w:szCs w:val="26"/>
        </w:rPr>
        <w:t xml:space="preserve">  </w:t>
      </w:r>
    </w:p>
    <w:p w:rsidR="002703B0" w:rsidRPr="0091424A" w:rsidRDefault="005C0A56" w:rsidP="0038557B">
      <w:pPr>
        <w:tabs>
          <w:tab w:val="left" w:pos="-720"/>
        </w:tabs>
        <w:suppressAutoHyphens/>
        <w:spacing w:line="360" w:lineRule="auto"/>
        <w:rPr>
          <w:rFonts w:ascii="Times New Roman" w:hAnsi="Times New Roman"/>
          <w:sz w:val="26"/>
          <w:szCs w:val="26"/>
        </w:rPr>
      </w:pPr>
      <w:r w:rsidRPr="0091424A">
        <w:rPr>
          <w:rFonts w:ascii="Times New Roman" w:hAnsi="Times New Roman"/>
          <w:sz w:val="26"/>
          <w:szCs w:val="26"/>
        </w:rPr>
        <w:tab/>
      </w:r>
    </w:p>
    <w:p w:rsidR="006F5428" w:rsidRPr="0091424A" w:rsidRDefault="006F5428" w:rsidP="00780102">
      <w:pPr>
        <w:pStyle w:val="Heading2"/>
        <w:keepNext w:val="0"/>
        <w:rPr>
          <w:b w:val="0"/>
          <w:szCs w:val="26"/>
        </w:rPr>
      </w:pPr>
      <w:r w:rsidRPr="0091424A">
        <w:rPr>
          <w:szCs w:val="26"/>
        </w:rPr>
        <w:t>Conclusion</w:t>
      </w:r>
    </w:p>
    <w:p w:rsidR="006F5428" w:rsidRPr="0091424A" w:rsidRDefault="006F5428" w:rsidP="00780102">
      <w:pPr>
        <w:tabs>
          <w:tab w:val="left" w:pos="-720"/>
        </w:tabs>
        <w:suppressAutoHyphens/>
        <w:spacing w:line="360" w:lineRule="auto"/>
        <w:rPr>
          <w:rFonts w:ascii="Times New Roman" w:hAnsi="Times New Roman"/>
          <w:sz w:val="26"/>
          <w:szCs w:val="26"/>
        </w:rPr>
      </w:pPr>
    </w:p>
    <w:p w:rsidR="006F5428" w:rsidRPr="0091424A" w:rsidRDefault="006F5428" w:rsidP="00780102">
      <w:pPr>
        <w:tabs>
          <w:tab w:val="left" w:pos="-720"/>
        </w:tabs>
        <w:suppressAutoHyphens/>
        <w:spacing w:line="360" w:lineRule="auto"/>
        <w:rPr>
          <w:rFonts w:ascii="Times New Roman" w:hAnsi="Times New Roman"/>
          <w:sz w:val="26"/>
          <w:szCs w:val="26"/>
        </w:rPr>
      </w:pPr>
      <w:r w:rsidRPr="0091424A">
        <w:rPr>
          <w:rFonts w:ascii="Times New Roman" w:hAnsi="Times New Roman"/>
          <w:sz w:val="26"/>
          <w:szCs w:val="26"/>
        </w:rPr>
        <w:tab/>
      </w:r>
      <w:r w:rsidRPr="0091424A">
        <w:rPr>
          <w:rFonts w:ascii="Times New Roman" w:hAnsi="Times New Roman"/>
          <w:sz w:val="26"/>
          <w:szCs w:val="26"/>
        </w:rPr>
        <w:tab/>
        <w:t>We have reviewed the record as developed in this proceeding,</w:t>
      </w:r>
      <w:r w:rsidR="00E0620A" w:rsidRPr="0091424A">
        <w:rPr>
          <w:rFonts w:ascii="Times New Roman" w:hAnsi="Times New Roman"/>
          <w:sz w:val="26"/>
          <w:szCs w:val="26"/>
        </w:rPr>
        <w:t xml:space="preserve"> including the ALJ’s </w:t>
      </w:r>
      <w:r w:rsidR="005242FA" w:rsidRPr="0091424A">
        <w:rPr>
          <w:rFonts w:ascii="Times New Roman" w:hAnsi="Times New Roman"/>
          <w:sz w:val="26"/>
          <w:szCs w:val="26"/>
        </w:rPr>
        <w:t>Recommended</w:t>
      </w:r>
      <w:r w:rsidRPr="0091424A">
        <w:rPr>
          <w:rFonts w:ascii="Times New Roman" w:hAnsi="Times New Roman"/>
          <w:sz w:val="26"/>
          <w:szCs w:val="26"/>
        </w:rPr>
        <w:t xml:space="preserve"> Dec</w:t>
      </w:r>
      <w:r w:rsidR="00A11084">
        <w:rPr>
          <w:rFonts w:ascii="Times New Roman" w:hAnsi="Times New Roman"/>
          <w:sz w:val="26"/>
          <w:szCs w:val="26"/>
        </w:rPr>
        <w:t>ision, as well as the Exception</w:t>
      </w:r>
      <w:r w:rsidRPr="0091424A">
        <w:rPr>
          <w:rFonts w:ascii="Times New Roman" w:hAnsi="Times New Roman"/>
          <w:sz w:val="26"/>
          <w:szCs w:val="26"/>
        </w:rPr>
        <w:t xml:space="preserve"> </w:t>
      </w:r>
      <w:r w:rsidR="004E3F90" w:rsidRPr="0091424A">
        <w:rPr>
          <w:rFonts w:ascii="Times New Roman" w:hAnsi="Times New Roman"/>
          <w:sz w:val="26"/>
          <w:szCs w:val="26"/>
        </w:rPr>
        <w:t>filed thereto</w:t>
      </w:r>
      <w:r w:rsidRPr="0091424A">
        <w:rPr>
          <w:rFonts w:ascii="Times New Roman" w:hAnsi="Times New Roman"/>
          <w:sz w:val="26"/>
          <w:szCs w:val="26"/>
        </w:rPr>
        <w:t xml:space="preserve">.  Premised upon our review of the record evidence, we </w:t>
      </w:r>
      <w:r w:rsidR="003235AB">
        <w:rPr>
          <w:rFonts w:ascii="Times New Roman" w:hAnsi="Times New Roman"/>
          <w:sz w:val="26"/>
          <w:szCs w:val="26"/>
        </w:rPr>
        <w:t xml:space="preserve">deny </w:t>
      </w:r>
      <w:r w:rsidR="004E3F90" w:rsidRPr="0091424A">
        <w:rPr>
          <w:rFonts w:ascii="Times New Roman" w:hAnsi="Times New Roman"/>
          <w:sz w:val="26"/>
          <w:szCs w:val="26"/>
        </w:rPr>
        <w:t>the</w:t>
      </w:r>
      <w:r w:rsidR="00160656">
        <w:rPr>
          <w:rFonts w:ascii="Times New Roman" w:hAnsi="Times New Roman"/>
          <w:sz w:val="26"/>
          <w:szCs w:val="26"/>
        </w:rPr>
        <w:t xml:space="preserve"> Exception</w:t>
      </w:r>
      <w:r w:rsidR="00E86A0A" w:rsidRPr="0091424A">
        <w:rPr>
          <w:rFonts w:ascii="Times New Roman" w:hAnsi="Times New Roman"/>
          <w:sz w:val="26"/>
          <w:szCs w:val="26"/>
        </w:rPr>
        <w:t xml:space="preserve"> </w:t>
      </w:r>
      <w:r w:rsidR="008F6123" w:rsidRPr="0091424A">
        <w:rPr>
          <w:rFonts w:ascii="Times New Roman" w:hAnsi="Times New Roman"/>
          <w:sz w:val="26"/>
          <w:szCs w:val="26"/>
        </w:rPr>
        <w:t>filed by Norfolk Southern</w:t>
      </w:r>
      <w:r w:rsidR="003235AB">
        <w:rPr>
          <w:rFonts w:ascii="Times New Roman" w:hAnsi="Times New Roman"/>
          <w:sz w:val="26"/>
          <w:szCs w:val="26"/>
        </w:rPr>
        <w:t xml:space="preserve"> and adopt t</w:t>
      </w:r>
      <w:r w:rsidR="005242FA" w:rsidRPr="0091424A">
        <w:rPr>
          <w:rFonts w:ascii="Times New Roman" w:hAnsi="Times New Roman"/>
          <w:sz w:val="26"/>
          <w:szCs w:val="26"/>
        </w:rPr>
        <w:t xml:space="preserve">he ALJ’s Recommended </w:t>
      </w:r>
      <w:r w:rsidR="00AE73F4" w:rsidRPr="0091424A">
        <w:rPr>
          <w:rFonts w:ascii="Times New Roman" w:hAnsi="Times New Roman"/>
          <w:sz w:val="26"/>
          <w:szCs w:val="26"/>
        </w:rPr>
        <w:t>Decision</w:t>
      </w:r>
      <w:r w:rsidRPr="0091424A">
        <w:rPr>
          <w:rFonts w:ascii="Times New Roman" w:hAnsi="Times New Roman"/>
          <w:sz w:val="26"/>
          <w:szCs w:val="26"/>
        </w:rPr>
        <w:t xml:space="preserve">; </w:t>
      </w:r>
      <w:r w:rsidRPr="0091424A">
        <w:rPr>
          <w:rFonts w:ascii="Times New Roman" w:hAnsi="Times New Roman"/>
          <w:b/>
          <w:sz w:val="26"/>
          <w:szCs w:val="26"/>
        </w:rPr>
        <w:t>THEREFORE,</w:t>
      </w:r>
    </w:p>
    <w:p w:rsidR="00140932" w:rsidRPr="0091424A" w:rsidRDefault="00140932">
      <w:pPr>
        <w:tabs>
          <w:tab w:val="left" w:pos="-720"/>
        </w:tabs>
        <w:suppressAutoHyphens/>
        <w:spacing w:line="360" w:lineRule="auto"/>
        <w:rPr>
          <w:rFonts w:ascii="Times New Roman" w:hAnsi="Times New Roman"/>
          <w:sz w:val="26"/>
          <w:szCs w:val="26"/>
        </w:rPr>
      </w:pPr>
    </w:p>
    <w:p w:rsidR="006F5428" w:rsidRPr="0091424A" w:rsidRDefault="006F5428">
      <w:pPr>
        <w:pStyle w:val="BodyText3"/>
        <w:keepNext/>
        <w:keepLines/>
        <w:spacing w:line="360" w:lineRule="auto"/>
        <w:rPr>
          <w:szCs w:val="26"/>
        </w:rPr>
      </w:pPr>
      <w:r w:rsidRPr="0091424A">
        <w:rPr>
          <w:szCs w:val="26"/>
        </w:rPr>
        <w:tab/>
      </w:r>
      <w:r w:rsidRPr="0091424A">
        <w:rPr>
          <w:szCs w:val="26"/>
        </w:rPr>
        <w:tab/>
        <w:t>IT IS ORDERED:</w:t>
      </w:r>
    </w:p>
    <w:p w:rsidR="00871DB2" w:rsidRPr="0091424A" w:rsidRDefault="00871DB2">
      <w:pPr>
        <w:pStyle w:val="BodyText3"/>
        <w:keepNext/>
        <w:keepLines/>
        <w:spacing w:line="360" w:lineRule="auto"/>
        <w:rPr>
          <w:szCs w:val="26"/>
        </w:rPr>
      </w:pPr>
    </w:p>
    <w:p w:rsidR="006F5428" w:rsidRPr="0091424A" w:rsidRDefault="00871DB2" w:rsidP="00AA613F">
      <w:pPr>
        <w:pStyle w:val="BodyText3"/>
        <w:keepNext/>
        <w:keepLines/>
        <w:spacing w:line="360" w:lineRule="auto"/>
        <w:rPr>
          <w:b w:val="0"/>
          <w:szCs w:val="26"/>
        </w:rPr>
      </w:pPr>
      <w:r w:rsidRPr="0091424A">
        <w:rPr>
          <w:szCs w:val="26"/>
        </w:rPr>
        <w:tab/>
      </w:r>
      <w:r w:rsidRPr="0091424A">
        <w:rPr>
          <w:szCs w:val="26"/>
        </w:rPr>
        <w:tab/>
      </w:r>
      <w:r w:rsidR="00AA613F" w:rsidRPr="0091424A">
        <w:rPr>
          <w:b w:val="0"/>
          <w:szCs w:val="26"/>
        </w:rPr>
        <w:t>1</w:t>
      </w:r>
      <w:r w:rsidR="006F5428" w:rsidRPr="0091424A">
        <w:rPr>
          <w:b w:val="0"/>
          <w:szCs w:val="26"/>
        </w:rPr>
        <w:t>.</w:t>
      </w:r>
      <w:r w:rsidR="004E3F90" w:rsidRPr="0091424A">
        <w:rPr>
          <w:b w:val="0"/>
          <w:szCs w:val="26"/>
        </w:rPr>
        <w:tab/>
      </w:r>
      <w:r w:rsidR="00265D1E">
        <w:rPr>
          <w:b w:val="0"/>
          <w:szCs w:val="26"/>
        </w:rPr>
        <w:t>That the Exception</w:t>
      </w:r>
      <w:r w:rsidR="006F5428" w:rsidRPr="0091424A">
        <w:rPr>
          <w:b w:val="0"/>
          <w:szCs w:val="26"/>
        </w:rPr>
        <w:t xml:space="preserve"> filed by </w:t>
      </w:r>
      <w:r w:rsidR="006E4D72">
        <w:rPr>
          <w:b w:val="0"/>
          <w:szCs w:val="26"/>
        </w:rPr>
        <w:t xml:space="preserve">Norfolk Southern Railway Company </w:t>
      </w:r>
      <w:r w:rsidR="00F1544A" w:rsidRPr="0091424A">
        <w:rPr>
          <w:b w:val="0"/>
          <w:szCs w:val="26"/>
        </w:rPr>
        <w:t xml:space="preserve">to </w:t>
      </w:r>
      <w:r w:rsidR="006F5428" w:rsidRPr="0091424A">
        <w:rPr>
          <w:b w:val="0"/>
          <w:szCs w:val="26"/>
        </w:rPr>
        <w:t xml:space="preserve">the </w:t>
      </w:r>
      <w:r w:rsidR="005242FA" w:rsidRPr="0091424A">
        <w:rPr>
          <w:b w:val="0"/>
          <w:szCs w:val="26"/>
        </w:rPr>
        <w:t>Recommended</w:t>
      </w:r>
      <w:r w:rsidR="006F5428" w:rsidRPr="0091424A">
        <w:rPr>
          <w:b w:val="0"/>
          <w:szCs w:val="26"/>
        </w:rPr>
        <w:t xml:space="preserve"> Decision</w:t>
      </w:r>
      <w:r w:rsidR="00F30351" w:rsidRPr="0091424A">
        <w:rPr>
          <w:b w:val="0"/>
          <w:szCs w:val="26"/>
        </w:rPr>
        <w:t xml:space="preserve"> of Administ</w:t>
      </w:r>
      <w:r w:rsidR="00320C45" w:rsidRPr="0091424A">
        <w:rPr>
          <w:b w:val="0"/>
          <w:szCs w:val="26"/>
        </w:rPr>
        <w:t>r</w:t>
      </w:r>
      <w:r w:rsidR="00CA131E" w:rsidRPr="0091424A">
        <w:rPr>
          <w:b w:val="0"/>
          <w:szCs w:val="26"/>
        </w:rPr>
        <w:t xml:space="preserve">ative Law Judge </w:t>
      </w:r>
      <w:r w:rsidR="006E4D72">
        <w:rPr>
          <w:b w:val="0"/>
          <w:szCs w:val="26"/>
        </w:rPr>
        <w:t>Wayne L. Weismandel</w:t>
      </w:r>
      <w:r w:rsidR="004E3F90" w:rsidRPr="0091424A">
        <w:rPr>
          <w:b w:val="0"/>
          <w:szCs w:val="26"/>
        </w:rPr>
        <w:t xml:space="preserve"> </w:t>
      </w:r>
      <w:r w:rsidR="00265D1E">
        <w:rPr>
          <w:b w:val="0"/>
          <w:szCs w:val="26"/>
        </w:rPr>
        <w:t xml:space="preserve">is </w:t>
      </w:r>
      <w:r w:rsidR="00604EF0">
        <w:rPr>
          <w:b w:val="0"/>
          <w:szCs w:val="26"/>
        </w:rPr>
        <w:t>d</w:t>
      </w:r>
      <w:r w:rsidR="003235AB">
        <w:rPr>
          <w:b w:val="0"/>
          <w:szCs w:val="26"/>
        </w:rPr>
        <w:t>enied</w:t>
      </w:r>
      <w:r w:rsidR="00D01006" w:rsidRPr="0091424A">
        <w:rPr>
          <w:b w:val="0"/>
          <w:szCs w:val="26"/>
        </w:rPr>
        <w:t>.</w:t>
      </w:r>
    </w:p>
    <w:p w:rsidR="006F5428" w:rsidRPr="0091424A" w:rsidRDefault="006F5428">
      <w:pPr>
        <w:tabs>
          <w:tab w:val="left" w:pos="-720"/>
        </w:tabs>
        <w:suppressAutoHyphens/>
        <w:spacing w:line="360" w:lineRule="auto"/>
        <w:rPr>
          <w:rFonts w:ascii="Times New Roman" w:hAnsi="Times New Roman"/>
          <w:sz w:val="26"/>
          <w:szCs w:val="26"/>
        </w:rPr>
      </w:pPr>
    </w:p>
    <w:p w:rsidR="006F5428" w:rsidRDefault="004B2AEB" w:rsidP="00A74C1D">
      <w:pPr>
        <w:pStyle w:val="BodyText3"/>
        <w:keepLines/>
        <w:spacing w:line="360" w:lineRule="auto"/>
        <w:rPr>
          <w:b w:val="0"/>
          <w:szCs w:val="26"/>
        </w:rPr>
      </w:pPr>
      <w:r w:rsidRPr="0091424A">
        <w:rPr>
          <w:b w:val="0"/>
          <w:szCs w:val="26"/>
        </w:rPr>
        <w:tab/>
      </w:r>
      <w:r w:rsidRPr="0091424A">
        <w:rPr>
          <w:b w:val="0"/>
          <w:szCs w:val="26"/>
        </w:rPr>
        <w:tab/>
        <w:t>2.</w:t>
      </w:r>
      <w:r w:rsidRPr="0091424A">
        <w:rPr>
          <w:b w:val="0"/>
          <w:szCs w:val="26"/>
        </w:rPr>
        <w:tab/>
      </w:r>
      <w:r w:rsidR="006F5428" w:rsidRPr="0091424A">
        <w:rPr>
          <w:b w:val="0"/>
          <w:szCs w:val="26"/>
        </w:rPr>
        <w:t xml:space="preserve">That the </w:t>
      </w:r>
      <w:r w:rsidR="005F5E84" w:rsidRPr="0091424A">
        <w:rPr>
          <w:b w:val="0"/>
          <w:szCs w:val="26"/>
        </w:rPr>
        <w:t>Recommended</w:t>
      </w:r>
      <w:r w:rsidR="006F5428" w:rsidRPr="0091424A">
        <w:rPr>
          <w:b w:val="0"/>
          <w:szCs w:val="26"/>
        </w:rPr>
        <w:t xml:space="preserve"> Decision of Admin</w:t>
      </w:r>
      <w:r w:rsidR="00F30351" w:rsidRPr="0091424A">
        <w:rPr>
          <w:b w:val="0"/>
          <w:szCs w:val="26"/>
        </w:rPr>
        <w:t>ist</w:t>
      </w:r>
      <w:r w:rsidR="00320C45" w:rsidRPr="0091424A">
        <w:rPr>
          <w:b w:val="0"/>
          <w:szCs w:val="26"/>
        </w:rPr>
        <w:t>r</w:t>
      </w:r>
      <w:r w:rsidR="00CA131E" w:rsidRPr="0091424A">
        <w:rPr>
          <w:b w:val="0"/>
          <w:szCs w:val="26"/>
        </w:rPr>
        <w:t>ati</w:t>
      </w:r>
      <w:r w:rsidR="00D15F15" w:rsidRPr="0091424A">
        <w:rPr>
          <w:b w:val="0"/>
          <w:szCs w:val="26"/>
        </w:rPr>
        <w:t xml:space="preserve">ve Law Judge </w:t>
      </w:r>
      <w:r w:rsidR="009B484E">
        <w:rPr>
          <w:b w:val="0"/>
          <w:szCs w:val="26"/>
        </w:rPr>
        <w:t>Wayne L. Weismandel</w:t>
      </w:r>
      <w:r w:rsidR="006F5428" w:rsidRPr="0091424A">
        <w:rPr>
          <w:b w:val="0"/>
          <w:szCs w:val="26"/>
        </w:rPr>
        <w:t xml:space="preserve">, issued on </w:t>
      </w:r>
      <w:r w:rsidR="009B484E">
        <w:rPr>
          <w:b w:val="0"/>
          <w:szCs w:val="26"/>
        </w:rPr>
        <w:t>March 23, 2010</w:t>
      </w:r>
      <w:r w:rsidR="00917E69" w:rsidRPr="0091424A">
        <w:rPr>
          <w:b w:val="0"/>
          <w:szCs w:val="26"/>
        </w:rPr>
        <w:t xml:space="preserve">, is </w:t>
      </w:r>
      <w:r w:rsidR="00E76FA6" w:rsidRPr="0091424A">
        <w:rPr>
          <w:b w:val="0"/>
          <w:szCs w:val="26"/>
        </w:rPr>
        <w:t>adopted</w:t>
      </w:r>
      <w:r w:rsidR="00AA1619" w:rsidRPr="0091424A">
        <w:rPr>
          <w:b w:val="0"/>
          <w:szCs w:val="26"/>
        </w:rPr>
        <w:t>.</w:t>
      </w:r>
    </w:p>
    <w:p w:rsidR="009B484E" w:rsidRDefault="009B484E" w:rsidP="00A74C1D">
      <w:pPr>
        <w:pStyle w:val="BodyText3"/>
        <w:keepLines/>
        <w:spacing w:line="360" w:lineRule="auto"/>
        <w:rPr>
          <w:b w:val="0"/>
          <w:szCs w:val="26"/>
        </w:rPr>
      </w:pPr>
    </w:p>
    <w:p w:rsidR="009B484E" w:rsidRPr="009B484E" w:rsidRDefault="009B484E" w:rsidP="009B484E">
      <w:pPr>
        <w:pStyle w:val="BodyText3"/>
        <w:keepLines/>
        <w:spacing w:line="360" w:lineRule="auto"/>
        <w:rPr>
          <w:b w:val="0"/>
          <w:szCs w:val="26"/>
        </w:rPr>
      </w:pPr>
      <w:r>
        <w:rPr>
          <w:b w:val="0"/>
          <w:szCs w:val="26"/>
        </w:rPr>
        <w:tab/>
      </w:r>
      <w:r>
        <w:rPr>
          <w:b w:val="0"/>
          <w:szCs w:val="26"/>
        </w:rPr>
        <w:tab/>
        <w:t>3.</w:t>
      </w:r>
      <w:r>
        <w:rPr>
          <w:b w:val="0"/>
          <w:szCs w:val="26"/>
        </w:rPr>
        <w:tab/>
      </w:r>
      <w:r w:rsidRPr="009B484E">
        <w:rPr>
          <w:b w:val="0"/>
          <w:snapToGrid w:val="0"/>
        </w:rPr>
        <w:t>That Order</w:t>
      </w:r>
      <w:r>
        <w:rPr>
          <w:b w:val="0"/>
          <w:snapToGrid w:val="0"/>
        </w:rPr>
        <w:t>ing</w:t>
      </w:r>
      <w:r w:rsidRPr="009B484E">
        <w:rPr>
          <w:b w:val="0"/>
          <w:snapToGrid w:val="0"/>
        </w:rPr>
        <w:t xml:space="preserve"> Paragraph 3 of the Pennsylvania Public Utility Commission </w:t>
      </w:r>
      <w:r w:rsidRPr="009B484E">
        <w:rPr>
          <w:b w:val="0"/>
          <w:spacing w:val="-3"/>
        </w:rPr>
        <w:t xml:space="preserve">Order dated August 1, 1973 in </w:t>
      </w:r>
      <w:r w:rsidRPr="009B484E">
        <w:rPr>
          <w:b w:val="0"/>
          <w:i/>
          <w:spacing w:val="-3"/>
        </w:rPr>
        <w:t>Co-Operative Legislative Committee, Railroad Brotherhoods in the State of Pennsylvania, Russell H. Harris, William G. Daniels and Joseph H. Reiser v. George P. Baker, Richard C. Bond, Jervis Langdon, Jr. and Willard Wirtz, Trustees of the Property of the Penn Central Transportation Company, Debtor</w:t>
      </w:r>
      <w:r w:rsidRPr="009B484E">
        <w:rPr>
          <w:b w:val="0"/>
          <w:spacing w:val="-3"/>
        </w:rPr>
        <w:t>, Complaint Docket No. 19522</w:t>
      </w:r>
      <w:r w:rsidR="00946119">
        <w:rPr>
          <w:b w:val="0"/>
          <w:spacing w:val="-3"/>
        </w:rPr>
        <w:t xml:space="preserve">, is </w:t>
      </w:r>
      <w:r w:rsidRPr="009B484E">
        <w:rPr>
          <w:b w:val="0"/>
          <w:spacing w:val="-3"/>
        </w:rPr>
        <w:t>rescinded in its entirety.</w:t>
      </w:r>
    </w:p>
    <w:p w:rsidR="009B484E" w:rsidRDefault="009B484E" w:rsidP="00A74C1D">
      <w:pPr>
        <w:pStyle w:val="BodyText3"/>
        <w:keepLines/>
        <w:spacing w:line="360" w:lineRule="auto"/>
        <w:rPr>
          <w:b w:val="0"/>
          <w:szCs w:val="26"/>
        </w:rPr>
      </w:pPr>
    </w:p>
    <w:p w:rsidR="006F5428" w:rsidRPr="0091424A" w:rsidRDefault="006F5428" w:rsidP="00873F6A">
      <w:pPr>
        <w:spacing w:line="360" w:lineRule="auto"/>
        <w:rPr>
          <w:rFonts w:ascii="Times New Roman" w:hAnsi="Times New Roman"/>
          <w:b/>
          <w:sz w:val="26"/>
          <w:szCs w:val="26"/>
        </w:rPr>
      </w:pPr>
      <w:r w:rsidRPr="0091424A">
        <w:rPr>
          <w:rFonts w:ascii="Times New Roman" w:hAnsi="Times New Roman"/>
          <w:b/>
          <w:sz w:val="26"/>
          <w:szCs w:val="26"/>
        </w:rPr>
        <w:tab/>
      </w:r>
      <w:r w:rsidRPr="0091424A">
        <w:rPr>
          <w:rFonts w:ascii="Times New Roman" w:hAnsi="Times New Roman"/>
          <w:b/>
          <w:sz w:val="26"/>
          <w:szCs w:val="26"/>
        </w:rPr>
        <w:tab/>
      </w:r>
      <w:r w:rsidRPr="0091424A">
        <w:rPr>
          <w:rFonts w:ascii="Times New Roman" w:hAnsi="Times New Roman"/>
          <w:b/>
          <w:sz w:val="26"/>
          <w:szCs w:val="26"/>
        </w:rPr>
        <w:tab/>
      </w:r>
      <w:r w:rsidRPr="0091424A">
        <w:rPr>
          <w:rFonts w:ascii="Times New Roman" w:hAnsi="Times New Roman"/>
          <w:b/>
          <w:sz w:val="26"/>
          <w:szCs w:val="26"/>
        </w:rPr>
        <w:tab/>
      </w:r>
      <w:r w:rsidRPr="0091424A">
        <w:rPr>
          <w:rFonts w:ascii="Times New Roman" w:hAnsi="Times New Roman"/>
          <w:b/>
          <w:sz w:val="26"/>
          <w:szCs w:val="26"/>
        </w:rPr>
        <w:tab/>
      </w:r>
      <w:r w:rsidRPr="0091424A">
        <w:rPr>
          <w:rFonts w:ascii="Times New Roman" w:hAnsi="Times New Roman"/>
          <w:b/>
          <w:sz w:val="26"/>
          <w:szCs w:val="26"/>
        </w:rPr>
        <w:tab/>
      </w:r>
      <w:r w:rsidRPr="0091424A">
        <w:rPr>
          <w:rFonts w:ascii="Times New Roman" w:hAnsi="Times New Roman"/>
          <w:b/>
          <w:sz w:val="26"/>
          <w:szCs w:val="26"/>
        </w:rPr>
        <w:tab/>
        <w:t>BY THE COMMISSION,</w:t>
      </w:r>
    </w:p>
    <w:p w:rsidR="006F5428" w:rsidRPr="0091424A" w:rsidRDefault="006F5428" w:rsidP="00676FCA">
      <w:pPr>
        <w:keepLines/>
        <w:tabs>
          <w:tab w:val="left" w:pos="-720"/>
        </w:tabs>
        <w:suppressAutoHyphens/>
        <w:rPr>
          <w:rFonts w:ascii="Times New Roman" w:hAnsi="Times New Roman"/>
          <w:b/>
          <w:sz w:val="26"/>
          <w:szCs w:val="26"/>
        </w:rPr>
      </w:pPr>
    </w:p>
    <w:p w:rsidR="006F5428" w:rsidRPr="0091424A" w:rsidRDefault="006F5428" w:rsidP="00676FCA">
      <w:pPr>
        <w:keepLines/>
        <w:tabs>
          <w:tab w:val="left" w:pos="-720"/>
        </w:tabs>
        <w:suppressAutoHyphens/>
        <w:rPr>
          <w:rFonts w:ascii="Times New Roman" w:hAnsi="Times New Roman"/>
          <w:b/>
          <w:sz w:val="26"/>
          <w:szCs w:val="26"/>
        </w:rPr>
      </w:pPr>
    </w:p>
    <w:p w:rsidR="00F40641" w:rsidRPr="0091424A" w:rsidRDefault="008F28FB" w:rsidP="00676FCA">
      <w:pPr>
        <w:keepLines/>
        <w:tabs>
          <w:tab w:val="left" w:pos="-720"/>
        </w:tabs>
        <w:suppressAutoHyphens/>
        <w:rPr>
          <w:rFonts w:ascii="Times New Roman" w:hAnsi="Times New Roman"/>
          <w:b/>
          <w:sz w:val="26"/>
          <w:szCs w:val="26"/>
        </w:rPr>
      </w:pPr>
      <w:r>
        <w:rPr>
          <w:rFonts w:ascii="Times New Roman" w:hAnsi="Times New Roman"/>
          <w:b/>
          <w:noProof/>
          <w:sz w:val="26"/>
          <w:szCs w:val="26"/>
        </w:rPr>
        <w:drawing>
          <wp:anchor distT="0" distB="0" distL="114300" distR="114300" simplePos="0" relativeHeight="251659264" behindDoc="1" locked="0" layoutInCell="1" allowOverlap="1">
            <wp:simplePos x="0" y="0"/>
            <wp:positionH relativeFrom="column">
              <wp:posOffset>3073400</wp:posOffset>
            </wp:positionH>
            <wp:positionV relativeFrom="paragraph">
              <wp:posOffset>-732790</wp:posOffset>
            </wp:positionV>
            <wp:extent cx="2211070" cy="833755"/>
            <wp:effectExtent l="19050" t="0" r="0"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11070" cy="833755"/>
                    </a:xfrm>
                    <a:prstGeom prst="rect">
                      <a:avLst/>
                    </a:prstGeom>
                    <a:noFill/>
                    <a:ln w="9525">
                      <a:noFill/>
                      <a:miter lim="800000"/>
                      <a:headEnd/>
                      <a:tailEnd/>
                    </a:ln>
                  </pic:spPr>
                </pic:pic>
              </a:graphicData>
            </a:graphic>
          </wp:anchor>
        </w:drawing>
      </w:r>
    </w:p>
    <w:p w:rsidR="006F5428" w:rsidRPr="0091424A" w:rsidRDefault="00273164" w:rsidP="00676FCA">
      <w:pPr>
        <w:keepLines/>
        <w:tabs>
          <w:tab w:val="left" w:pos="-720"/>
        </w:tabs>
        <w:suppressAutoHyphens/>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Rosemary Chiavetta</w:t>
      </w:r>
    </w:p>
    <w:p w:rsidR="006F5428" w:rsidRPr="0091424A" w:rsidRDefault="006F5428" w:rsidP="00676FCA">
      <w:pPr>
        <w:keepLines/>
        <w:tabs>
          <w:tab w:val="left" w:pos="-720"/>
        </w:tabs>
        <w:suppressAutoHyphens/>
        <w:rPr>
          <w:rFonts w:ascii="Times New Roman" w:hAnsi="Times New Roman"/>
          <w:sz w:val="26"/>
          <w:szCs w:val="26"/>
        </w:rPr>
      </w:pPr>
      <w:r w:rsidRPr="0091424A">
        <w:rPr>
          <w:rFonts w:ascii="Times New Roman" w:hAnsi="Times New Roman"/>
          <w:sz w:val="26"/>
          <w:szCs w:val="26"/>
        </w:rPr>
        <w:tab/>
      </w:r>
      <w:r w:rsidRPr="0091424A">
        <w:rPr>
          <w:rFonts w:ascii="Times New Roman" w:hAnsi="Times New Roman"/>
          <w:sz w:val="26"/>
          <w:szCs w:val="26"/>
        </w:rPr>
        <w:tab/>
      </w:r>
      <w:r w:rsidRPr="0091424A">
        <w:rPr>
          <w:rFonts w:ascii="Times New Roman" w:hAnsi="Times New Roman"/>
          <w:sz w:val="26"/>
          <w:szCs w:val="26"/>
        </w:rPr>
        <w:tab/>
      </w:r>
      <w:r w:rsidRPr="0091424A">
        <w:rPr>
          <w:rFonts w:ascii="Times New Roman" w:hAnsi="Times New Roman"/>
          <w:sz w:val="26"/>
          <w:szCs w:val="26"/>
        </w:rPr>
        <w:tab/>
      </w:r>
      <w:r w:rsidRPr="0091424A">
        <w:rPr>
          <w:rFonts w:ascii="Times New Roman" w:hAnsi="Times New Roman"/>
          <w:sz w:val="26"/>
          <w:szCs w:val="26"/>
        </w:rPr>
        <w:tab/>
      </w:r>
      <w:r w:rsidRPr="0091424A">
        <w:rPr>
          <w:rFonts w:ascii="Times New Roman" w:hAnsi="Times New Roman"/>
          <w:sz w:val="26"/>
          <w:szCs w:val="26"/>
        </w:rPr>
        <w:tab/>
      </w:r>
      <w:r w:rsidRPr="0091424A">
        <w:rPr>
          <w:rFonts w:ascii="Times New Roman" w:hAnsi="Times New Roman"/>
          <w:sz w:val="26"/>
          <w:szCs w:val="26"/>
        </w:rPr>
        <w:tab/>
        <w:t>Secretary</w:t>
      </w:r>
    </w:p>
    <w:p w:rsidR="006F5428" w:rsidRPr="0091424A" w:rsidRDefault="006F5428" w:rsidP="00676FCA">
      <w:pPr>
        <w:keepLines/>
        <w:tabs>
          <w:tab w:val="left" w:pos="-720"/>
        </w:tabs>
        <w:suppressAutoHyphens/>
        <w:rPr>
          <w:rFonts w:ascii="Times New Roman" w:hAnsi="Times New Roman"/>
          <w:sz w:val="26"/>
          <w:szCs w:val="26"/>
        </w:rPr>
      </w:pPr>
    </w:p>
    <w:p w:rsidR="006F5428" w:rsidRPr="0091424A" w:rsidRDefault="006F5428" w:rsidP="00676FCA">
      <w:pPr>
        <w:keepLines/>
        <w:tabs>
          <w:tab w:val="left" w:pos="-720"/>
        </w:tabs>
        <w:suppressAutoHyphens/>
        <w:rPr>
          <w:rFonts w:ascii="Times New Roman" w:hAnsi="Times New Roman"/>
          <w:sz w:val="26"/>
          <w:szCs w:val="26"/>
        </w:rPr>
      </w:pPr>
      <w:r w:rsidRPr="0091424A">
        <w:rPr>
          <w:rFonts w:ascii="Times New Roman" w:hAnsi="Times New Roman"/>
          <w:sz w:val="26"/>
          <w:szCs w:val="26"/>
        </w:rPr>
        <w:t>(SEAL)</w:t>
      </w:r>
    </w:p>
    <w:p w:rsidR="006F5428" w:rsidRPr="0091424A" w:rsidRDefault="006F5428" w:rsidP="00676FCA">
      <w:pPr>
        <w:keepLines/>
        <w:tabs>
          <w:tab w:val="left" w:pos="-720"/>
        </w:tabs>
        <w:suppressAutoHyphens/>
        <w:rPr>
          <w:rFonts w:ascii="Times New Roman" w:hAnsi="Times New Roman"/>
          <w:sz w:val="26"/>
          <w:szCs w:val="26"/>
        </w:rPr>
      </w:pPr>
    </w:p>
    <w:p w:rsidR="006F5428" w:rsidRPr="0091424A" w:rsidRDefault="008F5A11" w:rsidP="00676FCA">
      <w:pPr>
        <w:keepLines/>
        <w:tabs>
          <w:tab w:val="left" w:pos="-720"/>
        </w:tabs>
        <w:suppressAutoHyphens/>
        <w:rPr>
          <w:rFonts w:ascii="Times New Roman" w:hAnsi="Times New Roman"/>
          <w:sz w:val="26"/>
          <w:szCs w:val="26"/>
        </w:rPr>
      </w:pPr>
      <w:r w:rsidRPr="0091424A">
        <w:rPr>
          <w:rFonts w:ascii="Times New Roman" w:hAnsi="Times New Roman"/>
          <w:sz w:val="26"/>
          <w:szCs w:val="26"/>
        </w:rPr>
        <w:t xml:space="preserve">ORDER ADOPTED:  </w:t>
      </w:r>
      <w:r w:rsidR="00801ED4" w:rsidRPr="0091424A">
        <w:rPr>
          <w:rFonts w:ascii="Times New Roman" w:hAnsi="Times New Roman"/>
          <w:sz w:val="26"/>
          <w:szCs w:val="26"/>
        </w:rPr>
        <w:t>May 6, 2010</w:t>
      </w:r>
    </w:p>
    <w:p w:rsidR="006F5428" w:rsidRPr="0091424A" w:rsidRDefault="006F5428" w:rsidP="00676FCA">
      <w:pPr>
        <w:keepLines/>
        <w:tabs>
          <w:tab w:val="left" w:pos="-720"/>
        </w:tabs>
        <w:suppressAutoHyphens/>
        <w:rPr>
          <w:rFonts w:ascii="Times New Roman" w:hAnsi="Times New Roman"/>
          <w:sz w:val="26"/>
          <w:szCs w:val="26"/>
        </w:rPr>
      </w:pPr>
    </w:p>
    <w:p w:rsidR="008B375E" w:rsidRPr="008F28FB" w:rsidRDefault="006F5428" w:rsidP="00800FC7">
      <w:pPr>
        <w:keepLines/>
        <w:tabs>
          <w:tab w:val="left" w:pos="-720"/>
        </w:tabs>
        <w:suppressAutoHyphens/>
        <w:rPr>
          <w:rFonts w:ascii="Times New Roman" w:hAnsi="Times New Roman"/>
          <w:b/>
          <w:sz w:val="26"/>
          <w:szCs w:val="26"/>
        </w:rPr>
      </w:pPr>
      <w:r w:rsidRPr="0091424A">
        <w:rPr>
          <w:rFonts w:ascii="Times New Roman" w:hAnsi="Times New Roman"/>
          <w:sz w:val="26"/>
          <w:szCs w:val="26"/>
        </w:rPr>
        <w:t xml:space="preserve">ORDER ENTERED: </w:t>
      </w:r>
      <w:r w:rsidR="001E690D" w:rsidRPr="0091424A">
        <w:rPr>
          <w:rFonts w:ascii="Times New Roman" w:hAnsi="Times New Roman"/>
          <w:sz w:val="26"/>
          <w:szCs w:val="26"/>
        </w:rPr>
        <w:t xml:space="preserve"> </w:t>
      </w:r>
      <w:r w:rsidR="008F28FB">
        <w:rPr>
          <w:rFonts w:ascii="Times New Roman" w:hAnsi="Times New Roman"/>
          <w:b/>
          <w:sz w:val="26"/>
          <w:szCs w:val="26"/>
        </w:rPr>
        <w:t>May 6, 2010</w:t>
      </w:r>
    </w:p>
    <w:sectPr w:rsidR="008B375E" w:rsidRPr="008F28FB" w:rsidSect="00F40641">
      <w:footerReference w:type="default" r:id="rId9"/>
      <w:endnotePr>
        <w:numFmt w:val="decimal"/>
      </w:endnotePr>
      <w:pgSz w:w="12240" w:h="15840"/>
      <w:pgMar w:top="1440" w:right="1440" w:bottom="1440" w:left="1440" w:header="1440" w:footer="1008"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7CE0" w:rsidRDefault="006F7CE0">
      <w:pPr>
        <w:spacing w:line="20" w:lineRule="exact"/>
      </w:pPr>
    </w:p>
  </w:endnote>
  <w:endnote w:type="continuationSeparator" w:id="0">
    <w:p w:rsidR="006F7CE0" w:rsidRDefault="006F7CE0">
      <w:r>
        <w:t xml:space="preserve"> </w:t>
      </w:r>
    </w:p>
  </w:endnote>
  <w:endnote w:type="continuationNotice" w:id="1">
    <w:p w:rsidR="006F7CE0" w:rsidRDefault="006F7CE0">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60C" w:rsidRDefault="00833115">
    <w:pPr>
      <w:rPr>
        <w:rFonts w:ascii="Times New Roman" w:hAnsi="Times New Roman"/>
        <w:sz w:val="16"/>
      </w:rPr>
    </w:pPr>
    <w:r>
      <w:rPr>
        <w:rFonts w:ascii="Times New Roman" w:hAnsi="Times New Roman"/>
        <w:noProof/>
        <w:sz w:val="16"/>
      </w:rPr>
      <w:pict>
        <v:rect id="_x0000_s2049" style="position:absolute;margin-left:1in;margin-top:12pt;width:468pt;height:12pt;z-index:251657728;mso-position-horizontal-relative:page" o:allowincell="f" filled="f" stroked="f" strokeweight="0">
          <v:textbox inset="0,0,0,0">
            <w:txbxContent>
              <w:p w:rsidR="00AA760C" w:rsidRPr="00005FFD" w:rsidRDefault="00AA760C">
                <w:pPr>
                  <w:tabs>
                    <w:tab w:val="center" w:pos="4680"/>
                    <w:tab w:val="right" w:pos="9360"/>
                  </w:tabs>
                  <w:rPr>
                    <w:rFonts w:ascii="Times New Roman" w:hAnsi="Times New Roman"/>
                    <w:spacing w:val="-3"/>
                    <w:sz w:val="26"/>
                  </w:rPr>
                </w:pPr>
                <w:r>
                  <w:tab/>
                </w:r>
                <w:r w:rsidR="00833115" w:rsidRPr="00005FFD">
                  <w:rPr>
                    <w:rFonts w:ascii="Times New Roman" w:hAnsi="Times New Roman"/>
                    <w:spacing w:val="-3"/>
                    <w:sz w:val="26"/>
                  </w:rPr>
                  <w:fldChar w:fldCharType="begin"/>
                </w:r>
                <w:r w:rsidRPr="00005FFD">
                  <w:rPr>
                    <w:rFonts w:ascii="Times New Roman" w:hAnsi="Times New Roman"/>
                    <w:spacing w:val="-3"/>
                    <w:sz w:val="26"/>
                  </w:rPr>
                  <w:instrText>page \* arabic</w:instrText>
                </w:r>
                <w:r w:rsidR="00833115" w:rsidRPr="00005FFD">
                  <w:rPr>
                    <w:rFonts w:ascii="Times New Roman" w:hAnsi="Times New Roman"/>
                    <w:spacing w:val="-3"/>
                    <w:sz w:val="26"/>
                  </w:rPr>
                  <w:fldChar w:fldCharType="separate"/>
                </w:r>
                <w:r w:rsidR="008F28FB">
                  <w:rPr>
                    <w:rFonts w:ascii="Times New Roman" w:hAnsi="Times New Roman"/>
                    <w:noProof/>
                    <w:spacing w:val="-3"/>
                    <w:sz w:val="26"/>
                  </w:rPr>
                  <w:t>10</w:t>
                </w:r>
                <w:r w:rsidR="00833115" w:rsidRPr="00005FFD">
                  <w:rPr>
                    <w:rFonts w:ascii="Times New Roman" w:hAnsi="Times New Roman"/>
                    <w:spacing w:val="-3"/>
                    <w:sz w:val="26"/>
                  </w:rPr>
                  <w:fldChar w:fldCharType="end"/>
                </w:r>
              </w:p>
            </w:txbxContent>
          </v:textbox>
          <w10:wrap anchorx="page"/>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7CE0" w:rsidRDefault="006F7CE0">
      <w:r>
        <w:separator/>
      </w:r>
    </w:p>
  </w:footnote>
  <w:footnote w:type="continuationSeparator" w:id="0">
    <w:p w:rsidR="006F7CE0" w:rsidRDefault="006F7CE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7AE5D34"/>
    <w:multiLevelType w:val="singleLevel"/>
    <w:tmpl w:val="AA842068"/>
    <w:lvl w:ilvl="0">
      <w:start w:val="6"/>
      <w:numFmt w:val="decimal"/>
      <w:lvlText w:val="%1)"/>
      <w:lvlJc w:val="left"/>
      <w:pPr>
        <w:tabs>
          <w:tab w:val="num" w:pos="720"/>
        </w:tabs>
        <w:ind w:left="720" w:hanging="720"/>
      </w:pPr>
      <w:rPr>
        <w:rFonts w:hint="default"/>
      </w:rPr>
    </w:lvl>
  </w:abstractNum>
  <w:abstractNum w:abstractNumId="2">
    <w:nsid w:val="08334523"/>
    <w:multiLevelType w:val="singleLevel"/>
    <w:tmpl w:val="6B041A66"/>
    <w:lvl w:ilvl="0">
      <w:start w:val="1"/>
      <w:numFmt w:val="decimal"/>
      <w:lvlText w:val="%1."/>
      <w:lvlJc w:val="left"/>
      <w:pPr>
        <w:tabs>
          <w:tab w:val="num" w:pos="2160"/>
        </w:tabs>
        <w:ind w:left="2160" w:hanging="720"/>
      </w:pPr>
    </w:lvl>
  </w:abstractNum>
  <w:abstractNum w:abstractNumId="3">
    <w:nsid w:val="0E4D5263"/>
    <w:multiLevelType w:val="singleLevel"/>
    <w:tmpl w:val="DAF6CEBC"/>
    <w:lvl w:ilvl="0">
      <w:start w:val="1"/>
      <w:numFmt w:val="lowerLetter"/>
      <w:lvlText w:val="(%1)"/>
      <w:lvlJc w:val="left"/>
      <w:pPr>
        <w:tabs>
          <w:tab w:val="num" w:pos="2160"/>
        </w:tabs>
        <w:ind w:left="2160" w:hanging="720"/>
      </w:pPr>
      <w:rPr>
        <w:rFonts w:hint="default"/>
      </w:rPr>
    </w:lvl>
  </w:abstractNum>
  <w:abstractNum w:abstractNumId="4">
    <w:nsid w:val="107D3454"/>
    <w:multiLevelType w:val="singleLevel"/>
    <w:tmpl w:val="74186126"/>
    <w:lvl w:ilvl="0">
      <w:start w:val="1"/>
      <w:numFmt w:val="decimal"/>
      <w:lvlText w:val="%1."/>
      <w:lvlJc w:val="left"/>
      <w:pPr>
        <w:tabs>
          <w:tab w:val="num" w:pos="2160"/>
        </w:tabs>
        <w:ind w:left="2160" w:hanging="720"/>
      </w:pPr>
      <w:rPr>
        <w:rFonts w:hint="default"/>
      </w:rPr>
    </w:lvl>
  </w:abstractNum>
  <w:abstractNum w:abstractNumId="5">
    <w:nsid w:val="12EB07DC"/>
    <w:multiLevelType w:val="hybridMultilevel"/>
    <w:tmpl w:val="D36C8EF8"/>
    <w:lvl w:ilvl="0" w:tplc="990498F8">
      <w:start w:val="2"/>
      <w:numFmt w:val="decimal"/>
      <w:lvlText w:val="(%1)"/>
      <w:lvlJc w:val="left"/>
      <w:pPr>
        <w:tabs>
          <w:tab w:val="num" w:pos="1875"/>
        </w:tabs>
        <w:ind w:left="1875" w:hanging="435"/>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17DC07F4"/>
    <w:multiLevelType w:val="singleLevel"/>
    <w:tmpl w:val="EACAD926"/>
    <w:lvl w:ilvl="0">
      <w:start w:val="1"/>
      <w:numFmt w:val="decimal"/>
      <w:lvlText w:val="%1."/>
      <w:lvlJc w:val="left"/>
      <w:pPr>
        <w:tabs>
          <w:tab w:val="num" w:pos="2160"/>
        </w:tabs>
        <w:ind w:left="2160" w:hanging="720"/>
      </w:pPr>
    </w:lvl>
  </w:abstractNum>
  <w:abstractNum w:abstractNumId="7">
    <w:nsid w:val="195C084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1A363307"/>
    <w:multiLevelType w:val="singleLevel"/>
    <w:tmpl w:val="98708EB6"/>
    <w:lvl w:ilvl="0">
      <w:start w:val="1"/>
      <w:numFmt w:val="lowerLetter"/>
      <w:lvlText w:val="(%1)"/>
      <w:lvlJc w:val="left"/>
      <w:pPr>
        <w:tabs>
          <w:tab w:val="num" w:pos="2160"/>
        </w:tabs>
        <w:ind w:left="2160" w:hanging="720"/>
      </w:pPr>
      <w:rPr>
        <w:rFonts w:hint="default"/>
      </w:rPr>
    </w:lvl>
  </w:abstractNum>
  <w:abstractNum w:abstractNumId="9">
    <w:nsid w:val="21340877"/>
    <w:multiLevelType w:val="singleLevel"/>
    <w:tmpl w:val="C9484A08"/>
    <w:lvl w:ilvl="0">
      <w:start w:val="1"/>
      <w:numFmt w:val="decimal"/>
      <w:lvlText w:val="%1."/>
      <w:lvlJc w:val="left"/>
      <w:pPr>
        <w:tabs>
          <w:tab w:val="num" w:pos="1800"/>
        </w:tabs>
        <w:ind w:left="0" w:firstLine="1440"/>
      </w:pPr>
    </w:lvl>
  </w:abstractNum>
  <w:abstractNum w:abstractNumId="10">
    <w:nsid w:val="216975B4"/>
    <w:multiLevelType w:val="hybridMultilevel"/>
    <w:tmpl w:val="96F0E9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28909AF"/>
    <w:multiLevelType w:val="singleLevel"/>
    <w:tmpl w:val="C7E6794A"/>
    <w:lvl w:ilvl="0">
      <w:start w:val="1"/>
      <w:numFmt w:val="decimal"/>
      <w:lvlText w:val="%1."/>
      <w:lvlJc w:val="left"/>
      <w:pPr>
        <w:tabs>
          <w:tab w:val="num" w:pos="1800"/>
        </w:tabs>
        <w:ind w:left="0" w:firstLine="1440"/>
      </w:pPr>
    </w:lvl>
  </w:abstractNum>
  <w:abstractNum w:abstractNumId="12">
    <w:nsid w:val="232A3E1B"/>
    <w:multiLevelType w:val="singleLevel"/>
    <w:tmpl w:val="74186126"/>
    <w:lvl w:ilvl="0">
      <w:start w:val="1"/>
      <w:numFmt w:val="decimal"/>
      <w:lvlText w:val="%1."/>
      <w:lvlJc w:val="left"/>
      <w:pPr>
        <w:tabs>
          <w:tab w:val="num" w:pos="2160"/>
        </w:tabs>
        <w:ind w:left="2160" w:hanging="720"/>
      </w:pPr>
      <w:rPr>
        <w:rFonts w:hint="default"/>
      </w:rPr>
    </w:lvl>
  </w:abstractNum>
  <w:abstractNum w:abstractNumId="13">
    <w:nsid w:val="23616D9C"/>
    <w:multiLevelType w:val="singleLevel"/>
    <w:tmpl w:val="0409000F"/>
    <w:lvl w:ilvl="0">
      <w:start w:val="1"/>
      <w:numFmt w:val="decimal"/>
      <w:lvlText w:val="%1."/>
      <w:lvlJc w:val="left"/>
      <w:pPr>
        <w:tabs>
          <w:tab w:val="num" w:pos="360"/>
        </w:tabs>
        <w:ind w:left="360" w:hanging="360"/>
      </w:pPr>
    </w:lvl>
  </w:abstractNum>
  <w:abstractNum w:abstractNumId="14">
    <w:nsid w:val="265A15D0"/>
    <w:multiLevelType w:val="singleLevel"/>
    <w:tmpl w:val="196233A4"/>
    <w:lvl w:ilvl="0">
      <w:start w:val="4"/>
      <w:numFmt w:val="decimal"/>
      <w:lvlText w:val="%1."/>
      <w:lvlJc w:val="left"/>
      <w:pPr>
        <w:tabs>
          <w:tab w:val="num" w:pos="2160"/>
        </w:tabs>
        <w:ind w:left="2160" w:hanging="720"/>
      </w:pPr>
      <w:rPr>
        <w:rFonts w:hint="default"/>
      </w:rPr>
    </w:lvl>
  </w:abstractNum>
  <w:abstractNum w:abstractNumId="15">
    <w:nsid w:val="36035AB8"/>
    <w:multiLevelType w:val="singleLevel"/>
    <w:tmpl w:val="2DF680F2"/>
    <w:lvl w:ilvl="0">
      <w:start w:val="1"/>
      <w:numFmt w:val="decimal"/>
      <w:lvlText w:val="%1."/>
      <w:lvlJc w:val="right"/>
      <w:pPr>
        <w:tabs>
          <w:tab w:val="num" w:pos="2160"/>
        </w:tabs>
        <w:ind w:left="2160" w:hanging="720"/>
      </w:pPr>
      <w:rPr>
        <w:rFonts w:hint="default"/>
      </w:rPr>
    </w:lvl>
  </w:abstractNum>
  <w:abstractNum w:abstractNumId="16">
    <w:nsid w:val="3C6C2BA3"/>
    <w:multiLevelType w:val="hybridMultilevel"/>
    <w:tmpl w:val="F3AA5A2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7">
    <w:nsid w:val="41692AAE"/>
    <w:multiLevelType w:val="singleLevel"/>
    <w:tmpl w:val="C9484A08"/>
    <w:lvl w:ilvl="0">
      <w:start w:val="1"/>
      <w:numFmt w:val="decimal"/>
      <w:lvlText w:val="%1."/>
      <w:lvlJc w:val="left"/>
      <w:pPr>
        <w:tabs>
          <w:tab w:val="num" w:pos="1800"/>
        </w:tabs>
        <w:ind w:left="0" w:firstLine="1440"/>
      </w:pPr>
    </w:lvl>
  </w:abstractNum>
  <w:abstractNum w:abstractNumId="18">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19">
    <w:nsid w:val="52B52F81"/>
    <w:multiLevelType w:val="singleLevel"/>
    <w:tmpl w:val="C7E6794A"/>
    <w:lvl w:ilvl="0">
      <w:start w:val="1"/>
      <w:numFmt w:val="decimal"/>
      <w:lvlText w:val="%1."/>
      <w:lvlJc w:val="left"/>
      <w:pPr>
        <w:tabs>
          <w:tab w:val="num" w:pos="1800"/>
        </w:tabs>
        <w:ind w:left="0" w:firstLine="1440"/>
      </w:pPr>
    </w:lvl>
  </w:abstractNum>
  <w:abstractNum w:abstractNumId="20">
    <w:nsid w:val="55FA1530"/>
    <w:multiLevelType w:val="singleLevel"/>
    <w:tmpl w:val="041AD7F2"/>
    <w:lvl w:ilvl="0">
      <w:start w:val="5"/>
      <w:numFmt w:val="lowerLetter"/>
      <w:lvlText w:val="%1."/>
      <w:lvlJc w:val="left"/>
      <w:pPr>
        <w:tabs>
          <w:tab w:val="num" w:pos="720"/>
        </w:tabs>
        <w:ind w:left="720" w:hanging="720"/>
      </w:pPr>
      <w:rPr>
        <w:rFonts w:hint="default"/>
      </w:rPr>
    </w:lvl>
  </w:abstractNum>
  <w:abstractNum w:abstractNumId="21">
    <w:nsid w:val="572E3F47"/>
    <w:multiLevelType w:val="hybridMultilevel"/>
    <w:tmpl w:val="8FFA0C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9F13712"/>
    <w:multiLevelType w:val="singleLevel"/>
    <w:tmpl w:val="74AE9626"/>
    <w:lvl w:ilvl="0">
      <w:start w:val="1"/>
      <w:numFmt w:val="decimal"/>
      <w:lvlText w:val="%1."/>
      <w:lvlJc w:val="left"/>
      <w:pPr>
        <w:tabs>
          <w:tab w:val="num" w:pos="2160"/>
        </w:tabs>
        <w:ind w:left="2160" w:hanging="720"/>
      </w:pPr>
    </w:lvl>
  </w:abstractNum>
  <w:abstractNum w:abstractNumId="23">
    <w:nsid w:val="68EF7692"/>
    <w:multiLevelType w:val="singleLevel"/>
    <w:tmpl w:val="12524B2E"/>
    <w:lvl w:ilvl="0">
      <w:start w:val="28"/>
      <w:numFmt w:val="decimal"/>
      <w:lvlText w:val="%1."/>
      <w:lvlJc w:val="left"/>
      <w:pPr>
        <w:tabs>
          <w:tab w:val="num" w:pos="2160"/>
        </w:tabs>
        <w:ind w:left="2160" w:hanging="720"/>
      </w:pPr>
      <w:rPr>
        <w:rFonts w:hint="default"/>
      </w:rPr>
    </w:lvl>
  </w:abstractNum>
  <w:abstractNum w:abstractNumId="24">
    <w:nsid w:val="6AE17EBD"/>
    <w:multiLevelType w:val="singleLevel"/>
    <w:tmpl w:val="D1343F90"/>
    <w:lvl w:ilvl="0">
      <w:start w:val="1"/>
      <w:numFmt w:val="decimal"/>
      <w:lvlText w:val="%1."/>
      <w:lvlJc w:val="left"/>
      <w:pPr>
        <w:tabs>
          <w:tab w:val="num" w:pos="2160"/>
        </w:tabs>
        <w:ind w:left="2160" w:hanging="720"/>
      </w:pPr>
      <w:rPr>
        <w:rFonts w:hint="default"/>
      </w:rPr>
    </w:lvl>
  </w:abstractNum>
  <w:abstractNum w:abstractNumId="25">
    <w:nsid w:val="6C263795"/>
    <w:multiLevelType w:val="hybridMultilevel"/>
    <w:tmpl w:val="0E52E5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F5E10AF"/>
    <w:multiLevelType w:val="singleLevel"/>
    <w:tmpl w:val="41A24DA4"/>
    <w:lvl w:ilvl="0">
      <w:start w:val="1"/>
      <w:numFmt w:val="decimal"/>
      <w:lvlText w:val="%1."/>
      <w:lvlJc w:val="left"/>
      <w:pPr>
        <w:tabs>
          <w:tab w:val="num" w:pos="2160"/>
        </w:tabs>
        <w:ind w:left="2160" w:hanging="720"/>
      </w:pPr>
      <w:rPr>
        <w:rFonts w:ascii="Times New Roman" w:hAnsi="Times New Roman" w:hint="default"/>
        <w:sz w:val="26"/>
      </w:rPr>
    </w:lvl>
  </w:abstractNum>
  <w:num w:numId="1">
    <w:abstractNumId w:val="14"/>
  </w:num>
  <w:num w:numId="2">
    <w:abstractNumId w:val="20"/>
  </w:num>
  <w:num w:numId="3">
    <w:abstractNumId w:val="1"/>
  </w:num>
  <w:num w:numId="4">
    <w:abstractNumId w:val="3"/>
  </w:num>
  <w:num w:numId="5">
    <w:abstractNumId w:val="8"/>
  </w:num>
  <w:num w:numId="6">
    <w:abstractNumId w:val="13"/>
  </w:num>
  <w:num w:numId="7">
    <w:abstractNumId w:val="18"/>
  </w:num>
  <w:num w:numId="8">
    <w:abstractNumId w:val="6"/>
  </w:num>
  <w:num w:numId="9">
    <w:abstractNumId w:val="0"/>
    <w:lvlOverride w:ilvl="0">
      <w:lvl w:ilvl="0">
        <w:numFmt w:val="bullet"/>
        <w:lvlText w:val=""/>
        <w:legacy w:legacy="1" w:legacySpace="0" w:legacyIndent="720"/>
        <w:lvlJc w:val="left"/>
        <w:pPr>
          <w:ind w:left="2160" w:hanging="720"/>
        </w:pPr>
        <w:rPr>
          <w:rFonts w:ascii="Symbol" w:hAnsi="Symbol" w:hint="default"/>
        </w:rPr>
      </w:lvl>
    </w:lvlOverride>
  </w:num>
  <w:num w:numId="10">
    <w:abstractNumId w:val="7"/>
  </w:num>
  <w:num w:numId="11">
    <w:abstractNumId w:val="24"/>
  </w:num>
  <w:num w:numId="12">
    <w:abstractNumId w:val="4"/>
  </w:num>
  <w:num w:numId="13">
    <w:abstractNumId w:val="12"/>
  </w:num>
  <w:num w:numId="14">
    <w:abstractNumId w:val="17"/>
  </w:num>
  <w:num w:numId="15">
    <w:abstractNumId w:val="9"/>
  </w:num>
  <w:num w:numId="16">
    <w:abstractNumId w:val="19"/>
  </w:num>
  <w:num w:numId="17">
    <w:abstractNumId w:val="11"/>
  </w:num>
  <w:num w:numId="18">
    <w:abstractNumId w:val="2"/>
  </w:num>
  <w:num w:numId="19">
    <w:abstractNumId w:val="15"/>
  </w:num>
  <w:num w:numId="20">
    <w:abstractNumId w:val="26"/>
  </w:num>
  <w:num w:numId="21">
    <w:abstractNumId w:val="23"/>
  </w:num>
  <w:num w:numId="22">
    <w:abstractNumId w:val="22"/>
  </w:num>
  <w:num w:numId="23">
    <w:abstractNumId w:val="21"/>
  </w:num>
  <w:num w:numId="24">
    <w:abstractNumId w:val="25"/>
  </w:num>
  <w:num w:numId="25">
    <w:abstractNumId w:val="10"/>
  </w:num>
  <w:num w:numId="26">
    <w:abstractNumId w:val="16"/>
  </w:num>
  <w:num w:numId="2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oNotDisplayPageBoundaries/>
  <w:embedSystemFonts/>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16386"/>
    <o:shapelayout v:ext="edit">
      <o:idmap v:ext="edit" data="2"/>
    </o:shapelayout>
  </w:hdrShapeDefaults>
  <w:footnotePr>
    <w:footnote w:id="-1"/>
    <w:footnote w:id="0"/>
  </w:footnotePr>
  <w:endnotePr>
    <w:numFmt w:val="decimal"/>
    <w:endnote w:id="-1"/>
    <w:endnote w:id="0"/>
    <w:endnote w:id="1"/>
  </w:endnotePr>
  <w:compat/>
  <w:rsids>
    <w:rsidRoot w:val="006F5428"/>
    <w:rsid w:val="00000411"/>
    <w:rsid w:val="00000846"/>
    <w:rsid w:val="00000E02"/>
    <w:rsid w:val="000025CC"/>
    <w:rsid w:val="000028E5"/>
    <w:rsid w:val="0000568E"/>
    <w:rsid w:val="00005FFD"/>
    <w:rsid w:val="00006F85"/>
    <w:rsid w:val="000079F0"/>
    <w:rsid w:val="00007C39"/>
    <w:rsid w:val="00010E4B"/>
    <w:rsid w:val="00010EC1"/>
    <w:rsid w:val="00012249"/>
    <w:rsid w:val="00012305"/>
    <w:rsid w:val="00012D9A"/>
    <w:rsid w:val="00014642"/>
    <w:rsid w:val="00014D93"/>
    <w:rsid w:val="00014F99"/>
    <w:rsid w:val="00017E9A"/>
    <w:rsid w:val="00017EBA"/>
    <w:rsid w:val="000207AE"/>
    <w:rsid w:val="00021A70"/>
    <w:rsid w:val="0002241F"/>
    <w:rsid w:val="000225BA"/>
    <w:rsid w:val="000234E5"/>
    <w:rsid w:val="000304B9"/>
    <w:rsid w:val="00030570"/>
    <w:rsid w:val="0003066F"/>
    <w:rsid w:val="00030ABF"/>
    <w:rsid w:val="00031260"/>
    <w:rsid w:val="0003167C"/>
    <w:rsid w:val="00031B1F"/>
    <w:rsid w:val="00032056"/>
    <w:rsid w:val="00032C5E"/>
    <w:rsid w:val="00033AFD"/>
    <w:rsid w:val="00033CC2"/>
    <w:rsid w:val="00034D58"/>
    <w:rsid w:val="000368E9"/>
    <w:rsid w:val="00037D01"/>
    <w:rsid w:val="00040C48"/>
    <w:rsid w:val="00041BA2"/>
    <w:rsid w:val="00044767"/>
    <w:rsid w:val="00045669"/>
    <w:rsid w:val="0004593E"/>
    <w:rsid w:val="00046914"/>
    <w:rsid w:val="00046E5C"/>
    <w:rsid w:val="000503DD"/>
    <w:rsid w:val="00051054"/>
    <w:rsid w:val="00052B73"/>
    <w:rsid w:val="0005385F"/>
    <w:rsid w:val="000539A0"/>
    <w:rsid w:val="00054FBC"/>
    <w:rsid w:val="00055139"/>
    <w:rsid w:val="00056403"/>
    <w:rsid w:val="00056CB2"/>
    <w:rsid w:val="00057847"/>
    <w:rsid w:val="000607F5"/>
    <w:rsid w:val="0006084D"/>
    <w:rsid w:val="00060BBD"/>
    <w:rsid w:val="00060EFB"/>
    <w:rsid w:val="0006109F"/>
    <w:rsid w:val="000612F9"/>
    <w:rsid w:val="00061BE0"/>
    <w:rsid w:val="00061E28"/>
    <w:rsid w:val="00062641"/>
    <w:rsid w:val="000627FB"/>
    <w:rsid w:val="000637C6"/>
    <w:rsid w:val="0006433A"/>
    <w:rsid w:val="00064658"/>
    <w:rsid w:val="00064ECE"/>
    <w:rsid w:val="00065D17"/>
    <w:rsid w:val="00070729"/>
    <w:rsid w:val="0007096D"/>
    <w:rsid w:val="00071A00"/>
    <w:rsid w:val="00071C5C"/>
    <w:rsid w:val="00071EB4"/>
    <w:rsid w:val="00072E99"/>
    <w:rsid w:val="00073003"/>
    <w:rsid w:val="000734D9"/>
    <w:rsid w:val="000741D6"/>
    <w:rsid w:val="00074672"/>
    <w:rsid w:val="000747D0"/>
    <w:rsid w:val="000764B4"/>
    <w:rsid w:val="00076865"/>
    <w:rsid w:val="00077B4E"/>
    <w:rsid w:val="000801DE"/>
    <w:rsid w:val="00080A5E"/>
    <w:rsid w:val="000812B5"/>
    <w:rsid w:val="00082654"/>
    <w:rsid w:val="00082F3A"/>
    <w:rsid w:val="00083105"/>
    <w:rsid w:val="0008338E"/>
    <w:rsid w:val="00084665"/>
    <w:rsid w:val="00090622"/>
    <w:rsid w:val="00091CA5"/>
    <w:rsid w:val="00092374"/>
    <w:rsid w:val="00092E45"/>
    <w:rsid w:val="00094381"/>
    <w:rsid w:val="00094730"/>
    <w:rsid w:val="000968B1"/>
    <w:rsid w:val="000968E3"/>
    <w:rsid w:val="00096B32"/>
    <w:rsid w:val="00096E25"/>
    <w:rsid w:val="000A04DC"/>
    <w:rsid w:val="000A143C"/>
    <w:rsid w:val="000A29DC"/>
    <w:rsid w:val="000A2A8C"/>
    <w:rsid w:val="000A4D7D"/>
    <w:rsid w:val="000A5BD4"/>
    <w:rsid w:val="000A6258"/>
    <w:rsid w:val="000A7D28"/>
    <w:rsid w:val="000A7EE7"/>
    <w:rsid w:val="000B08B1"/>
    <w:rsid w:val="000B24AB"/>
    <w:rsid w:val="000B2AF7"/>
    <w:rsid w:val="000B349D"/>
    <w:rsid w:val="000B3D96"/>
    <w:rsid w:val="000B4825"/>
    <w:rsid w:val="000B5411"/>
    <w:rsid w:val="000B584B"/>
    <w:rsid w:val="000B655B"/>
    <w:rsid w:val="000B6CFE"/>
    <w:rsid w:val="000B7B11"/>
    <w:rsid w:val="000C0F11"/>
    <w:rsid w:val="000C1B4B"/>
    <w:rsid w:val="000C2AEB"/>
    <w:rsid w:val="000C31AA"/>
    <w:rsid w:val="000C3BD1"/>
    <w:rsid w:val="000C5B56"/>
    <w:rsid w:val="000C6486"/>
    <w:rsid w:val="000C7F5E"/>
    <w:rsid w:val="000D0C23"/>
    <w:rsid w:val="000D138C"/>
    <w:rsid w:val="000D19C2"/>
    <w:rsid w:val="000D2DF0"/>
    <w:rsid w:val="000D5B11"/>
    <w:rsid w:val="000D6652"/>
    <w:rsid w:val="000D6EB6"/>
    <w:rsid w:val="000E010E"/>
    <w:rsid w:val="000E0293"/>
    <w:rsid w:val="000E03FD"/>
    <w:rsid w:val="000E06DD"/>
    <w:rsid w:val="000E1566"/>
    <w:rsid w:val="000E1DDE"/>
    <w:rsid w:val="000E1EB4"/>
    <w:rsid w:val="000E2AAD"/>
    <w:rsid w:val="000E3332"/>
    <w:rsid w:val="000E3B5A"/>
    <w:rsid w:val="000E627B"/>
    <w:rsid w:val="000E657E"/>
    <w:rsid w:val="000E7E6D"/>
    <w:rsid w:val="000F0030"/>
    <w:rsid w:val="000F0826"/>
    <w:rsid w:val="000F2DC2"/>
    <w:rsid w:val="000F3AD7"/>
    <w:rsid w:val="000F4912"/>
    <w:rsid w:val="000F57F4"/>
    <w:rsid w:val="000F73B1"/>
    <w:rsid w:val="000F74A0"/>
    <w:rsid w:val="000F78B7"/>
    <w:rsid w:val="00100B9D"/>
    <w:rsid w:val="001014DF"/>
    <w:rsid w:val="00101563"/>
    <w:rsid w:val="00101E09"/>
    <w:rsid w:val="0010294E"/>
    <w:rsid w:val="001048FE"/>
    <w:rsid w:val="00105DA1"/>
    <w:rsid w:val="001065CE"/>
    <w:rsid w:val="00107D69"/>
    <w:rsid w:val="00112556"/>
    <w:rsid w:val="0011266C"/>
    <w:rsid w:val="00112899"/>
    <w:rsid w:val="0011335E"/>
    <w:rsid w:val="001137CD"/>
    <w:rsid w:val="00113995"/>
    <w:rsid w:val="00113D3A"/>
    <w:rsid w:val="001169CC"/>
    <w:rsid w:val="00117243"/>
    <w:rsid w:val="00117EB0"/>
    <w:rsid w:val="00120266"/>
    <w:rsid w:val="0012136C"/>
    <w:rsid w:val="00122A85"/>
    <w:rsid w:val="00123714"/>
    <w:rsid w:val="001249AB"/>
    <w:rsid w:val="00125056"/>
    <w:rsid w:val="001251E1"/>
    <w:rsid w:val="00131184"/>
    <w:rsid w:val="00131722"/>
    <w:rsid w:val="0013216D"/>
    <w:rsid w:val="0013228E"/>
    <w:rsid w:val="00133142"/>
    <w:rsid w:val="00133EDC"/>
    <w:rsid w:val="0013495B"/>
    <w:rsid w:val="001349CD"/>
    <w:rsid w:val="00136EE1"/>
    <w:rsid w:val="0014043A"/>
    <w:rsid w:val="00140932"/>
    <w:rsid w:val="00140E7C"/>
    <w:rsid w:val="00141614"/>
    <w:rsid w:val="00141A35"/>
    <w:rsid w:val="00143743"/>
    <w:rsid w:val="0014506C"/>
    <w:rsid w:val="00147594"/>
    <w:rsid w:val="0014771B"/>
    <w:rsid w:val="00150796"/>
    <w:rsid w:val="00150E74"/>
    <w:rsid w:val="00151455"/>
    <w:rsid w:val="001516AB"/>
    <w:rsid w:val="00152D71"/>
    <w:rsid w:val="00153692"/>
    <w:rsid w:val="00153717"/>
    <w:rsid w:val="001539CC"/>
    <w:rsid w:val="00154199"/>
    <w:rsid w:val="00154952"/>
    <w:rsid w:val="00154A13"/>
    <w:rsid w:val="00154E0C"/>
    <w:rsid w:val="001557A0"/>
    <w:rsid w:val="0015655D"/>
    <w:rsid w:val="00156EDE"/>
    <w:rsid w:val="00157370"/>
    <w:rsid w:val="00157D73"/>
    <w:rsid w:val="00160656"/>
    <w:rsid w:val="00160EEE"/>
    <w:rsid w:val="001635A8"/>
    <w:rsid w:val="00163897"/>
    <w:rsid w:val="00163FC7"/>
    <w:rsid w:val="0016467C"/>
    <w:rsid w:val="00165144"/>
    <w:rsid w:val="00165F2D"/>
    <w:rsid w:val="00166003"/>
    <w:rsid w:val="001669A3"/>
    <w:rsid w:val="0016728B"/>
    <w:rsid w:val="001677D0"/>
    <w:rsid w:val="00170E79"/>
    <w:rsid w:val="00171349"/>
    <w:rsid w:val="00174390"/>
    <w:rsid w:val="00175DB3"/>
    <w:rsid w:val="001825C8"/>
    <w:rsid w:val="00182928"/>
    <w:rsid w:val="00183A3B"/>
    <w:rsid w:val="001852B1"/>
    <w:rsid w:val="001868A5"/>
    <w:rsid w:val="00187CCA"/>
    <w:rsid w:val="00195780"/>
    <w:rsid w:val="0019768E"/>
    <w:rsid w:val="00197A27"/>
    <w:rsid w:val="001A0692"/>
    <w:rsid w:val="001A1BFB"/>
    <w:rsid w:val="001A2363"/>
    <w:rsid w:val="001A2B5D"/>
    <w:rsid w:val="001A4EA4"/>
    <w:rsid w:val="001B04BB"/>
    <w:rsid w:val="001B3DC5"/>
    <w:rsid w:val="001B602B"/>
    <w:rsid w:val="001B72CD"/>
    <w:rsid w:val="001B7E37"/>
    <w:rsid w:val="001C113F"/>
    <w:rsid w:val="001C2274"/>
    <w:rsid w:val="001C2DD1"/>
    <w:rsid w:val="001C4361"/>
    <w:rsid w:val="001C4ECE"/>
    <w:rsid w:val="001C5602"/>
    <w:rsid w:val="001C66D8"/>
    <w:rsid w:val="001C66F3"/>
    <w:rsid w:val="001C7242"/>
    <w:rsid w:val="001D035C"/>
    <w:rsid w:val="001D090B"/>
    <w:rsid w:val="001D0E05"/>
    <w:rsid w:val="001D18CB"/>
    <w:rsid w:val="001D20E4"/>
    <w:rsid w:val="001D318B"/>
    <w:rsid w:val="001D3C6E"/>
    <w:rsid w:val="001D4F80"/>
    <w:rsid w:val="001D768F"/>
    <w:rsid w:val="001E20F0"/>
    <w:rsid w:val="001E3532"/>
    <w:rsid w:val="001E3D37"/>
    <w:rsid w:val="001E40BB"/>
    <w:rsid w:val="001E4FFB"/>
    <w:rsid w:val="001E6281"/>
    <w:rsid w:val="001E690D"/>
    <w:rsid w:val="001E7428"/>
    <w:rsid w:val="001F2B4A"/>
    <w:rsid w:val="001F2DC7"/>
    <w:rsid w:val="001F3973"/>
    <w:rsid w:val="001F3E28"/>
    <w:rsid w:val="001F43F2"/>
    <w:rsid w:val="001F54F0"/>
    <w:rsid w:val="001F5764"/>
    <w:rsid w:val="001F5922"/>
    <w:rsid w:val="00200AF1"/>
    <w:rsid w:val="00202345"/>
    <w:rsid w:val="00202517"/>
    <w:rsid w:val="002028A0"/>
    <w:rsid w:val="00202EE6"/>
    <w:rsid w:val="002033A8"/>
    <w:rsid w:val="00203A52"/>
    <w:rsid w:val="002048A8"/>
    <w:rsid w:val="002049D8"/>
    <w:rsid w:val="00205231"/>
    <w:rsid w:val="00205B2E"/>
    <w:rsid w:val="00205B82"/>
    <w:rsid w:val="0020701E"/>
    <w:rsid w:val="00210743"/>
    <w:rsid w:val="00211734"/>
    <w:rsid w:val="0021180A"/>
    <w:rsid w:val="002129AB"/>
    <w:rsid w:val="00212CC1"/>
    <w:rsid w:val="00217364"/>
    <w:rsid w:val="002179D7"/>
    <w:rsid w:val="0022080A"/>
    <w:rsid w:val="00221F09"/>
    <w:rsid w:val="002224EF"/>
    <w:rsid w:val="00222E9A"/>
    <w:rsid w:val="00224959"/>
    <w:rsid w:val="00226B32"/>
    <w:rsid w:val="00230486"/>
    <w:rsid w:val="0023152E"/>
    <w:rsid w:val="002318D1"/>
    <w:rsid w:val="00232965"/>
    <w:rsid w:val="002329FC"/>
    <w:rsid w:val="00232D3F"/>
    <w:rsid w:val="002341ED"/>
    <w:rsid w:val="00234342"/>
    <w:rsid w:val="00235430"/>
    <w:rsid w:val="00236E76"/>
    <w:rsid w:val="00237AC3"/>
    <w:rsid w:val="00240EA5"/>
    <w:rsid w:val="0024272D"/>
    <w:rsid w:val="0024329A"/>
    <w:rsid w:val="00243388"/>
    <w:rsid w:val="00244BC0"/>
    <w:rsid w:val="00245109"/>
    <w:rsid w:val="0024514A"/>
    <w:rsid w:val="00246C82"/>
    <w:rsid w:val="002476D4"/>
    <w:rsid w:val="00250DBE"/>
    <w:rsid w:val="002522A9"/>
    <w:rsid w:val="0025246F"/>
    <w:rsid w:val="002527EC"/>
    <w:rsid w:val="002541A4"/>
    <w:rsid w:val="002546D4"/>
    <w:rsid w:val="00260187"/>
    <w:rsid w:val="002616C6"/>
    <w:rsid w:val="00261A64"/>
    <w:rsid w:val="002620AC"/>
    <w:rsid w:val="00262249"/>
    <w:rsid w:val="00262336"/>
    <w:rsid w:val="0026363C"/>
    <w:rsid w:val="00264CDA"/>
    <w:rsid w:val="00265D1E"/>
    <w:rsid w:val="00267A40"/>
    <w:rsid w:val="002703B0"/>
    <w:rsid w:val="002718B5"/>
    <w:rsid w:val="00271D60"/>
    <w:rsid w:val="00272398"/>
    <w:rsid w:val="00273164"/>
    <w:rsid w:val="002734AD"/>
    <w:rsid w:val="002752C4"/>
    <w:rsid w:val="00275724"/>
    <w:rsid w:val="00276769"/>
    <w:rsid w:val="00281D56"/>
    <w:rsid w:val="0028234F"/>
    <w:rsid w:val="00282943"/>
    <w:rsid w:val="00282F0C"/>
    <w:rsid w:val="002837DF"/>
    <w:rsid w:val="002861BF"/>
    <w:rsid w:val="0028679F"/>
    <w:rsid w:val="0028690C"/>
    <w:rsid w:val="002872AF"/>
    <w:rsid w:val="0028744E"/>
    <w:rsid w:val="002874BE"/>
    <w:rsid w:val="00287656"/>
    <w:rsid w:val="0029125B"/>
    <w:rsid w:val="00291FF9"/>
    <w:rsid w:val="002935DA"/>
    <w:rsid w:val="002939D6"/>
    <w:rsid w:val="00293D79"/>
    <w:rsid w:val="00294D5C"/>
    <w:rsid w:val="00296A84"/>
    <w:rsid w:val="00296E0E"/>
    <w:rsid w:val="00297652"/>
    <w:rsid w:val="002A0648"/>
    <w:rsid w:val="002A0711"/>
    <w:rsid w:val="002A0F22"/>
    <w:rsid w:val="002A10B6"/>
    <w:rsid w:val="002A19D7"/>
    <w:rsid w:val="002A1AA4"/>
    <w:rsid w:val="002A1D1C"/>
    <w:rsid w:val="002A4367"/>
    <w:rsid w:val="002A55EF"/>
    <w:rsid w:val="002A58EC"/>
    <w:rsid w:val="002A5BE1"/>
    <w:rsid w:val="002A5F6C"/>
    <w:rsid w:val="002A739A"/>
    <w:rsid w:val="002A7404"/>
    <w:rsid w:val="002B0181"/>
    <w:rsid w:val="002B04A9"/>
    <w:rsid w:val="002B04F0"/>
    <w:rsid w:val="002B178E"/>
    <w:rsid w:val="002B2177"/>
    <w:rsid w:val="002B334D"/>
    <w:rsid w:val="002B336A"/>
    <w:rsid w:val="002B553D"/>
    <w:rsid w:val="002B6BCE"/>
    <w:rsid w:val="002B6D7E"/>
    <w:rsid w:val="002B748D"/>
    <w:rsid w:val="002C099E"/>
    <w:rsid w:val="002C0A90"/>
    <w:rsid w:val="002C108D"/>
    <w:rsid w:val="002C133A"/>
    <w:rsid w:val="002C1486"/>
    <w:rsid w:val="002C179F"/>
    <w:rsid w:val="002C1ED9"/>
    <w:rsid w:val="002C207F"/>
    <w:rsid w:val="002C354D"/>
    <w:rsid w:val="002C3819"/>
    <w:rsid w:val="002C699A"/>
    <w:rsid w:val="002C6CBE"/>
    <w:rsid w:val="002C70C0"/>
    <w:rsid w:val="002C7E78"/>
    <w:rsid w:val="002D0F05"/>
    <w:rsid w:val="002D399D"/>
    <w:rsid w:val="002D7223"/>
    <w:rsid w:val="002E0F6A"/>
    <w:rsid w:val="002E1F03"/>
    <w:rsid w:val="002E2EDF"/>
    <w:rsid w:val="002E30C0"/>
    <w:rsid w:val="002E3F23"/>
    <w:rsid w:val="002E438E"/>
    <w:rsid w:val="002E4811"/>
    <w:rsid w:val="002E57EC"/>
    <w:rsid w:val="002E725C"/>
    <w:rsid w:val="002E7281"/>
    <w:rsid w:val="002E7C8D"/>
    <w:rsid w:val="002F0B6E"/>
    <w:rsid w:val="002F0D79"/>
    <w:rsid w:val="002F204E"/>
    <w:rsid w:val="002F51F1"/>
    <w:rsid w:val="002F5490"/>
    <w:rsid w:val="002F74C9"/>
    <w:rsid w:val="002F7A31"/>
    <w:rsid w:val="00300C4F"/>
    <w:rsid w:val="00302E6F"/>
    <w:rsid w:val="00304CCB"/>
    <w:rsid w:val="00306993"/>
    <w:rsid w:val="00307C0E"/>
    <w:rsid w:val="00307DDB"/>
    <w:rsid w:val="00310A7D"/>
    <w:rsid w:val="00310BC8"/>
    <w:rsid w:val="0031178F"/>
    <w:rsid w:val="00311B97"/>
    <w:rsid w:val="003132C0"/>
    <w:rsid w:val="0031360D"/>
    <w:rsid w:val="003150EF"/>
    <w:rsid w:val="00315469"/>
    <w:rsid w:val="00315996"/>
    <w:rsid w:val="00316142"/>
    <w:rsid w:val="00316A3C"/>
    <w:rsid w:val="00317059"/>
    <w:rsid w:val="00320C45"/>
    <w:rsid w:val="00322800"/>
    <w:rsid w:val="0032282C"/>
    <w:rsid w:val="00322EF2"/>
    <w:rsid w:val="00322FC9"/>
    <w:rsid w:val="003235AB"/>
    <w:rsid w:val="00323961"/>
    <w:rsid w:val="003240B1"/>
    <w:rsid w:val="0032561D"/>
    <w:rsid w:val="00325BB7"/>
    <w:rsid w:val="00325D44"/>
    <w:rsid w:val="003261A5"/>
    <w:rsid w:val="003262DD"/>
    <w:rsid w:val="00327170"/>
    <w:rsid w:val="00330F79"/>
    <w:rsid w:val="003312F3"/>
    <w:rsid w:val="0033136F"/>
    <w:rsid w:val="00331E69"/>
    <w:rsid w:val="00333389"/>
    <w:rsid w:val="00333580"/>
    <w:rsid w:val="00333812"/>
    <w:rsid w:val="00333C86"/>
    <w:rsid w:val="00333F46"/>
    <w:rsid w:val="00334D51"/>
    <w:rsid w:val="00335288"/>
    <w:rsid w:val="00335BD1"/>
    <w:rsid w:val="00336513"/>
    <w:rsid w:val="003366FA"/>
    <w:rsid w:val="003405AA"/>
    <w:rsid w:val="00340B01"/>
    <w:rsid w:val="00341650"/>
    <w:rsid w:val="003417B1"/>
    <w:rsid w:val="00342575"/>
    <w:rsid w:val="003431EF"/>
    <w:rsid w:val="00343D84"/>
    <w:rsid w:val="00345FBD"/>
    <w:rsid w:val="00347B40"/>
    <w:rsid w:val="00347BB2"/>
    <w:rsid w:val="00351270"/>
    <w:rsid w:val="003513C9"/>
    <w:rsid w:val="00351530"/>
    <w:rsid w:val="00351E88"/>
    <w:rsid w:val="00351F90"/>
    <w:rsid w:val="00353610"/>
    <w:rsid w:val="003542C2"/>
    <w:rsid w:val="00354D08"/>
    <w:rsid w:val="0035697C"/>
    <w:rsid w:val="00363895"/>
    <w:rsid w:val="0036583D"/>
    <w:rsid w:val="00366E8F"/>
    <w:rsid w:val="00367099"/>
    <w:rsid w:val="00370356"/>
    <w:rsid w:val="00370E73"/>
    <w:rsid w:val="00371D76"/>
    <w:rsid w:val="0037278F"/>
    <w:rsid w:val="003733D4"/>
    <w:rsid w:val="00373952"/>
    <w:rsid w:val="003739B8"/>
    <w:rsid w:val="003764A8"/>
    <w:rsid w:val="003805D9"/>
    <w:rsid w:val="00381282"/>
    <w:rsid w:val="003813EA"/>
    <w:rsid w:val="003831C2"/>
    <w:rsid w:val="00383875"/>
    <w:rsid w:val="00383FDE"/>
    <w:rsid w:val="00384228"/>
    <w:rsid w:val="0038543D"/>
    <w:rsid w:val="0038557B"/>
    <w:rsid w:val="00386752"/>
    <w:rsid w:val="00386E30"/>
    <w:rsid w:val="0038715E"/>
    <w:rsid w:val="003876FE"/>
    <w:rsid w:val="00387972"/>
    <w:rsid w:val="00390D99"/>
    <w:rsid w:val="00391162"/>
    <w:rsid w:val="0039181F"/>
    <w:rsid w:val="00391A51"/>
    <w:rsid w:val="0039235E"/>
    <w:rsid w:val="0039396E"/>
    <w:rsid w:val="003948BB"/>
    <w:rsid w:val="003949AA"/>
    <w:rsid w:val="00395260"/>
    <w:rsid w:val="00396105"/>
    <w:rsid w:val="00396EC3"/>
    <w:rsid w:val="00397A27"/>
    <w:rsid w:val="003A1FE5"/>
    <w:rsid w:val="003A2C1F"/>
    <w:rsid w:val="003A2E94"/>
    <w:rsid w:val="003A329B"/>
    <w:rsid w:val="003A6568"/>
    <w:rsid w:val="003A7360"/>
    <w:rsid w:val="003A7424"/>
    <w:rsid w:val="003B190C"/>
    <w:rsid w:val="003B1C7B"/>
    <w:rsid w:val="003B1DAF"/>
    <w:rsid w:val="003B4794"/>
    <w:rsid w:val="003B4A99"/>
    <w:rsid w:val="003B5082"/>
    <w:rsid w:val="003C0108"/>
    <w:rsid w:val="003C05B8"/>
    <w:rsid w:val="003C107C"/>
    <w:rsid w:val="003C1599"/>
    <w:rsid w:val="003C33F2"/>
    <w:rsid w:val="003C4316"/>
    <w:rsid w:val="003C466B"/>
    <w:rsid w:val="003C67AC"/>
    <w:rsid w:val="003D0394"/>
    <w:rsid w:val="003D512E"/>
    <w:rsid w:val="003D5441"/>
    <w:rsid w:val="003E07F9"/>
    <w:rsid w:val="003E15E0"/>
    <w:rsid w:val="003E185E"/>
    <w:rsid w:val="003E2252"/>
    <w:rsid w:val="003E2861"/>
    <w:rsid w:val="003E3181"/>
    <w:rsid w:val="003E34A2"/>
    <w:rsid w:val="003E4107"/>
    <w:rsid w:val="003E4E7C"/>
    <w:rsid w:val="003E7803"/>
    <w:rsid w:val="003E7DF9"/>
    <w:rsid w:val="003F0355"/>
    <w:rsid w:val="003F3E06"/>
    <w:rsid w:val="003F4B78"/>
    <w:rsid w:val="003F4C0E"/>
    <w:rsid w:val="003F4E80"/>
    <w:rsid w:val="003F4F31"/>
    <w:rsid w:val="003F5951"/>
    <w:rsid w:val="003F61B0"/>
    <w:rsid w:val="003F657D"/>
    <w:rsid w:val="003F719E"/>
    <w:rsid w:val="004008FB"/>
    <w:rsid w:val="00401D61"/>
    <w:rsid w:val="00403504"/>
    <w:rsid w:val="00403535"/>
    <w:rsid w:val="00404981"/>
    <w:rsid w:val="00405003"/>
    <w:rsid w:val="004054E5"/>
    <w:rsid w:val="0040711F"/>
    <w:rsid w:val="004071F3"/>
    <w:rsid w:val="00410296"/>
    <w:rsid w:val="00410B2B"/>
    <w:rsid w:val="00412EFC"/>
    <w:rsid w:val="004133E9"/>
    <w:rsid w:val="00413CC8"/>
    <w:rsid w:val="004149D9"/>
    <w:rsid w:val="00415B54"/>
    <w:rsid w:val="004169D2"/>
    <w:rsid w:val="00417C90"/>
    <w:rsid w:val="00420275"/>
    <w:rsid w:val="0042248F"/>
    <w:rsid w:val="00422BF9"/>
    <w:rsid w:val="00424EB1"/>
    <w:rsid w:val="00425EA3"/>
    <w:rsid w:val="00426B41"/>
    <w:rsid w:val="00430A7A"/>
    <w:rsid w:val="00430B1E"/>
    <w:rsid w:val="00431795"/>
    <w:rsid w:val="004324CF"/>
    <w:rsid w:val="00435A9B"/>
    <w:rsid w:val="0043627B"/>
    <w:rsid w:val="00437BF2"/>
    <w:rsid w:val="0044138C"/>
    <w:rsid w:val="00442C4F"/>
    <w:rsid w:val="004433E7"/>
    <w:rsid w:val="00445873"/>
    <w:rsid w:val="00445C5B"/>
    <w:rsid w:val="004460BB"/>
    <w:rsid w:val="004461F5"/>
    <w:rsid w:val="004463CB"/>
    <w:rsid w:val="00447ADE"/>
    <w:rsid w:val="00451B11"/>
    <w:rsid w:val="00455B9B"/>
    <w:rsid w:val="00456C6C"/>
    <w:rsid w:val="00456EEC"/>
    <w:rsid w:val="00457052"/>
    <w:rsid w:val="00457488"/>
    <w:rsid w:val="0045775A"/>
    <w:rsid w:val="00457AC8"/>
    <w:rsid w:val="004609BC"/>
    <w:rsid w:val="00460A6D"/>
    <w:rsid w:val="0046209C"/>
    <w:rsid w:val="00462706"/>
    <w:rsid w:val="00463BEC"/>
    <w:rsid w:val="00463C94"/>
    <w:rsid w:val="00463EB7"/>
    <w:rsid w:val="004652F7"/>
    <w:rsid w:val="00465C04"/>
    <w:rsid w:val="004671AA"/>
    <w:rsid w:val="0046748A"/>
    <w:rsid w:val="00467BDE"/>
    <w:rsid w:val="00467CB4"/>
    <w:rsid w:val="0047180E"/>
    <w:rsid w:val="00471C9F"/>
    <w:rsid w:val="004721E5"/>
    <w:rsid w:val="004724E5"/>
    <w:rsid w:val="0047282A"/>
    <w:rsid w:val="0047425A"/>
    <w:rsid w:val="004742D9"/>
    <w:rsid w:val="004752F4"/>
    <w:rsid w:val="00475427"/>
    <w:rsid w:val="00475EB1"/>
    <w:rsid w:val="004767B8"/>
    <w:rsid w:val="0047758A"/>
    <w:rsid w:val="00477684"/>
    <w:rsid w:val="00481DAD"/>
    <w:rsid w:val="00483BEE"/>
    <w:rsid w:val="00485177"/>
    <w:rsid w:val="0048612D"/>
    <w:rsid w:val="004876EB"/>
    <w:rsid w:val="0048772D"/>
    <w:rsid w:val="004918AF"/>
    <w:rsid w:val="00491C62"/>
    <w:rsid w:val="0049331C"/>
    <w:rsid w:val="0049466A"/>
    <w:rsid w:val="00494ECF"/>
    <w:rsid w:val="004966FE"/>
    <w:rsid w:val="004A00C1"/>
    <w:rsid w:val="004A0EAB"/>
    <w:rsid w:val="004A2922"/>
    <w:rsid w:val="004A48B5"/>
    <w:rsid w:val="004A6236"/>
    <w:rsid w:val="004A7824"/>
    <w:rsid w:val="004B2AEB"/>
    <w:rsid w:val="004B2CFD"/>
    <w:rsid w:val="004B3A62"/>
    <w:rsid w:val="004B3FFF"/>
    <w:rsid w:val="004B41B6"/>
    <w:rsid w:val="004B44C8"/>
    <w:rsid w:val="004B4650"/>
    <w:rsid w:val="004B5024"/>
    <w:rsid w:val="004C13B1"/>
    <w:rsid w:val="004C35CA"/>
    <w:rsid w:val="004C3AA9"/>
    <w:rsid w:val="004C4C9E"/>
    <w:rsid w:val="004C52CF"/>
    <w:rsid w:val="004C53B3"/>
    <w:rsid w:val="004C6BD7"/>
    <w:rsid w:val="004C7E19"/>
    <w:rsid w:val="004D2750"/>
    <w:rsid w:val="004D2970"/>
    <w:rsid w:val="004D369F"/>
    <w:rsid w:val="004D3C26"/>
    <w:rsid w:val="004D3E86"/>
    <w:rsid w:val="004D43FA"/>
    <w:rsid w:val="004D4708"/>
    <w:rsid w:val="004D6B97"/>
    <w:rsid w:val="004D79A7"/>
    <w:rsid w:val="004E0DE1"/>
    <w:rsid w:val="004E142C"/>
    <w:rsid w:val="004E1639"/>
    <w:rsid w:val="004E1953"/>
    <w:rsid w:val="004E2154"/>
    <w:rsid w:val="004E3DD3"/>
    <w:rsid w:val="004E3EB5"/>
    <w:rsid w:val="004E3EE7"/>
    <w:rsid w:val="004E3F90"/>
    <w:rsid w:val="004E42F4"/>
    <w:rsid w:val="004E4A9A"/>
    <w:rsid w:val="004E7AD7"/>
    <w:rsid w:val="004E7C7A"/>
    <w:rsid w:val="004F0C02"/>
    <w:rsid w:val="004F161C"/>
    <w:rsid w:val="004F577F"/>
    <w:rsid w:val="004F5E00"/>
    <w:rsid w:val="004F623F"/>
    <w:rsid w:val="00501393"/>
    <w:rsid w:val="00501BC4"/>
    <w:rsid w:val="005021AA"/>
    <w:rsid w:val="005034C9"/>
    <w:rsid w:val="00503EFF"/>
    <w:rsid w:val="00504A35"/>
    <w:rsid w:val="00504B14"/>
    <w:rsid w:val="00504F58"/>
    <w:rsid w:val="005054B9"/>
    <w:rsid w:val="00505575"/>
    <w:rsid w:val="005056CB"/>
    <w:rsid w:val="00505A3B"/>
    <w:rsid w:val="0051232E"/>
    <w:rsid w:val="0051388E"/>
    <w:rsid w:val="005138F4"/>
    <w:rsid w:val="00513EC1"/>
    <w:rsid w:val="005141CA"/>
    <w:rsid w:val="005143DC"/>
    <w:rsid w:val="00514B29"/>
    <w:rsid w:val="00516E0B"/>
    <w:rsid w:val="00516F8B"/>
    <w:rsid w:val="005171C5"/>
    <w:rsid w:val="00517D43"/>
    <w:rsid w:val="00520487"/>
    <w:rsid w:val="005217CC"/>
    <w:rsid w:val="00521B3D"/>
    <w:rsid w:val="00521F55"/>
    <w:rsid w:val="0052368D"/>
    <w:rsid w:val="005242FA"/>
    <w:rsid w:val="00524E25"/>
    <w:rsid w:val="005257FF"/>
    <w:rsid w:val="00526905"/>
    <w:rsid w:val="00526BC3"/>
    <w:rsid w:val="00526BF1"/>
    <w:rsid w:val="005300AD"/>
    <w:rsid w:val="0053017F"/>
    <w:rsid w:val="005308C3"/>
    <w:rsid w:val="00530C2D"/>
    <w:rsid w:val="00531073"/>
    <w:rsid w:val="005314DF"/>
    <w:rsid w:val="0053166B"/>
    <w:rsid w:val="00533356"/>
    <w:rsid w:val="00533DCD"/>
    <w:rsid w:val="00534397"/>
    <w:rsid w:val="00535716"/>
    <w:rsid w:val="00535CCC"/>
    <w:rsid w:val="00537096"/>
    <w:rsid w:val="0054057F"/>
    <w:rsid w:val="0054094A"/>
    <w:rsid w:val="005412ED"/>
    <w:rsid w:val="0054316C"/>
    <w:rsid w:val="00543602"/>
    <w:rsid w:val="00543BF7"/>
    <w:rsid w:val="00545D38"/>
    <w:rsid w:val="00546798"/>
    <w:rsid w:val="005467BB"/>
    <w:rsid w:val="005468FD"/>
    <w:rsid w:val="00547713"/>
    <w:rsid w:val="005502CF"/>
    <w:rsid w:val="00550CE9"/>
    <w:rsid w:val="005513F2"/>
    <w:rsid w:val="00551923"/>
    <w:rsid w:val="0055412F"/>
    <w:rsid w:val="00554190"/>
    <w:rsid w:val="00554287"/>
    <w:rsid w:val="005569AA"/>
    <w:rsid w:val="005614FE"/>
    <w:rsid w:val="00561BDC"/>
    <w:rsid w:val="00561CA7"/>
    <w:rsid w:val="00562198"/>
    <w:rsid w:val="005627E9"/>
    <w:rsid w:val="00563558"/>
    <w:rsid w:val="00563D9E"/>
    <w:rsid w:val="00563E9D"/>
    <w:rsid w:val="00566DD9"/>
    <w:rsid w:val="00567243"/>
    <w:rsid w:val="005674EC"/>
    <w:rsid w:val="00570484"/>
    <w:rsid w:val="00570A21"/>
    <w:rsid w:val="00571B45"/>
    <w:rsid w:val="00573F7A"/>
    <w:rsid w:val="005746AB"/>
    <w:rsid w:val="00575E18"/>
    <w:rsid w:val="005769A8"/>
    <w:rsid w:val="00581613"/>
    <w:rsid w:val="00581920"/>
    <w:rsid w:val="00581E06"/>
    <w:rsid w:val="00582EAB"/>
    <w:rsid w:val="005833B9"/>
    <w:rsid w:val="005865B3"/>
    <w:rsid w:val="00586639"/>
    <w:rsid w:val="0058703C"/>
    <w:rsid w:val="00590E3A"/>
    <w:rsid w:val="00592D98"/>
    <w:rsid w:val="005937F3"/>
    <w:rsid w:val="00595D0D"/>
    <w:rsid w:val="00595DC2"/>
    <w:rsid w:val="00597C24"/>
    <w:rsid w:val="005A02F7"/>
    <w:rsid w:val="005A39F3"/>
    <w:rsid w:val="005A4781"/>
    <w:rsid w:val="005A72B0"/>
    <w:rsid w:val="005A760B"/>
    <w:rsid w:val="005B0D1E"/>
    <w:rsid w:val="005B26B1"/>
    <w:rsid w:val="005B280C"/>
    <w:rsid w:val="005B2E01"/>
    <w:rsid w:val="005B317B"/>
    <w:rsid w:val="005B4B2B"/>
    <w:rsid w:val="005B5DA9"/>
    <w:rsid w:val="005B6085"/>
    <w:rsid w:val="005B7962"/>
    <w:rsid w:val="005C0A56"/>
    <w:rsid w:val="005C32CE"/>
    <w:rsid w:val="005C4F38"/>
    <w:rsid w:val="005C5496"/>
    <w:rsid w:val="005C7046"/>
    <w:rsid w:val="005C75F2"/>
    <w:rsid w:val="005C7DAD"/>
    <w:rsid w:val="005D00EB"/>
    <w:rsid w:val="005D043A"/>
    <w:rsid w:val="005D37AB"/>
    <w:rsid w:val="005D4285"/>
    <w:rsid w:val="005E0E93"/>
    <w:rsid w:val="005E17AC"/>
    <w:rsid w:val="005E476E"/>
    <w:rsid w:val="005E4A77"/>
    <w:rsid w:val="005E6EB1"/>
    <w:rsid w:val="005E7F3F"/>
    <w:rsid w:val="005F05D4"/>
    <w:rsid w:val="005F067B"/>
    <w:rsid w:val="005F1B21"/>
    <w:rsid w:val="005F4229"/>
    <w:rsid w:val="005F4A78"/>
    <w:rsid w:val="005F51C3"/>
    <w:rsid w:val="005F51D6"/>
    <w:rsid w:val="005F5E84"/>
    <w:rsid w:val="005F63F5"/>
    <w:rsid w:val="005F7AB6"/>
    <w:rsid w:val="006001E4"/>
    <w:rsid w:val="0060078E"/>
    <w:rsid w:val="00602400"/>
    <w:rsid w:val="00602CEA"/>
    <w:rsid w:val="00604337"/>
    <w:rsid w:val="00604EF0"/>
    <w:rsid w:val="00605045"/>
    <w:rsid w:val="00605A1C"/>
    <w:rsid w:val="00606436"/>
    <w:rsid w:val="0060722F"/>
    <w:rsid w:val="0060739C"/>
    <w:rsid w:val="00610C2E"/>
    <w:rsid w:val="006115CE"/>
    <w:rsid w:val="00612D52"/>
    <w:rsid w:val="00612DEA"/>
    <w:rsid w:val="00613E91"/>
    <w:rsid w:val="00615DD8"/>
    <w:rsid w:val="006161E6"/>
    <w:rsid w:val="00616F7F"/>
    <w:rsid w:val="00623A3A"/>
    <w:rsid w:val="00623B6B"/>
    <w:rsid w:val="00624398"/>
    <w:rsid w:val="006243EA"/>
    <w:rsid w:val="0062590B"/>
    <w:rsid w:val="006270F9"/>
    <w:rsid w:val="00627699"/>
    <w:rsid w:val="006342CA"/>
    <w:rsid w:val="0063493F"/>
    <w:rsid w:val="0064122E"/>
    <w:rsid w:val="0064123A"/>
    <w:rsid w:val="006412BA"/>
    <w:rsid w:val="00641472"/>
    <w:rsid w:val="00641A8D"/>
    <w:rsid w:val="00642D5C"/>
    <w:rsid w:val="00642E13"/>
    <w:rsid w:val="00643FB3"/>
    <w:rsid w:val="00647BD2"/>
    <w:rsid w:val="00647FA0"/>
    <w:rsid w:val="0065086D"/>
    <w:rsid w:val="00651078"/>
    <w:rsid w:val="00651923"/>
    <w:rsid w:val="0065211B"/>
    <w:rsid w:val="006522FD"/>
    <w:rsid w:val="00653365"/>
    <w:rsid w:val="00653384"/>
    <w:rsid w:val="006545C8"/>
    <w:rsid w:val="00654DFF"/>
    <w:rsid w:val="0065536C"/>
    <w:rsid w:val="00656E6F"/>
    <w:rsid w:val="0065700D"/>
    <w:rsid w:val="00660BB2"/>
    <w:rsid w:val="006615F7"/>
    <w:rsid w:val="006617BD"/>
    <w:rsid w:val="00662E7E"/>
    <w:rsid w:val="00664AFF"/>
    <w:rsid w:val="00666379"/>
    <w:rsid w:val="0067006D"/>
    <w:rsid w:val="0067063C"/>
    <w:rsid w:val="00671900"/>
    <w:rsid w:val="00671E6A"/>
    <w:rsid w:val="00672796"/>
    <w:rsid w:val="00673AAB"/>
    <w:rsid w:val="00673E13"/>
    <w:rsid w:val="00674516"/>
    <w:rsid w:val="006758B4"/>
    <w:rsid w:val="0067690B"/>
    <w:rsid w:val="00676CA4"/>
    <w:rsid w:val="00676FCA"/>
    <w:rsid w:val="00677C4B"/>
    <w:rsid w:val="00680102"/>
    <w:rsid w:val="006834F9"/>
    <w:rsid w:val="0068373B"/>
    <w:rsid w:val="006843C7"/>
    <w:rsid w:val="006847C5"/>
    <w:rsid w:val="006876D3"/>
    <w:rsid w:val="00687CD1"/>
    <w:rsid w:val="006905E6"/>
    <w:rsid w:val="006919FD"/>
    <w:rsid w:val="00691FB2"/>
    <w:rsid w:val="00694F36"/>
    <w:rsid w:val="006A078B"/>
    <w:rsid w:val="006A1401"/>
    <w:rsid w:val="006A15F3"/>
    <w:rsid w:val="006A325A"/>
    <w:rsid w:val="006A41B3"/>
    <w:rsid w:val="006A49AD"/>
    <w:rsid w:val="006A4AE7"/>
    <w:rsid w:val="006A55DA"/>
    <w:rsid w:val="006B0A2F"/>
    <w:rsid w:val="006B0DD6"/>
    <w:rsid w:val="006B10DF"/>
    <w:rsid w:val="006B18B4"/>
    <w:rsid w:val="006B3151"/>
    <w:rsid w:val="006B3657"/>
    <w:rsid w:val="006B3B6A"/>
    <w:rsid w:val="006B41D7"/>
    <w:rsid w:val="006B4B0A"/>
    <w:rsid w:val="006B6015"/>
    <w:rsid w:val="006B7C76"/>
    <w:rsid w:val="006B7F4D"/>
    <w:rsid w:val="006C26EF"/>
    <w:rsid w:val="006C3964"/>
    <w:rsid w:val="006C418C"/>
    <w:rsid w:val="006C4C0E"/>
    <w:rsid w:val="006C61C1"/>
    <w:rsid w:val="006C66E1"/>
    <w:rsid w:val="006C6887"/>
    <w:rsid w:val="006C6F08"/>
    <w:rsid w:val="006C7784"/>
    <w:rsid w:val="006D0439"/>
    <w:rsid w:val="006D0BC7"/>
    <w:rsid w:val="006D12E6"/>
    <w:rsid w:val="006D172F"/>
    <w:rsid w:val="006D26DD"/>
    <w:rsid w:val="006D474E"/>
    <w:rsid w:val="006D5000"/>
    <w:rsid w:val="006D512E"/>
    <w:rsid w:val="006D5309"/>
    <w:rsid w:val="006D59C5"/>
    <w:rsid w:val="006D7B1F"/>
    <w:rsid w:val="006E00F0"/>
    <w:rsid w:val="006E171B"/>
    <w:rsid w:val="006E31D2"/>
    <w:rsid w:val="006E3C75"/>
    <w:rsid w:val="006E42D3"/>
    <w:rsid w:val="006E4D72"/>
    <w:rsid w:val="006E5206"/>
    <w:rsid w:val="006E54C7"/>
    <w:rsid w:val="006E6C36"/>
    <w:rsid w:val="006E77A2"/>
    <w:rsid w:val="006F13F9"/>
    <w:rsid w:val="006F235C"/>
    <w:rsid w:val="006F3042"/>
    <w:rsid w:val="006F3B9B"/>
    <w:rsid w:val="006F45D6"/>
    <w:rsid w:val="006F47DE"/>
    <w:rsid w:val="006F5219"/>
    <w:rsid w:val="006F5428"/>
    <w:rsid w:val="006F5BED"/>
    <w:rsid w:val="006F6104"/>
    <w:rsid w:val="006F689F"/>
    <w:rsid w:val="006F68FC"/>
    <w:rsid w:val="006F6E91"/>
    <w:rsid w:val="006F7CE0"/>
    <w:rsid w:val="007012FA"/>
    <w:rsid w:val="00702DCF"/>
    <w:rsid w:val="007042E3"/>
    <w:rsid w:val="00704C16"/>
    <w:rsid w:val="00706A64"/>
    <w:rsid w:val="00706EDF"/>
    <w:rsid w:val="00711EC1"/>
    <w:rsid w:val="007142CB"/>
    <w:rsid w:val="00714601"/>
    <w:rsid w:val="00714AEB"/>
    <w:rsid w:val="00715934"/>
    <w:rsid w:val="00716AD9"/>
    <w:rsid w:val="00720EC2"/>
    <w:rsid w:val="0072169C"/>
    <w:rsid w:val="00722412"/>
    <w:rsid w:val="00723EF5"/>
    <w:rsid w:val="00724501"/>
    <w:rsid w:val="00725A1C"/>
    <w:rsid w:val="00726047"/>
    <w:rsid w:val="0073164C"/>
    <w:rsid w:val="00731A4E"/>
    <w:rsid w:val="00733A6C"/>
    <w:rsid w:val="00734522"/>
    <w:rsid w:val="007354FD"/>
    <w:rsid w:val="00736B3E"/>
    <w:rsid w:val="00736EF7"/>
    <w:rsid w:val="0073786E"/>
    <w:rsid w:val="00741115"/>
    <w:rsid w:val="007430C0"/>
    <w:rsid w:val="00743925"/>
    <w:rsid w:val="007446CE"/>
    <w:rsid w:val="007453E5"/>
    <w:rsid w:val="00745F5D"/>
    <w:rsid w:val="007460B5"/>
    <w:rsid w:val="00746C76"/>
    <w:rsid w:val="00751B54"/>
    <w:rsid w:val="007530F2"/>
    <w:rsid w:val="00753D97"/>
    <w:rsid w:val="00755015"/>
    <w:rsid w:val="0075564D"/>
    <w:rsid w:val="007566BE"/>
    <w:rsid w:val="00761EB5"/>
    <w:rsid w:val="00765051"/>
    <w:rsid w:val="00767A00"/>
    <w:rsid w:val="00767A3E"/>
    <w:rsid w:val="00770A1D"/>
    <w:rsid w:val="00771E51"/>
    <w:rsid w:val="00774D13"/>
    <w:rsid w:val="00775E33"/>
    <w:rsid w:val="0077640B"/>
    <w:rsid w:val="00777B16"/>
    <w:rsid w:val="00780102"/>
    <w:rsid w:val="00781755"/>
    <w:rsid w:val="00781C18"/>
    <w:rsid w:val="00781D02"/>
    <w:rsid w:val="0078222A"/>
    <w:rsid w:val="00782446"/>
    <w:rsid w:val="00784903"/>
    <w:rsid w:val="00784F17"/>
    <w:rsid w:val="00784F5F"/>
    <w:rsid w:val="00785EE5"/>
    <w:rsid w:val="00786DD9"/>
    <w:rsid w:val="0079071E"/>
    <w:rsid w:val="00791FB5"/>
    <w:rsid w:val="00794716"/>
    <w:rsid w:val="007949FE"/>
    <w:rsid w:val="00796035"/>
    <w:rsid w:val="0079623A"/>
    <w:rsid w:val="00797620"/>
    <w:rsid w:val="00797999"/>
    <w:rsid w:val="007A26D7"/>
    <w:rsid w:val="007A3B38"/>
    <w:rsid w:val="007A4C22"/>
    <w:rsid w:val="007A52D3"/>
    <w:rsid w:val="007A56C9"/>
    <w:rsid w:val="007A5E82"/>
    <w:rsid w:val="007A6C76"/>
    <w:rsid w:val="007A73FF"/>
    <w:rsid w:val="007A7708"/>
    <w:rsid w:val="007A7E57"/>
    <w:rsid w:val="007A7FE9"/>
    <w:rsid w:val="007B01AC"/>
    <w:rsid w:val="007B0A95"/>
    <w:rsid w:val="007B2E1A"/>
    <w:rsid w:val="007B3C67"/>
    <w:rsid w:val="007B3F2E"/>
    <w:rsid w:val="007B482E"/>
    <w:rsid w:val="007B578B"/>
    <w:rsid w:val="007B657A"/>
    <w:rsid w:val="007B66A1"/>
    <w:rsid w:val="007C0699"/>
    <w:rsid w:val="007C16C2"/>
    <w:rsid w:val="007C16D5"/>
    <w:rsid w:val="007C1F96"/>
    <w:rsid w:val="007C2376"/>
    <w:rsid w:val="007C3BBF"/>
    <w:rsid w:val="007C5F09"/>
    <w:rsid w:val="007C6007"/>
    <w:rsid w:val="007C6812"/>
    <w:rsid w:val="007C7E67"/>
    <w:rsid w:val="007D0B84"/>
    <w:rsid w:val="007D154B"/>
    <w:rsid w:val="007D1C41"/>
    <w:rsid w:val="007D2B32"/>
    <w:rsid w:val="007D3E2C"/>
    <w:rsid w:val="007D4C2D"/>
    <w:rsid w:val="007D4FF6"/>
    <w:rsid w:val="007D5344"/>
    <w:rsid w:val="007D772F"/>
    <w:rsid w:val="007E0693"/>
    <w:rsid w:val="007E1948"/>
    <w:rsid w:val="007E19CA"/>
    <w:rsid w:val="007E20CD"/>
    <w:rsid w:val="007E2B86"/>
    <w:rsid w:val="007E2F74"/>
    <w:rsid w:val="007E5085"/>
    <w:rsid w:val="007E566D"/>
    <w:rsid w:val="007E658A"/>
    <w:rsid w:val="007E6C50"/>
    <w:rsid w:val="007F0F14"/>
    <w:rsid w:val="007F2F14"/>
    <w:rsid w:val="007F3566"/>
    <w:rsid w:val="007F67B8"/>
    <w:rsid w:val="007F76E7"/>
    <w:rsid w:val="008008CC"/>
    <w:rsid w:val="00800BB3"/>
    <w:rsid w:val="00800FC7"/>
    <w:rsid w:val="0080157E"/>
    <w:rsid w:val="008017F2"/>
    <w:rsid w:val="00801ED4"/>
    <w:rsid w:val="00802272"/>
    <w:rsid w:val="008035A8"/>
    <w:rsid w:val="00803C64"/>
    <w:rsid w:val="0080501B"/>
    <w:rsid w:val="00805443"/>
    <w:rsid w:val="0080597D"/>
    <w:rsid w:val="00805A31"/>
    <w:rsid w:val="0081012A"/>
    <w:rsid w:val="008111E7"/>
    <w:rsid w:val="00811DDC"/>
    <w:rsid w:val="00812C7D"/>
    <w:rsid w:val="0081483B"/>
    <w:rsid w:val="00814900"/>
    <w:rsid w:val="0081538E"/>
    <w:rsid w:val="0081635F"/>
    <w:rsid w:val="00817AA7"/>
    <w:rsid w:val="00821737"/>
    <w:rsid w:val="00821C2D"/>
    <w:rsid w:val="008227FE"/>
    <w:rsid w:val="00823852"/>
    <w:rsid w:val="00824AAB"/>
    <w:rsid w:val="00825181"/>
    <w:rsid w:val="00826BDC"/>
    <w:rsid w:val="0082756A"/>
    <w:rsid w:val="00827E46"/>
    <w:rsid w:val="00830D4A"/>
    <w:rsid w:val="00831765"/>
    <w:rsid w:val="00832BB1"/>
    <w:rsid w:val="00833115"/>
    <w:rsid w:val="00834266"/>
    <w:rsid w:val="008342B0"/>
    <w:rsid w:val="00836D30"/>
    <w:rsid w:val="008371F1"/>
    <w:rsid w:val="0083754E"/>
    <w:rsid w:val="008408FD"/>
    <w:rsid w:val="00840DBB"/>
    <w:rsid w:val="00841270"/>
    <w:rsid w:val="00841FDE"/>
    <w:rsid w:val="008449FC"/>
    <w:rsid w:val="00846371"/>
    <w:rsid w:val="00850214"/>
    <w:rsid w:val="008504CF"/>
    <w:rsid w:val="00850E9D"/>
    <w:rsid w:val="00851541"/>
    <w:rsid w:val="008527BF"/>
    <w:rsid w:val="008545D9"/>
    <w:rsid w:val="00854A9F"/>
    <w:rsid w:val="00856281"/>
    <w:rsid w:val="008574E2"/>
    <w:rsid w:val="00857676"/>
    <w:rsid w:val="00857DD7"/>
    <w:rsid w:val="008650E3"/>
    <w:rsid w:val="00865DFA"/>
    <w:rsid w:val="0086636A"/>
    <w:rsid w:val="0086765E"/>
    <w:rsid w:val="0086788D"/>
    <w:rsid w:val="00870675"/>
    <w:rsid w:val="008706CD"/>
    <w:rsid w:val="00871DB2"/>
    <w:rsid w:val="008727E7"/>
    <w:rsid w:val="00873041"/>
    <w:rsid w:val="0087366F"/>
    <w:rsid w:val="00873F6A"/>
    <w:rsid w:val="0087605E"/>
    <w:rsid w:val="008772AC"/>
    <w:rsid w:val="008775C8"/>
    <w:rsid w:val="00877961"/>
    <w:rsid w:val="00877BD9"/>
    <w:rsid w:val="008804FE"/>
    <w:rsid w:val="008809F6"/>
    <w:rsid w:val="008823AE"/>
    <w:rsid w:val="00883FF5"/>
    <w:rsid w:val="00884550"/>
    <w:rsid w:val="00893C04"/>
    <w:rsid w:val="00895B54"/>
    <w:rsid w:val="00897FB7"/>
    <w:rsid w:val="008A2D98"/>
    <w:rsid w:val="008A3C60"/>
    <w:rsid w:val="008A51C2"/>
    <w:rsid w:val="008A6372"/>
    <w:rsid w:val="008A7581"/>
    <w:rsid w:val="008B06A3"/>
    <w:rsid w:val="008B06EF"/>
    <w:rsid w:val="008B11D3"/>
    <w:rsid w:val="008B1931"/>
    <w:rsid w:val="008B375E"/>
    <w:rsid w:val="008B3DC9"/>
    <w:rsid w:val="008B63F3"/>
    <w:rsid w:val="008B7B4F"/>
    <w:rsid w:val="008C1B22"/>
    <w:rsid w:val="008C1C0F"/>
    <w:rsid w:val="008C30FA"/>
    <w:rsid w:val="008C42FF"/>
    <w:rsid w:val="008C5017"/>
    <w:rsid w:val="008C57E9"/>
    <w:rsid w:val="008C7362"/>
    <w:rsid w:val="008C7F98"/>
    <w:rsid w:val="008D101E"/>
    <w:rsid w:val="008D3601"/>
    <w:rsid w:val="008D4DFE"/>
    <w:rsid w:val="008D6A40"/>
    <w:rsid w:val="008D6E72"/>
    <w:rsid w:val="008E0D13"/>
    <w:rsid w:val="008E1DB3"/>
    <w:rsid w:val="008E6DE5"/>
    <w:rsid w:val="008E743E"/>
    <w:rsid w:val="008E7799"/>
    <w:rsid w:val="008E7BCA"/>
    <w:rsid w:val="008F0614"/>
    <w:rsid w:val="008F09D1"/>
    <w:rsid w:val="008F1B64"/>
    <w:rsid w:val="008F28FB"/>
    <w:rsid w:val="008F2B6C"/>
    <w:rsid w:val="008F2D11"/>
    <w:rsid w:val="008F36CD"/>
    <w:rsid w:val="008F36E1"/>
    <w:rsid w:val="008F459B"/>
    <w:rsid w:val="008F5A11"/>
    <w:rsid w:val="008F6123"/>
    <w:rsid w:val="008F6493"/>
    <w:rsid w:val="008F761B"/>
    <w:rsid w:val="008F795E"/>
    <w:rsid w:val="00900575"/>
    <w:rsid w:val="00901934"/>
    <w:rsid w:val="00901BB3"/>
    <w:rsid w:val="00901BBB"/>
    <w:rsid w:val="009022A2"/>
    <w:rsid w:val="0090366F"/>
    <w:rsid w:val="009059C1"/>
    <w:rsid w:val="00912342"/>
    <w:rsid w:val="00912686"/>
    <w:rsid w:val="00913B52"/>
    <w:rsid w:val="00913E1F"/>
    <w:rsid w:val="0091424A"/>
    <w:rsid w:val="0091494E"/>
    <w:rsid w:val="0091607B"/>
    <w:rsid w:val="009163D2"/>
    <w:rsid w:val="00916B40"/>
    <w:rsid w:val="00917E69"/>
    <w:rsid w:val="009214C0"/>
    <w:rsid w:val="009224B9"/>
    <w:rsid w:val="00922AC8"/>
    <w:rsid w:val="00924824"/>
    <w:rsid w:val="00925BE1"/>
    <w:rsid w:val="00926997"/>
    <w:rsid w:val="00926CB8"/>
    <w:rsid w:val="00927408"/>
    <w:rsid w:val="0092770C"/>
    <w:rsid w:val="00931FAD"/>
    <w:rsid w:val="00932082"/>
    <w:rsid w:val="0093295D"/>
    <w:rsid w:val="00932C53"/>
    <w:rsid w:val="0093367F"/>
    <w:rsid w:val="00933BB3"/>
    <w:rsid w:val="00933F9E"/>
    <w:rsid w:val="0093406A"/>
    <w:rsid w:val="00934F75"/>
    <w:rsid w:val="009351E7"/>
    <w:rsid w:val="00937CAE"/>
    <w:rsid w:val="00940EE8"/>
    <w:rsid w:val="00942E7B"/>
    <w:rsid w:val="00943BCA"/>
    <w:rsid w:val="009446D4"/>
    <w:rsid w:val="009449B8"/>
    <w:rsid w:val="00946119"/>
    <w:rsid w:val="009501C9"/>
    <w:rsid w:val="00950FD9"/>
    <w:rsid w:val="0095115A"/>
    <w:rsid w:val="00952D4C"/>
    <w:rsid w:val="0095390D"/>
    <w:rsid w:val="00953A4A"/>
    <w:rsid w:val="009545E0"/>
    <w:rsid w:val="00954C6B"/>
    <w:rsid w:val="00955526"/>
    <w:rsid w:val="00955576"/>
    <w:rsid w:val="009563C4"/>
    <w:rsid w:val="009563D1"/>
    <w:rsid w:val="00957693"/>
    <w:rsid w:val="00960E3A"/>
    <w:rsid w:val="00961A07"/>
    <w:rsid w:val="00961F88"/>
    <w:rsid w:val="009633CA"/>
    <w:rsid w:val="00965053"/>
    <w:rsid w:val="00966A50"/>
    <w:rsid w:val="009679CC"/>
    <w:rsid w:val="00970B45"/>
    <w:rsid w:val="00971282"/>
    <w:rsid w:val="00971287"/>
    <w:rsid w:val="00972FB2"/>
    <w:rsid w:val="00973790"/>
    <w:rsid w:val="00973A46"/>
    <w:rsid w:val="00973C35"/>
    <w:rsid w:val="009758D6"/>
    <w:rsid w:val="009826EB"/>
    <w:rsid w:val="009840C0"/>
    <w:rsid w:val="00984D03"/>
    <w:rsid w:val="00986B94"/>
    <w:rsid w:val="00990037"/>
    <w:rsid w:val="009904ED"/>
    <w:rsid w:val="009908E6"/>
    <w:rsid w:val="00990E1B"/>
    <w:rsid w:val="00992BBF"/>
    <w:rsid w:val="00992CBA"/>
    <w:rsid w:val="00993AED"/>
    <w:rsid w:val="00993C61"/>
    <w:rsid w:val="0099400A"/>
    <w:rsid w:val="00994BA1"/>
    <w:rsid w:val="009950D2"/>
    <w:rsid w:val="00995F92"/>
    <w:rsid w:val="009962BB"/>
    <w:rsid w:val="009A2392"/>
    <w:rsid w:val="009A4197"/>
    <w:rsid w:val="009A56DB"/>
    <w:rsid w:val="009A6C06"/>
    <w:rsid w:val="009B1A87"/>
    <w:rsid w:val="009B2034"/>
    <w:rsid w:val="009B2611"/>
    <w:rsid w:val="009B347E"/>
    <w:rsid w:val="009B484E"/>
    <w:rsid w:val="009B4D93"/>
    <w:rsid w:val="009B5472"/>
    <w:rsid w:val="009B5A59"/>
    <w:rsid w:val="009B6A28"/>
    <w:rsid w:val="009B7C2A"/>
    <w:rsid w:val="009B7D90"/>
    <w:rsid w:val="009C1FFE"/>
    <w:rsid w:val="009C28FD"/>
    <w:rsid w:val="009C3475"/>
    <w:rsid w:val="009C401D"/>
    <w:rsid w:val="009D0EF9"/>
    <w:rsid w:val="009D1156"/>
    <w:rsid w:val="009D183A"/>
    <w:rsid w:val="009D1DF3"/>
    <w:rsid w:val="009D2C18"/>
    <w:rsid w:val="009D5782"/>
    <w:rsid w:val="009D5BB2"/>
    <w:rsid w:val="009D6245"/>
    <w:rsid w:val="009D7013"/>
    <w:rsid w:val="009D73DB"/>
    <w:rsid w:val="009D78A3"/>
    <w:rsid w:val="009E13C9"/>
    <w:rsid w:val="009E4A1D"/>
    <w:rsid w:val="009E52A5"/>
    <w:rsid w:val="009F042F"/>
    <w:rsid w:val="009F0A7D"/>
    <w:rsid w:val="009F10F7"/>
    <w:rsid w:val="009F2373"/>
    <w:rsid w:val="009F2C79"/>
    <w:rsid w:val="009F38DB"/>
    <w:rsid w:val="009F4113"/>
    <w:rsid w:val="009F424E"/>
    <w:rsid w:val="009F49B3"/>
    <w:rsid w:val="009F5FF5"/>
    <w:rsid w:val="009F74EF"/>
    <w:rsid w:val="00A0021A"/>
    <w:rsid w:val="00A005C0"/>
    <w:rsid w:val="00A00687"/>
    <w:rsid w:val="00A02EA0"/>
    <w:rsid w:val="00A02FC5"/>
    <w:rsid w:val="00A1054E"/>
    <w:rsid w:val="00A11084"/>
    <w:rsid w:val="00A11E8D"/>
    <w:rsid w:val="00A12710"/>
    <w:rsid w:val="00A14721"/>
    <w:rsid w:val="00A15254"/>
    <w:rsid w:val="00A15838"/>
    <w:rsid w:val="00A1597E"/>
    <w:rsid w:val="00A15DD3"/>
    <w:rsid w:val="00A16A2C"/>
    <w:rsid w:val="00A16FD0"/>
    <w:rsid w:val="00A17725"/>
    <w:rsid w:val="00A17DE8"/>
    <w:rsid w:val="00A21F31"/>
    <w:rsid w:val="00A225FE"/>
    <w:rsid w:val="00A22DD5"/>
    <w:rsid w:val="00A24B83"/>
    <w:rsid w:val="00A26464"/>
    <w:rsid w:val="00A264E8"/>
    <w:rsid w:val="00A272B7"/>
    <w:rsid w:val="00A27930"/>
    <w:rsid w:val="00A30248"/>
    <w:rsid w:val="00A30F24"/>
    <w:rsid w:val="00A321ED"/>
    <w:rsid w:val="00A336C0"/>
    <w:rsid w:val="00A354DA"/>
    <w:rsid w:val="00A35D91"/>
    <w:rsid w:val="00A36045"/>
    <w:rsid w:val="00A36749"/>
    <w:rsid w:val="00A40223"/>
    <w:rsid w:val="00A403A9"/>
    <w:rsid w:val="00A40976"/>
    <w:rsid w:val="00A40BAB"/>
    <w:rsid w:val="00A41C7A"/>
    <w:rsid w:val="00A42482"/>
    <w:rsid w:val="00A435BC"/>
    <w:rsid w:val="00A43726"/>
    <w:rsid w:val="00A4394F"/>
    <w:rsid w:val="00A4505F"/>
    <w:rsid w:val="00A451EE"/>
    <w:rsid w:val="00A45291"/>
    <w:rsid w:val="00A452F0"/>
    <w:rsid w:val="00A45AC6"/>
    <w:rsid w:val="00A4688B"/>
    <w:rsid w:val="00A46FF8"/>
    <w:rsid w:val="00A50D15"/>
    <w:rsid w:val="00A519AD"/>
    <w:rsid w:val="00A51D43"/>
    <w:rsid w:val="00A52B2D"/>
    <w:rsid w:val="00A536EE"/>
    <w:rsid w:val="00A542DD"/>
    <w:rsid w:val="00A54C91"/>
    <w:rsid w:val="00A5545A"/>
    <w:rsid w:val="00A556C0"/>
    <w:rsid w:val="00A55771"/>
    <w:rsid w:val="00A55AC7"/>
    <w:rsid w:val="00A56C3D"/>
    <w:rsid w:val="00A578D2"/>
    <w:rsid w:val="00A57A96"/>
    <w:rsid w:val="00A602FA"/>
    <w:rsid w:val="00A6156D"/>
    <w:rsid w:val="00A6252F"/>
    <w:rsid w:val="00A63981"/>
    <w:rsid w:val="00A658B6"/>
    <w:rsid w:val="00A6770D"/>
    <w:rsid w:val="00A70568"/>
    <w:rsid w:val="00A70F7B"/>
    <w:rsid w:val="00A71134"/>
    <w:rsid w:val="00A74C1D"/>
    <w:rsid w:val="00A7512C"/>
    <w:rsid w:val="00A753F7"/>
    <w:rsid w:val="00A7558A"/>
    <w:rsid w:val="00A75D7D"/>
    <w:rsid w:val="00A75E05"/>
    <w:rsid w:val="00A767D9"/>
    <w:rsid w:val="00A77D30"/>
    <w:rsid w:val="00A80290"/>
    <w:rsid w:val="00A80641"/>
    <w:rsid w:val="00A82331"/>
    <w:rsid w:val="00A82B11"/>
    <w:rsid w:val="00A832EC"/>
    <w:rsid w:val="00A854CB"/>
    <w:rsid w:val="00A858BF"/>
    <w:rsid w:val="00A85EA5"/>
    <w:rsid w:val="00A876D4"/>
    <w:rsid w:val="00A90503"/>
    <w:rsid w:val="00A90A40"/>
    <w:rsid w:val="00A92C2D"/>
    <w:rsid w:val="00A952E8"/>
    <w:rsid w:val="00A96085"/>
    <w:rsid w:val="00A96813"/>
    <w:rsid w:val="00A968B2"/>
    <w:rsid w:val="00A97E6D"/>
    <w:rsid w:val="00AA02E0"/>
    <w:rsid w:val="00AA1050"/>
    <w:rsid w:val="00AA1619"/>
    <w:rsid w:val="00AA1677"/>
    <w:rsid w:val="00AA25F0"/>
    <w:rsid w:val="00AA2F05"/>
    <w:rsid w:val="00AA3507"/>
    <w:rsid w:val="00AA364B"/>
    <w:rsid w:val="00AA3E3E"/>
    <w:rsid w:val="00AA5464"/>
    <w:rsid w:val="00AA613F"/>
    <w:rsid w:val="00AA760C"/>
    <w:rsid w:val="00AA7B54"/>
    <w:rsid w:val="00AA7D6E"/>
    <w:rsid w:val="00AB129C"/>
    <w:rsid w:val="00AB4D8D"/>
    <w:rsid w:val="00AB5A28"/>
    <w:rsid w:val="00AB77EE"/>
    <w:rsid w:val="00AB799B"/>
    <w:rsid w:val="00AC193A"/>
    <w:rsid w:val="00AC2CE4"/>
    <w:rsid w:val="00AC2DD2"/>
    <w:rsid w:val="00AC4540"/>
    <w:rsid w:val="00AC5424"/>
    <w:rsid w:val="00AC593D"/>
    <w:rsid w:val="00AC5C94"/>
    <w:rsid w:val="00AC6B5D"/>
    <w:rsid w:val="00AC7533"/>
    <w:rsid w:val="00AC7D68"/>
    <w:rsid w:val="00AD051A"/>
    <w:rsid w:val="00AD08FC"/>
    <w:rsid w:val="00AD0B82"/>
    <w:rsid w:val="00AD1F1B"/>
    <w:rsid w:val="00AD1F59"/>
    <w:rsid w:val="00AD228B"/>
    <w:rsid w:val="00AD2746"/>
    <w:rsid w:val="00AD2D0A"/>
    <w:rsid w:val="00AD319D"/>
    <w:rsid w:val="00AD3A10"/>
    <w:rsid w:val="00AD76AB"/>
    <w:rsid w:val="00AE09A5"/>
    <w:rsid w:val="00AE09D0"/>
    <w:rsid w:val="00AE2426"/>
    <w:rsid w:val="00AE39F4"/>
    <w:rsid w:val="00AE4240"/>
    <w:rsid w:val="00AE4F30"/>
    <w:rsid w:val="00AE73F4"/>
    <w:rsid w:val="00AF0D21"/>
    <w:rsid w:val="00AF1C1C"/>
    <w:rsid w:val="00AF20C0"/>
    <w:rsid w:val="00AF3DBA"/>
    <w:rsid w:val="00AF500E"/>
    <w:rsid w:val="00AF5FCF"/>
    <w:rsid w:val="00AF6DA3"/>
    <w:rsid w:val="00AF7620"/>
    <w:rsid w:val="00B003D0"/>
    <w:rsid w:val="00B007A7"/>
    <w:rsid w:val="00B00B8C"/>
    <w:rsid w:val="00B0153A"/>
    <w:rsid w:val="00B020BA"/>
    <w:rsid w:val="00B023FF"/>
    <w:rsid w:val="00B02451"/>
    <w:rsid w:val="00B03029"/>
    <w:rsid w:val="00B03497"/>
    <w:rsid w:val="00B054C8"/>
    <w:rsid w:val="00B05ECF"/>
    <w:rsid w:val="00B12A4C"/>
    <w:rsid w:val="00B15251"/>
    <w:rsid w:val="00B17BEE"/>
    <w:rsid w:val="00B17F7F"/>
    <w:rsid w:val="00B17FC3"/>
    <w:rsid w:val="00B20168"/>
    <w:rsid w:val="00B203AD"/>
    <w:rsid w:val="00B205C3"/>
    <w:rsid w:val="00B20A5D"/>
    <w:rsid w:val="00B214E8"/>
    <w:rsid w:val="00B217A9"/>
    <w:rsid w:val="00B21F40"/>
    <w:rsid w:val="00B221E9"/>
    <w:rsid w:val="00B227BE"/>
    <w:rsid w:val="00B22B69"/>
    <w:rsid w:val="00B22FBC"/>
    <w:rsid w:val="00B2315D"/>
    <w:rsid w:val="00B23709"/>
    <w:rsid w:val="00B23F72"/>
    <w:rsid w:val="00B2487E"/>
    <w:rsid w:val="00B25380"/>
    <w:rsid w:val="00B2686A"/>
    <w:rsid w:val="00B26E7F"/>
    <w:rsid w:val="00B2725D"/>
    <w:rsid w:val="00B27843"/>
    <w:rsid w:val="00B30530"/>
    <w:rsid w:val="00B30E91"/>
    <w:rsid w:val="00B31D6B"/>
    <w:rsid w:val="00B32DFE"/>
    <w:rsid w:val="00B32EF6"/>
    <w:rsid w:val="00B33AE1"/>
    <w:rsid w:val="00B34306"/>
    <w:rsid w:val="00B35494"/>
    <w:rsid w:val="00B36776"/>
    <w:rsid w:val="00B36BFD"/>
    <w:rsid w:val="00B377D5"/>
    <w:rsid w:val="00B378FC"/>
    <w:rsid w:val="00B37EA0"/>
    <w:rsid w:val="00B40091"/>
    <w:rsid w:val="00B4024D"/>
    <w:rsid w:val="00B4055C"/>
    <w:rsid w:val="00B410F9"/>
    <w:rsid w:val="00B41776"/>
    <w:rsid w:val="00B42545"/>
    <w:rsid w:val="00B43278"/>
    <w:rsid w:val="00B44855"/>
    <w:rsid w:val="00B44E67"/>
    <w:rsid w:val="00B45353"/>
    <w:rsid w:val="00B47B90"/>
    <w:rsid w:val="00B50874"/>
    <w:rsid w:val="00B50C92"/>
    <w:rsid w:val="00B5162A"/>
    <w:rsid w:val="00B51DA6"/>
    <w:rsid w:val="00B5208F"/>
    <w:rsid w:val="00B52702"/>
    <w:rsid w:val="00B52EC6"/>
    <w:rsid w:val="00B54A16"/>
    <w:rsid w:val="00B553CD"/>
    <w:rsid w:val="00B56FBC"/>
    <w:rsid w:val="00B572B2"/>
    <w:rsid w:val="00B578EE"/>
    <w:rsid w:val="00B57E29"/>
    <w:rsid w:val="00B60743"/>
    <w:rsid w:val="00B61F37"/>
    <w:rsid w:val="00B6355F"/>
    <w:rsid w:val="00B63927"/>
    <w:rsid w:val="00B63D10"/>
    <w:rsid w:val="00B642FC"/>
    <w:rsid w:val="00B651B1"/>
    <w:rsid w:val="00B65BD3"/>
    <w:rsid w:val="00B663D7"/>
    <w:rsid w:val="00B70841"/>
    <w:rsid w:val="00B70A6B"/>
    <w:rsid w:val="00B70F5F"/>
    <w:rsid w:val="00B71561"/>
    <w:rsid w:val="00B7239B"/>
    <w:rsid w:val="00B723A0"/>
    <w:rsid w:val="00B72F79"/>
    <w:rsid w:val="00B7303A"/>
    <w:rsid w:val="00B73F40"/>
    <w:rsid w:val="00B74EAA"/>
    <w:rsid w:val="00B75399"/>
    <w:rsid w:val="00B760EC"/>
    <w:rsid w:val="00B76354"/>
    <w:rsid w:val="00B771DC"/>
    <w:rsid w:val="00B8034B"/>
    <w:rsid w:val="00B81BEE"/>
    <w:rsid w:val="00B825F4"/>
    <w:rsid w:val="00B84C18"/>
    <w:rsid w:val="00B84D5C"/>
    <w:rsid w:val="00B8522E"/>
    <w:rsid w:val="00B8524F"/>
    <w:rsid w:val="00B8606D"/>
    <w:rsid w:val="00B8607F"/>
    <w:rsid w:val="00B86984"/>
    <w:rsid w:val="00B879FF"/>
    <w:rsid w:val="00B91861"/>
    <w:rsid w:val="00B94111"/>
    <w:rsid w:val="00B9495D"/>
    <w:rsid w:val="00B94A72"/>
    <w:rsid w:val="00B94DB8"/>
    <w:rsid w:val="00B96F96"/>
    <w:rsid w:val="00B97201"/>
    <w:rsid w:val="00B97C97"/>
    <w:rsid w:val="00BA02B3"/>
    <w:rsid w:val="00BA07CF"/>
    <w:rsid w:val="00BA09DB"/>
    <w:rsid w:val="00BA19F7"/>
    <w:rsid w:val="00BA20E8"/>
    <w:rsid w:val="00BA26F5"/>
    <w:rsid w:val="00BA3AE0"/>
    <w:rsid w:val="00BA435F"/>
    <w:rsid w:val="00BA625C"/>
    <w:rsid w:val="00BB0D68"/>
    <w:rsid w:val="00BB1FC6"/>
    <w:rsid w:val="00BB293A"/>
    <w:rsid w:val="00BB34CB"/>
    <w:rsid w:val="00BB5A97"/>
    <w:rsid w:val="00BB6F2C"/>
    <w:rsid w:val="00BC0175"/>
    <w:rsid w:val="00BC066B"/>
    <w:rsid w:val="00BC0B62"/>
    <w:rsid w:val="00BC159F"/>
    <w:rsid w:val="00BC1D6F"/>
    <w:rsid w:val="00BC2CEC"/>
    <w:rsid w:val="00BC3978"/>
    <w:rsid w:val="00BC3D13"/>
    <w:rsid w:val="00BC42B1"/>
    <w:rsid w:val="00BC4E1F"/>
    <w:rsid w:val="00BC5097"/>
    <w:rsid w:val="00BC5E1E"/>
    <w:rsid w:val="00BC7687"/>
    <w:rsid w:val="00BD0CAC"/>
    <w:rsid w:val="00BD189D"/>
    <w:rsid w:val="00BD1BA4"/>
    <w:rsid w:val="00BD20A6"/>
    <w:rsid w:val="00BD24C1"/>
    <w:rsid w:val="00BD2D35"/>
    <w:rsid w:val="00BD389C"/>
    <w:rsid w:val="00BD43F4"/>
    <w:rsid w:val="00BD4E84"/>
    <w:rsid w:val="00BD7302"/>
    <w:rsid w:val="00BE08BC"/>
    <w:rsid w:val="00BE1F2F"/>
    <w:rsid w:val="00BE2F18"/>
    <w:rsid w:val="00BE6F11"/>
    <w:rsid w:val="00BF043E"/>
    <w:rsid w:val="00BF5909"/>
    <w:rsid w:val="00BF5993"/>
    <w:rsid w:val="00BF789F"/>
    <w:rsid w:val="00C00E48"/>
    <w:rsid w:val="00C016CF"/>
    <w:rsid w:val="00C028C2"/>
    <w:rsid w:val="00C03D4F"/>
    <w:rsid w:val="00C066A7"/>
    <w:rsid w:val="00C10B24"/>
    <w:rsid w:val="00C11209"/>
    <w:rsid w:val="00C11A80"/>
    <w:rsid w:val="00C1403D"/>
    <w:rsid w:val="00C14166"/>
    <w:rsid w:val="00C14534"/>
    <w:rsid w:val="00C156AB"/>
    <w:rsid w:val="00C15D3D"/>
    <w:rsid w:val="00C17B47"/>
    <w:rsid w:val="00C20CB1"/>
    <w:rsid w:val="00C21BA6"/>
    <w:rsid w:val="00C2200C"/>
    <w:rsid w:val="00C232DD"/>
    <w:rsid w:val="00C2607E"/>
    <w:rsid w:val="00C260B9"/>
    <w:rsid w:val="00C275E2"/>
    <w:rsid w:val="00C27B59"/>
    <w:rsid w:val="00C3175B"/>
    <w:rsid w:val="00C31D8B"/>
    <w:rsid w:val="00C326F8"/>
    <w:rsid w:val="00C32C2A"/>
    <w:rsid w:val="00C34CC0"/>
    <w:rsid w:val="00C363A4"/>
    <w:rsid w:val="00C40837"/>
    <w:rsid w:val="00C41302"/>
    <w:rsid w:val="00C414BB"/>
    <w:rsid w:val="00C42220"/>
    <w:rsid w:val="00C42AFC"/>
    <w:rsid w:val="00C42B7F"/>
    <w:rsid w:val="00C438E6"/>
    <w:rsid w:val="00C4487B"/>
    <w:rsid w:val="00C46272"/>
    <w:rsid w:val="00C46ABC"/>
    <w:rsid w:val="00C51086"/>
    <w:rsid w:val="00C51218"/>
    <w:rsid w:val="00C51644"/>
    <w:rsid w:val="00C5239D"/>
    <w:rsid w:val="00C5394C"/>
    <w:rsid w:val="00C53B0A"/>
    <w:rsid w:val="00C5735E"/>
    <w:rsid w:val="00C620E6"/>
    <w:rsid w:val="00C62EC0"/>
    <w:rsid w:val="00C63A40"/>
    <w:rsid w:val="00C645C9"/>
    <w:rsid w:val="00C653B4"/>
    <w:rsid w:val="00C66AAC"/>
    <w:rsid w:val="00C7006E"/>
    <w:rsid w:val="00C70556"/>
    <w:rsid w:val="00C7065B"/>
    <w:rsid w:val="00C70A6E"/>
    <w:rsid w:val="00C70F0A"/>
    <w:rsid w:val="00C71740"/>
    <w:rsid w:val="00C7186B"/>
    <w:rsid w:val="00C7198C"/>
    <w:rsid w:val="00C71D7A"/>
    <w:rsid w:val="00C7365A"/>
    <w:rsid w:val="00C74119"/>
    <w:rsid w:val="00C74745"/>
    <w:rsid w:val="00C74B9C"/>
    <w:rsid w:val="00C75872"/>
    <w:rsid w:val="00C76C8E"/>
    <w:rsid w:val="00C771D9"/>
    <w:rsid w:val="00C804AF"/>
    <w:rsid w:val="00C80D44"/>
    <w:rsid w:val="00C83716"/>
    <w:rsid w:val="00C8398A"/>
    <w:rsid w:val="00C85AA9"/>
    <w:rsid w:val="00C876A6"/>
    <w:rsid w:val="00C90570"/>
    <w:rsid w:val="00C90B2E"/>
    <w:rsid w:val="00C90BFA"/>
    <w:rsid w:val="00C9112B"/>
    <w:rsid w:val="00C91647"/>
    <w:rsid w:val="00C91D43"/>
    <w:rsid w:val="00C92075"/>
    <w:rsid w:val="00C92402"/>
    <w:rsid w:val="00C92801"/>
    <w:rsid w:val="00C92C58"/>
    <w:rsid w:val="00C9488C"/>
    <w:rsid w:val="00C95703"/>
    <w:rsid w:val="00C95E95"/>
    <w:rsid w:val="00CA131E"/>
    <w:rsid w:val="00CA18A5"/>
    <w:rsid w:val="00CA2214"/>
    <w:rsid w:val="00CA2CF8"/>
    <w:rsid w:val="00CA4100"/>
    <w:rsid w:val="00CA4CE3"/>
    <w:rsid w:val="00CA4D05"/>
    <w:rsid w:val="00CA510C"/>
    <w:rsid w:val="00CA535E"/>
    <w:rsid w:val="00CB0258"/>
    <w:rsid w:val="00CB0954"/>
    <w:rsid w:val="00CB174D"/>
    <w:rsid w:val="00CB2E80"/>
    <w:rsid w:val="00CB3467"/>
    <w:rsid w:val="00CB3C64"/>
    <w:rsid w:val="00CB475E"/>
    <w:rsid w:val="00CB5870"/>
    <w:rsid w:val="00CB5B4D"/>
    <w:rsid w:val="00CC0FE7"/>
    <w:rsid w:val="00CC1D00"/>
    <w:rsid w:val="00CC2703"/>
    <w:rsid w:val="00CC2AF5"/>
    <w:rsid w:val="00CC3B8C"/>
    <w:rsid w:val="00CC4705"/>
    <w:rsid w:val="00CC4742"/>
    <w:rsid w:val="00CD104A"/>
    <w:rsid w:val="00CD119A"/>
    <w:rsid w:val="00CD1BD2"/>
    <w:rsid w:val="00CD29E1"/>
    <w:rsid w:val="00CD3095"/>
    <w:rsid w:val="00CD32E6"/>
    <w:rsid w:val="00CD4AB6"/>
    <w:rsid w:val="00CD4FCE"/>
    <w:rsid w:val="00CD5768"/>
    <w:rsid w:val="00CD5779"/>
    <w:rsid w:val="00CD5A2A"/>
    <w:rsid w:val="00CE0625"/>
    <w:rsid w:val="00CE2250"/>
    <w:rsid w:val="00CE2C18"/>
    <w:rsid w:val="00CE5546"/>
    <w:rsid w:val="00CE6148"/>
    <w:rsid w:val="00CE789F"/>
    <w:rsid w:val="00CE7AFC"/>
    <w:rsid w:val="00CF06CF"/>
    <w:rsid w:val="00CF0F33"/>
    <w:rsid w:val="00CF2141"/>
    <w:rsid w:val="00CF3607"/>
    <w:rsid w:val="00CF3734"/>
    <w:rsid w:val="00CF38AE"/>
    <w:rsid w:val="00CF475E"/>
    <w:rsid w:val="00CF5916"/>
    <w:rsid w:val="00CF5AAB"/>
    <w:rsid w:val="00CF63C4"/>
    <w:rsid w:val="00CF70A0"/>
    <w:rsid w:val="00CF73A4"/>
    <w:rsid w:val="00CF73B6"/>
    <w:rsid w:val="00D00439"/>
    <w:rsid w:val="00D01006"/>
    <w:rsid w:val="00D012F4"/>
    <w:rsid w:val="00D013E8"/>
    <w:rsid w:val="00D017B6"/>
    <w:rsid w:val="00D022C4"/>
    <w:rsid w:val="00D033F1"/>
    <w:rsid w:val="00D0666D"/>
    <w:rsid w:val="00D07920"/>
    <w:rsid w:val="00D12151"/>
    <w:rsid w:val="00D1336B"/>
    <w:rsid w:val="00D13C1E"/>
    <w:rsid w:val="00D13F0D"/>
    <w:rsid w:val="00D14F6D"/>
    <w:rsid w:val="00D154E3"/>
    <w:rsid w:val="00D15F15"/>
    <w:rsid w:val="00D17FF3"/>
    <w:rsid w:val="00D20C79"/>
    <w:rsid w:val="00D21F26"/>
    <w:rsid w:val="00D22A6A"/>
    <w:rsid w:val="00D23419"/>
    <w:rsid w:val="00D24273"/>
    <w:rsid w:val="00D24288"/>
    <w:rsid w:val="00D24A09"/>
    <w:rsid w:val="00D26FBF"/>
    <w:rsid w:val="00D36BCC"/>
    <w:rsid w:val="00D37763"/>
    <w:rsid w:val="00D37F48"/>
    <w:rsid w:val="00D40F81"/>
    <w:rsid w:val="00D420E1"/>
    <w:rsid w:val="00D428F9"/>
    <w:rsid w:val="00D43012"/>
    <w:rsid w:val="00D4334F"/>
    <w:rsid w:val="00D461CF"/>
    <w:rsid w:val="00D505E8"/>
    <w:rsid w:val="00D50B91"/>
    <w:rsid w:val="00D52A27"/>
    <w:rsid w:val="00D53285"/>
    <w:rsid w:val="00D534B0"/>
    <w:rsid w:val="00D53855"/>
    <w:rsid w:val="00D54BA9"/>
    <w:rsid w:val="00D54C8F"/>
    <w:rsid w:val="00D5776B"/>
    <w:rsid w:val="00D616C0"/>
    <w:rsid w:val="00D61B8E"/>
    <w:rsid w:val="00D656D1"/>
    <w:rsid w:val="00D6683E"/>
    <w:rsid w:val="00D66A04"/>
    <w:rsid w:val="00D71160"/>
    <w:rsid w:val="00D72461"/>
    <w:rsid w:val="00D728A5"/>
    <w:rsid w:val="00D729EE"/>
    <w:rsid w:val="00D73C39"/>
    <w:rsid w:val="00D73FB9"/>
    <w:rsid w:val="00D74FA4"/>
    <w:rsid w:val="00D761F3"/>
    <w:rsid w:val="00D7712C"/>
    <w:rsid w:val="00D77BC9"/>
    <w:rsid w:val="00D77BF3"/>
    <w:rsid w:val="00D81F3C"/>
    <w:rsid w:val="00D820B9"/>
    <w:rsid w:val="00D830FD"/>
    <w:rsid w:val="00D84DB3"/>
    <w:rsid w:val="00D85F1B"/>
    <w:rsid w:val="00D87A26"/>
    <w:rsid w:val="00D9187D"/>
    <w:rsid w:val="00D91AA0"/>
    <w:rsid w:val="00D9321F"/>
    <w:rsid w:val="00D933AE"/>
    <w:rsid w:val="00D94A5B"/>
    <w:rsid w:val="00D95110"/>
    <w:rsid w:val="00D96105"/>
    <w:rsid w:val="00D97A36"/>
    <w:rsid w:val="00DA06BB"/>
    <w:rsid w:val="00DA1772"/>
    <w:rsid w:val="00DA1E00"/>
    <w:rsid w:val="00DA34FC"/>
    <w:rsid w:val="00DA463F"/>
    <w:rsid w:val="00DA5AA7"/>
    <w:rsid w:val="00DA6934"/>
    <w:rsid w:val="00DA7EEC"/>
    <w:rsid w:val="00DB0C4D"/>
    <w:rsid w:val="00DB4EE1"/>
    <w:rsid w:val="00DB5A4C"/>
    <w:rsid w:val="00DB69A2"/>
    <w:rsid w:val="00DB6BB4"/>
    <w:rsid w:val="00DB6CE9"/>
    <w:rsid w:val="00DB71BE"/>
    <w:rsid w:val="00DB73C3"/>
    <w:rsid w:val="00DC13E4"/>
    <w:rsid w:val="00DC1D19"/>
    <w:rsid w:val="00DC31E4"/>
    <w:rsid w:val="00DC3224"/>
    <w:rsid w:val="00DC34AA"/>
    <w:rsid w:val="00DC3F0F"/>
    <w:rsid w:val="00DC4EC7"/>
    <w:rsid w:val="00DC5E14"/>
    <w:rsid w:val="00DC6F44"/>
    <w:rsid w:val="00DC7AF4"/>
    <w:rsid w:val="00DD252E"/>
    <w:rsid w:val="00DD2B8C"/>
    <w:rsid w:val="00DD33B9"/>
    <w:rsid w:val="00DD33CD"/>
    <w:rsid w:val="00DD42ED"/>
    <w:rsid w:val="00DD4539"/>
    <w:rsid w:val="00DD6523"/>
    <w:rsid w:val="00DE0374"/>
    <w:rsid w:val="00DE229A"/>
    <w:rsid w:val="00DE274D"/>
    <w:rsid w:val="00DE39C2"/>
    <w:rsid w:val="00DE4954"/>
    <w:rsid w:val="00DE64C9"/>
    <w:rsid w:val="00DE70EE"/>
    <w:rsid w:val="00DE783E"/>
    <w:rsid w:val="00DE79A3"/>
    <w:rsid w:val="00DF0503"/>
    <w:rsid w:val="00DF1401"/>
    <w:rsid w:val="00DF2E0A"/>
    <w:rsid w:val="00DF3194"/>
    <w:rsid w:val="00DF3BC5"/>
    <w:rsid w:val="00DF563C"/>
    <w:rsid w:val="00DF6241"/>
    <w:rsid w:val="00DF68AB"/>
    <w:rsid w:val="00E000C9"/>
    <w:rsid w:val="00E009C0"/>
    <w:rsid w:val="00E00D72"/>
    <w:rsid w:val="00E01484"/>
    <w:rsid w:val="00E016C4"/>
    <w:rsid w:val="00E01726"/>
    <w:rsid w:val="00E01AFE"/>
    <w:rsid w:val="00E01FB5"/>
    <w:rsid w:val="00E02AE3"/>
    <w:rsid w:val="00E02B82"/>
    <w:rsid w:val="00E02DA5"/>
    <w:rsid w:val="00E02ED5"/>
    <w:rsid w:val="00E03406"/>
    <w:rsid w:val="00E0371A"/>
    <w:rsid w:val="00E03A14"/>
    <w:rsid w:val="00E03F20"/>
    <w:rsid w:val="00E0620A"/>
    <w:rsid w:val="00E10A8A"/>
    <w:rsid w:val="00E10F83"/>
    <w:rsid w:val="00E118F6"/>
    <w:rsid w:val="00E11F21"/>
    <w:rsid w:val="00E12BDC"/>
    <w:rsid w:val="00E14041"/>
    <w:rsid w:val="00E14687"/>
    <w:rsid w:val="00E146AD"/>
    <w:rsid w:val="00E14E1F"/>
    <w:rsid w:val="00E14F4D"/>
    <w:rsid w:val="00E15417"/>
    <w:rsid w:val="00E21D5D"/>
    <w:rsid w:val="00E23084"/>
    <w:rsid w:val="00E237AE"/>
    <w:rsid w:val="00E24856"/>
    <w:rsid w:val="00E2600E"/>
    <w:rsid w:val="00E2703D"/>
    <w:rsid w:val="00E32B80"/>
    <w:rsid w:val="00E3330E"/>
    <w:rsid w:val="00E34373"/>
    <w:rsid w:val="00E34E2A"/>
    <w:rsid w:val="00E34FAF"/>
    <w:rsid w:val="00E3649B"/>
    <w:rsid w:val="00E36D54"/>
    <w:rsid w:val="00E3772C"/>
    <w:rsid w:val="00E37939"/>
    <w:rsid w:val="00E37FA2"/>
    <w:rsid w:val="00E406C3"/>
    <w:rsid w:val="00E433DC"/>
    <w:rsid w:val="00E447A7"/>
    <w:rsid w:val="00E45407"/>
    <w:rsid w:val="00E46362"/>
    <w:rsid w:val="00E472E6"/>
    <w:rsid w:val="00E504F1"/>
    <w:rsid w:val="00E54863"/>
    <w:rsid w:val="00E553A1"/>
    <w:rsid w:val="00E557D7"/>
    <w:rsid w:val="00E55817"/>
    <w:rsid w:val="00E561A5"/>
    <w:rsid w:val="00E56AFC"/>
    <w:rsid w:val="00E61DF9"/>
    <w:rsid w:val="00E6278D"/>
    <w:rsid w:val="00E64D47"/>
    <w:rsid w:val="00E6703B"/>
    <w:rsid w:val="00E6758A"/>
    <w:rsid w:val="00E67E94"/>
    <w:rsid w:val="00E706D1"/>
    <w:rsid w:val="00E71E44"/>
    <w:rsid w:val="00E72387"/>
    <w:rsid w:val="00E746F6"/>
    <w:rsid w:val="00E766AC"/>
    <w:rsid w:val="00E76EF0"/>
    <w:rsid w:val="00E76FA6"/>
    <w:rsid w:val="00E77F56"/>
    <w:rsid w:val="00E8067B"/>
    <w:rsid w:val="00E82530"/>
    <w:rsid w:val="00E83B7E"/>
    <w:rsid w:val="00E83B8B"/>
    <w:rsid w:val="00E8415F"/>
    <w:rsid w:val="00E8634D"/>
    <w:rsid w:val="00E86975"/>
    <w:rsid w:val="00E86A0A"/>
    <w:rsid w:val="00E87C92"/>
    <w:rsid w:val="00E92E22"/>
    <w:rsid w:val="00E93A75"/>
    <w:rsid w:val="00E93EBF"/>
    <w:rsid w:val="00E94003"/>
    <w:rsid w:val="00E94109"/>
    <w:rsid w:val="00E965F1"/>
    <w:rsid w:val="00E96E33"/>
    <w:rsid w:val="00E974CB"/>
    <w:rsid w:val="00EA2104"/>
    <w:rsid w:val="00EA26DD"/>
    <w:rsid w:val="00EA2DE3"/>
    <w:rsid w:val="00EA2F4E"/>
    <w:rsid w:val="00EA3C11"/>
    <w:rsid w:val="00EA3DAC"/>
    <w:rsid w:val="00EA4425"/>
    <w:rsid w:val="00EA4EC5"/>
    <w:rsid w:val="00EB1FD4"/>
    <w:rsid w:val="00EB2AC8"/>
    <w:rsid w:val="00EB3742"/>
    <w:rsid w:val="00EB55C0"/>
    <w:rsid w:val="00EB638F"/>
    <w:rsid w:val="00EB6605"/>
    <w:rsid w:val="00EB7670"/>
    <w:rsid w:val="00EB7BD2"/>
    <w:rsid w:val="00EC2002"/>
    <w:rsid w:val="00EC2D12"/>
    <w:rsid w:val="00EC31EC"/>
    <w:rsid w:val="00EC32DA"/>
    <w:rsid w:val="00EC36F9"/>
    <w:rsid w:val="00EC393F"/>
    <w:rsid w:val="00EC3ACF"/>
    <w:rsid w:val="00EC6490"/>
    <w:rsid w:val="00ED08CC"/>
    <w:rsid w:val="00ED1590"/>
    <w:rsid w:val="00ED28DD"/>
    <w:rsid w:val="00ED495E"/>
    <w:rsid w:val="00ED4CF0"/>
    <w:rsid w:val="00ED6D73"/>
    <w:rsid w:val="00ED78E5"/>
    <w:rsid w:val="00EE0D4A"/>
    <w:rsid w:val="00EE2F6D"/>
    <w:rsid w:val="00EE3773"/>
    <w:rsid w:val="00EE4137"/>
    <w:rsid w:val="00EE4282"/>
    <w:rsid w:val="00EF0031"/>
    <w:rsid w:val="00EF0D39"/>
    <w:rsid w:val="00EF2107"/>
    <w:rsid w:val="00EF22C0"/>
    <w:rsid w:val="00EF2806"/>
    <w:rsid w:val="00EF28E7"/>
    <w:rsid w:val="00EF2F56"/>
    <w:rsid w:val="00EF31AF"/>
    <w:rsid w:val="00F01484"/>
    <w:rsid w:val="00F0314E"/>
    <w:rsid w:val="00F03FC0"/>
    <w:rsid w:val="00F04240"/>
    <w:rsid w:val="00F056E6"/>
    <w:rsid w:val="00F06628"/>
    <w:rsid w:val="00F100CF"/>
    <w:rsid w:val="00F103D0"/>
    <w:rsid w:val="00F104DD"/>
    <w:rsid w:val="00F10532"/>
    <w:rsid w:val="00F11227"/>
    <w:rsid w:val="00F113BD"/>
    <w:rsid w:val="00F132EB"/>
    <w:rsid w:val="00F14B92"/>
    <w:rsid w:val="00F14D97"/>
    <w:rsid w:val="00F1544A"/>
    <w:rsid w:val="00F16FD5"/>
    <w:rsid w:val="00F16FFA"/>
    <w:rsid w:val="00F20312"/>
    <w:rsid w:val="00F21257"/>
    <w:rsid w:val="00F23635"/>
    <w:rsid w:val="00F23AE4"/>
    <w:rsid w:val="00F25F41"/>
    <w:rsid w:val="00F27149"/>
    <w:rsid w:val="00F30351"/>
    <w:rsid w:val="00F309D0"/>
    <w:rsid w:val="00F327AD"/>
    <w:rsid w:val="00F34C00"/>
    <w:rsid w:val="00F34E04"/>
    <w:rsid w:val="00F361A3"/>
    <w:rsid w:val="00F367DE"/>
    <w:rsid w:val="00F36A92"/>
    <w:rsid w:val="00F40352"/>
    <w:rsid w:val="00F40641"/>
    <w:rsid w:val="00F429BC"/>
    <w:rsid w:val="00F43D65"/>
    <w:rsid w:val="00F44EDD"/>
    <w:rsid w:val="00F45FCE"/>
    <w:rsid w:val="00F469A0"/>
    <w:rsid w:val="00F50E05"/>
    <w:rsid w:val="00F513D3"/>
    <w:rsid w:val="00F51F21"/>
    <w:rsid w:val="00F5260C"/>
    <w:rsid w:val="00F52BD5"/>
    <w:rsid w:val="00F5338D"/>
    <w:rsid w:val="00F5358E"/>
    <w:rsid w:val="00F55634"/>
    <w:rsid w:val="00F55FE4"/>
    <w:rsid w:val="00F563FD"/>
    <w:rsid w:val="00F60802"/>
    <w:rsid w:val="00F61287"/>
    <w:rsid w:val="00F65591"/>
    <w:rsid w:val="00F67B55"/>
    <w:rsid w:val="00F70CF2"/>
    <w:rsid w:val="00F713CC"/>
    <w:rsid w:val="00F7208B"/>
    <w:rsid w:val="00F72822"/>
    <w:rsid w:val="00F738D6"/>
    <w:rsid w:val="00F74EFF"/>
    <w:rsid w:val="00F75400"/>
    <w:rsid w:val="00F7628F"/>
    <w:rsid w:val="00F765BF"/>
    <w:rsid w:val="00F767F7"/>
    <w:rsid w:val="00F76AD3"/>
    <w:rsid w:val="00F8058F"/>
    <w:rsid w:val="00F8143A"/>
    <w:rsid w:val="00F81764"/>
    <w:rsid w:val="00F81CC2"/>
    <w:rsid w:val="00F83151"/>
    <w:rsid w:val="00F86CE6"/>
    <w:rsid w:val="00F87A26"/>
    <w:rsid w:val="00F900B7"/>
    <w:rsid w:val="00F90F1A"/>
    <w:rsid w:val="00F90FC1"/>
    <w:rsid w:val="00F911B0"/>
    <w:rsid w:val="00F91311"/>
    <w:rsid w:val="00F91CB4"/>
    <w:rsid w:val="00F91E10"/>
    <w:rsid w:val="00F91E72"/>
    <w:rsid w:val="00F9353B"/>
    <w:rsid w:val="00F9434F"/>
    <w:rsid w:val="00F9657D"/>
    <w:rsid w:val="00F96724"/>
    <w:rsid w:val="00F97691"/>
    <w:rsid w:val="00FA04CC"/>
    <w:rsid w:val="00FA0911"/>
    <w:rsid w:val="00FA099D"/>
    <w:rsid w:val="00FA131A"/>
    <w:rsid w:val="00FA1F4E"/>
    <w:rsid w:val="00FA30E7"/>
    <w:rsid w:val="00FA440D"/>
    <w:rsid w:val="00FA51A1"/>
    <w:rsid w:val="00FA5437"/>
    <w:rsid w:val="00FA6031"/>
    <w:rsid w:val="00FA6217"/>
    <w:rsid w:val="00FA6731"/>
    <w:rsid w:val="00FA677A"/>
    <w:rsid w:val="00FA6AC2"/>
    <w:rsid w:val="00FB0BDA"/>
    <w:rsid w:val="00FB162F"/>
    <w:rsid w:val="00FB2ACE"/>
    <w:rsid w:val="00FB3884"/>
    <w:rsid w:val="00FB3BFF"/>
    <w:rsid w:val="00FB3D57"/>
    <w:rsid w:val="00FB4331"/>
    <w:rsid w:val="00FB5944"/>
    <w:rsid w:val="00FB7B02"/>
    <w:rsid w:val="00FC002B"/>
    <w:rsid w:val="00FC1F5A"/>
    <w:rsid w:val="00FC3219"/>
    <w:rsid w:val="00FC5F7A"/>
    <w:rsid w:val="00FC6A93"/>
    <w:rsid w:val="00FC73A9"/>
    <w:rsid w:val="00FD1EEF"/>
    <w:rsid w:val="00FD1F9D"/>
    <w:rsid w:val="00FD3E65"/>
    <w:rsid w:val="00FD4D0A"/>
    <w:rsid w:val="00FD6C06"/>
    <w:rsid w:val="00FD786A"/>
    <w:rsid w:val="00FE0951"/>
    <w:rsid w:val="00FE1B07"/>
    <w:rsid w:val="00FE512B"/>
    <w:rsid w:val="00FE628E"/>
    <w:rsid w:val="00FE66F4"/>
    <w:rsid w:val="00FF1278"/>
    <w:rsid w:val="00FF2384"/>
    <w:rsid w:val="00FF2530"/>
    <w:rsid w:val="00FF2994"/>
    <w:rsid w:val="00FF3B6C"/>
    <w:rsid w:val="00FF64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657A"/>
    <w:rPr>
      <w:rFonts w:ascii="Courier" w:hAnsi="Courier"/>
      <w:sz w:val="24"/>
    </w:rPr>
  </w:style>
  <w:style w:type="paragraph" w:styleId="Heading1">
    <w:name w:val="heading 1"/>
    <w:basedOn w:val="Normal"/>
    <w:next w:val="Normal"/>
    <w:qFormat/>
    <w:rsid w:val="007B657A"/>
    <w:pPr>
      <w:keepNext/>
      <w:tabs>
        <w:tab w:val="left" w:pos="-720"/>
      </w:tabs>
      <w:suppressAutoHyphens/>
      <w:spacing w:line="360" w:lineRule="auto"/>
      <w:outlineLvl w:val="0"/>
    </w:pPr>
    <w:rPr>
      <w:rFonts w:ascii="Times New Roman" w:hAnsi="Times New Roman"/>
      <w:b/>
      <w:sz w:val="26"/>
    </w:rPr>
  </w:style>
  <w:style w:type="paragraph" w:styleId="Heading2">
    <w:name w:val="heading 2"/>
    <w:basedOn w:val="Normal"/>
    <w:next w:val="Normal"/>
    <w:qFormat/>
    <w:rsid w:val="007B657A"/>
    <w:pPr>
      <w:keepNext/>
      <w:tabs>
        <w:tab w:val="left" w:pos="-720"/>
      </w:tabs>
      <w:suppressAutoHyphens/>
      <w:spacing w:line="360" w:lineRule="auto"/>
      <w:jc w:val="center"/>
      <w:outlineLvl w:val="1"/>
    </w:pPr>
    <w:rPr>
      <w:rFonts w:ascii="Times New Roman" w:hAnsi="Times New Roman"/>
      <w:b/>
      <w:sz w:val="26"/>
      <w:u w:val="single"/>
    </w:rPr>
  </w:style>
  <w:style w:type="paragraph" w:styleId="Heading3">
    <w:name w:val="heading 3"/>
    <w:basedOn w:val="Normal"/>
    <w:next w:val="Normal"/>
    <w:qFormat/>
    <w:rsid w:val="007B657A"/>
    <w:pPr>
      <w:keepNext/>
      <w:tabs>
        <w:tab w:val="left" w:pos="-720"/>
      </w:tabs>
      <w:suppressAutoHyphens/>
      <w:spacing w:line="480" w:lineRule="auto"/>
      <w:jc w:val="both"/>
      <w:outlineLvl w:val="2"/>
    </w:pPr>
    <w:rPr>
      <w:rFonts w:ascii="Times New Roman" w:hAnsi="Times New Roman"/>
      <w:spacing w:val="-3"/>
      <w:sz w:val="26"/>
      <w:u w:val="single"/>
    </w:rPr>
  </w:style>
  <w:style w:type="paragraph" w:styleId="Heading4">
    <w:name w:val="heading 4"/>
    <w:basedOn w:val="Normal"/>
    <w:next w:val="Normal"/>
    <w:qFormat/>
    <w:rsid w:val="007B657A"/>
    <w:pPr>
      <w:keepNext/>
      <w:spacing w:line="360" w:lineRule="auto"/>
      <w:ind w:left="2880" w:firstLine="720"/>
      <w:outlineLvl w:val="3"/>
    </w:pPr>
    <w:rPr>
      <w:rFonts w:ascii="Times New Roman" w:hAnsi="Times New Roman"/>
      <w:b/>
      <w:sz w:val="26"/>
      <w:u w:val="single"/>
    </w:rPr>
  </w:style>
  <w:style w:type="paragraph" w:styleId="Heading6">
    <w:name w:val="heading 6"/>
    <w:basedOn w:val="Normal"/>
    <w:next w:val="Normal"/>
    <w:qFormat/>
    <w:rsid w:val="007B657A"/>
    <w:pPr>
      <w:keepNext/>
      <w:tabs>
        <w:tab w:val="center" w:pos="4680"/>
      </w:tabs>
      <w:suppressAutoHyphens/>
      <w:spacing w:line="360" w:lineRule="auto"/>
      <w:jc w:val="center"/>
      <w:outlineLvl w:val="5"/>
    </w:pPr>
    <w:rPr>
      <w:rFonts w:ascii="Times New Roman" w:hAnsi="Times New Roman"/>
      <w:b/>
      <w:spacing w:val="-3"/>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7B657A"/>
  </w:style>
  <w:style w:type="character" w:styleId="EndnoteReference">
    <w:name w:val="endnote reference"/>
    <w:basedOn w:val="DefaultParagraphFont"/>
    <w:semiHidden/>
    <w:rsid w:val="007B657A"/>
    <w:rPr>
      <w:vertAlign w:val="superscript"/>
    </w:rPr>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
    <w:basedOn w:val="Normal"/>
    <w:link w:val="FootnoteTextChar"/>
    <w:rsid w:val="007B657A"/>
  </w:style>
  <w:style w:type="character" w:styleId="FootnoteReference">
    <w:name w:val="footnote reference"/>
    <w:aliases w:val="o,fr"/>
    <w:basedOn w:val="DefaultParagraphFont"/>
    <w:rsid w:val="007B657A"/>
    <w:rPr>
      <w:vertAlign w:val="superscript"/>
    </w:rPr>
  </w:style>
  <w:style w:type="paragraph" w:styleId="TOC1">
    <w:name w:val="toc 1"/>
    <w:basedOn w:val="Normal"/>
    <w:next w:val="Normal"/>
    <w:semiHidden/>
    <w:rsid w:val="007B657A"/>
    <w:pPr>
      <w:tabs>
        <w:tab w:val="right" w:leader="dot" w:pos="9360"/>
      </w:tabs>
      <w:suppressAutoHyphens/>
      <w:spacing w:before="480"/>
      <w:ind w:left="720" w:right="720" w:hanging="720"/>
    </w:pPr>
  </w:style>
  <w:style w:type="paragraph" w:styleId="TOC2">
    <w:name w:val="toc 2"/>
    <w:basedOn w:val="Normal"/>
    <w:next w:val="Normal"/>
    <w:semiHidden/>
    <w:rsid w:val="007B657A"/>
    <w:pPr>
      <w:tabs>
        <w:tab w:val="right" w:leader="dot" w:pos="9360"/>
      </w:tabs>
      <w:suppressAutoHyphens/>
      <w:ind w:left="1440" w:right="720" w:hanging="720"/>
    </w:pPr>
  </w:style>
  <w:style w:type="paragraph" w:styleId="TOC3">
    <w:name w:val="toc 3"/>
    <w:basedOn w:val="Normal"/>
    <w:next w:val="Normal"/>
    <w:semiHidden/>
    <w:rsid w:val="007B657A"/>
    <w:pPr>
      <w:tabs>
        <w:tab w:val="right" w:leader="dot" w:pos="9360"/>
      </w:tabs>
      <w:suppressAutoHyphens/>
      <w:ind w:left="2160" w:right="720" w:hanging="720"/>
    </w:pPr>
  </w:style>
  <w:style w:type="paragraph" w:styleId="TOC4">
    <w:name w:val="toc 4"/>
    <w:basedOn w:val="Normal"/>
    <w:next w:val="Normal"/>
    <w:semiHidden/>
    <w:rsid w:val="007B657A"/>
    <w:pPr>
      <w:tabs>
        <w:tab w:val="right" w:leader="dot" w:pos="9360"/>
      </w:tabs>
      <w:suppressAutoHyphens/>
      <w:ind w:left="2880" w:right="720" w:hanging="720"/>
    </w:pPr>
  </w:style>
  <w:style w:type="paragraph" w:styleId="TOC5">
    <w:name w:val="toc 5"/>
    <w:basedOn w:val="Normal"/>
    <w:next w:val="Normal"/>
    <w:semiHidden/>
    <w:rsid w:val="007B657A"/>
    <w:pPr>
      <w:tabs>
        <w:tab w:val="right" w:leader="dot" w:pos="9360"/>
      </w:tabs>
      <w:suppressAutoHyphens/>
      <w:ind w:left="3600" w:right="720" w:hanging="720"/>
    </w:pPr>
  </w:style>
  <w:style w:type="paragraph" w:styleId="TOC6">
    <w:name w:val="toc 6"/>
    <w:basedOn w:val="Normal"/>
    <w:next w:val="Normal"/>
    <w:semiHidden/>
    <w:rsid w:val="007B657A"/>
    <w:pPr>
      <w:tabs>
        <w:tab w:val="right" w:pos="9360"/>
      </w:tabs>
      <w:suppressAutoHyphens/>
      <w:ind w:left="720" w:hanging="720"/>
    </w:pPr>
  </w:style>
  <w:style w:type="paragraph" w:styleId="TOC7">
    <w:name w:val="toc 7"/>
    <w:basedOn w:val="Normal"/>
    <w:next w:val="Normal"/>
    <w:semiHidden/>
    <w:rsid w:val="007B657A"/>
    <w:pPr>
      <w:suppressAutoHyphens/>
      <w:ind w:left="720" w:hanging="720"/>
    </w:pPr>
  </w:style>
  <w:style w:type="paragraph" w:styleId="TOC8">
    <w:name w:val="toc 8"/>
    <w:basedOn w:val="Normal"/>
    <w:next w:val="Normal"/>
    <w:semiHidden/>
    <w:rsid w:val="007B657A"/>
    <w:pPr>
      <w:tabs>
        <w:tab w:val="right" w:pos="9360"/>
      </w:tabs>
      <w:suppressAutoHyphens/>
      <w:ind w:left="720" w:hanging="720"/>
    </w:pPr>
  </w:style>
  <w:style w:type="paragraph" w:styleId="TOC9">
    <w:name w:val="toc 9"/>
    <w:basedOn w:val="Normal"/>
    <w:next w:val="Normal"/>
    <w:semiHidden/>
    <w:rsid w:val="007B657A"/>
    <w:pPr>
      <w:tabs>
        <w:tab w:val="right" w:leader="dot" w:pos="9360"/>
      </w:tabs>
      <w:suppressAutoHyphens/>
      <w:ind w:left="720" w:hanging="720"/>
    </w:pPr>
  </w:style>
  <w:style w:type="paragraph" w:styleId="Index1">
    <w:name w:val="index 1"/>
    <w:basedOn w:val="Normal"/>
    <w:next w:val="Normal"/>
    <w:semiHidden/>
    <w:rsid w:val="007B657A"/>
    <w:pPr>
      <w:tabs>
        <w:tab w:val="right" w:leader="dot" w:pos="9360"/>
      </w:tabs>
      <w:suppressAutoHyphens/>
      <w:ind w:left="1440" w:right="720" w:hanging="1440"/>
    </w:pPr>
  </w:style>
  <w:style w:type="paragraph" w:styleId="Index2">
    <w:name w:val="index 2"/>
    <w:basedOn w:val="Normal"/>
    <w:next w:val="Normal"/>
    <w:semiHidden/>
    <w:rsid w:val="007B657A"/>
    <w:pPr>
      <w:tabs>
        <w:tab w:val="right" w:leader="dot" w:pos="9360"/>
      </w:tabs>
      <w:suppressAutoHyphens/>
      <w:ind w:left="1440" w:right="720" w:hanging="720"/>
    </w:pPr>
  </w:style>
  <w:style w:type="paragraph" w:styleId="TOAHeading">
    <w:name w:val="toa heading"/>
    <w:basedOn w:val="Normal"/>
    <w:next w:val="Normal"/>
    <w:semiHidden/>
    <w:rsid w:val="007B657A"/>
    <w:pPr>
      <w:tabs>
        <w:tab w:val="right" w:pos="9360"/>
      </w:tabs>
      <w:suppressAutoHyphens/>
    </w:pPr>
  </w:style>
  <w:style w:type="paragraph" w:styleId="Caption">
    <w:name w:val="caption"/>
    <w:basedOn w:val="Normal"/>
    <w:next w:val="Normal"/>
    <w:qFormat/>
    <w:rsid w:val="007B657A"/>
  </w:style>
  <w:style w:type="character" w:customStyle="1" w:styleId="EquationCaption">
    <w:name w:val="_Equation Caption"/>
    <w:rsid w:val="007B657A"/>
  </w:style>
  <w:style w:type="paragraph" w:styleId="Footer">
    <w:name w:val="footer"/>
    <w:basedOn w:val="Normal"/>
    <w:rsid w:val="007B657A"/>
    <w:pPr>
      <w:tabs>
        <w:tab w:val="center" w:pos="4320"/>
        <w:tab w:val="right" w:pos="8640"/>
      </w:tabs>
    </w:pPr>
  </w:style>
  <w:style w:type="paragraph" w:styleId="Header">
    <w:name w:val="header"/>
    <w:basedOn w:val="Normal"/>
    <w:rsid w:val="007B657A"/>
    <w:pPr>
      <w:tabs>
        <w:tab w:val="center" w:pos="4320"/>
        <w:tab w:val="right" w:pos="8640"/>
      </w:tabs>
    </w:pPr>
  </w:style>
  <w:style w:type="paragraph" w:styleId="BodyText">
    <w:name w:val="Body Text"/>
    <w:basedOn w:val="Normal"/>
    <w:rsid w:val="007B657A"/>
    <w:pPr>
      <w:spacing w:line="360" w:lineRule="auto"/>
    </w:pPr>
    <w:rPr>
      <w:rFonts w:ascii="Times New Roman" w:hAnsi="Times New Roman"/>
      <w:sz w:val="26"/>
    </w:rPr>
  </w:style>
  <w:style w:type="paragraph" w:styleId="BodyText2">
    <w:name w:val="Body Text 2"/>
    <w:basedOn w:val="Normal"/>
    <w:rsid w:val="007B657A"/>
    <w:pPr>
      <w:spacing w:line="360" w:lineRule="auto"/>
      <w:ind w:right="-86"/>
    </w:pPr>
    <w:rPr>
      <w:rFonts w:ascii="Times New Roman" w:hAnsi="Times New Roman"/>
      <w:sz w:val="26"/>
    </w:rPr>
  </w:style>
  <w:style w:type="paragraph" w:styleId="BodyText3">
    <w:name w:val="Body Text 3"/>
    <w:basedOn w:val="Normal"/>
    <w:rsid w:val="007B657A"/>
    <w:pPr>
      <w:tabs>
        <w:tab w:val="left" w:pos="-720"/>
      </w:tabs>
      <w:suppressAutoHyphens/>
    </w:pPr>
    <w:rPr>
      <w:rFonts w:ascii="Times New Roman" w:hAnsi="Times New Roman"/>
      <w:b/>
      <w:sz w:val="26"/>
    </w:rPr>
  </w:style>
  <w:style w:type="paragraph" w:styleId="BlockText">
    <w:name w:val="Block Text"/>
    <w:basedOn w:val="Normal"/>
    <w:rsid w:val="007B657A"/>
    <w:pPr>
      <w:ind w:left="2160" w:right="2160" w:hanging="720"/>
    </w:pPr>
    <w:rPr>
      <w:rFonts w:ascii="Times New Roman" w:hAnsi="Times New Roman"/>
      <w:sz w:val="26"/>
    </w:rPr>
  </w:style>
  <w:style w:type="paragraph" w:styleId="BodyTextIndent">
    <w:name w:val="Body Text Indent"/>
    <w:basedOn w:val="Normal"/>
    <w:rsid w:val="007B657A"/>
    <w:pPr>
      <w:tabs>
        <w:tab w:val="left" w:pos="-720"/>
      </w:tabs>
      <w:suppressAutoHyphens/>
      <w:spacing w:line="360" w:lineRule="auto"/>
      <w:ind w:left="2160" w:hanging="720"/>
    </w:pPr>
    <w:rPr>
      <w:rFonts w:ascii="Times New Roman" w:hAnsi="Times New Roman"/>
      <w:spacing w:val="-3"/>
      <w:sz w:val="26"/>
    </w:rPr>
  </w:style>
  <w:style w:type="paragraph" w:styleId="BodyTextIndent3">
    <w:name w:val="Body Text Indent 3"/>
    <w:basedOn w:val="Normal"/>
    <w:rsid w:val="007B657A"/>
    <w:pPr>
      <w:tabs>
        <w:tab w:val="left" w:pos="-2070"/>
      </w:tabs>
      <w:suppressAutoHyphens/>
      <w:spacing w:line="360" w:lineRule="auto"/>
      <w:ind w:left="-90" w:firstLine="90"/>
    </w:pPr>
    <w:rPr>
      <w:rFonts w:ascii="Times New Roman" w:hAnsi="Times New Roman"/>
      <w:spacing w:val="-3"/>
      <w:sz w:val="26"/>
    </w:rPr>
  </w:style>
  <w:style w:type="paragraph" w:customStyle="1" w:styleId="StyleBook">
    <w:name w:val="StyleBook"/>
    <w:basedOn w:val="Normal"/>
    <w:next w:val="Normal"/>
    <w:rsid w:val="007B657A"/>
    <w:pPr>
      <w:spacing w:line="480" w:lineRule="auto"/>
    </w:pPr>
    <w:rPr>
      <w:rFonts w:ascii="Times New Roman" w:hAnsi="Times New Roman"/>
      <w:sz w:val="26"/>
    </w:rPr>
  </w:style>
  <w:style w:type="table" w:styleId="TableGrid">
    <w:name w:val="Table Grid"/>
    <w:basedOn w:val="TableNormal"/>
    <w:rsid w:val="00F762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1">
    <w:name w:val="Level 1"/>
    <w:basedOn w:val="Normal"/>
    <w:rsid w:val="0048612D"/>
    <w:pPr>
      <w:spacing w:line="480" w:lineRule="auto"/>
    </w:pPr>
    <w:rPr>
      <w:rFonts w:ascii="Times New Roman" w:hAnsi="Times New Roman"/>
    </w:rPr>
  </w:style>
  <w:style w:type="paragraph" w:customStyle="1" w:styleId="Style2">
    <w:name w:val="Style2"/>
    <w:basedOn w:val="FootnoteText"/>
    <w:rsid w:val="00017E9A"/>
    <w:rPr>
      <w:rFonts w:ascii="Times New Roman" w:hAnsi="Times New Roman"/>
      <w:sz w:val="16"/>
      <w:szCs w:val="16"/>
    </w:rPr>
  </w:style>
  <w:style w:type="character" w:customStyle="1" w:styleId="term1">
    <w:name w:val="term1"/>
    <w:basedOn w:val="DefaultParagraphFont"/>
    <w:rsid w:val="00EF31AF"/>
    <w:rPr>
      <w:b/>
      <w:bCs/>
    </w:rPr>
  </w:style>
  <w:style w:type="paragraph" w:styleId="CommentText">
    <w:name w:val="annotation text"/>
    <w:basedOn w:val="Normal"/>
    <w:semiHidden/>
    <w:rsid w:val="00C51086"/>
    <w:rPr>
      <w:rFonts w:ascii="Times New Roman" w:hAnsi="Times New Roman"/>
      <w:sz w:val="20"/>
    </w:rPr>
  </w:style>
  <w:style w:type="paragraph" w:customStyle="1" w:styleId="ParaTab1">
    <w:name w:val="ParaTab 1"/>
    <w:rsid w:val="00D7712C"/>
    <w:pPr>
      <w:tabs>
        <w:tab w:val="left" w:pos="-720"/>
      </w:tabs>
      <w:suppressAutoHyphens/>
      <w:autoSpaceDE w:val="0"/>
      <w:autoSpaceDN w:val="0"/>
      <w:ind w:firstLine="1440"/>
    </w:pPr>
    <w:rPr>
      <w:rFonts w:ascii="CG Times" w:hAnsi="CG Times" w:cs="CG Times"/>
      <w:sz w:val="24"/>
      <w:szCs w:val="24"/>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rsid w:val="00F67B55"/>
    <w:rPr>
      <w:rFonts w:ascii="Courier" w:hAnsi="Courier"/>
      <w:sz w:val="24"/>
    </w:rPr>
  </w:style>
  <w:style w:type="paragraph" w:styleId="BalloonText">
    <w:name w:val="Balloon Text"/>
    <w:basedOn w:val="Normal"/>
    <w:link w:val="BalloonTextChar"/>
    <w:rsid w:val="008F28FB"/>
    <w:rPr>
      <w:rFonts w:ascii="Tahoma" w:hAnsi="Tahoma" w:cs="Tahoma"/>
      <w:sz w:val="16"/>
      <w:szCs w:val="16"/>
    </w:rPr>
  </w:style>
  <w:style w:type="character" w:customStyle="1" w:styleId="BalloonTextChar">
    <w:name w:val="Balloon Text Char"/>
    <w:basedOn w:val="DefaultParagraphFont"/>
    <w:link w:val="BalloonText"/>
    <w:rsid w:val="008F28F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48091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EFEF3A-2026-4165-9D37-BEC8D79D9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10</Pages>
  <Words>2377</Words>
  <Characters>13549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OSA-0332; A-00108931.o; ConRail...15 crossings...Clarion County</vt:lpstr>
    </vt:vector>
  </TitlesOfParts>
  <Company/>
  <LinksUpToDate>false</LinksUpToDate>
  <CharactersWithSpaces>15895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OSA-0332; A-00108931.o; ConRail...15 crossings...Clarion County</dc:title>
  <dc:subject/>
  <dc:creator>KNEZEVICH</dc:creator>
  <cp:keywords/>
  <cp:lastModifiedBy>joyce marie farner</cp:lastModifiedBy>
  <cp:revision>15</cp:revision>
  <cp:lastPrinted>2010-05-06T17:52:00Z</cp:lastPrinted>
  <dcterms:created xsi:type="dcterms:W3CDTF">2010-04-26T13:42:00Z</dcterms:created>
  <dcterms:modified xsi:type="dcterms:W3CDTF">2010-05-06T17:52:00Z</dcterms:modified>
</cp:coreProperties>
</file>