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104750" w:rsidTr="00104750">
        <w:tc>
          <w:tcPr>
            <w:tcW w:w="9576" w:type="dxa"/>
            <w:gridSpan w:val="2"/>
          </w:tcPr>
          <w:p w:rsidR="00104750" w:rsidRPr="005A0A6B" w:rsidRDefault="00104750" w:rsidP="00000D30">
            <w:pPr>
              <w:jc w:val="center"/>
              <w:rPr>
                <w:rFonts w:ascii="Times New (W1)" w:hAnsi="Times New (W1)"/>
                <w:b/>
                <w:sz w:val="26"/>
              </w:rPr>
            </w:pPr>
            <w:smartTag w:uri="urn:schemas-microsoft-com:office:smarttags" w:element="place">
              <w:smartTag w:uri="urn:schemas-microsoft-com:office:smarttags" w:element="State">
                <w:r w:rsidRPr="005A0A6B">
                  <w:rPr>
                    <w:rFonts w:ascii="Times New (W1)" w:hAnsi="Times New (W1)"/>
                    <w:b/>
                    <w:sz w:val="26"/>
                  </w:rPr>
                  <w:t>PENNSYLVANIA</w:t>
                </w:r>
              </w:smartTag>
            </w:smartTag>
          </w:p>
          <w:p w:rsidR="00104750" w:rsidRPr="005A0A6B" w:rsidRDefault="00104750" w:rsidP="00000D30">
            <w:pPr>
              <w:jc w:val="center"/>
              <w:rPr>
                <w:rFonts w:ascii="Times New (W1)" w:hAnsi="Times New (W1)"/>
                <w:b/>
                <w:sz w:val="26"/>
              </w:rPr>
            </w:pPr>
            <w:r w:rsidRPr="005A0A6B">
              <w:rPr>
                <w:rFonts w:ascii="Times New (W1)" w:hAnsi="Times New (W1)"/>
                <w:b/>
                <w:sz w:val="26"/>
              </w:rPr>
              <w:t>PUBLIC UTILITY COMMISSION</w:t>
            </w:r>
          </w:p>
          <w:p w:rsidR="00104750" w:rsidRPr="005A0A6B" w:rsidRDefault="00104750" w:rsidP="00000D30">
            <w:pPr>
              <w:jc w:val="center"/>
              <w:rPr>
                <w:rFonts w:ascii="Times New (W1)" w:hAnsi="Times New (W1)"/>
                <w:b/>
                <w:sz w:val="26"/>
              </w:rPr>
            </w:pPr>
            <w:smartTag w:uri="urn:schemas-microsoft-com:office:smarttags" w:element="place">
              <w:smartTag w:uri="urn:schemas-microsoft-com:office:smarttags" w:element="City">
                <w:r w:rsidRPr="005A0A6B">
                  <w:rPr>
                    <w:rFonts w:ascii="Times New (W1)" w:hAnsi="Times New (W1)"/>
                    <w:b/>
                    <w:sz w:val="26"/>
                  </w:rPr>
                  <w:t>Harrisburg</w:t>
                </w:r>
              </w:smartTag>
              <w:r w:rsidRPr="005A0A6B">
                <w:rPr>
                  <w:rFonts w:ascii="Times New (W1)" w:hAnsi="Times New (W1)"/>
                  <w:b/>
                  <w:sz w:val="26"/>
                </w:rPr>
                <w:t xml:space="preserve">, </w:t>
              </w:r>
              <w:smartTag w:uri="urn:schemas-microsoft-com:office:smarttags" w:element="State">
                <w:r w:rsidRPr="005A0A6B">
                  <w:rPr>
                    <w:rFonts w:ascii="Times New (W1)" w:hAnsi="Times New (W1)"/>
                    <w:b/>
                    <w:sz w:val="26"/>
                  </w:rPr>
                  <w:t>PA</w:t>
                </w:r>
              </w:smartTag>
              <w:r w:rsidRPr="005A0A6B">
                <w:rPr>
                  <w:rFonts w:ascii="Times New (W1)" w:hAnsi="Times New (W1)"/>
                  <w:b/>
                  <w:sz w:val="26"/>
                </w:rPr>
                <w:t xml:space="preserve">  </w:t>
              </w:r>
              <w:smartTag w:uri="urn:schemas-microsoft-com:office:smarttags" w:element="PostalCode">
                <w:r w:rsidRPr="005A0A6B">
                  <w:rPr>
                    <w:rFonts w:ascii="Times New (W1)" w:hAnsi="Times New (W1)"/>
                    <w:b/>
                    <w:sz w:val="26"/>
                  </w:rPr>
                  <w:t>17105-3265</w:t>
                </w:r>
              </w:smartTag>
            </w:smartTag>
          </w:p>
          <w:p w:rsidR="00104750" w:rsidRDefault="00104750" w:rsidP="00000D30"/>
          <w:p w:rsidR="006F1EA6" w:rsidRDefault="006F1EA6" w:rsidP="00000D30"/>
        </w:tc>
      </w:tr>
      <w:tr w:rsidR="00104750" w:rsidTr="00104750">
        <w:tc>
          <w:tcPr>
            <w:tcW w:w="9576" w:type="dxa"/>
            <w:gridSpan w:val="2"/>
          </w:tcPr>
          <w:p w:rsidR="00104750" w:rsidRDefault="00104750" w:rsidP="00000D30">
            <w:pPr>
              <w:jc w:val="right"/>
              <w:rPr>
                <w:rFonts w:ascii="Times New (W1)" w:hAnsi="Times New (W1)"/>
                <w:sz w:val="26"/>
              </w:rPr>
            </w:pPr>
            <w:r>
              <w:rPr>
                <w:rFonts w:ascii="Times New (W1)" w:hAnsi="Times New (W1)"/>
                <w:sz w:val="26"/>
              </w:rPr>
              <w:t xml:space="preserve">Public Meeting held </w:t>
            </w:r>
            <w:r w:rsidR="001435BE">
              <w:rPr>
                <w:rFonts w:ascii="Times New (W1)" w:hAnsi="Times New (W1)"/>
                <w:sz w:val="26"/>
              </w:rPr>
              <w:t>May 6</w:t>
            </w:r>
            <w:r w:rsidR="0067794B">
              <w:rPr>
                <w:rFonts w:ascii="Times New (W1)" w:hAnsi="Times New (W1)"/>
                <w:sz w:val="26"/>
              </w:rPr>
              <w:t>, 2010</w:t>
            </w:r>
          </w:p>
          <w:p w:rsidR="00104750" w:rsidRDefault="00104750" w:rsidP="00000D30">
            <w:pPr>
              <w:jc w:val="right"/>
            </w:pPr>
          </w:p>
          <w:p w:rsidR="006F1EA6" w:rsidRDefault="006F1EA6" w:rsidP="00000D30">
            <w:pPr>
              <w:jc w:val="right"/>
            </w:pPr>
          </w:p>
        </w:tc>
      </w:tr>
      <w:tr w:rsidR="00104750" w:rsidTr="00104750">
        <w:tc>
          <w:tcPr>
            <w:tcW w:w="9576" w:type="dxa"/>
            <w:gridSpan w:val="2"/>
          </w:tcPr>
          <w:p w:rsidR="00104750" w:rsidRPr="005A0A6B" w:rsidRDefault="00104750" w:rsidP="00000D30">
            <w:pPr>
              <w:rPr>
                <w:rFonts w:ascii="Times New (W1)" w:hAnsi="Times New (W1)"/>
                <w:sz w:val="26"/>
              </w:rPr>
            </w:pPr>
            <w:r w:rsidRPr="005A0A6B">
              <w:rPr>
                <w:rFonts w:ascii="Times New (W1)" w:hAnsi="Times New (W1)"/>
                <w:sz w:val="26"/>
              </w:rPr>
              <w:t>Commissioners Present:</w:t>
            </w:r>
          </w:p>
          <w:p w:rsidR="00104750" w:rsidRPr="005A0A6B" w:rsidRDefault="00104750" w:rsidP="00000D30">
            <w:pPr>
              <w:rPr>
                <w:rFonts w:ascii="Times New (W1)" w:hAnsi="Times New (W1)"/>
                <w:sz w:val="26"/>
              </w:rPr>
            </w:pPr>
          </w:p>
          <w:p w:rsidR="00104750" w:rsidRPr="005A0A6B" w:rsidRDefault="00104750" w:rsidP="00000D30">
            <w:pPr>
              <w:ind w:firstLine="540"/>
              <w:rPr>
                <w:rFonts w:ascii="Times New (W1)" w:hAnsi="Times New (W1)"/>
                <w:sz w:val="26"/>
              </w:rPr>
            </w:pPr>
            <w:r w:rsidRPr="005A0A6B">
              <w:rPr>
                <w:rFonts w:ascii="Times New (W1)" w:hAnsi="Times New (W1)"/>
                <w:sz w:val="26"/>
              </w:rPr>
              <w:t>James H. Cawley, Chairman</w:t>
            </w:r>
          </w:p>
          <w:p w:rsidR="00104750" w:rsidRPr="005A0A6B" w:rsidRDefault="00104750" w:rsidP="00000D30">
            <w:pPr>
              <w:ind w:firstLine="540"/>
              <w:rPr>
                <w:rFonts w:ascii="Times New (W1)" w:hAnsi="Times New (W1)"/>
                <w:sz w:val="26"/>
              </w:rPr>
            </w:pPr>
            <w:r w:rsidRPr="005A0A6B">
              <w:rPr>
                <w:rFonts w:ascii="Times New (W1)" w:hAnsi="Times New (W1)"/>
                <w:sz w:val="26"/>
              </w:rPr>
              <w:t>Tyrone J. Christy, Vice Chairman</w:t>
            </w:r>
            <w:r w:rsidR="00D40BA7">
              <w:rPr>
                <w:rFonts w:ascii="Times New (W1)" w:hAnsi="Times New (W1)"/>
                <w:sz w:val="26"/>
              </w:rPr>
              <w:t>, Dissenting in Part</w:t>
            </w:r>
          </w:p>
          <w:p w:rsidR="00104750" w:rsidRDefault="00104750" w:rsidP="00000D30">
            <w:pPr>
              <w:ind w:firstLine="540"/>
              <w:rPr>
                <w:rFonts w:ascii="Times New (W1)" w:hAnsi="Times New (W1)"/>
                <w:sz w:val="26"/>
              </w:rPr>
            </w:pPr>
            <w:r w:rsidRPr="005A0A6B">
              <w:rPr>
                <w:rFonts w:ascii="Times New (W1)" w:hAnsi="Times New (W1)"/>
                <w:sz w:val="26"/>
              </w:rPr>
              <w:t>Wayne E. Gardner</w:t>
            </w:r>
          </w:p>
          <w:p w:rsidR="00104750" w:rsidRPr="005A0A6B" w:rsidRDefault="00104750" w:rsidP="00000D30">
            <w:pPr>
              <w:ind w:firstLine="540"/>
              <w:rPr>
                <w:rFonts w:ascii="Times New (W1)" w:hAnsi="Times New (W1)"/>
                <w:sz w:val="26"/>
              </w:rPr>
            </w:pPr>
            <w:r w:rsidRPr="005A0A6B">
              <w:rPr>
                <w:rFonts w:ascii="Times New (W1)" w:hAnsi="Times New (W1)"/>
                <w:sz w:val="26"/>
              </w:rPr>
              <w:t>Robert F. Powelson</w:t>
            </w:r>
          </w:p>
          <w:p w:rsidR="00104750" w:rsidRDefault="00104750" w:rsidP="00000D30">
            <w:pPr>
              <w:rPr>
                <w:rFonts w:ascii="Times New (W1)" w:hAnsi="Times New (W1)"/>
                <w:sz w:val="26"/>
              </w:rPr>
            </w:pPr>
          </w:p>
          <w:p w:rsidR="006F1EA6" w:rsidRPr="005A0A6B" w:rsidRDefault="006F1EA6" w:rsidP="00000D30">
            <w:pPr>
              <w:rPr>
                <w:rFonts w:ascii="Times New (W1)" w:hAnsi="Times New (W1)"/>
                <w:sz w:val="26"/>
              </w:rPr>
            </w:pPr>
          </w:p>
        </w:tc>
      </w:tr>
      <w:tr w:rsidR="00104750" w:rsidTr="00104750">
        <w:tc>
          <w:tcPr>
            <w:tcW w:w="4788" w:type="dxa"/>
          </w:tcPr>
          <w:p w:rsidR="00104750" w:rsidRPr="004B5B65" w:rsidRDefault="00104750" w:rsidP="00104750">
            <w:pPr>
              <w:rPr>
                <w:sz w:val="26"/>
                <w:szCs w:val="26"/>
              </w:rPr>
            </w:pPr>
            <w:r w:rsidRPr="004B5B65">
              <w:rPr>
                <w:sz w:val="26"/>
                <w:szCs w:val="26"/>
              </w:rPr>
              <w:t>Pennsylvania Public Utility Commission</w:t>
            </w:r>
            <w:r>
              <w:rPr>
                <w:sz w:val="26"/>
                <w:szCs w:val="26"/>
              </w:rPr>
              <w:t xml:space="preserve"> </w:t>
            </w:r>
          </w:p>
          <w:p w:rsidR="00104750" w:rsidRPr="004B5B65" w:rsidRDefault="00104750" w:rsidP="00104750">
            <w:pPr>
              <w:rPr>
                <w:sz w:val="26"/>
                <w:szCs w:val="26"/>
              </w:rPr>
            </w:pPr>
          </w:p>
          <w:p w:rsidR="00104750" w:rsidRPr="004B5B65" w:rsidRDefault="00104750" w:rsidP="00104750">
            <w:pPr>
              <w:ind w:firstLine="720"/>
              <w:rPr>
                <w:sz w:val="26"/>
                <w:szCs w:val="26"/>
              </w:rPr>
            </w:pPr>
            <w:r w:rsidRPr="004B5B65">
              <w:rPr>
                <w:sz w:val="26"/>
                <w:szCs w:val="26"/>
              </w:rPr>
              <w:t>v.</w:t>
            </w:r>
          </w:p>
          <w:p w:rsidR="00104750" w:rsidRPr="004B5B65" w:rsidRDefault="00104750" w:rsidP="00104750">
            <w:pPr>
              <w:ind w:firstLine="720"/>
              <w:rPr>
                <w:sz w:val="26"/>
                <w:szCs w:val="26"/>
              </w:rPr>
            </w:pPr>
          </w:p>
          <w:p w:rsidR="00104750" w:rsidRPr="005A0A6B" w:rsidRDefault="001435BE" w:rsidP="001435BE">
            <w:pPr>
              <w:rPr>
                <w:rFonts w:ascii="Times New (W1)" w:hAnsi="Times New (W1)"/>
                <w:sz w:val="26"/>
              </w:rPr>
            </w:pPr>
            <w:r>
              <w:rPr>
                <w:sz w:val="26"/>
                <w:szCs w:val="26"/>
              </w:rPr>
              <w:t>Equitable Gas Company, LLC, A Subsidiary of EQT Corporation f/k/a Equitable Resources, Inc.</w:t>
            </w:r>
          </w:p>
        </w:tc>
        <w:tc>
          <w:tcPr>
            <w:tcW w:w="4788" w:type="dxa"/>
          </w:tcPr>
          <w:p w:rsidR="00104750" w:rsidRPr="005A0A6B" w:rsidRDefault="00104750" w:rsidP="00000D30">
            <w:pPr>
              <w:jc w:val="right"/>
              <w:rPr>
                <w:rFonts w:ascii="Times New (W1)" w:hAnsi="Times New (W1)"/>
                <w:sz w:val="26"/>
              </w:rPr>
            </w:pPr>
            <w:r>
              <w:rPr>
                <w:rFonts w:ascii="Times New (W1)" w:hAnsi="Times New (W1)"/>
                <w:sz w:val="26"/>
              </w:rPr>
              <w:t xml:space="preserve">Docket No. </w:t>
            </w:r>
            <w:r>
              <w:rPr>
                <w:sz w:val="26"/>
                <w:szCs w:val="26"/>
              </w:rPr>
              <w:t>M-2009-</w:t>
            </w:r>
            <w:r w:rsidR="001435BE">
              <w:rPr>
                <w:sz w:val="26"/>
                <w:szCs w:val="26"/>
              </w:rPr>
              <w:t>1505395</w:t>
            </w:r>
          </w:p>
          <w:p w:rsidR="00104750" w:rsidRPr="005A0A6B" w:rsidRDefault="00104750" w:rsidP="00000D30">
            <w:pPr>
              <w:jc w:val="right"/>
              <w:rPr>
                <w:rFonts w:ascii="Times New (W1)" w:hAnsi="Times New (W1)"/>
                <w:sz w:val="26"/>
              </w:rPr>
            </w:pPr>
          </w:p>
        </w:tc>
      </w:tr>
    </w:tbl>
    <w:p w:rsidR="00104750" w:rsidRDefault="00104750" w:rsidP="00104750"/>
    <w:p w:rsidR="00440DF9" w:rsidRDefault="00440DF9" w:rsidP="00104750"/>
    <w:p w:rsidR="006F1EA6" w:rsidRDefault="006F1EA6" w:rsidP="00104750"/>
    <w:p w:rsidR="00104750" w:rsidRDefault="00104750" w:rsidP="00104750">
      <w:pPr>
        <w:jc w:val="center"/>
        <w:rPr>
          <w:b/>
          <w:sz w:val="26"/>
        </w:rPr>
      </w:pPr>
      <w:r>
        <w:rPr>
          <w:b/>
          <w:sz w:val="26"/>
        </w:rPr>
        <w:t>OPINION AND ORDER</w:t>
      </w:r>
    </w:p>
    <w:p w:rsidR="00104750" w:rsidRDefault="00104750" w:rsidP="00104750">
      <w:pPr>
        <w:rPr>
          <w:b/>
          <w:sz w:val="26"/>
        </w:rPr>
      </w:pPr>
    </w:p>
    <w:p w:rsidR="00104750" w:rsidRDefault="00104750" w:rsidP="00104750">
      <w:pPr>
        <w:spacing w:line="360" w:lineRule="auto"/>
        <w:rPr>
          <w:b/>
          <w:sz w:val="26"/>
        </w:rPr>
      </w:pPr>
      <w:r>
        <w:rPr>
          <w:b/>
          <w:sz w:val="26"/>
        </w:rPr>
        <w:t>BY THE COMMISSION:</w:t>
      </w:r>
    </w:p>
    <w:p w:rsidR="00104750" w:rsidRDefault="00104750" w:rsidP="00104750"/>
    <w:p w:rsidR="00B80F7D" w:rsidRDefault="00644AA6" w:rsidP="00055068">
      <w:pPr>
        <w:spacing w:line="360" w:lineRule="auto"/>
        <w:ind w:firstLine="1440"/>
        <w:rPr>
          <w:sz w:val="26"/>
          <w:szCs w:val="26"/>
        </w:rPr>
      </w:pPr>
      <w:r>
        <w:rPr>
          <w:sz w:val="26"/>
          <w:szCs w:val="26"/>
        </w:rPr>
        <w:t>Before the Pennsylvania Public U</w:t>
      </w:r>
      <w:r w:rsidR="00E65E6C">
        <w:rPr>
          <w:sz w:val="26"/>
          <w:szCs w:val="26"/>
        </w:rPr>
        <w:t xml:space="preserve">tility Commission (Commission) for consideration and disposition is </w:t>
      </w:r>
      <w:r w:rsidR="001435BE">
        <w:rPr>
          <w:sz w:val="26"/>
          <w:szCs w:val="26"/>
        </w:rPr>
        <w:t xml:space="preserve">a </w:t>
      </w:r>
      <w:r w:rsidR="00E65E6C">
        <w:rPr>
          <w:sz w:val="26"/>
          <w:szCs w:val="26"/>
        </w:rPr>
        <w:t xml:space="preserve">Settlement </w:t>
      </w:r>
      <w:r w:rsidR="00ED62B3">
        <w:rPr>
          <w:sz w:val="26"/>
          <w:szCs w:val="26"/>
        </w:rPr>
        <w:t xml:space="preserve">Agreement </w:t>
      </w:r>
      <w:r w:rsidR="005C5D48">
        <w:rPr>
          <w:sz w:val="26"/>
          <w:szCs w:val="26"/>
        </w:rPr>
        <w:t>(</w:t>
      </w:r>
      <w:r w:rsidR="001435BE">
        <w:rPr>
          <w:sz w:val="26"/>
          <w:szCs w:val="26"/>
        </w:rPr>
        <w:t>Settlement or Settlement Agreement</w:t>
      </w:r>
      <w:r w:rsidR="005C5D48">
        <w:rPr>
          <w:sz w:val="26"/>
          <w:szCs w:val="26"/>
        </w:rPr>
        <w:t xml:space="preserve">) </w:t>
      </w:r>
      <w:r w:rsidR="00E65E6C">
        <w:rPr>
          <w:sz w:val="26"/>
          <w:szCs w:val="26"/>
        </w:rPr>
        <w:t xml:space="preserve">filed on </w:t>
      </w:r>
      <w:r w:rsidR="001435BE">
        <w:rPr>
          <w:sz w:val="26"/>
          <w:szCs w:val="26"/>
        </w:rPr>
        <w:t>May 11, 2009</w:t>
      </w:r>
      <w:r w:rsidR="004B373F">
        <w:rPr>
          <w:sz w:val="26"/>
          <w:szCs w:val="26"/>
        </w:rPr>
        <w:t>,</w:t>
      </w:r>
      <w:r w:rsidR="00E65E6C">
        <w:rPr>
          <w:sz w:val="26"/>
          <w:szCs w:val="26"/>
        </w:rPr>
        <w:t xml:space="preserve"> by the Commission’s Law Bureau Prosecutory Staff (LBPS</w:t>
      </w:r>
      <w:r w:rsidR="00440DF9">
        <w:rPr>
          <w:sz w:val="26"/>
          <w:szCs w:val="26"/>
        </w:rPr>
        <w:t xml:space="preserve"> or Prosecutory Staff</w:t>
      </w:r>
      <w:r w:rsidR="00E65E6C">
        <w:rPr>
          <w:sz w:val="26"/>
          <w:szCs w:val="26"/>
        </w:rPr>
        <w:t xml:space="preserve">) and </w:t>
      </w:r>
      <w:r w:rsidR="001435BE">
        <w:rPr>
          <w:sz w:val="26"/>
          <w:szCs w:val="26"/>
        </w:rPr>
        <w:t>Equitable Gas Company, LLC, a subsidiary of EQT Corporation (Equitable or Company</w:t>
      </w:r>
      <w:r w:rsidR="0027591F">
        <w:rPr>
          <w:sz w:val="26"/>
          <w:szCs w:val="26"/>
        </w:rPr>
        <w:t>) collectively, “the Parties,” with respect to an Informal Investigation conducted by the Prosecutory Staff</w:t>
      </w:r>
      <w:r w:rsidR="007551E5">
        <w:rPr>
          <w:sz w:val="26"/>
          <w:szCs w:val="26"/>
        </w:rPr>
        <w:t>.</w:t>
      </w:r>
    </w:p>
    <w:p w:rsidR="00B80F7D" w:rsidRDefault="00B80F7D" w:rsidP="00055068">
      <w:pPr>
        <w:spacing w:line="360" w:lineRule="auto"/>
        <w:ind w:firstLine="1440"/>
        <w:rPr>
          <w:sz w:val="26"/>
          <w:szCs w:val="26"/>
        </w:rPr>
      </w:pPr>
    </w:p>
    <w:p w:rsidR="00B80F7D" w:rsidRDefault="007551E5" w:rsidP="00B80F7D">
      <w:pPr>
        <w:tabs>
          <w:tab w:val="left" w:pos="-720"/>
        </w:tabs>
        <w:suppressAutoHyphens/>
        <w:spacing w:line="360" w:lineRule="auto"/>
        <w:rPr>
          <w:sz w:val="26"/>
          <w:szCs w:val="26"/>
        </w:rPr>
      </w:pPr>
      <w:r>
        <w:rPr>
          <w:sz w:val="26"/>
          <w:szCs w:val="26"/>
        </w:rPr>
        <w:t xml:space="preserve"> </w:t>
      </w:r>
      <w:r w:rsidR="00B80F7D">
        <w:rPr>
          <w:sz w:val="26"/>
          <w:szCs w:val="26"/>
        </w:rPr>
        <w:tab/>
      </w:r>
      <w:r w:rsidR="00B80F7D">
        <w:rPr>
          <w:sz w:val="26"/>
          <w:szCs w:val="26"/>
        </w:rPr>
        <w:tab/>
        <w:t xml:space="preserve">In the Settlement Agreement, Equitable does not admit to any violations of the Public Utility Code (Code) </w:t>
      </w:r>
      <w:r w:rsidR="00C63868">
        <w:rPr>
          <w:sz w:val="26"/>
          <w:szCs w:val="26"/>
        </w:rPr>
        <w:t xml:space="preserve">66 Pa. C.S. §§ 101, et seq., </w:t>
      </w:r>
      <w:r w:rsidR="00B80F7D">
        <w:rPr>
          <w:sz w:val="26"/>
          <w:szCs w:val="26"/>
        </w:rPr>
        <w:t xml:space="preserve">or to violations of the rules </w:t>
      </w:r>
      <w:r w:rsidR="00B80F7D">
        <w:rPr>
          <w:sz w:val="26"/>
          <w:szCs w:val="26"/>
        </w:rPr>
        <w:lastRenderedPageBreak/>
        <w:t>and regulations of the Commission; however, the Parties agree that in lieu of litigating the accusations set forth in the Settlement, Equitable will pay $65,000 into the Equitable Hardship Repair Fund.</w:t>
      </w:r>
      <w:r w:rsidR="00B80F7D">
        <w:rPr>
          <w:rStyle w:val="FootnoteReference"/>
          <w:sz w:val="26"/>
          <w:szCs w:val="26"/>
        </w:rPr>
        <w:footnoteReference w:id="1"/>
      </w:r>
      <w:r w:rsidR="00B80F7D">
        <w:rPr>
          <w:sz w:val="26"/>
          <w:szCs w:val="26"/>
        </w:rPr>
        <w:t xml:space="preserve">  Further, and as set forth below, Equitable has agreed: to provide acceptable and appropriate written procedures for preventive and mitigative measures to be applied to its gas transmission system; to assure that applicable safety standards are met; to update its distribution system maps; and to retrain employees and contractors as set forth in the Settlement.</w:t>
      </w:r>
    </w:p>
    <w:p w:rsidR="00B80F7D" w:rsidRDefault="00B80F7D" w:rsidP="00B80F7D">
      <w:pPr>
        <w:tabs>
          <w:tab w:val="left" w:pos="-720"/>
        </w:tabs>
        <w:suppressAutoHyphens/>
        <w:spacing w:line="360" w:lineRule="auto"/>
        <w:rPr>
          <w:sz w:val="26"/>
          <w:szCs w:val="26"/>
        </w:rPr>
      </w:pPr>
    </w:p>
    <w:p w:rsidR="00E22EDB" w:rsidRDefault="00B80F7D" w:rsidP="00B80F7D">
      <w:pPr>
        <w:tabs>
          <w:tab w:val="left" w:pos="-720"/>
        </w:tabs>
        <w:suppressAutoHyphens/>
        <w:spacing w:line="360" w:lineRule="auto"/>
        <w:rPr>
          <w:sz w:val="26"/>
          <w:szCs w:val="26"/>
        </w:rPr>
      </w:pPr>
      <w:r>
        <w:rPr>
          <w:sz w:val="26"/>
          <w:szCs w:val="26"/>
        </w:rPr>
        <w:tab/>
      </w:r>
      <w:r>
        <w:rPr>
          <w:sz w:val="26"/>
          <w:szCs w:val="26"/>
        </w:rPr>
        <w:tab/>
        <w:t>The Parties submit that the proposed Settlement Agreement is in the public interest and complies with the Commission’s Policy Statement at 52 Pa. Code § 69.1201 (</w:t>
      </w:r>
      <w:r w:rsidRPr="00C750CE">
        <w:rPr>
          <w:i/>
          <w:sz w:val="26"/>
          <w:szCs w:val="26"/>
        </w:rPr>
        <w:t>Factors and standards for evaluating litigated and settled proceedings involving violations of the Public Utility Code and Commission regulations—statement of policy</w:t>
      </w:r>
      <w:r>
        <w:rPr>
          <w:sz w:val="26"/>
          <w:szCs w:val="26"/>
        </w:rPr>
        <w:t xml:space="preserve">).  Settlement at 14-15; ¶¶ 44-50.  Further, the proposed Settlement is submitted as contingent on Commission approval without any waivers or other approvals to effectuate its terms. Settlement at 16; ¶ 51.  If the Commission does not approve the Settlement without modification, either party may elect to withdraw from the Settlement. </w:t>
      </w:r>
    </w:p>
    <w:p w:rsidR="00B80F7D" w:rsidRDefault="00B80F7D" w:rsidP="00B80F7D">
      <w:pPr>
        <w:tabs>
          <w:tab w:val="left" w:pos="-720"/>
        </w:tabs>
        <w:suppressAutoHyphens/>
        <w:spacing w:line="360" w:lineRule="auto"/>
        <w:rPr>
          <w:sz w:val="26"/>
          <w:szCs w:val="26"/>
        </w:rPr>
      </w:pPr>
      <w:r>
        <w:rPr>
          <w:sz w:val="26"/>
          <w:szCs w:val="26"/>
        </w:rPr>
        <w:t xml:space="preserve"> Settlement at 16; ¶ 52.</w:t>
      </w:r>
    </w:p>
    <w:p w:rsidR="00440DF9" w:rsidRDefault="007551E5" w:rsidP="00055068">
      <w:pPr>
        <w:spacing w:line="360" w:lineRule="auto"/>
        <w:ind w:firstLine="1440"/>
        <w:rPr>
          <w:sz w:val="26"/>
          <w:szCs w:val="26"/>
        </w:rPr>
      </w:pPr>
      <w:r>
        <w:rPr>
          <w:sz w:val="26"/>
          <w:szCs w:val="26"/>
        </w:rPr>
        <w:t xml:space="preserve"> </w:t>
      </w:r>
    </w:p>
    <w:p w:rsidR="00644AA6" w:rsidRPr="00716953" w:rsidRDefault="00644AA6" w:rsidP="00644AA6">
      <w:pPr>
        <w:spacing w:line="360" w:lineRule="auto"/>
        <w:jc w:val="center"/>
        <w:rPr>
          <w:b/>
          <w:sz w:val="26"/>
          <w:szCs w:val="26"/>
        </w:rPr>
      </w:pPr>
      <w:r w:rsidRPr="00716953">
        <w:rPr>
          <w:b/>
          <w:sz w:val="26"/>
          <w:szCs w:val="26"/>
        </w:rPr>
        <w:t>History of the Proceeding</w:t>
      </w:r>
    </w:p>
    <w:p w:rsidR="00644AA6" w:rsidRDefault="00644AA6" w:rsidP="00055068">
      <w:pPr>
        <w:spacing w:line="360" w:lineRule="auto"/>
        <w:ind w:firstLine="1440"/>
        <w:rPr>
          <w:sz w:val="26"/>
          <w:szCs w:val="26"/>
        </w:rPr>
      </w:pPr>
    </w:p>
    <w:p w:rsidR="00B80F7D" w:rsidRDefault="007B3FA5" w:rsidP="00B80F7D">
      <w:pPr>
        <w:tabs>
          <w:tab w:val="center" w:pos="0"/>
        </w:tabs>
        <w:suppressAutoHyphens/>
        <w:spacing w:line="360" w:lineRule="auto"/>
        <w:rPr>
          <w:sz w:val="26"/>
          <w:szCs w:val="26"/>
        </w:rPr>
      </w:pPr>
      <w:r>
        <w:rPr>
          <w:sz w:val="26"/>
          <w:szCs w:val="26"/>
        </w:rPr>
        <w:tab/>
      </w:r>
      <w:r>
        <w:rPr>
          <w:sz w:val="26"/>
          <w:szCs w:val="26"/>
        </w:rPr>
        <w:tab/>
      </w:r>
      <w:r w:rsidR="00B80F7D">
        <w:rPr>
          <w:sz w:val="26"/>
          <w:szCs w:val="26"/>
        </w:rPr>
        <w:t xml:space="preserve">The Settlement Agreement has been brought before the Commission by the Parties in order to resolve allegations of multiple violations of the Code of Federal Regulations and the rules and regulations of the Commission relative to natural gas </w:t>
      </w:r>
      <w:r w:rsidR="00B80F7D">
        <w:rPr>
          <w:sz w:val="26"/>
          <w:szCs w:val="26"/>
        </w:rPr>
        <w:lastRenderedPageBreak/>
        <w:t xml:space="preserve">pipeline safety.  The specific incidents that are the subject of the Settlement Agreement occurred on or about June 21, 2007, to August 16, 2007;  May 29, 2007, to July 20, 2007;  and February 14, 2008.  </w:t>
      </w:r>
    </w:p>
    <w:p w:rsidR="00B80F7D" w:rsidRDefault="00B80F7D" w:rsidP="00B80F7D">
      <w:pPr>
        <w:tabs>
          <w:tab w:val="center" w:pos="0"/>
        </w:tabs>
        <w:suppressAutoHyphens/>
        <w:spacing w:line="360" w:lineRule="auto"/>
        <w:rPr>
          <w:sz w:val="26"/>
          <w:szCs w:val="26"/>
        </w:rPr>
      </w:pPr>
    </w:p>
    <w:p w:rsidR="00B80F7D" w:rsidRDefault="00B80F7D" w:rsidP="00B80F7D">
      <w:pPr>
        <w:tabs>
          <w:tab w:val="center" w:pos="0"/>
        </w:tabs>
        <w:suppressAutoHyphens/>
        <w:spacing w:line="360" w:lineRule="auto"/>
        <w:rPr>
          <w:sz w:val="26"/>
          <w:szCs w:val="26"/>
        </w:rPr>
      </w:pPr>
      <w:r>
        <w:rPr>
          <w:sz w:val="26"/>
          <w:szCs w:val="26"/>
        </w:rPr>
        <w:tab/>
      </w:r>
      <w:r>
        <w:rPr>
          <w:sz w:val="26"/>
          <w:szCs w:val="26"/>
        </w:rPr>
        <w:tab/>
        <w:t xml:space="preserve">On June 19, 2007, </w:t>
      </w:r>
      <w:r w:rsidRPr="00CD46D5">
        <w:rPr>
          <w:sz w:val="26"/>
          <w:szCs w:val="26"/>
        </w:rPr>
        <w:t>Pennsylvania</w:t>
      </w:r>
      <w:r w:rsidR="00C63868">
        <w:rPr>
          <w:sz w:val="26"/>
          <w:szCs w:val="26"/>
        </w:rPr>
        <w:t>-</w:t>
      </w:r>
      <w:r w:rsidRPr="00CD46D5">
        <w:rPr>
          <w:sz w:val="26"/>
          <w:szCs w:val="26"/>
        </w:rPr>
        <w:t xml:space="preserve">American Water Company (PAWC) needed to have certain water services installed that would involve a number of crossings of </w:t>
      </w:r>
      <w:r>
        <w:rPr>
          <w:sz w:val="26"/>
          <w:szCs w:val="26"/>
        </w:rPr>
        <w:t>Equitable</w:t>
      </w:r>
      <w:r w:rsidRPr="00CD46D5">
        <w:rPr>
          <w:sz w:val="26"/>
          <w:szCs w:val="26"/>
        </w:rPr>
        <w:t>’s D-144 line in the vicinity of Baldwin Road</w:t>
      </w:r>
      <w:r>
        <w:rPr>
          <w:sz w:val="26"/>
          <w:szCs w:val="26"/>
        </w:rPr>
        <w:t xml:space="preserve"> </w:t>
      </w:r>
      <w:r w:rsidRPr="00CD46D5">
        <w:rPr>
          <w:sz w:val="26"/>
          <w:szCs w:val="26"/>
        </w:rPr>
        <w:t>in the Pittsburgh area</w:t>
      </w:r>
      <w:r>
        <w:rPr>
          <w:sz w:val="26"/>
          <w:szCs w:val="26"/>
        </w:rPr>
        <w:t xml:space="preserve"> and submitted a Pennsylvania “One Call” request.  Settlement at 4; ¶¶ 12-13.  </w:t>
      </w:r>
      <w:r w:rsidRPr="007357C6">
        <w:rPr>
          <w:sz w:val="26"/>
          <w:szCs w:val="26"/>
        </w:rPr>
        <w:t xml:space="preserve">On June 29, 2007, </w:t>
      </w:r>
      <w:r>
        <w:rPr>
          <w:sz w:val="26"/>
          <w:szCs w:val="26"/>
        </w:rPr>
        <w:t>Equitable</w:t>
      </w:r>
      <w:r w:rsidRPr="007357C6">
        <w:rPr>
          <w:sz w:val="26"/>
          <w:szCs w:val="26"/>
        </w:rPr>
        <w:t xml:space="preserve"> received an</w:t>
      </w:r>
      <w:r>
        <w:rPr>
          <w:sz w:val="26"/>
          <w:szCs w:val="26"/>
        </w:rPr>
        <w:t xml:space="preserve">other </w:t>
      </w:r>
      <w:r w:rsidRPr="007357C6">
        <w:rPr>
          <w:sz w:val="26"/>
          <w:szCs w:val="26"/>
        </w:rPr>
        <w:t xml:space="preserve">excavation ticket submitted by PAWC notifying </w:t>
      </w:r>
      <w:r>
        <w:rPr>
          <w:sz w:val="26"/>
          <w:szCs w:val="26"/>
        </w:rPr>
        <w:t>Equitable</w:t>
      </w:r>
      <w:r w:rsidRPr="007357C6">
        <w:rPr>
          <w:sz w:val="26"/>
          <w:szCs w:val="26"/>
        </w:rPr>
        <w:t xml:space="preserve"> that additional construction would occur on Baldwin Road.  </w:t>
      </w:r>
      <w:r>
        <w:rPr>
          <w:sz w:val="26"/>
          <w:szCs w:val="26"/>
        </w:rPr>
        <w:t xml:space="preserve">Settlement at 4; </w:t>
      </w:r>
    </w:p>
    <w:p w:rsidR="00B80F7D" w:rsidRPr="00E82C1A" w:rsidRDefault="00B80F7D" w:rsidP="00B80F7D">
      <w:pPr>
        <w:tabs>
          <w:tab w:val="center" w:pos="0"/>
        </w:tabs>
        <w:suppressAutoHyphens/>
        <w:spacing w:line="360" w:lineRule="auto"/>
        <w:rPr>
          <w:sz w:val="26"/>
          <w:szCs w:val="26"/>
        </w:rPr>
      </w:pPr>
      <w:r>
        <w:rPr>
          <w:sz w:val="26"/>
          <w:szCs w:val="26"/>
        </w:rPr>
        <w:t xml:space="preserve">¶ 14.  </w:t>
      </w:r>
      <w:r w:rsidRPr="007357C6">
        <w:rPr>
          <w:sz w:val="26"/>
          <w:szCs w:val="26"/>
        </w:rPr>
        <w:t xml:space="preserve">In July 2007, PAWC had the </w:t>
      </w:r>
      <w:r>
        <w:rPr>
          <w:sz w:val="26"/>
          <w:szCs w:val="26"/>
        </w:rPr>
        <w:t xml:space="preserve">referenced </w:t>
      </w:r>
      <w:r w:rsidRPr="007357C6">
        <w:rPr>
          <w:sz w:val="26"/>
          <w:szCs w:val="26"/>
        </w:rPr>
        <w:t>service lines installed by a contractor at the locations covered by the two One Call requests.</w:t>
      </w:r>
      <w:r>
        <w:rPr>
          <w:sz w:val="26"/>
          <w:szCs w:val="26"/>
        </w:rPr>
        <w:t xml:space="preserve">  Settlement at 4; ¶ 15.  </w:t>
      </w:r>
      <w:r w:rsidRPr="00E82C1A">
        <w:rPr>
          <w:sz w:val="26"/>
          <w:szCs w:val="26"/>
        </w:rPr>
        <w:t xml:space="preserve">On August 16, 2007, </w:t>
      </w:r>
      <w:r>
        <w:rPr>
          <w:sz w:val="26"/>
          <w:szCs w:val="26"/>
        </w:rPr>
        <w:t>a</w:t>
      </w:r>
      <w:r w:rsidRPr="00E82C1A">
        <w:rPr>
          <w:sz w:val="26"/>
          <w:szCs w:val="26"/>
        </w:rPr>
        <w:t xml:space="preserve"> </w:t>
      </w:r>
      <w:r>
        <w:rPr>
          <w:sz w:val="26"/>
          <w:szCs w:val="26"/>
        </w:rPr>
        <w:t>Pennsylvania Public Utility Commission</w:t>
      </w:r>
      <w:r w:rsidRPr="00E82C1A">
        <w:rPr>
          <w:sz w:val="26"/>
          <w:szCs w:val="26"/>
        </w:rPr>
        <w:t xml:space="preserve"> Gas Safety Inspector</w:t>
      </w:r>
      <w:r>
        <w:rPr>
          <w:sz w:val="26"/>
          <w:szCs w:val="26"/>
        </w:rPr>
        <w:t xml:space="preserve"> </w:t>
      </w:r>
      <w:r w:rsidRPr="00E82C1A">
        <w:rPr>
          <w:sz w:val="26"/>
          <w:szCs w:val="26"/>
        </w:rPr>
        <w:t xml:space="preserve">inspected </w:t>
      </w:r>
      <w:r>
        <w:rPr>
          <w:sz w:val="26"/>
          <w:szCs w:val="26"/>
        </w:rPr>
        <w:t>Equitable</w:t>
      </w:r>
      <w:r w:rsidRPr="00E82C1A">
        <w:rPr>
          <w:sz w:val="26"/>
          <w:szCs w:val="26"/>
        </w:rPr>
        <w:t>’s records in Pittsburgh, Pennsylvania, looking for</w:t>
      </w:r>
      <w:r>
        <w:rPr>
          <w:sz w:val="26"/>
          <w:szCs w:val="26"/>
        </w:rPr>
        <w:t xml:space="preserve"> Equitable</w:t>
      </w:r>
      <w:r w:rsidRPr="00E82C1A">
        <w:rPr>
          <w:sz w:val="26"/>
          <w:szCs w:val="26"/>
        </w:rPr>
        <w:t xml:space="preserve">’s Damage Prevention Program.  During that inspection, </w:t>
      </w:r>
      <w:r>
        <w:rPr>
          <w:sz w:val="26"/>
          <w:szCs w:val="26"/>
        </w:rPr>
        <w:t xml:space="preserve">the </w:t>
      </w:r>
      <w:r w:rsidRPr="00E82C1A">
        <w:rPr>
          <w:sz w:val="26"/>
          <w:szCs w:val="26"/>
        </w:rPr>
        <w:t>Commission’s Inspector</w:t>
      </w:r>
      <w:r>
        <w:rPr>
          <w:sz w:val="26"/>
          <w:szCs w:val="26"/>
        </w:rPr>
        <w:t xml:space="preserve"> </w:t>
      </w:r>
      <w:r w:rsidRPr="00E82C1A">
        <w:rPr>
          <w:sz w:val="26"/>
          <w:szCs w:val="26"/>
        </w:rPr>
        <w:t xml:space="preserve">discovered that </w:t>
      </w:r>
      <w:r>
        <w:rPr>
          <w:sz w:val="26"/>
          <w:szCs w:val="26"/>
        </w:rPr>
        <w:t>Equitable</w:t>
      </w:r>
      <w:r w:rsidRPr="00E82C1A">
        <w:rPr>
          <w:sz w:val="26"/>
          <w:szCs w:val="26"/>
        </w:rPr>
        <w:t xml:space="preserve"> did not have an established written procedure for prevent</w:t>
      </w:r>
      <w:r w:rsidR="00C63868">
        <w:rPr>
          <w:sz w:val="26"/>
          <w:szCs w:val="26"/>
        </w:rPr>
        <w:t>at</w:t>
      </w:r>
      <w:r w:rsidRPr="00E82C1A">
        <w:rPr>
          <w:sz w:val="26"/>
          <w:szCs w:val="26"/>
        </w:rPr>
        <w:t xml:space="preserve">ive and mitigative measures to prevent damages to transmission pipelines operating less than 30% of </w:t>
      </w:r>
      <w:r>
        <w:rPr>
          <w:sz w:val="26"/>
          <w:szCs w:val="26"/>
        </w:rPr>
        <w:t>Specified Minimum Yield Strength (</w:t>
      </w:r>
      <w:r w:rsidRPr="00E82C1A">
        <w:rPr>
          <w:sz w:val="26"/>
          <w:szCs w:val="26"/>
        </w:rPr>
        <w:t>SMYS</w:t>
      </w:r>
      <w:r>
        <w:rPr>
          <w:sz w:val="26"/>
          <w:szCs w:val="26"/>
        </w:rPr>
        <w:t>)</w:t>
      </w:r>
      <w:r w:rsidRPr="00E82C1A">
        <w:rPr>
          <w:sz w:val="26"/>
          <w:szCs w:val="26"/>
        </w:rPr>
        <w:t xml:space="preserve"> in class 3 and class 4 areas, as mandated by 49 C</w:t>
      </w:r>
      <w:r w:rsidR="00C63868">
        <w:rPr>
          <w:sz w:val="26"/>
          <w:szCs w:val="26"/>
        </w:rPr>
        <w:t>.</w:t>
      </w:r>
      <w:r w:rsidRPr="00E82C1A">
        <w:rPr>
          <w:sz w:val="26"/>
          <w:szCs w:val="26"/>
        </w:rPr>
        <w:t>F</w:t>
      </w:r>
      <w:r w:rsidR="00C63868">
        <w:rPr>
          <w:sz w:val="26"/>
          <w:szCs w:val="26"/>
        </w:rPr>
        <w:t>.</w:t>
      </w:r>
      <w:r w:rsidRPr="00E82C1A">
        <w:rPr>
          <w:sz w:val="26"/>
          <w:szCs w:val="26"/>
        </w:rPr>
        <w:t>R</w:t>
      </w:r>
      <w:r w:rsidR="00C63868">
        <w:rPr>
          <w:sz w:val="26"/>
          <w:szCs w:val="26"/>
        </w:rPr>
        <w:t>.</w:t>
      </w:r>
      <w:r w:rsidRPr="00E82C1A">
        <w:rPr>
          <w:sz w:val="26"/>
          <w:szCs w:val="26"/>
        </w:rPr>
        <w:t xml:space="preserve"> § 192.907(a).  </w:t>
      </w:r>
      <w:r>
        <w:rPr>
          <w:sz w:val="26"/>
          <w:szCs w:val="26"/>
        </w:rPr>
        <w:t>He</w:t>
      </w:r>
      <w:r w:rsidRPr="00E82C1A">
        <w:rPr>
          <w:sz w:val="26"/>
          <w:szCs w:val="26"/>
        </w:rPr>
        <w:t xml:space="preserve"> also discovered that a number of PAWC water services installations had been bored over </w:t>
      </w:r>
      <w:r>
        <w:rPr>
          <w:sz w:val="26"/>
          <w:szCs w:val="26"/>
        </w:rPr>
        <w:t>Equitable</w:t>
      </w:r>
      <w:r w:rsidRPr="00E82C1A">
        <w:rPr>
          <w:sz w:val="26"/>
          <w:szCs w:val="26"/>
        </w:rPr>
        <w:t>’s D-144 transmission line:</w:t>
      </w:r>
    </w:p>
    <w:p w:rsidR="00B80F7D" w:rsidRPr="00E82C1A" w:rsidRDefault="00B80F7D" w:rsidP="00B80F7D">
      <w:pPr>
        <w:tabs>
          <w:tab w:val="center" w:pos="0"/>
        </w:tabs>
        <w:suppressAutoHyphens/>
        <w:spacing w:line="360" w:lineRule="auto"/>
        <w:rPr>
          <w:sz w:val="26"/>
          <w:szCs w:val="26"/>
        </w:rPr>
      </w:pPr>
    </w:p>
    <w:p w:rsidR="00B80F7D" w:rsidRPr="00E82C1A" w:rsidRDefault="00B80F7D" w:rsidP="00B80F7D">
      <w:pPr>
        <w:tabs>
          <w:tab w:val="center" w:pos="1440"/>
        </w:tabs>
        <w:suppressAutoHyphens/>
        <w:ind w:left="1440" w:right="1440"/>
        <w:rPr>
          <w:sz w:val="26"/>
          <w:szCs w:val="26"/>
        </w:rPr>
      </w:pPr>
      <w:r w:rsidRPr="00E82C1A">
        <w:rPr>
          <w:sz w:val="26"/>
          <w:szCs w:val="26"/>
        </w:rPr>
        <w:t>a.</w:t>
      </w:r>
      <w:r w:rsidRPr="00E82C1A">
        <w:rPr>
          <w:sz w:val="26"/>
          <w:szCs w:val="26"/>
        </w:rPr>
        <w:tab/>
        <w:t xml:space="preserve">Without </w:t>
      </w:r>
      <w:r>
        <w:rPr>
          <w:sz w:val="26"/>
          <w:szCs w:val="26"/>
        </w:rPr>
        <w:t>Equitable</w:t>
      </w:r>
      <w:r w:rsidRPr="00E82C1A">
        <w:rPr>
          <w:sz w:val="26"/>
          <w:szCs w:val="26"/>
        </w:rPr>
        <w:t xml:space="preserve"> having a written Damage </w:t>
      </w:r>
      <w:r>
        <w:rPr>
          <w:sz w:val="26"/>
          <w:szCs w:val="26"/>
        </w:rPr>
        <w:tab/>
      </w:r>
      <w:r w:rsidRPr="00E82C1A">
        <w:rPr>
          <w:sz w:val="26"/>
          <w:szCs w:val="26"/>
        </w:rPr>
        <w:t>Prevention Program,</w:t>
      </w:r>
    </w:p>
    <w:p w:rsidR="00B80F7D" w:rsidRPr="00E82C1A" w:rsidRDefault="00B80F7D" w:rsidP="00B80F7D">
      <w:pPr>
        <w:tabs>
          <w:tab w:val="center" w:pos="1440"/>
        </w:tabs>
        <w:suppressAutoHyphens/>
        <w:ind w:left="1440" w:right="1440"/>
        <w:rPr>
          <w:sz w:val="26"/>
          <w:szCs w:val="26"/>
        </w:rPr>
      </w:pPr>
      <w:r w:rsidRPr="00E82C1A">
        <w:rPr>
          <w:sz w:val="26"/>
          <w:szCs w:val="26"/>
        </w:rPr>
        <w:t>b.</w:t>
      </w:r>
      <w:r w:rsidRPr="00E82C1A">
        <w:rPr>
          <w:sz w:val="26"/>
          <w:szCs w:val="26"/>
        </w:rPr>
        <w:tab/>
        <w:t xml:space="preserve">Without “spot” holes being excavated, and </w:t>
      </w:r>
    </w:p>
    <w:p w:rsidR="00B80F7D" w:rsidRPr="00E82C1A" w:rsidRDefault="00B80F7D" w:rsidP="00B80F7D">
      <w:pPr>
        <w:tabs>
          <w:tab w:val="center" w:pos="1440"/>
        </w:tabs>
        <w:suppressAutoHyphens/>
        <w:ind w:left="1440" w:right="1440"/>
        <w:rPr>
          <w:sz w:val="26"/>
          <w:szCs w:val="26"/>
        </w:rPr>
      </w:pPr>
      <w:r w:rsidRPr="00E82C1A">
        <w:rPr>
          <w:sz w:val="26"/>
          <w:szCs w:val="26"/>
        </w:rPr>
        <w:t>c.</w:t>
      </w:r>
      <w:r w:rsidRPr="00E82C1A">
        <w:rPr>
          <w:sz w:val="26"/>
          <w:szCs w:val="26"/>
        </w:rPr>
        <w:tab/>
        <w:t xml:space="preserve">Without </w:t>
      </w:r>
      <w:r>
        <w:rPr>
          <w:sz w:val="26"/>
          <w:szCs w:val="26"/>
        </w:rPr>
        <w:t>Equitable</w:t>
      </w:r>
      <w:r w:rsidRPr="00E82C1A">
        <w:rPr>
          <w:sz w:val="26"/>
          <w:szCs w:val="26"/>
        </w:rPr>
        <w:t xml:space="preserve">’s personnel on site.  </w:t>
      </w:r>
    </w:p>
    <w:p w:rsidR="00B80F7D" w:rsidRPr="00E82C1A" w:rsidRDefault="00B80F7D" w:rsidP="00B80F7D">
      <w:pPr>
        <w:tabs>
          <w:tab w:val="center" w:pos="0"/>
        </w:tabs>
        <w:suppressAutoHyphens/>
        <w:spacing w:line="360" w:lineRule="auto"/>
        <w:rPr>
          <w:sz w:val="26"/>
          <w:szCs w:val="26"/>
        </w:rPr>
      </w:pPr>
    </w:p>
    <w:p w:rsidR="00B80F7D" w:rsidRPr="003F72AF" w:rsidRDefault="00B80F7D" w:rsidP="00B80F7D">
      <w:pPr>
        <w:tabs>
          <w:tab w:val="center" w:pos="0"/>
        </w:tabs>
        <w:suppressAutoHyphens/>
        <w:spacing w:line="360" w:lineRule="auto"/>
        <w:rPr>
          <w:sz w:val="26"/>
          <w:szCs w:val="26"/>
        </w:rPr>
      </w:pPr>
      <w:r>
        <w:rPr>
          <w:sz w:val="26"/>
          <w:szCs w:val="26"/>
        </w:rPr>
        <w:tab/>
      </w:r>
      <w:r>
        <w:rPr>
          <w:sz w:val="26"/>
          <w:szCs w:val="26"/>
        </w:rPr>
        <w:tab/>
        <w:t>The Commission’s Inspector</w:t>
      </w:r>
      <w:r w:rsidRPr="00E82C1A">
        <w:rPr>
          <w:sz w:val="26"/>
          <w:szCs w:val="26"/>
        </w:rPr>
        <w:t xml:space="preserve"> informed </w:t>
      </w:r>
      <w:r>
        <w:rPr>
          <w:sz w:val="26"/>
          <w:szCs w:val="26"/>
        </w:rPr>
        <w:t>Equitable</w:t>
      </w:r>
      <w:r w:rsidRPr="00E82C1A">
        <w:rPr>
          <w:sz w:val="26"/>
          <w:szCs w:val="26"/>
        </w:rPr>
        <w:t xml:space="preserve"> that the water services that crossed </w:t>
      </w:r>
      <w:r>
        <w:rPr>
          <w:sz w:val="26"/>
          <w:szCs w:val="26"/>
        </w:rPr>
        <w:t>Equitable</w:t>
      </w:r>
      <w:r w:rsidRPr="00E82C1A">
        <w:rPr>
          <w:sz w:val="26"/>
          <w:szCs w:val="26"/>
        </w:rPr>
        <w:t>’s D</w:t>
      </w:r>
      <w:r w:rsidRPr="00E82C1A">
        <w:rPr>
          <w:sz w:val="26"/>
          <w:szCs w:val="26"/>
        </w:rPr>
        <w:noBreakHyphen/>
        <w:t xml:space="preserve">144 line and which had not been “spot” holed were to be excavated and inspected for damage immediately.  </w:t>
      </w:r>
      <w:r>
        <w:rPr>
          <w:sz w:val="26"/>
          <w:szCs w:val="26"/>
        </w:rPr>
        <w:t>The Commission’s Inspector and Equitable</w:t>
      </w:r>
      <w:r w:rsidRPr="00E82C1A">
        <w:rPr>
          <w:sz w:val="26"/>
          <w:szCs w:val="26"/>
        </w:rPr>
        <w:t xml:space="preserve">’s personnel proceeded to the Baldwin crossing locations to observe the </w:t>
      </w:r>
      <w:r w:rsidRPr="00E82C1A">
        <w:rPr>
          <w:sz w:val="26"/>
          <w:szCs w:val="26"/>
        </w:rPr>
        <w:lastRenderedPageBreak/>
        <w:t>excavations.</w:t>
      </w:r>
      <w:r w:rsidRPr="00B54B14">
        <w:rPr>
          <w:sz w:val="26"/>
          <w:szCs w:val="26"/>
        </w:rPr>
        <w:t xml:space="preserve"> </w:t>
      </w:r>
      <w:r>
        <w:rPr>
          <w:sz w:val="26"/>
          <w:szCs w:val="26"/>
        </w:rPr>
        <w:t xml:space="preserve"> Settlement at 4-5; ¶ 16.  </w:t>
      </w:r>
      <w:r w:rsidRPr="0027599E">
        <w:rPr>
          <w:sz w:val="26"/>
          <w:szCs w:val="26"/>
        </w:rPr>
        <w:t xml:space="preserve">On August 16, 2007, at one of the Baldwin crossing locations, </w:t>
      </w:r>
      <w:r>
        <w:rPr>
          <w:sz w:val="26"/>
          <w:szCs w:val="26"/>
        </w:rPr>
        <w:t xml:space="preserve">Equitable </w:t>
      </w:r>
      <w:r w:rsidRPr="0027599E">
        <w:rPr>
          <w:sz w:val="26"/>
          <w:szCs w:val="26"/>
        </w:rPr>
        <w:t xml:space="preserve">and </w:t>
      </w:r>
      <w:r>
        <w:rPr>
          <w:sz w:val="26"/>
          <w:szCs w:val="26"/>
        </w:rPr>
        <w:t>the Commission’s Inspector</w:t>
      </w:r>
      <w:r w:rsidRPr="0027599E">
        <w:rPr>
          <w:sz w:val="26"/>
          <w:szCs w:val="26"/>
        </w:rPr>
        <w:t xml:space="preserve"> discovered, upon excavation, that one of the bored and installed water services had damaged the pipeline coating of </w:t>
      </w:r>
      <w:r>
        <w:rPr>
          <w:sz w:val="26"/>
          <w:szCs w:val="26"/>
        </w:rPr>
        <w:t>Equitable</w:t>
      </w:r>
      <w:r w:rsidRPr="0027599E">
        <w:rPr>
          <w:sz w:val="26"/>
          <w:szCs w:val="26"/>
        </w:rPr>
        <w:t>’s D</w:t>
      </w:r>
      <w:r w:rsidRPr="0027599E">
        <w:rPr>
          <w:sz w:val="26"/>
          <w:szCs w:val="26"/>
        </w:rPr>
        <w:noBreakHyphen/>
        <w:t>144 transmission line.</w:t>
      </w:r>
      <w:r>
        <w:rPr>
          <w:sz w:val="26"/>
          <w:szCs w:val="26"/>
        </w:rPr>
        <w:t xml:space="preserve"> Settlement at 5; ¶ 17.  Equitable</w:t>
      </w:r>
      <w:r w:rsidRPr="0027599E">
        <w:rPr>
          <w:sz w:val="26"/>
          <w:szCs w:val="26"/>
        </w:rPr>
        <w:t xml:space="preserve"> repaired the damage on </w:t>
      </w:r>
      <w:r>
        <w:rPr>
          <w:sz w:val="26"/>
          <w:szCs w:val="26"/>
        </w:rPr>
        <w:t>August 16, 2007</w:t>
      </w:r>
      <w:r w:rsidRPr="0027599E">
        <w:rPr>
          <w:sz w:val="26"/>
          <w:szCs w:val="26"/>
        </w:rPr>
        <w:t>, prior to filling in the excavation.</w:t>
      </w:r>
      <w:r>
        <w:rPr>
          <w:sz w:val="26"/>
          <w:szCs w:val="26"/>
        </w:rPr>
        <w:t xml:space="preserve">  Settlement at 5; ¶ 18.  If proven, </w:t>
      </w:r>
      <w:r w:rsidRPr="003F72AF">
        <w:rPr>
          <w:sz w:val="26"/>
          <w:szCs w:val="26"/>
        </w:rPr>
        <w:t>th</w:t>
      </w:r>
      <w:r>
        <w:rPr>
          <w:sz w:val="26"/>
          <w:szCs w:val="26"/>
        </w:rPr>
        <w:t>e foregoing</w:t>
      </w:r>
      <w:r w:rsidRPr="003F72AF">
        <w:rPr>
          <w:sz w:val="26"/>
          <w:szCs w:val="26"/>
        </w:rPr>
        <w:t xml:space="preserve"> </w:t>
      </w:r>
      <w:r>
        <w:rPr>
          <w:sz w:val="26"/>
          <w:szCs w:val="26"/>
        </w:rPr>
        <w:t xml:space="preserve">conduct </w:t>
      </w:r>
      <w:r w:rsidRPr="003F72AF">
        <w:rPr>
          <w:sz w:val="26"/>
          <w:szCs w:val="26"/>
        </w:rPr>
        <w:t xml:space="preserve">would be </w:t>
      </w:r>
      <w:r>
        <w:rPr>
          <w:sz w:val="26"/>
          <w:szCs w:val="26"/>
        </w:rPr>
        <w:t>in</w:t>
      </w:r>
      <w:r w:rsidRPr="003F72AF">
        <w:rPr>
          <w:sz w:val="26"/>
          <w:szCs w:val="26"/>
        </w:rPr>
        <w:t xml:space="preserve"> violation of 49 C.F.R. § 192.</w:t>
      </w:r>
      <w:r>
        <w:rPr>
          <w:sz w:val="26"/>
          <w:szCs w:val="26"/>
        </w:rPr>
        <w:t>907(</w:t>
      </w:r>
      <w:r w:rsidRPr="003F72AF">
        <w:rPr>
          <w:sz w:val="26"/>
          <w:szCs w:val="26"/>
        </w:rPr>
        <w:t>a</w:t>
      </w:r>
      <w:r>
        <w:rPr>
          <w:sz w:val="26"/>
          <w:szCs w:val="26"/>
        </w:rPr>
        <w:t xml:space="preserve">) and </w:t>
      </w:r>
      <w:r w:rsidRPr="003F72AF">
        <w:rPr>
          <w:sz w:val="26"/>
          <w:szCs w:val="26"/>
        </w:rPr>
        <w:t xml:space="preserve">52 Pa. Code § 59.33(a) – </w:t>
      </w:r>
      <w:r w:rsidRPr="00C63868">
        <w:rPr>
          <w:sz w:val="26"/>
          <w:szCs w:val="26"/>
        </w:rPr>
        <w:t>Safety.</w:t>
      </w:r>
    </w:p>
    <w:p w:rsidR="00B80F7D" w:rsidRDefault="00B80F7D" w:rsidP="00B80F7D">
      <w:pPr>
        <w:tabs>
          <w:tab w:val="center" w:pos="0"/>
        </w:tabs>
        <w:suppressAutoHyphens/>
        <w:spacing w:line="360" w:lineRule="auto"/>
        <w:rPr>
          <w:sz w:val="26"/>
          <w:szCs w:val="26"/>
        </w:rPr>
      </w:pPr>
    </w:p>
    <w:p w:rsidR="00B80F7D" w:rsidRPr="00F37229" w:rsidRDefault="00B80F7D" w:rsidP="00B80F7D">
      <w:pPr>
        <w:tabs>
          <w:tab w:val="center" w:pos="0"/>
        </w:tabs>
        <w:suppressAutoHyphens/>
        <w:spacing w:line="360" w:lineRule="auto"/>
        <w:rPr>
          <w:sz w:val="26"/>
          <w:szCs w:val="26"/>
        </w:rPr>
      </w:pPr>
      <w:r>
        <w:rPr>
          <w:sz w:val="26"/>
          <w:szCs w:val="26"/>
        </w:rPr>
        <w:tab/>
      </w:r>
      <w:r>
        <w:rPr>
          <w:sz w:val="26"/>
          <w:szCs w:val="26"/>
        </w:rPr>
        <w:tab/>
        <w:t>O</w:t>
      </w:r>
      <w:r w:rsidRPr="00F37229">
        <w:rPr>
          <w:sz w:val="26"/>
          <w:szCs w:val="26"/>
        </w:rPr>
        <w:t xml:space="preserve">n May 29, 2007, </w:t>
      </w:r>
      <w:r>
        <w:rPr>
          <w:sz w:val="26"/>
          <w:szCs w:val="26"/>
        </w:rPr>
        <w:t>Equitable</w:t>
      </w:r>
      <w:r w:rsidRPr="00F37229">
        <w:rPr>
          <w:sz w:val="26"/>
          <w:szCs w:val="26"/>
        </w:rPr>
        <w:t xml:space="preserve"> utilized a 12</w:t>
      </w:r>
      <w:r w:rsidRPr="00F37229">
        <w:rPr>
          <w:sz w:val="26"/>
          <w:szCs w:val="26"/>
        </w:rPr>
        <w:noBreakHyphen/>
        <w:t>inch diameter Style 38 Dresser Coupler to form a tie-in on a new section of plastic natural gas pipe at 123 Mahoning Road, Templeton, Pennsylvania.</w:t>
      </w:r>
      <w:r>
        <w:rPr>
          <w:sz w:val="26"/>
          <w:szCs w:val="26"/>
        </w:rPr>
        <w:t xml:space="preserve"> Settlement at 6; ¶ 21</w:t>
      </w:r>
      <w:r w:rsidR="00C63868">
        <w:rPr>
          <w:sz w:val="26"/>
          <w:szCs w:val="26"/>
        </w:rPr>
        <w:t>.</w:t>
      </w:r>
      <w:r>
        <w:rPr>
          <w:sz w:val="26"/>
          <w:szCs w:val="26"/>
        </w:rPr>
        <w:t xml:space="preserve">  Equitable</w:t>
      </w:r>
      <w:r w:rsidRPr="00F37229">
        <w:rPr>
          <w:sz w:val="26"/>
          <w:szCs w:val="26"/>
        </w:rPr>
        <w:t xml:space="preserve"> installed the Dresser Coupler</w:t>
      </w:r>
      <w:r>
        <w:rPr>
          <w:sz w:val="26"/>
          <w:szCs w:val="26"/>
        </w:rPr>
        <w:t>,</w:t>
      </w:r>
      <w:r w:rsidRPr="00F37229">
        <w:rPr>
          <w:sz w:val="26"/>
          <w:szCs w:val="26"/>
        </w:rPr>
        <w:t xml:space="preserve"> and the connected pipe (coupling assembly) was placed into service </w:t>
      </w:r>
      <w:r>
        <w:rPr>
          <w:sz w:val="26"/>
          <w:szCs w:val="26"/>
        </w:rPr>
        <w:t>according to</w:t>
      </w:r>
      <w:r w:rsidRPr="00F37229">
        <w:rPr>
          <w:sz w:val="26"/>
          <w:szCs w:val="26"/>
        </w:rPr>
        <w:t xml:space="preserve"> </w:t>
      </w:r>
      <w:r>
        <w:rPr>
          <w:sz w:val="26"/>
          <w:szCs w:val="26"/>
        </w:rPr>
        <w:t>Equitable</w:t>
      </w:r>
      <w:r w:rsidRPr="00F37229">
        <w:rPr>
          <w:sz w:val="26"/>
          <w:szCs w:val="26"/>
        </w:rPr>
        <w:t xml:space="preserve">’s written tie-in procedure.  </w:t>
      </w:r>
      <w:r>
        <w:rPr>
          <w:sz w:val="26"/>
          <w:szCs w:val="26"/>
        </w:rPr>
        <w:t>Equitable</w:t>
      </w:r>
      <w:r w:rsidRPr="00F37229">
        <w:rPr>
          <w:sz w:val="26"/>
          <w:szCs w:val="26"/>
        </w:rPr>
        <w:t>’s written tie-in procedure did not include a written procedure for blocking and anchoring coupling assemblies such as these prior to putting gas into the main.</w:t>
      </w:r>
      <w:r>
        <w:rPr>
          <w:sz w:val="26"/>
          <w:szCs w:val="26"/>
        </w:rPr>
        <w:t xml:space="preserve">  Settlement at 7; ¶ 22.  </w:t>
      </w:r>
      <w:r w:rsidRPr="00F37229">
        <w:rPr>
          <w:sz w:val="26"/>
          <w:szCs w:val="26"/>
        </w:rPr>
        <w:t xml:space="preserve">Soon after the coupling assembly was installed, </w:t>
      </w:r>
      <w:r>
        <w:rPr>
          <w:sz w:val="26"/>
          <w:szCs w:val="26"/>
        </w:rPr>
        <w:t>Equitable</w:t>
      </w:r>
      <w:r w:rsidRPr="00F37229">
        <w:rPr>
          <w:sz w:val="26"/>
          <w:szCs w:val="26"/>
        </w:rPr>
        <w:t xml:space="preserve">’s work crew became aware that the coupling assembly was leaking natural gas at the connection with the existing pipe.  </w:t>
      </w:r>
      <w:r>
        <w:rPr>
          <w:sz w:val="26"/>
          <w:szCs w:val="26"/>
        </w:rPr>
        <w:t xml:space="preserve">Settlement at 7; ¶ 23.  </w:t>
      </w:r>
      <w:r w:rsidRPr="00F37229">
        <w:rPr>
          <w:sz w:val="26"/>
          <w:szCs w:val="26"/>
        </w:rPr>
        <w:t>A few minutes later, wh</w:t>
      </w:r>
      <w:r>
        <w:rPr>
          <w:sz w:val="26"/>
          <w:szCs w:val="26"/>
        </w:rPr>
        <w:t>en</w:t>
      </w:r>
      <w:r w:rsidRPr="00F37229">
        <w:rPr>
          <w:sz w:val="26"/>
          <w:szCs w:val="26"/>
        </w:rPr>
        <w:t xml:space="preserve"> </w:t>
      </w:r>
      <w:r>
        <w:rPr>
          <w:sz w:val="26"/>
          <w:szCs w:val="26"/>
        </w:rPr>
        <w:t>Equitable</w:t>
      </w:r>
      <w:r w:rsidRPr="00F37229">
        <w:rPr>
          <w:sz w:val="26"/>
          <w:szCs w:val="26"/>
        </w:rPr>
        <w:t>’s crew attempted to stop the leak, the coupler came off the pipe allowing a release of natural gas to the atmosphere at a pressure of 34 psig.</w:t>
      </w:r>
      <w:r>
        <w:rPr>
          <w:sz w:val="26"/>
          <w:szCs w:val="26"/>
        </w:rPr>
        <w:t xml:space="preserve"> Settlement at 7; ¶ 24.  </w:t>
      </w:r>
      <w:r w:rsidRPr="00F37229">
        <w:rPr>
          <w:sz w:val="26"/>
          <w:szCs w:val="26"/>
        </w:rPr>
        <w:t xml:space="preserve">After the coupler detached from the pipe connection, the natural gas ignited, and the resulting natural gas fire damaged the building and property at 123 Mahoning Road.  There were no injuries from this fire. </w:t>
      </w:r>
      <w:r>
        <w:rPr>
          <w:sz w:val="26"/>
          <w:szCs w:val="26"/>
        </w:rPr>
        <w:t xml:space="preserve"> Settlement at 7; ¶ 25.  </w:t>
      </w:r>
      <w:r w:rsidRPr="00F37229">
        <w:rPr>
          <w:sz w:val="26"/>
          <w:szCs w:val="26"/>
        </w:rPr>
        <w:t xml:space="preserve">At no time did </w:t>
      </w:r>
      <w:r>
        <w:rPr>
          <w:sz w:val="26"/>
          <w:szCs w:val="26"/>
        </w:rPr>
        <w:t>Equitable</w:t>
      </w:r>
      <w:r w:rsidRPr="00F37229">
        <w:rPr>
          <w:sz w:val="26"/>
          <w:szCs w:val="26"/>
        </w:rPr>
        <w:t>’s crew act to take pressure off the line in an effort to reduce the hazards associated with the incident.</w:t>
      </w:r>
      <w:r>
        <w:rPr>
          <w:sz w:val="26"/>
          <w:szCs w:val="26"/>
        </w:rPr>
        <w:t xml:space="preserve">  Settlement at 7; ¶ 26.  T</w:t>
      </w:r>
      <w:r w:rsidRPr="00F37229">
        <w:rPr>
          <w:sz w:val="26"/>
          <w:szCs w:val="26"/>
        </w:rPr>
        <w:t>he on-site situation was resolved by shutting off the flow of natural gas to the line.</w:t>
      </w:r>
      <w:r>
        <w:rPr>
          <w:sz w:val="26"/>
          <w:szCs w:val="26"/>
        </w:rPr>
        <w:t xml:space="preserve">  Settlement at 7; ¶ 27.</w:t>
      </w:r>
    </w:p>
    <w:p w:rsidR="00B80F7D" w:rsidRPr="00F37229" w:rsidRDefault="00B80F7D" w:rsidP="00B80F7D">
      <w:pPr>
        <w:tabs>
          <w:tab w:val="center" w:pos="0"/>
        </w:tabs>
        <w:suppressAutoHyphens/>
        <w:spacing w:line="360" w:lineRule="auto"/>
        <w:rPr>
          <w:sz w:val="26"/>
          <w:szCs w:val="26"/>
        </w:rPr>
      </w:pPr>
    </w:p>
    <w:p w:rsidR="00B80F7D" w:rsidRPr="00F37229" w:rsidRDefault="00B80F7D" w:rsidP="00B80F7D">
      <w:pPr>
        <w:tabs>
          <w:tab w:val="center" w:pos="0"/>
        </w:tabs>
        <w:suppressAutoHyphens/>
        <w:spacing w:line="360" w:lineRule="auto"/>
        <w:rPr>
          <w:sz w:val="26"/>
          <w:szCs w:val="26"/>
        </w:rPr>
      </w:pPr>
      <w:r w:rsidRPr="00F37229">
        <w:rPr>
          <w:sz w:val="26"/>
          <w:szCs w:val="26"/>
        </w:rPr>
        <w:tab/>
      </w:r>
      <w:r>
        <w:rPr>
          <w:sz w:val="26"/>
          <w:szCs w:val="26"/>
        </w:rPr>
        <w:tab/>
        <w:t>Equitable</w:t>
      </w:r>
      <w:r w:rsidRPr="00F37229">
        <w:rPr>
          <w:sz w:val="26"/>
          <w:szCs w:val="26"/>
        </w:rPr>
        <w:t xml:space="preserve"> investigated the cause of the incident and determined that the thrust force caused by the natural gas flow caused the coupling assembly to come apart.</w:t>
      </w:r>
      <w:r>
        <w:rPr>
          <w:sz w:val="26"/>
          <w:szCs w:val="26"/>
        </w:rPr>
        <w:t xml:space="preserve">  </w:t>
      </w:r>
      <w:r>
        <w:rPr>
          <w:sz w:val="26"/>
          <w:szCs w:val="26"/>
        </w:rPr>
        <w:lastRenderedPageBreak/>
        <w:t xml:space="preserve">Settlement at 7; ¶ 28.  </w:t>
      </w:r>
      <w:r w:rsidRPr="00F37229">
        <w:rPr>
          <w:sz w:val="26"/>
          <w:szCs w:val="26"/>
        </w:rPr>
        <w:t>The incident was reported to the Commission on May 29, 2007.</w:t>
      </w:r>
      <w:r>
        <w:rPr>
          <w:sz w:val="26"/>
          <w:szCs w:val="26"/>
        </w:rPr>
        <w:t xml:space="preserve">  Settlement at 7; ¶ 29.</w:t>
      </w:r>
    </w:p>
    <w:p w:rsidR="00B80F7D" w:rsidRPr="00F37229" w:rsidRDefault="00B80F7D" w:rsidP="00B80F7D">
      <w:pPr>
        <w:tabs>
          <w:tab w:val="center" w:pos="0"/>
        </w:tabs>
        <w:suppressAutoHyphens/>
        <w:spacing w:line="360" w:lineRule="auto"/>
        <w:rPr>
          <w:sz w:val="26"/>
          <w:szCs w:val="26"/>
        </w:rPr>
      </w:pPr>
    </w:p>
    <w:p w:rsidR="00B80F7D" w:rsidRPr="002A6311" w:rsidRDefault="00B80F7D" w:rsidP="00B80F7D">
      <w:pPr>
        <w:tabs>
          <w:tab w:val="left" w:pos="0"/>
        </w:tabs>
        <w:spacing w:line="360" w:lineRule="auto"/>
        <w:rPr>
          <w:sz w:val="26"/>
          <w:szCs w:val="26"/>
        </w:rPr>
      </w:pPr>
      <w:r>
        <w:rPr>
          <w:sz w:val="26"/>
          <w:szCs w:val="26"/>
        </w:rPr>
        <w:tab/>
      </w:r>
      <w:r>
        <w:rPr>
          <w:sz w:val="26"/>
          <w:szCs w:val="26"/>
        </w:rPr>
        <w:tab/>
        <w:t>O</w:t>
      </w:r>
      <w:r w:rsidRPr="00F37229">
        <w:rPr>
          <w:sz w:val="26"/>
          <w:szCs w:val="26"/>
        </w:rPr>
        <w:t xml:space="preserve">n July 20, 2007, </w:t>
      </w:r>
      <w:r>
        <w:rPr>
          <w:sz w:val="26"/>
          <w:szCs w:val="26"/>
        </w:rPr>
        <w:t>a</w:t>
      </w:r>
      <w:r w:rsidRPr="00F37229">
        <w:rPr>
          <w:sz w:val="26"/>
          <w:szCs w:val="26"/>
        </w:rPr>
        <w:t xml:space="preserve"> Gas Safety Inspector for the Commission inspected </w:t>
      </w:r>
      <w:r>
        <w:rPr>
          <w:sz w:val="26"/>
          <w:szCs w:val="26"/>
        </w:rPr>
        <w:t>Equitable</w:t>
      </w:r>
      <w:r w:rsidRPr="00F37229">
        <w:rPr>
          <w:sz w:val="26"/>
          <w:szCs w:val="26"/>
        </w:rPr>
        <w:t>’s records and the site relative to the May 29, 2007 natural gas release and fire at 123 Mahoning Road.</w:t>
      </w:r>
      <w:r>
        <w:rPr>
          <w:sz w:val="26"/>
          <w:szCs w:val="26"/>
        </w:rPr>
        <w:t xml:space="preserve">  Settlement at 8; ¶ 30.  The Inspector</w:t>
      </w:r>
      <w:r w:rsidRPr="00F37229">
        <w:rPr>
          <w:sz w:val="26"/>
          <w:szCs w:val="26"/>
        </w:rPr>
        <w:t xml:space="preserve"> concluded that </w:t>
      </w:r>
      <w:r>
        <w:rPr>
          <w:sz w:val="26"/>
          <w:szCs w:val="26"/>
        </w:rPr>
        <w:t>Equitable</w:t>
      </w:r>
      <w:r w:rsidRPr="00F37229">
        <w:rPr>
          <w:sz w:val="26"/>
          <w:szCs w:val="26"/>
        </w:rPr>
        <w:t xml:space="preserve"> did not have sufficient and necessary anchors and support on the installed coupling assembly as required and that the lack of anchors and support caused the coupling assembly to fail.  He further concluded that </w:t>
      </w:r>
      <w:r>
        <w:rPr>
          <w:sz w:val="26"/>
          <w:szCs w:val="26"/>
        </w:rPr>
        <w:t>Equitable</w:t>
      </w:r>
      <w:r w:rsidRPr="00F37229">
        <w:rPr>
          <w:sz w:val="26"/>
          <w:szCs w:val="26"/>
        </w:rPr>
        <w:t xml:space="preserve"> did not prevent undue strain on the coupling assembly and did not have enough supports or anchors to protect the exposed pipe joints from the maximum longitudinal forces caused by a bend or offset in the pipe. </w:t>
      </w:r>
      <w:r>
        <w:rPr>
          <w:sz w:val="26"/>
          <w:szCs w:val="26"/>
        </w:rPr>
        <w:t>Settlement at 8; ¶ 31.  A</w:t>
      </w:r>
      <w:r w:rsidRPr="00F37229">
        <w:rPr>
          <w:sz w:val="26"/>
          <w:szCs w:val="26"/>
        </w:rPr>
        <w:t xml:space="preserve">t all times relevant to this matter, </w:t>
      </w:r>
      <w:r>
        <w:rPr>
          <w:sz w:val="26"/>
          <w:szCs w:val="26"/>
        </w:rPr>
        <w:t>Equitable</w:t>
      </w:r>
      <w:r w:rsidRPr="00F37229">
        <w:rPr>
          <w:sz w:val="26"/>
          <w:szCs w:val="26"/>
        </w:rPr>
        <w:t xml:space="preserve"> failed to have an established written procedure for adequate support and anchors to resist longitudinal forces caused by a bend or offset in the pipe as mandated by Federal Pipeline Safety Regulations at 49 C</w:t>
      </w:r>
      <w:r w:rsidR="00C63868">
        <w:rPr>
          <w:sz w:val="26"/>
          <w:szCs w:val="26"/>
        </w:rPr>
        <w:t>.</w:t>
      </w:r>
      <w:r w:rsidRPr="00F37229">
        <w:rPr>
          <w:sz w:val="26"/>
          <w:szCs w:val="26"/>
        </w:rPr>
        <w:t>F</w:t>
      </w:r>
      <w:r w:rsidR="00C63868">
        <w:rPr>
          <w:sz w:val="26"/>
          <w:szCs w:val="26"/>
        </w:rPr>
        <w:t>.</w:t>
      </w:r>
      <w:r w:rsidRPr="00F37229">
        <w:rPr>
          <w:sz w:val="26"/>
          <w:szCs w:val="26"/>
        </w:rPr>
        <w:t>R</w:t>
      </w:r>
      <w:r w:rsidR="00C63868">
        <w:rPr>
          <w:sz w:val="26"/>
          <w:szCs w:val="26"/>
        </w:rPr>
        <w:t>.</w:t>
      </w:r>
      <w:r w:rsidRPr="00F37229">
        <w:rPr>
          <w:sz w:val="26"/>
          <w:szCs w:val="26"/>
        </w:rPr>
        <w:t xml:space="preserve"> § 192.161.</w:t>
      </w:r>
      <w:r>
        <w:rPr>
          <w:sz w:val="26"/>
          <w:szCs w:val="26"/>
        </w:rPr>
        <w:t xml:space="preserve">  Settlement at 8; ¶ 32.  If proven, </w:t>
      </w:r>
      <w:r w:rsidRPr="003F72AF">
        <w:rPr>
          <w:sz w:val="26"/>
          <w:szCs w:val="26"/>
        </w:rPr>
        <w:t>th</w:t>
      </w:r>
      <w:r>
        <w:rPr>
          <w:sz w:val="26"/>
          <w:szCs w:val="26"/>
        </w:rPr>
        <w:t xml:space="preserve">e foregoing conduct </w:t>
      </w:r>
      <w:r w:rsidRPr="003F72AF">
        <w:rPr>
          <w:sz w:val="26"/>
          <w:szCs w:val="26"/>
        </w:rPr>
        <w:t xml:space="preserve">would be </w:t>
      </w:r>
      <w:r>
        <w:rPr>
          <w:sz w:val="26"/>
          <w:szCs w:val="26"/>
        </w:rPr>
        <w:t>in</w:t>
      </w:r>
      <w:r w:rsidRPr="003F72AF">
        <w:rPr>
          <w:sz w:val="26"/>
          <w:szCs w:val="26"/>
        </w:rPr>
        <w:t xml:space="preserve"> </w:t>
      </w:r>
      <w:r w:rsidRPr="002A6311">
        <w:rPr>
          <w:sz w:val="26"/>
          <w:szCs w:val="26"/>
        </w:rPr>
        <w:t>violation of</w:t>
      </w:r>
      <w:r>
        <w:rPr>
          <w:sz w:val="26"/>
          <w:szCs w:val="26"/>
        </w:rPr>
        <w:t>:</w:t>
      </w:r>
      <w:r w:rsidRPr="002A6311">
        <w:rPr>
          <w:sz w:val="26"/>
          <w:szCs w:val="26"/>
        </w:rPr>
        <w:t xml:space="preserve"> 49 C</w:t>
      </w:r>
      <w:r w:rsidR="00C63868">
        <w:rPr>
          <w:sz w:val="26"/>
          <w:szCs w:val="26"/>
        </w:rPr>
        <w:t>.</w:t>
      </w:r>
      <w:r w:rsidRPr="002A6311">
        <w:rPr>
          <w:sz w:val="26"/>
          <w:szCs w:val="26"/>
        </w:rPr>
        <w:t>F</w:t>
      </w:r>
      <w:r w:rsidR="00C63868">
        <w:rPr>
          <w:sz w:val="26"/>
          <w:szCs w:val="26"/>
        </w:rPr>
        <w:t>.</w:t>
      </w:r>
      <w:r w:rsidRPr="002A6311">
        <w:rPr>
          <w:sz w:val="26"/>
          <w:szCs w:val="26"/>
        </w:rPr>
        <w:t>R</w:t>
      </w:r>
      <w:r w:rsidR="00C63868">
        <w:rPr>
          <w:sz w:val="26"/>
          <w:szCs w:val="26"/>
        </w:rPr>
        <w:t>.</w:t>
      </w:r>
      <w:r w:rsidRPr="002A6311">
        <w:rPr>
          <w:sz w:val="26"/>
          <w:szCs w:val="26"/>
        </w:rPr>
        <w:t xml:space="preserve"> § 192.143 </w:t>
      </w:r>
      <w:r w:rsidRPr="00C63868">
        <w:rPr>
          <w:sz w:val="26"/>
          <w:szCs w:val="26"/>
        </w:rPr>
        <w:t>General Requirements</w:t>
      </w:r>
      <w:r w:rsidRPr="002A6311">
        <w:rPr>
          <w:sz w:val="26"/>
          <w:szCs w:val="26"/>
        </w:rPr>
        <w:t xml:space="preserve"> and 52 Pa. Code § 59.33 </w:t>
      </w:r>
      <w:r w:rsidRPr="00C750CE">
        <w:rPr>
          <w:i/>
          <w:sz w:val="26"/>
          <w:szCs w:val="26"/>
        </w:rPr>
        <w:t>Safety</w:t>
      </w:r>
      <w:r w:rsidRPr="002A6311">
        <w:rPr>
          <w:sz w:val="26"/>
          <w:szCs w:val="26"/>
        </w:rPr>
        <w:t>;</w:t>
      </w:r>
      <w:r>
        <w:rPr>
          <w:sz w:val="26"/>
          <w:szCs w:val="26"/>
        </w:rPr>
        <w:t xml:space="preserve"> </w:t>
      </w:r>
      <w:r w:rsidRPr="002A6311">
        <w:rPr>
          <w:sz w:val="26"/>
          <w:szCs w:val="26"/>
        </w:rPr>
        <w:t>49 C</w:t>
      </w:r>
      <w:r w:rsidR="00C63868">
        <w:rPr>
          <w:sz w:val="26"/>
          <w:szCs w:val="26"/>
        </w:rPr>
        <w:t>.</w:t>
      </w:r>
      <w:r w:rsidRPr="002A6311">
        <w:rPr>
          <w:sz w:val="26"/>
          <w:szCs w:val="26"/>
        </w:rPr>
        <w:t>F</w:t>
      </w:r>
      <w:r w:rsidR="00C63868">
        <w:rPr>
          <w:sz w:val="26"/>
          <w:szCs w:val="26"/>
        </w:rPr>
        <w:t>.</w:t>
      </w:r>
      <w:r w:rsidRPr="002A6311">
        <w:rPr>
          <w:sz w:val="26"/>
          <w:szCs w:val="26"/>
        </w:rPr>
        <w:t>R</w:t>
      </w:r>
      <w:r w:rsidR="00C63868">
        <w:rPr>
          <w:sz w:val="26"/>
          <w:szCs w:val="26"/>
        </w:rPr>
        <w:t>.</w:t>
      </w:r>
      <w:r w:rsidRPr="002A6311">
        <w:rPr>
          <w:sz w:val="26"/>
          <w:szCs w:val="26"/>
        </w:rPr>
        <w:t xml:space="preserve"> § 192.161 </w:t>
      </w:r>
      <w:r w:rsidRPr="00C63868">
        <w:rPr>
          <w:sz w:val="26"/>
          <w:szCs w:val="26"/>
        </w:rPr>
        <w:t>Supports and Anchors</w:t>
      </w:r>
      <w:r w:rsidRPr="002A6311">
        <w:rPr>
          <w:sz w:val="26"/>
          <w:szCs w:val="26"/>
        </w:rPr>
        <w:t xml:space="preserve"> and 52 Pa. Code § 59.33 </w:t>
      </w:r>
      <w:r w:rsidRPr="00C750CE">
        <w:rPr>
          <w:i/>
          <w:sz w:val="26"/>
          <w:szCs w:val="26"/>
        </w:rPr>
        <w:t>Safety</w:t>
      </w:r>
      <w:r>
        <w:rPr>
          <w:sz w:val="26"/>
          <w:szCs w:val="26"/>
        </w:rPr>
        <w:t xml:space="preserve">; </w:t>
      </w:r>
      <w:r w:rsidRPr="002A6311">
        <w:rPr>
          <w:sz w:val="26"/>
          <w:szCs w:val="26"/>
        </w:rPr>
        <w:t>49 C</w:t>
      </w:r>
      <w:r w:rsidR="00C63868">
        <w:rPr>
          <w:sz w:val="26"/>
          <w:szCs w:val="26"/>
        </w:rPr>
        <w:t>.</w:t>
      </w:r>
      <w:r w:rsidRPr="002A6311">
        <w:rPr>
          <w:sz w:val="26"/>
          <w:szCs w:val="26"/>
        </w:rPr>
        <w:t>F</w:t>
      </w:r>
      <w:r w:rsidR="00C63868">
        <w:rPr>
          <w:sz w:val="26"/>
          <w:szCs w:val="26"/>
        </w:rPr>
        <w:t>.</w:t>
      </w:r>
      <w:r w:rsidRPr="002A6311">
        <w:rPr>
          <w:sz w:val="26"/>
          <w:szCs w:val="26"/>
        </w:rPr>
        <w:t>R</w:t>
      </w:r>
      <w:r w:rsidR="00C63868">
        <w:rPr>
          <w:sz w:val="26"/>
          <w:szCs w:val="26"/>
        </w:rPr>
        <w:t>.</w:t>
      </w:r>
      <w:r w:rsidRPr="002A6311">
        <w:rPr>
          <w:sz w:val="26"/>
          <w:szCs w:val="26"/>
        </w:rPr>
        <w:t xml:space="preserve"> § 192.303 </w:t>
      </w:r>
      <w:r w:rsidRPr="00C63868">
        <w:rPr>
          <w:sz w:val="26"/>
          <w:szCs w:val="26"/>
        </w:rPr>
        <w:t>Compliance with Specifications or Standards</w:t>
      </w:r>
      <w:r w:rsidRPr="002A6311">
        <w:rPr>
          <w:sz w:val="26"/>
          <w:szCs w:val="26"/>
        </w:rPr>
        <w:t xml:space="preserve"> and 52 Pa. Code § 59.33 </w:t>
      </w:r>
      <w:r w:rsidRPr="00C63868">
        <w:rPr>
          <w:sz w:val="26"/>
          <w:szCs w:val="26"/>
        </w:rPr>
        <w:t>Safety</w:t>
      </w:r>
      <w:r>
        <w:rPr>
          <w:sz w:val="26"/>
          <w:szCs w:val="26"/>
        </w:rPr>
        <w:t>.</w:t>
      </w:r>
    </w:p>
    <w:p w:rsidR="00B80F7D" w:rsidRPr="002A6311" w:rsidRDefault="00B80F7D" w:rsidP="00B80F7D">
      <w:pPr>
        <w:tabs>
          <w:tab w:val="center" w:pos="0"/>
        </w:tabs>
        <w:suppressAutoHyphens/>
        <w:spacing w:line="360" w:lineRule="auto"/>
        <w:rPr>
          <w:sz w:val="26"/>
          <w:szCs w:val="26"/>
        </w:rPr>
      </w:pPr>
    </w:p>
    <w:p w:rsidR="00B80F7D" w:rsidRDefault="00B80F7D" w:rsidP="00B80F7D">
      <w:pPr>
        <w:tabs>
          <w:tab w:val="center" w:pos="0"/>
        </w:tabs>
        <w:suppressAutoHyphens/>
        <w:spacing w:line="360" w:lineRule="auto"/>
        <w:rPr>
          <w:sz w:val="26"/>
          <w:szCs w:val="26"/>
        </w:rPr>
      </w:pPr>
      <w:r>
        <w:rPr>
          <w:sz w:val="26"/>
          <w:szCs w:val="26"/>
        </w:rPr>
        <w:tab/>
      </w:r>
      <w:r>
        <w:rPr>
          <w:sz w:val="26"/>
          <w:szCs w:val="26"/>
        </w:rPr>
        <w:tab/>
      </w:r>
      <w:r w:rsidRPr="00C36EDC">
        <w:rPr>
          <w:sz w:val="26"/>
          <w:szCs w:val="26"/>
        </w:rPr>
        <w:t xml:space="preserve">On February 14, 2008, </w:t>
      </w:r>
      <w:r>
        <w:rPr>
          <w:sz w:val="26"/>
          <w:szCs w:val="26"/>
        </w:rPr>
        <w:t>an independent contractor</w:t>
      </w:r>
      <w:r w:rsidRPr="00C36EDC">
        <w:rPr>
          <w:sz w:val="26"/>
          <w:szCs w:val="26"/>
        </w:rPr>
        <w:t xml:space="preserve"> was installing</w:t>
      </w:r>
      <w:r>
        <w:rPr>
          <w:sz w:val="26"/>
          <w:szCs w:val="26"/>
        </w:rPr>
        <w:t xml:space="preserve"> a</w:t>
      </w:r>
      <w:r w:rsidRPr="00C36EDC">
        <w:rPr>
          <w:sz w:val="26"/>
          <w:szCs w:val="26"/>
        </w:rPr>
        <w:t xml:space="preserve"> silt fence at the construction site for </w:t>
      </w:r>
      <w:r>
        <w:rPr>
          <w:sz w:val="26"/>
          <w:szCs w:val="26"/>
        </w:rPr>
        <w:t>a</w:t>
      </w:r>
      <w:r w:rsidRPr="00C36EDC">
        <w:rPr>
          <w:sz w:val="26"/>
          <w:szCs w:val="26"/>
        </w:rPr>
        <w:t xml:space="preserve"> new </w:t>
      </w:r>
      <w:r>
        <w:rPr>
          <w:sz w:val="26"/>
          <w:szCs w:val="26"/>
        </w:rPr>
        <w:t>building</w:t>
      </w:r>
      <w:r w:rsidRPr="00C36EDC">
        <w:rPr>
          <w:sz w:val="26"/>
          <w:szCs w:val="26"/>
        </w:rPr>
        <w:t xml:space="preserve"> located along Lighthill </w:t>
      </w:r>
      <w:r>
        <w:rPr>
          <w:sz w:val="26"/>
          <w:szCs w:val="26"/>
        </w:rPr>
        <w:t>Street, Pittsburgh, Pennsylvania (the Lighthill Site)</w:t>
      </w:r>
      <w:r w:rsidRPr="00C36EDC">
        <w:rPr>
          <w:sz w:val="26"/>
          <w:szCs w:val="26"/>
        </w:rPr>
        <w:t xml:space="preserve">. </w:t>
      </w:r>
      <w:r>
        <w:rPr>
          <w:sz w:val="26"/>
          <w:szCs w:val="26"/>
        </w:rPr>
        <w:t xml:space="preserve"> Settlement at 10; ¶ 34.  </w:t>
      </w:r>
      <w:r w:rsidRPr="00C36EDC">
        <w:rPr>
          <w:sz w:val="26"/>
          <w:szCs w:val="26"/>
        </w:rPr>
        <w:t xml:space="preserve">A request for line locating and marking </w:t>
      </w:r>
      <w:r>
        <w:rPr>
          <w:sz w:val="26"/>
          <w:szCs w:val="26"/>
        </w:rPr>
        <w:t xml:space="preserve">was made to Equitable </w:t>
      </w:r>
      <w:r w:rsidRPr="00C36EDC">
        <w:rPr>
          <w:sz w:val="26"/>
          <w:szCs w:val="26"/>
        </w:rPr>
        <w:t xml:space="preserve">through the Pennsylvania One Call system.  </w:t>
      </w:r>
      <w:r>
        <w:rPr>
          <w:sz w:val="26"/>
          <w:szCs w:val="26"/>
        </w:rPr>
        <w:t>Settlement at 10; ¶ 35.  A</w:t>
      </w:r>
      <w:r w:rsidRPr="00C36EDC">
        <w:rPr>
          <w:sz w:val="26"/>
          <w:szCs w:val="26"/>
        </w:rPr>
        <w:t xml:space="preserve">lthough </w:t>
      </w:r>
      <w:r>
        <w:rPr>
          <w:sz w:val="26"/>
          <w:szCs w:val="26"/>
        </w:rPr>
        <w:t xml:space="preserve">the independent contractor </w:t>
      </w:r>
      <w:r w:rsidRPr="00C36EDC">
        <w:rPr>
          <w:sz w:val="26"/>
          <w:szCs w:val="26"/>
        </w:rPr>
        <w:t xml:space="preserve">had requested line locating and marking, </w:t>
      </w:r>
      <w:r>
        <w:rPr>
          <w:sz w:val="26"/>
          <w:szCs w:val="26"/>
        </w:rPr>
        <w:t>Equitable</w:t>
      </w:r>
      <w:r w:rsidRPr="00C36EDC">
        <w:rPr>
          <w:sz w:val="26"/>
          <w:szCs w:val="26"/>
        </w:rPr>
        <w:t xml:space="preserve"> failed to mark its four-inch service line located at the Lighthill </w:t>
      </w:r>
      <w:r>
        <w:rPr>
          <w:sz w:val="26"/>
          <w:szCs w:val="26"/>
        </w:rPr>
        <w:t>S</w:t>
      </w:r>
      <w:r w:rsidRPr="00C36EDC">
        <w:rPr>
          <w:sz w:val="26"/>
          <w:szCs w:val="26"/>
        </w:rPr>
        <w:t>ite.</w:t>
      </w:r>
      <w:r>
        <w:rPr>
          <w:sz w:val="26"/>
          <w:szCs w:val="26"/>
        </w:rPr>
        <w:t xml:space="preserve">  Settlement at 10; ¶ 36.  </w:t>
      </w:r>
      <w:r w:rsidRPr="00C36EDC">
        <w:rPr>
          <w:sz w:val="26"/>
          <w:szCs w:val="26"/>
        </w:rPr>
        <w:t xml:space="preserve">While </w:t>
      </w:r>
      <w:r>
        <w:rPr>
          <w:sz w:val="26"/>
          <w:szCs w:val="26"/>
        </w:rPr>
        <w:t>the independent contractor’s</w:t>
      </w:r>
      <w:r w:rsidRPr="00C36EDC">
        <w:rPr>
          <w:sz w:val="26"/>
          <w:szCs w:val="26"/>
        </w:rPr>
        <w:t xml:space="preserve"> personnel were excavating at the Lighthill </w:t>
      </w:r>
      <w:r>
        <w:rPr>
          <w:sz w:val="26"/>
          <w:szCs w:val="26"/>
        </w:rPr>
        <w:t>S</w:t>
      </w:r>
      <w:r w:rsidRPr="00C36EDC">
        <w:rPr>
          <w:sz w:val="26"/>
          <w:szCs w:val="26"/>
        </w:rPr>
        <w:t xml:space="preserve">ite, they struck and damaged </w:t>
      </w:r>
      <w:r>
        <w:rPr>
          <w:sz w:val="26"/>
          <w:szCs w:val="26"/>
        </w:rPr>
        <w:t>Equitable</w:t>
      </w:r>
      <w:r w:rsidRPr="00C36EDC">
        <w:rPr>
          <w:sz w:val="26"/>
          <w:szCs w:val="26"/>
        </w:rPr>
        <w:t>’s four-inch service line.</w:t>
      </w:r>
      <w:r>
        <w:rPr>
          <w:sz w:val="26"/>
          <w:szCs w:val="26"/>
        </w:rPr>
        <w:t xml:space="preserve">  Settlement at 10; ¶ 37.  T</w:t>
      </w:r>
      <w:r w:rsidRPr="00C36EDC">
        <w:rPr>
          <w:sz w:val="26"/>
          <w:szCs w:val="26"/>
        </w:rPr>
        <w:t>he damage caused an interruption in service to one customer.</w:t>
      </w:r>
      <w:r>
        <w:rPr>
          <w:sz w:val="26"/>
          <w:szCs w:val="26"/>
        </w:rPr>
        <w:t xml:space="preserve">  Settlement </w:t>
      </w:r>
      <w:r>
        <w:rPr>
          <w:sz w:val="26"/>
          <w:szCs w:val="26"/>
        </w:rPr>
        <w:lastRenderedPageBreak/>
        <w:t>at 10; ¶ 38.  Equitable</w:t>
      </w:r>
      <w:r w:rsidRPr="00C36EDC">
        <w:rPr>
          <w:sz w:val="26"/>
          <w:szCs w:val="26"/>
        </w:rPr>
        <w:t xml:space="preserve"> was notified of the damage at 7:30 a.m.  </w:t>
      </w:r>
      <w:r>
        <w:rPr>
          <w:sz w:val="26"/>
          <w:szCs w:val="26"/>
        </w:rPr>
        <w:t>Equitable</w:t>
      </w:r>
      <w:r w:rsidRPr="00C36EDC">
        <w:rPr>
          <w:sz w:val="26"/>
          <w:szCs w:val="26"/>
        </w:rPr>
        <w:t xml:space="preserve">’s personnel responded at 7:32 a.m. and arrived at the scene at 7:52 a.m.  The incident was made safe at 9:27 a.m.  </w:t>
      </w:r>
      <w:r>
        <w:rPr>
          <w:sz w:val="26"/>
          <w:szCs w:val="26"/>
        </w:rPr>
        <w:t>Settlement at 10; ¶ 39.  Equitable</w:t>
      </w:r>
      <w:r w:rsidRPr="00C36EDC">
        <w:rPr>
          <w:sz w:val="26"/>
          <w:szCs w:val="26"/>
        </w:rPr>
        <w:t>’s personnel discovered that the four-inch service line had not been cut-off at the main when an existing building at the location had been razed.</w:t>
      </w:r>
      <w:r>
        <w:rPr>
          <w:sz w:val="26"/>
          <w:szCs w:val="26"/>
        </w:rPr>
        <w:t xml:space="preserve">  Settlement at 10; ¶ 40.  If proven, </w:t>
      </w:r>
      <w:r w:rsidRPr="003F72AF">
        <w:rPr>
          <w:sz w:val="26"/>
          <w:szCs w:val="26"/>
        </w:rPr>
        <w:t>th</w:t>
      </w:r>
      <w:r>
        <w:rPr>
          <w:sz w:val="26"/>
          <w:szCs w:val="26"/>
        </w:rPr>
        <w:t xml:space="preserve">e foregoing conduct </w:t>
      </w:r>
      <w:r w:rsidRPr="003F72AF">
        <w:rPr>
          <w:sz w:val="26"/>
          <w:szCs w:val="26"/>
        </w:rPr>
        <w:t xml:space="preserve">would be </w:t>
      </w:r>
      <w:r>
        <w:rPr>
          <w:sz w:val="26"/>
          <w:szCs w:val="26"/>
        </w:rPr>
        <w:t>in</w:t>
      </w:r>
      <w:r w:rsidRPr="003F72AF">
        <w:rPr>
          <w:sz w:val="26"/>
          <w:szCs w:val="26"/>
        </w:rPr>
        <w:t xml:space="preserve"> </w:t>
      </w:r>
      <w:r w:rsidRPr="002A6311">
        <w:rPr>
          <w:sz w:val="26"/>
          <w:szCs w:val="26"/>
        </w:rPr>
        <w:t>violation of</w:t>
      </w:r>
      <w:r>
        <w:rPr>
          <w:sz w:val="26"/>
          <w:szCs w:val="26"/>
        </w:rPr>
        <w:t xml:space="preserve">: </w:t>
      </w:r>
      <w:r w:rsidRPr="006D0511">
        <w:rPr>
          <w:sz w:val="26"/>
          <w:szCs w:val="26"/>
        </w:rPr>
        <w:t>49 C</w:t>
      </w:r>
      <w:r w:rsidR="000700CB">
        <w:rPr>
          <w:sz w:val="26"/>
          <w:szCs w:val="26"/>
        </w:rPr>
        <w:t>.</w:t>
      </w:r>
      <w:r w:rsidRPr="006D0511">
        <w:rPr>
          <w:sz w:val="26"/>
          <w:szCs w:val="26"/>
        </w:rPr>
        <w:t>F</w:t>
      </w:r>
      <w:r w:rsidR="000700CB">
        <w:rPr>
          <w:sz w:val="26"/>
          <w:szCs w:val="26"/>
        </w:rPr>
        <w:t>.</w:t>
      </w:r>
      <w:r w:rsidRPr="006D0511">
        <w:rPr>
          <w:sz w:val="26"/>
          <w:szCs w:val="26"/>
        </w:rPr>
        <w:t>R</w:t>
      </w:r>
      <w:r w:rsidR="000700CB">
        <w:rPr>
          <w:sz w:val="26"/>
          <w:szCs w:val="26"/>
        </w:rPr>
        <w:t>.</w:t>
      </w:r>
      <w:r w:rsidRPr="006D0511">
        <w:rPr>
          <w:sz w:val="26"/>
          <w:szCs w:val="26"/>
        </w:rPr>
        <w:t xml:space="preserve"> § 192.614(a) </w:t>
      </w:r>
      <w:r w:rsidRPr="000700CB">
        <w:rPr>
          <w:sz w:val="26"/>
          <w:szCs w:val="26"/>
        </w:rPr>
        <w:t>Damage Prevention Program</w:t>
      </w:r>
      <w:r w:rsidR="00E22EDB">
        <w:rPr>
          <w:sz w:val="26"/>
          <w:szCs w:val="26"/>
        </w:rPr>
        <w:t xml:space="preserve"> and 52 Pa. Code § </w:t>
      </w:r>
      <w:r w:rsidRPr="006D0511">
        <w:rPr>
          <w:sz w:val="26"/>
          <w:szCs w:val="26"/>
        </w:rPr>
        <w:t>59.33 Safety</w:t>
      </w:r>
      <w:r>
        <w:rPr>
          <w:sz w:val="26"/>
          <w:szCs w:val="26"/>
        </w:rPr>
        <w:t xml:space="preserve">; and, </w:t>
      </w:r>
      <w:r w:rsidRPr="006D0511">
        <w:rPr>
          <w:sz w:val="26"/>
          <w:szCs w:val="26"/>
        </w:rPr>
        <w:t xml:space="preserve">52 Pa. Code § 59.37 </w:t>
      </w:r>
      <w:r w:rsidRPr="000700CB">
        <w:rPr>
          <w:sz w:val="26"/>
          <w:szCs w:val="26"/>
        </w:rPr>
        <w:t>Maps, Plans and Records</w:t>
      </w:r>
      <w:r>
        <w:rPr>
          <w:sz w:val="26"/>
          <w:szCs w:val="26"/>
        </w:rPr>
        <w:t>.</w:t>
      </w:r>
    </w:p>
    <w:p w:rsidR="00B80F7D" w:rsidRDefault="00B80F7D" w:rsidP="00B80F7D">
      <w:pPr>
        <w:tabs>
          <w:tab w:val="center" w:pos="0"/>
        </w:tabs>
        <w:suppressAutoHyphens/>
        <w:spacing w:line="360" w:lineRule="auto"/>
        <w:rPr>
          <w:sz w:val="26"/>
          <w:szCs w:val="26"/>
        </w:rPr>
      </w:pPr>
    </w:p>
    <w:p w:rsidR="00B80F7D" w:rsidRPr="009C336A" w:rsidRDefault="00B80F7D" w:rsidP="00B80F7D">
      <w:pPr>
        <w:tabs>
          <w:tab w:val="center" w:pos="0"/>
        </w:tabs>
        <w:suppressAutoHyphens/>
        <w:spacing w:line="360" w:lineRule="auto"/>
        <w:rPr>
          <w:sz w:val="26"/>
          <w:szCs w:val="26"/>
        </w:rPr>
      </w:pPr>
      <w:r>
        <w:rPr>
          <w:sz w:val="26"/>
          <w:szCs w:val="26"/>
        </w:rPr>
        <w:tab/>
      </w:r>
      <w:r>
        <w:rPr>
          <w:sz w:val="26"/>
          <w:szCs w:val="26"/>
        </w:rPr>
        <w:tab/>
      </w:r>
      <w:r w:rsidRPr="009C336A">
        <w:rPr>
          <w:sz w:val="26"/>
          <w:szCs w:val="26"/>
        </w:rPr>
        <w:t xml:space="preserve">If proven, each day of non-compliance </w:t>
      </w:r>
      <w:r>
        <w:rPr>
          <w:sz w:val="26"/>
          <w:szCs w:val="26"/>
        </w:rPr>
        <w:t xml:space="preserve">with federal or state regulations relative to the foregoing events </w:t>
      </w:r>
      <w:r w:rsidRPr="009C336A">
        <w:rPr>
          <w:sz w:val="26"/>
          <w:szCs w:val="26"/>
        </w:rPr>
        <w:t>would constitute a separate violation pursuant to 66 Pa.</w:t>
      </w:r>
      <w:r>
        <w:rPr>
          <w:sz w:val="26"/>
          <w:szCs w:val="26"/>
        </w:rPr>
        <w:t xml:space="preserve"> </w:t>
      </w:r>
      <w:r w:rsidRPr="009C336A">
        <w:rPr>
          <w:sz w:val="26"/>
          <w:szCs w:val="26"/>
        </w:rPr>
        <w:t xml:space="preserve">C.S. § 3301(b) </w:t>
      </w:r>
      <w:r w:rsidR="000700CB">
        <w:rPr>
          <w:sz w:val="26"/>
          <w:szCs w:val="26"/>
        </w:rPr>
        <w:t>(</w:t>
      </w:r>
      <w:r w:rsidRPr="009C336A">
        <w:rPr>
          <w:sz w:val="26"/>
          <w:szCs w:val="26"/>
        </w:rPr>
        <w:t>Civil Penalties, Continuing Violations</w:t>
      </w:r>
      <w:r w:rsidR="000700CB">
        <w:rPr>
          <w:sz w:val="26"/>
          <w:szCs w:val="26"/>
        </w:rPr>
        <w:t>)</w:t>
      </w:r>
      <w:r w:rsidRPr="009C336A">
        <w:rPr>
          <w:sz w:val="26"/>
          <w:szCs w:val="26"/>
        </w:rPr>
        <w:t>.</w:t>
      </w:r>
    </w:p>
    <w:p w:rsidR="00B80F7D" w:rsidRPr="00C36EDC" w:rsidRDefault="00B80F7D" w:rsidP="00B80F7D">
      <w:pPr>
        <w:tabs>
          <w:tab w:val="center" w:pos="0"/>
        </w:tabs>
        <w:suppressAutoHyphens/>
        <w:spacing w:line="360" w:lineRule="auto"/>
        <w:rPr>
          <w:sz w:val="26"/>
          <w:szCs w:val="26"/>
        </w:rPr>
      </w:pPr>
    </w:p>
    <w:p w:rsidR="00B80F7D" w:rsidRDefault="00B80F7D" w:rsidP="00B80F7D">
      <w:pPr>
        <w:keepNext/>
        <w:tabs>
          <w:tab w:val="center" w:pos="720"/>
        </w:tabs>
        <w:suppressAutoHyphens/>
        <w:spacing w:line="360" w:lineRule="auto"/>
        <w:rPr>
          <w:sz w:val="26"/>
          <w:szCs w:val="26"/>
        </w:rPr>
      </w:pPr>
      <w:r>
        <w:rPr>
          <w:sz w:val="26"/>
          <w:szCs w:val="26"/>
        </w:rPr>
        <w:tab/>
      </w:r>
      <w:r>
        <w:rPr>
          <w:sz w:val="26"/>
          <w:szCs w:val="26"/>
        </w:rPr>
        <w:tab/>
        <w:t xml:space="preserve">An Informal Investigation into these events was conducted by the Prosecutory Staff pursuant to Subsection 331(a) of the Code, 66 Pa. C.S. § 331(a), and Section 3.113 of the Commission’s Rules of Practice and Procedure, 52 </w:t>
      </w:r>
      <w:smartTag w:uri="urn:schemas-microsoft-com:office:smarttags" w:element="place">
        <w:smartTag w:uri="urn:schemas-microsoft-com:office:smarttags" w:element="State">
          <w:r>
            <w:rPr>
              <w:sz w:val="26"/>
              <w:szCs w:val="26"/>
            </w:rPr>
            <w:t>Pa.</w:t>
          </w:r>
        </w:smartTag>
      </w:smartTag>
      <w:r>
        <w:rPr>
          <w:sz w:val="26"/>
          <w:szCs w:val="26"/>
        </w:rPr>
        <w:t xml:space="preserve"> Code § 3.113.  </w:t>
      </w:r>
    </w:p>
    <w:p w:rsidR="00B80F7D" w:rsidRDefault="00B80F7D" w:rsidP="00B80F7D">
      <w:pPr>
        <w:tabs>
          <w:tab w:val="center" w:pos="720"/>
        </w:tabs>
        <w:suppressAutoHyphens/>
        <w:spacing w:line="360" w:lineRule="auto"/>
        <w:rPr>
          <w:sz w:val="26"/>
          <w:szCs w:val="26"/>
        </w:rPr>
      </w:pPr>
    </w:p>
    <w:p w:rsidR="00EF530B" w:rsidRDefault="00B80F7D" w:rsidP="00B80F7D">
      <w:pPr>
        <w:tabs>
          <w:tab w:val="center" w:pos="720"/>
        </w:tabs>
        <w:suppressAutoHyphens/>
        <w:spacing w:line="360" w:lineRule="auto"/>
        <w:rPr>
          <w:sz w:val="26"/>
          <w:szCs w:val="26"/>
        </w:rPr>
      </w:pPr>
      <w:r>
        <w:rPr>
          <w:sz w:val="26"/>
          <w:szCs w:val="26"/>
        </w:rPr>
        <w:tab/>
      </w:r>
      <w:r>
        <w:rPr>
          <w:sz w:val="26"/>
          <w:szCs w:val="26"/>
        </w:rPr>
        <w:tab/>
        <w:t xml:space="preserve">After the Informal Investigation, and in accordance with 52 </w:t>
      </w:r>
      <w:smartTag w:uri="urn:schemas-microsoft-com:office:smarttags" w:element="place">
        <w:smartTag w:uri="urn:schemas-microsoft-com:office:smarttags" w:element="State">
          <w:r>
            <w:rPr>
              <w:sz w:val="26"/>
              <w:szCs w:val="26"/>
            </w:rPr>
            <w:t>Pa.</w:t>
          </w:r>
        </w:smartTag>
      </w:smartTag>
      <w:r>
        <w:rPr>
          <w:sz w:val="26"/>
          <w:szCs w:val="26"/>
        </w:rPr>
        <w:t xml:space="preserve"> Code § 3.113(b)(3), Prosecutory Staff and Equitable entered into discussions regarding settling this matter without the need for an on-the-record proceeding.  Those discussions resulted in a proposed Settlement.  Prosecutory Staff and Equitable jointly support the proposed Settlement.  The Parties aver that the proposed Settlement is in the public interest and request</w:t>
      </w:r>
      <w:r w:rsidR="00EF530B">
        <w:rPr>
          <w:sz w:val="26"/>
          <w:szCs w:val="26"/>
        </w:rPr>
        <w:t>ed</w:t>
      </w:r>
      <w:r>
        <w:rPr>
          <w:sz w:val="26"/>
          <w:szCs w:val="26"/>
        </w:rPr>
        <w:t xml:space="preserve"> that the Commission approve the Settlement.  The terms of the Settlement are set forth below.</w:t>
      </w:r>
    </w:p>
    <w:p w:rsidR="00EF530B" w:rsidRDefault="00EF530B" w:rsidP="00B80F7D">
      <w:pPr>
        <w:tabs>
          <w:tab w:val="center" w:pos="720"/>
        </w:tabs>
        <w:suppressAutoHyphens/>
        <w:spacing w:line="360" w:lineRule="auto"/>
        <w:rPr>
          <w:sz w:val="26"/>
          <w:szCs w:val="26"/>
        </w:rPr>
      </w:pPr>
    </w:p>
    <w:p w:rsidR="00A95879" w:rsidRDefault="00EF530B" w:rsidP="00A95879">
      <w:pPr>
        <w:tabs>
          <w:tab w:val="center" w:pos="720"/>
        </w:tabs>
        <w:suppressAutoHyphens/>
        <w:spacing w:line="360" w:lineRule="auto"/>
        <w:rPr>
          <w:sz w:val="26"/>
          <w:szCs w:val="26"/>
        </w:rPr>
      </w:pPr>
      <w:r>
        <w:rPr>
          <w:sz w:val="26"/>
          <w:szCs w:val="26"/>
        </w:rPr>
        <w:tab/>
      </w:r>
      <w:r>
        <w:rPr>
          <w:sz w:val="26"/>
          <w:szCs w:val="26"/>
        </w:rPr>
        <w:tab/>
      </w:r>
      <w:r w:rsidRPr="00EF530B">
        <w:rPr>
          <w:sz w:val="26"/>
          <w:szCs w:val="26"/>
        </w:rPr>
        <w:t xml:space="preserve">By Opinion and Order entered on </w:t>
      </w:r>
      <w:r>
        <w:rPr>
          <w:sz w:val="26"/>
          <w:szCs w:val="26"/>
        </w:rPr>
        <w:t>November 25, 2009</w:t>
      </w:r>
      <w:r w:rsidRPr="00EF530B">
        <w:rPr>
          <w:sz w:val="26"/>
          <w:szCs w:val="26"/>
        </w:rPr>
        <w:t xml:space="preserve">, the Commission: (1) modified the Settlement by requiring </w:t>
      </w:r>
      <w:r>
        <w:rPr>
          <w:sz w:val="26"/>
          <w:szCs w:val="26"/>
        </w:rPr>
        <w:t xml:space="preserve">Equitable </w:t>
      </w:r>
      <w:r w:rsidRPr="00EF530B">
        <w:rPr>
          <w:sz w:val="26"/>
          <w:szCs w:val="26"/>
        </w:rPr>
        <w:t>to pay an additional $</w:t>
      </w:r>
      <w:r>
        <w:rPr>
          <w:sz w:val="26"/>
          <w:szCs w:val="26"/>
        </w:rPr>
        <w:t>65</w:t>
      </w:r>
      <w:r w:rsidRPr="00EF530B">
        <w:rPr>
          <w:sz w:val="26"/>
          <w:szCs w:val="26"/>
        </w:rPr>
        <w:t xml:space="preserve">,000 </w:t>
      </w:r>
      <w:r w:rsidR="00217975">
        <w:rPr>
          <w:sz w:val="26"/>
          <w:szCs w:val="26"/>
        </w:rPr>
        <w:t>as a civil penalty pursuant to 66 Pa. C.S. § 330</w:t>
      </w:r>
      <w:r w:rsidR="00B17564">
        <w:rPr>
          <w:sz w:val="26"/>
          <w:szCs w:val="26"/>
        </w:rPr>
        <w:t>1</w:t>
      </w:r>
      <w:r w:rsidR="00217975">
        <w:rPr>
          <w:sz w:val="26"/>
          <w:szCs w:val="26"/>
        </w:rPr>
        <w:t>;</w:t>
      </w:r>
      <w:r w:rsidRPr="00EF530B">
        <w:rPr>
          <w:sz w:val="26"/>
          <w:szCs w:val="26"/>
        </w:rPr>
        <w:t xml:space="preserve"> and (2) solicited comments from interested parties with respect to the modifications</w:t>
      </w:r>
      <w:r w:rsidR="00A95879">
        <w:rPr>
          <w:sz w:val="26"/>
          <w:szCs w:val="26"/>
        </w:rPr>
        <w:t xml:space="preserve"> consistent with 52 Pa. Code § 3.113(b)(3).  </w:t>
      </w:r>
    </w:p>
    <w:p w:rsidR="00EF530B" w:rsidRPr="00EF530B" w:rsidRDefault="00EF530B" w:rsidP="00EF530B">
      <w:pPr>
        <w:tabs>
          <w:tab w:val="center" w:pos="720"/>
        </w:tabs>
        <w:suppressAutoHyphens/>
        <w:spacing w:line="360" w:lineRule="auto"/>
        <w:rPr>
          <w:sz w:val="26"/>
          <w:szCs w:val="26"/>
        </w:rPr>
      </w:pPr>
    </w:p>
    <w:p w:rsidR="00217975" w:rsidRDefault="00EF530B" w:rsidP="00217975">
      <w:pPr>
        <w:tabs>
          <w:tab w:val="center" w:pos="720"/>
        </w:tabs>
        <w:suppressAutoHyphens/>
        <w:spacing w:line="360" w:lineRule="auto"/>
        <w:rPr>
          <w:sz w:val="26"/>
          <w:szCs w:val="26"/>
        </w:rPr>
      </w:pPr>
      <w:r w:rsidRPr="00EF530B">
        <w:rPr>
          <w:sz w:val="26"/>
          <w:szCs w:val="26"/>
        </w:rPr>
        <w:tab/>
      </w:r>
      <w:r w:rsidRPr="00EF530B">
        <w:rPr>
          <w:sz w:val="26"/>
          <w:szCs w:val="26"/>
        </w:rPr>
        <w:tab/>
        <w:t xml:space="preserve">On </w:t>
      </w:r>
      <w:r w:rsidR="00217975">
        <w:rPr>
          <w:sz w:val="26"/>
          <w:szCs w:val="26"/>
        </w:rPr>
        <w:t>December 15, 200</w:t>
      </w:r>
      <w:r w:rsidRPr="00EF530B">
        <w:rPr>
          <w:sz w:val="26"/>
          <w:szCs w:val="26"/>
        </w:rPr>
        <w:t xml:space="preserve">9, </w:t>
      </w:r>
      <w:r w:rsidR="00217975">
        <w:rPr>
          <w:sz w:val="26"/>
          <w:szCs w:val="26"/>
        </w:rPr>
        <w:t>Equitable</w:t>
      </w:r>
      <w:r w:rsidRPr="00EF530B">
        <w:rPr>
          <w:sz w:val="26"/>
          <w:szCs w:val="26"/>
        </w:rPr>
        <w:t xml:space="preserve"> filed Comments to the modified Settlement, pursuant to the </w:t>
      </w:r>
      <w:r w:rsidR="00217975">
        <w:rPr>
          <w:sz w:val="26"/>
          <w:szCs w:val="26"/>
        </w:rPr>
        <w:t>November 25, 2009</w:t>
      </w:r>
      <w:r w:rsidRPr="00EF530B">
        <w:rPr>
          <w:sz w:val="26"/>
          <w:szCs w:val="26"/>
        </w:rPr>
        <w:t xml:space="preserve"> Opinion and Order.</w:t>
      </w:r>
    </w:p>
    <w:p w:rsidR="00217975" w:rsidRDefault="00217975" w:rsidP="00217975">
      <w:pPr>
        <w:tabs>
          <w:tab w:val="center" w:pos="720"/>
        </w:tabs>
        <w:suppressAutoHyphens/>
        <w:spacing w:line="360" w:lineRule="auto"/>
        <w:rPr>
          <w:sz w:val="26"/>
          <w:szCs w:val="26"/>
        </w:rPr>
      </w:pPr>
    </w:p>
    <w:p w:rsidR="00644AA6" w:rsidRPr="00716953" w:rsidRDefault="00644AA6" w:rsidP="00217975">
      <w:pPr>
        <w:tabs>
          <w:tab w:val="center" w:pos="720"/>
        </w:tabs>
        <w:suppressAutoHyphens/>
        <w:spacing w:line="360" w:lineRule="auto"/>
        <w:jc w:val="center"/>
        <w:rPr>
          <w:b/>
          <w:sz w:val="26"/>
          <w:szCs w:val="26"/>
        </w:rPr>
      </w:pPr>
      <w:r w:rsidRPr="00716953">
        <w:rPr>
          <w:b/>
          <w:sz w:val="26"/>
          <w:szCs w:val="26"/>
        </w:rPr>
        <w:t>Terms of the Settlement Agreement</w:t>
      </w:r>
    </w:p>
    <w:p w:rsidR="00644AA6" w:rsidRDefault="00644AA6" w:rsidP="00055068">
      <w:pPr>
        <w:spacing w:line="360" w:lineRule="auto"/>
        <w:ind w:firstLine="1440"/>
        <w:rPr>
          <w:sz w:val="26"/>
          <w:szCs w:val="26"/>
        </w:rPr>
      </w:pPr>
    </w:p>
    <w:p w:rsidR="00B80F7D" w:rsidRDefault="000577E0" w:rsidP="00B80F7D">
      <w:pPr>
        <w:spacing w:line="360" w:lineRule="auto"/>
        <w:rPr>
          <w:sz w:val="26"/>
          <w:szCs w:val="26"/>
        </w:rPr>
      </w:pPr>
      <w:r>
        <w:rPr>
          <w:sz w:val="26"/>
          <w:szCs w:val="26"/>
        </w:rPr>
        <w:tab/>
      </w:r>
      <w:r>
        <w:rPr>
          <w:sz w:val="26"/>
          <w:szCs w:val="26"/>
        </w:rPr>
        <w:tab/>
      </w:r>
      <w:r w:rsidR="00B80F7D">
        <w:rPr>
          <w:sz w:val="26"/>
          <w:szCs w:val="26"/>
        </w:rPr>
        <w:t xml:space="preserve">The proposed Settlement contains a series of material terms summarized in this Opinion and Order, but those terms do not constitute an admission, a finding of any fact, or a finding of culpability on the part of Equitable in this or any other proceeding. </w:t>
      </w:r>
    </w:p>
    <w:p w:rsidR="00B80F7D" w:rsidRDefault="00B80F7D" w:rsidP="00B80F7D">
      <w:pPr>
        <w:spacing w:line="360" w:lineRule="auto"/>
        <w:rPr>
          <w:sz w:val="26"/>
          <w:szCs w:val="26"/>
        </w:rPr>
      </w:pPr>
    </w:p>
    <w:p w:rsidR="00B80F7D" w:rsidRDefault="00B80F7D" w:rsidP="00B80F7D">
      <w:pPr>
        <w:spacing w:line="360" w:lineRule="auto"/>
        <w:rPr>
          <w:sz w:val="26"/>
          <w:szCs w:val="26"/>
        </w:rPr>
      </w:pPr>
      <w:r>
        <w:rPr>
          <w:sz w:val="26"/>
          <w:szCs w:val="26"/>
        </w:rPr>
        <w:tab/>
      </w:r>
      <w:r>
        <w:rPr>
          <w:sz w:val="26"/>
          <w:szCs w:val="26"/>
        </w:rPr>
        <w:tab/>
        <w:t>In order to settle the Informal Investigation, Equitable has agreed to the following:</w:t>
      </w:r>
    </w:p>
    <w:p w:rsidR="00B80F7D" w:rsidRDefault="00B80F7D" w:rsidP="00B80F7D">
      <w:pPr>
        <w:spacing w:line="360" w:lineRule="auto"/>
        <w:rPr>
          <w:sz w:val="26"/>
          <w:szCs w:val="26"/>
        </w:rPr>
      </w:pPr>
    </w:p>
    <w:p w:rsidR="00B80F7D" w:rsidRPr="00F66DCB" w:rsidRDefault="00B80F7D" w:rsidP="00B80F7D">
      <w:pPr>
        <w:ind w:left="1440" w:right="1440"/>
        <w:rPr>
          <w:sz w:val="26"/>
          <w:szCs w:val="26"/>
        </w:rPr>
      </w:pPr>
      <w:r>
        <w:rPr>
          <w:sz w:val="26"/>
          <w:szCs w:val="26"/>
        </w:rPr>
        <w:t xml:space="preserve">A.  </w:t>
      </w:r>
      <w:r w:rsidRPr="00F66DCB">
        <w:rPr>
          <w:sz w:val="26"/>
          <w:szCs w:val="26"/>
        </w:rPr>
        <w:t xml:space="preserve">Pay an amount into the Equitable Hardship Repair Fund equal to $65,000 in lieu of a civil penalty.  </w:t>
      </w:r>
      <w:r>
        <w:rPr>
          <w:sz w:val="26"/>
          <w:szCs w:val="26"/>
        </w:rPr>
        <w:t>Equitable</w:t>
      </w:r>
      <w:r w:rsidRPr="00F66DCB">
        <w:rPr>
          <w:sz w:val="26"/>
          <w:szCs w:val="26"/>
        </w:rPr>
        <w:t xml:space="preserve"> shall not recover or attempt to recover this amount, or any portion thereof, from its ratepayers.</w:t>
      </w:r>
    </w:p>
    <w:p w:rsidR="00B80F7D" w:rsidRPr="00F66DCB" w:rsidRDefault="00B80F7D" w:rsidP="00B80F7D">
      <w:pPr>
        <w:ind w:left="1440" w:right="1440"/>
        <w:rPr>
          <w:sz w:val="26"/>
          <w:szCs w:val="26"/>
        </w:rPr>
      </w:pPr>
    </w:p>
    <w:p w:rsidR="00B80F7D" w:rsidRPr="00F66DCB" w:rsidRDefault="00B80F7D" w:rsidP="00B80F7D">
      <w:pPr>
        <w:ind w:left="1440" w:right="1440"/>
        <w:rPr>
          <w:sz w:val="26"/>
          <w:szCs w:val="26"/>
        </w:rPr>
      </w:pPr>
      <w:r>
        <w:rPr>
          <w:sz w:val="26"/>
          <w:szCs w:val="26"/>
        </w:rPr>
        <w:t>B</w:t>
      </w:r>
      <w:r w:rsidRPr="00F66DCB">
        <w:rPr>
          <w:sz w:val="26"/>
          <w:szCs w:val="26"/>
        </w:rPr>
        <w:t>.</w:t>
      </w:r>
      <w:r>
        <w:rPr>
          <w:sz w:val="26"/>
          <w:szCs w:val="26"/>
        </w:rPr>
        <w:t xml:space="preserve">  </w:t>
      </w:r>
      <w:r w:rsidRPr="00F66DCB">
        <w:rPr>
          <w:sz w:val="26"/>
          <w:szCs w:val="26"/>
        </w:rPr>
        <w:t xml:space="preserve">Provide to the Gas Safety Division an acceptable and appropriate written procedure for preventative and mitigative </w:t>
      </w:r>
      <w:smartTag w:uri="urn:schemas-microsoft-com:office:smarttags" w:element="PersonName">
        <w:r w:rsidRPr="00F66DCB">
          <w:rPr>
            <w:sz w:val="26"/>
            <w:szCs w:val="26"/>
          </w:rPr>
          <w:t>me</w:t>
        </w:r>
      </w:smartTag>
      <w:r w:rsidRPr="00F66DCB">
        <w:rPr>
          <w:sz w:val="26"/>
          <w:szCs w:val="26"/>
        </w:rPr>
        <w:t>asures to prevent damages to transmission pipelines operating less than 30% of SMYS in class 3 and class 4 areas.</w:t>
      </w:r>
    </w:p>
    <w:p w:rsidR="00B80F7D" w:rsidRPr="00F66DCB" w:rsidRDefault="00B80F7D" w:rsidP="00B80F7D">
      <w:pPr>
        <w:ind w:left="1440" w:right="1440"/>
        <w:rPr>
          <w:sz w:val="26"/>
          <w:szCs w:val="26"/>
        </w:rPr>
      </w:pPr>
    </w:p>
    <w:p w:rsidR="00B80F7D" w:rsidRPr="00F66DCB" w:rsidRDefault="00B80F7D" w:rsidP="00B80F7D">
      <w:pPr>
        <w:ind w:left="1440" w:right="1440"/>
        <w:rPr>
          <w:sz w:val="26"/>
          <w:szCs w:val="26"/>
        </w:rPr>
      </w:pPr>
      <w:r>
        <w:rPr>
          <w:sz w:val="26"/>
          <w:szCs w:val="26"/>
        </w:rPr>
        <w:t xml:space="preserve">C.  </w:t>
      </w:r>
      <w:r w:rsidRPr="00F66DCB">
        <w:rPr>
          <w:sz w:val="26"/>
          <w:szCs w:val="26"/>
        </w:rPr>
        <w:t xml:space="preserve">Provide an acceptable and appropriate written procedure for all other preventative and mitigative measures that need to be conducted on </w:t>
      </w:r>
      <w:r>
        <w:rPr>
          <w:sz w:val="26"/>
          <w:szCs w:val="26"/>
        </w:rPr>
        <w:t>Equitable</w:t>
      </w:r>
      <w:r w:rsidRPr="00F66DCB">
        <w:rPr>
          <w:sz w:val="26"/>
          <w:szCs w:val="26"/>
        </w:rPr>
        <w:t>’s gas transmission system.</w:t>
      </w:r>
    </w:p>
    <w:p w:rsidR="00B80F7D" w:rsidRPr="00F66DCB" w:rsidRDefault="00B80F7D" w:rsidP="00B80F7D">
      <w:pPr>
        <w:ind w:left="1440" w:right="1440"/>
        <w:rPr>
          <w:sz w:val="26"/>
          <w:szCs w:val="26"/>
        </w:rPr>
      </w:pPr>
    </w:p>
    <w:p w:rsidR="00B80F7D" w:rsidRPr="00F66DCB" w:rsidRDefault="00B80F7D" w:rsidP="00B80F7D">
      <w:pPr>
        <w:ind w:left="1440" w:right="1440"/>
        <w:rPr>
          <w:sz w:val="26"/>
          <w:szCs w:val="26"/>
        </w:rPr>
      </w:pPr>
      <w:r>
        <w:rPr>
          <w:sz w:val="26"/>
          <w:szCs w:val="26"/>
        </w:rPr>
        <w:t>D</w:t>
      </w:r>
      <w:r w:rsidRPr="00F66DCB">
        <w:rPr>
          <w:sz w:val="26"/>
          <w:szCs w:val="26"/>
        </w:rPr>
        <w:t>.</w:t>
      </w:r>
      <w:r>
        <w:rPr>
          <w:sz w:val="26"/>
          <w:szCs w:val="26"/>
        </w:rPr>
        <w:t xml:space="preserve">  </w:t>
      </w:r>
      <w:r w:rsidRPr="00F66DCB">
        <w:rPr>
          <w:sz w:val="26"/>
          <w:szCs w:val="26"/>
        </w:rPr>
        <w:t xml:space="preserve">Retrain all </w:t>
      </w:r>
      <w:r>
        <w:rPr>
          <w:sz w:val="26"/>
          <w:szCs w:val="26"/>
        </w:rPr>
        <w:t>Equitable</w:t>
      </w:r>
      <w:r w:rsidRPr="00F66DCB">
        <w:rPr>
          <w:sz w:val="26"/>
          <w:szCs w:val="26"/>
        </w:rPr>
        <w:t>’s employees and contractors in the require</w:t>
      </w:r>
      <w:smartTag w:uri="urn:schemas-microsoft-com:office:smarttags" w:element="PersonName">
        <w:r w:rsidRPr="00F66DCB">
          <w:rPr>
            <w:sz w:val="26"/>
            <w:szCs w:val="26"/>
          </w:rPr>
          <w:t>me</w:t>
        </w:r>
      </w:smartTag>
      <w:r w:rsidRPr="00F66DCB">
        <w:rPr>
          <w:sz w:val="26"/>
          <w:szCs w:val="26"/>
        </w:rPr>
        <w:t xml:space="preserve">nts of the new procedures for preventative and mitigative </w:t>
      </w:r>
      <w:smartTag w:uri="urn:schemas-microsoft-com:office:smarttags" w:element="PersonName">
        <w:r w:rsidRPr="00F66DCB">
          <w:rPr>
            <w:sz w:val="26"/>
            <w:szCs w:val="26"/>
          </w:rPr>
          <w:t>me</w:t>
        </w:r>
      </w:smartTag>
      <w:r w:rsidRPr="00F66DCB">
        <w:rPr>
          <w:sz w:val="26"/>
          <w:szCs w:val="26"/>
        </w:rPr>
        <w:t xml:space="preserve">asures addressed in </w:t>
      </w:r>
      <w:r>
        <w:rPr>
          <w:sz w:val="26"/>
          <w:szCs w:val="26"/>
        </w:rPr>
        <w:t>the Settlement</w:t>
      </w:r>
      <w:r w:rsidRPr="00F66DCB">
        <w:rPr>
          <w:sz w:val="26"/>
          <w:szCs w:val="26"/>
        </w:rPr>
        <w:t>.</w:t>
      </w:r>
    </w:p>
    <w:p w:rsidR="00B80F7D" w:rsidRPr="00F66DCB" w:rsidRDefault="00B80F7D" w:rsidP="00B80F7D">
      <w:pPr>
        <w:ind w:left="1440" w:right="1440"/>
        <w:rPr>
          <w:sz w:val="26"/>
          <w:szCs w:val="26"/>
        </w:rPr>
      </w:pPr>
    </w:p>
    <w:p w:rsidR="00B80F7D" w:rsidRPr="00F66DCB" w:rsidRDefault="00B80F7D" w:rsidP="00B80F7D">
      <w:pPr>
        <w:ind w:left="1440" w:right="1440"/>
        <w:rPr>
          <w:sz w:val="26"/>
          <w:szCs w:val="26"/>
        </w:rPr>
      </w:pPr>
      <w:r>
        <w:rPr>
          <w:sz w:val="26"/>
          <w:szCs w:val="26"/>
        </w:rPr>
        <w:t xml:space="preserve">E.  </w:t>
      </w:r>
      <w:r w:rsidRPr="00F66DCB">
        <w:rPr>
          <w:sz w:val="26"/>
          <w:szCs w:val="26"/>
        </w:rPr>
        <w:t>Demonstrate to the Commission’s Gas Safety staff that the requirements of paragraphs 43. b., c., and d. above have been completed before this matter is submitted to the Commission for approval.</w:t>
      </w:r>
    </w:p>
    <w:p w:rsidR="00B80F7D" w:rsidRPr="00F66DCB" w:rsidRDefault="00B80F7D" w:rsidP="00B80F7D">
      <w:pPr>
        <w:ind w:left="1440" w:right="1440"/>
        <w:rPr>
          <w:sz w:val="26"/>
          <w:szCs w:val="26"/>
        </w:rPr>
      </w:pPr>
    </w:p>
    <w:p w:rsidR="00B80F7D" w:rsidRPr="00F66DCB" w:rsidRDefault="00B80F7D" w:rsidP="00B80F7D">
      <w:pPr>
        <w:ind w:left="1440" w:right="1440"/>
        <w:rPr>
          <w:sz w:val="26"/>
          <w:szCs w:val="26"/>
        </w:rPr>
      </w:pPr>
      <w:r>
        <w:rPr>
          <w:sz w:val="26"/>
          <w:szCs w:val="26"/>
        </w:rPr>
        <w:lastRenderedPageBreak/>
        <w:t>F</w:t>
      </w:r>
      <w:r w:rsidRPr="00F66DCB">
        <w:rPr>
          <w:sz w:val="26"/>
          <w:szCs w:val="26"/>
        </w:rPr>
        <w:t>.</w:t>
      </w:r>
      <w:r>
        <w:rPr>
          <w:sz w:val="26"/>
          <w:szCs w:val="26"/>
        </w:rPr>
        <w:t xml:space="preserve">  </w:t>
      </w:r>
      <w:r w:rsidRPr="00F66DCB">
        <w:rPr>
          <w:sz w:val="26"/>
          <w:szCs w:val="26"/>
        </w:rPr>
        <w:t>Provide to the Gas Safety Division and maintain in operations a written process to evaluate the thrust force at each tie where a coupling assembly with no pull out resistance is utilized.</w:t>
      </w:r>
    </w:p>
    <w:p w:rsidR="00B80F7D" w:rsidRPr="00F66DCB" w:rsidRDefault="00B80F7D" w:rsidP="00B80F7D">
      <w:pPr>
        <w:ind w:left="1440" w:right="1440"/>
        <w:rPr>
          <w:sz w:val="26"/>
          <w:szCs w:val="26"/>
        </w:rPr>
      </w:pPr>
    </w:p>
    <w:p w:rsidR="00B80F7D" w:rsidRPr="00F66DCB" w:rsidRDefault="00B80F7D" w:rsidP="00B80F7D">
      <w:pPr>
        <w:ind w:left="1440" w:right="1440"/>
        <w:rPr>
          <w:sz w:val="26"/>
          <w:szCs w:val="26"/>
        </w:rPr>
      </w:pPr>
      <w:r>
        <w:rPr>
          <w:sz w:val="26"/>
          <w:szCs w:val="26"/>
        </w:rPr>
        <w:t xml:space="preserve">G.  </w:t>
      </w:r>
      <w:r w:rsidRPr="00F66DCB">
        <w:rPr>
          <w:sz w:val="26"/>
          <w:szCs w:val="26"/>
        </w:rPr>
        <w:t>Provide a written procedure to the Gas Safety Division and maintain in operations for ensuring that all mains and lines are anchored for the proper thrust force for all coupling assemblies with no pull out resistance prior to pressure being introduced to the pipeline.</w:t>
      </w:r>
    </w:p>
    <w:p w:rsidR="00B80F7D" w:rsidRPr="00F66DCB" w:rsidRDefault="00B80F7D" w:rsidP="00B80F7D">
      <w:pPr>
        <w:ind w:left="1440" w:right="1440"/>
        <w:rPr>
          <w:sz w:val="26"/>
          <w:szCs w:val="26"/>
        </w:rPr>
      </w:pPr>
    </w:p>
    <w:p w:rsidR="00B80F7D" w:rsidRPr="00F66DCB" w:rsidRDefault="00B80F7D" w:rsidP="00B80F7D">
      <w:pPr>
        <w:ind w:left="1440" w:right="1440"/>
        <w:rPr>
          <w:sz w:val="26"/>
          <w:szCs w:val="26"/>
        </w:rPr>
      </w:pPr>
      <w:r>
        <w:rPr>
          <w:sz w:val="26"/>
          <w:szCs w:val="26"/>
        </w:rPr>
        <w:t xml:space="preserve">H.  </w:t>
      </w:r>
      <w:r w:rsidRPr="00F66DCB">
        <w:rPr>
          <w:sz w:val="26"/>
          <w:szCs w:val="26"/>
        </w:rPr>
        <w:t xml:space="preserve">Retrain all </w:t>
      </w:r>
      <w:r>
        <w:rPr>
          <w:sz w:val="26"/>
          <w:szCs w:val="26"/>
        </w:rPr>
        <w:t>Equitable</w:t>
      </w:r>
      <w:r w:rsidRPr="00F66DCB">
        <w:rPr>
          <w:sz w:val="26"/>
          <w:szCs w:val="26"/>
        </w:rPr>
        <w:t xml:space="preserve"> employees and contractors in the require</w:t>
      </w:r>
      <w:smartTag w:uri="urn:schemas-microsoft-com:office:smarttags" w:element="PersonName">
        <w:r w:rsidRPr="00F66DCB">
          <w:rPr>
            <w:sz w:val="26"/>
            <w:szCs w:val="26"/>
          </w:rPr>
          <w:t>me</w:t>
        </w:r>
      </w:smartTag>
      <w:r w:rsidRPr="00F66DCB">
        <w:rPr>
          <w:sz w:val="26"/>
          <w:szCs w:val="26"/>
        </w:rPr>
        <w:t xml:space="preserve">nts of the new procedures for anchoring coupling assemblies consistent with </w:t>
      </w:r>
      <w:r>
        <w:rPr>
          <w:sz w:val="26"/>
          <w:szCs w:val="26"/>
        </w:rPr>
        <w:t>the terms of the Settlement</w:t>
      </w:r>
      <w:r w:rsidRPr="00F66DCB">
        <w:rPr>
          <w:sz w:val="26"/>
          <w:szCs w:val="26"/>
        </w:rPr>
        <w:t>.</w:t>
      </w:r>
    </w:p>
    <w:p w:rsidR="00B80F7D" w:rsidRPr="00F66DCB" w:rsidRDefault="00B80F7D" w:rsidP="00B80F7D">
      <w:pPr>
        <w:ind w:left="1440" w:right="1440"/>
        <w:rPr>
          <w:sz w:val="26"/>
          <w:szCs w:val="26"/>
        </w:rPr>
      </w:pPr>
    </w:p>
    <w:p w:rsidR="00B80F7D" w:rsidRPr="00F66DCB" w:rsidRDefault="00B80F7D" w:rsidP="00B80F7D">
      <w:pPr>
        <w:ind w:left="1440" w:right="1440"/>
        <w:rPr>
          <w:sz w:val="26"/>
          <w:szCs w:val="26"/>
        </w:rPr>
      </w:pPr>
      <w:r>
        <w:rPr>
          <w:sz w:val="26"/>
          <w:szCs w:val="26"/>
        </w:rPr>
        <w:t>I</w:t>
      </w:r>
      <w:r w:rsidRPr="00F66DCB">
        <w:rPr>
          <w:sz w:val="26"/>
          <w:szCs w:val="26"/>
        </w:rPr>
        <w:t>.</w:t>
      </w:r>
      <w:r>
        <w:rPr>
          <w:sz w:val="26"/>
          <w:szCs w:val="26"/>
        </w:rPr>
        <w:t xml:space="preserve">  </w:t>
      </w:r>
      <w:r w:rsidRPr="00F66DCB">
        <w:rPr>
          <w:sz w:val="26"/>
          <w:szCs w:val="26"/>
        </w:rPr>
        <w:t xml:space="preserve">Demonstrate to the Commission’s Gas Safety staff that the requirements of </w:t>
      </w:r>
      <w:r>
        <w:rPr>
          <w:sz w:val="26"/>
          <w:szCs w:val="26"/>
        </w:rPr>
        <w:t>the Settlement</w:t>
      </w:r>
      <w:r w:rsidRPr="00F66DCB">
        <w:rPr>
          <w:sz w:val="26"/>
          <w:szCs w:val="26"/>
        </w:rPr>
        <w:t xml:space="preserve"> have been completed before this matter is submitted to the Commission for approval.</w:t>
      </w:r>
    </w:p>
    <w:p w:rsidR="00B80F7D" w:rsidRPr="00F66DCB" w:rsidRDefault="00B80F7D" w:rsidP="00B80F7D">
      <w:pPr>
        <w:ind w:left="1440" w:right="1440"/>
        <w:rPr>
          <w:sz w:val="26"/>
          <w:szCs w:val="26"/>
        </w:rPr>
      </w:pPr>
    </w:p>
    <w:p w:rsidR="00B80F7D" w:rsidRPr="00F66DCB" w:rsidRDefault="00B80F7D" w:rsidP="00B80F7D">
      <w:pPr>
        <w:ind w:left="1440" w:right="1440"/>
        <w:rPr>
          <w:sz w:val="26"/>
          <w:szCs w:val="26"/>
        </w:rPr>
      </w:pPr>
      <w:r>
        <w:rPr>
          <w:sz w:val="26"/>
          <w:szCs w:val="26"/>
        </w:rPr>
        <w:t>J</w:t>
      </w:r>
      <w:r w:rsidRPr="00F66DCB">
        <w:rPr>
          <w:sz w:val="26"/>
          <w:szCs w:val="26"/>
        </w:rPr>
        <w:t>.</w:t>
      </w:r>
      <w:r>
        <w:rPr>
          <w:sz w:val="26"/>
          <w:szCs w:val="26"/>
        </w:rPr>
        <w:t xml:space="preserve">  </w:t>
      </w:r>
      <w:r w:rsidRPr="00F66DCB">
        <w:rPr>
          <w:sz w:val="26"/>
          <w:szCs w:val="26"/>
        </w:rPr>
        <w:t xml:space="preserve">Provide new procedures to ensure that all company-owned gas service lines are cut-off at the main at the time when a service line will no longer be utilized to provide service. </w:t>
      </w:r>
    </w:p>
    <w:p w:rsidR="00B80F7D" w:rsidRPr="00F66DCB" w:rsidRDefault="00B80F7D" w:rsidP="00B80F7D">
      <w:pPr>
        <w:ind w:left="1440" w:right="1440"/>
        <w:rPr>
          <w:sz w:val="26"/>
          <w:szCs w:val="26"/>
        </w:rPr>
      </w:pPr>
    </w:p>
    <w:p w:rsidR="00B80F7D" w:rsidRPr="00F66DCB" w:rsidRDefault="00B80F7D" w:rsidP="00B80F7D">
      <w:pPr>
        <w:ind w:left="1440" w:right="1440"/>
        <w:rPr>
          <w:sz w:val="26"/>
          <w:szCs w:val="26"/>
        </w:rPr>
      </w:pPr>
      <w:r>
        <w:rPr>
          <w:sz w:val="26"/>
          <w:szCs w:val="26"/>
        </w:rPr>
        <w:t xml:space="preserve">K.  </w:t>
      </w:r>
      <w:r w:rsidRPr="00F66DCB">
        <w:rPr>
          <w:sz w:val="26"/>
          <w:szCs w:val="26"/>
        </w:rPr>
        <w:t>Review comprehensively and update its distribution system maps and plans so as to ensure the accuracy of those maps and plans.</w:t>
      </w:r>
    </w:p>
    <w:p w:rsidR="00B80F7D" w:rsidRPr="00F66DCB" w:rsidRDefault="00B80F7D" w:rsidP="00B80F7D">
      <w:pPr>
        <w:ind w:left="1440" w:right="1440"/>
        <w:rPr>
          <w:sz w:val="26"/>
          <w:szCs w:val="26"/>
        </w:rPr>
      </w:pPr>
    </w:p>
    <w:p w:rsidR="00B80F7D" w:rsidRPr="00F66DCB" w:rsidRDefault="00B80F7D" w:rsidP="00B80F7D">
      <w:pPr>
        <w:ind w:left="1440" w:right="1440"/>
        <w:rPr>
          <w:sz w:val="26"/>
          <w:szCs w:val="26"/>
        </w:rPr>
      </w:pPr>
      <w:r>
        <w:rPr>
          <w:sz w:val="26"/>
          <w:szCs w:val="26"/>
        </w:rPr>
        <w:t>L</w:t>
      </w:r>
      <w:r w:rsidRPr="00F66DCB">
        <w:rPr>
          <w:sz w:val="26"/>
          <w:szCs w:val="26"/>
        </w:rPr>
        <w:t>.</w:t>
      </w:r>
      <w:r>
        <w:rPr>
          <w:sz w:val="26"/>
          <w:szCs w:val="26"/>
        </w:rPr>
        <w:t xml:space="preserve">  </w:t>
      </w:r>
      <w:r w:rsidRPr="00F66DCB">
        <w:rPr>
          <w:sz w:val="26"/>
          <w:szCs w:val="26"/>
        </w:rPr>
        <w:t>Provide new procedures to ensure that all company-owned gas lines are marked whenever a request to do so is received through the Pennsylvania One Call system.</w:t>
      </w:r>
    </w:p>
    <w:p w:rsidR="00B80F7D" w:rsidRPr="00F66DCB" w:rsidRDefault="00B80F7D" w:rsidP="00B80F7D">
      <w:pPr>
        <w:ind w:left="1440" w:right="1440"/>
        <w:rPr>
          <w:sz w:val="26"/>
          <w:szCs w:val="26"/>
        </w:rPr>
      </w:pPr>
    </w:p>
    <w:p w:rsidR="00B80F7D" w:rsidRPr="00F66DCB" w:rsidRDefault="00B80F7D" w:rsidP="00B80F7D">
      <w:pPr>
        <w:ind w:left="1440" w:right="1440"/>
        <w:rPr>
          <w:sz w:val="26"/>
          <w:szCs w:val="26"/>
        </w:rPr>
      </w:pPr>
      <w:r>
        <w:rPr>
          <w:sz w:val="26"/>
          <w:szCs w:val="26"/>
        </w:rPr>
        <w:t>M</w:t>
      </w:r>
      <w:r w:rsidRPr="00F66DCB">
        <w:rPr>
          <w:sz w:val="26"/>
          <w:szCs w:val="26"/>
        </w:rPr>
        <w:t>.</w:t>
      </w:r>
      <w:r>
        <w:rPr>
          <w:sz w:val="26"/>
          <w:szCs w:val="26"/>
        </w:rPr>
        <w:t xml:space="preserve">  </w:t>
      </w:r>
      <w:r w:rsidRPr="00F66DCB">
        <w:rPr>
          <w:sz w:val="26"/>
          <w:szCs w:val="26"/>
        </w:rPr>
        <w:t xml:space="preserve">Retrain all </w:t>
      </w:r>
      <w:r>
        <w:rPr>
          <w:sz w:val="26"/>
          <w:szCs w:val="26"/>
        </w:rPr>
        <w:t>Equitable</w:t>
      </w:r>
      <w:r w:rsidRPr="00F66DCB">
        <w:rPr>
          <w:sz w:val="26"/>
          <w:szCs w:val="26"/>
        </w:rPr>
        <w:t xml:space="preserve"> employees and contractors in the require</w:t>
      </w:r>
      <w:smartTag w:uri="urn:schemas-microsoft-com:office:smarttags" w:element="PersonName">
        <w:r w:rsidRPr="00F66DCB">
          <w:rPr>
            <w:sz w:val="26"/>
            <w:szCs w:val="26"/>
          </w:rPr>
          <w:t>me</w:t>
        </w:r>
      </w:smartTag>
      <w:r w:rsidRPr="00F66DCB">
        <w:rPr>
          <w:sz w:val="26"/>
          <w:szCs w:val="26"/>
        </w:rPr>
        <w:t>nts of the new procedures for cut offs</w:t>
      </w:r>
      <w:r>
        <w:rPr>
          <w:sz w:val="26"/>
          <w:szCs w:val="26"/>
        </w:rPr>
        <w:t xml:space="preserve"> consistent with the terms of the Settlement</w:t>
      </w:r>
      <w:r w:rsidRPr="00F66DCB">
        <w:rPr>
          <w:sz w:val="26"/>
          <w:szCs w:val="26"/>
        </w:rPr>
        <w:t>.</w:t>
      </w:r>
    </w:p>
    <w:p w:rsidR="00B80F7D" w:rsidRPr="00F66DCB" w:rsidRDefault="00B80F7D" w:rsidP="00B80F7D">
      <w:pPr>
        <w:ind w:left="1440" w:right="1440"/>
        <w:rPr>
          <w:sz w:val="26"/>
          <w:szCs w:val="26"/>
        </w:rPr>
      </w:pPr>
    </w:p>
    <w:p w:rsidR="00B80F7D" w:rsidRPr="00F66DCB" w:rsidRDefault="00B80F7D" w:rsidP="00B80F7D">
      <w:pPr>
        <w:ind w:left="1440" w:right="1440"/>
        <w:rPr>
          <w:sz w:val="26"/>
          <w:szCs w:val="26"/>
        </w:rPr>
      </w:pPr>
      <w:r>
        <w:rPr>
          <w:sz w:val="26"/>
          <w:szCs w:val="26"/>
        </w:rPr>
        <w:t>N</w:t>
      </w:r>
      <w:r w:rsidRPr="00F66DCB">
        <w:rPr>
          <w:sz w:val="26"/>
          <w:szCs w:val="26"/>
        </w:rPr>
        <w:t>.</w:t>
      </w:r>
      <w:r>
        <w:rPr>
          <w:sz w:val="26"/>
          <w:szCs w:val="26"/>
        </w:rPr>
        <w:t xml:space="preserve">  </w:t>
      </w:r>
      <w:r w:rsidRPr="00F66DCB">
        <w:rPr>
          <w:sz w:val="26"/>
          <w:szCs w:val="26"/>
        </w:rPr>
        <w:t xml:space="preserve">Demonstrate to the Commission’s Gas Safety staff that the requirements of </w:t>
      </w:r>
      <w:r>
        <w:rPr>
          <w:sz w:val="26"/>
          <w:szCs w:val="26"/>
        </w:rPr>
        <w:t>the Settlement</w:t>
      </w:r>
      <w:r w:rsidRPr="00F66DCB">
        <w:rPr>
          <w:sz w:val="26"/>
          <w:szCs w:val="26"/>
        </w:rPr>
        <w:t xml:space="preserve"> have been completed before this matter is submitted to the Commission for approval.</w:t>
      </w:r>
    </w:p>
    <w:p w:rsidR="00B80F7D" w:rsidRDefault="00B80F7D" w:rsidP="00B80F7D">
      <w:pPr>
        <w:ind w:left="1440" w:right="1440"/>
        <w:rPr>
          <w:sz w:val="26"/>
          <w:szCs w:val="26"/>
        </w:rPr>
      </w:pPr>
    </w:p>
    <w:p w:rsidR="00E22EDB" w:rsidRDefault="00E22EDB" w:rsidP="00B80F7D">
      <w:pPr>
        <w:ind w:left="1440" w:right="1440"/>
        <w:rPr>
          <w:sz w:val="26"/>
          <w:szCs w:val="26"/>
        </w:rPr>
      </w:pPr>
    </w:p>
    <w:p w:rsidR="00E22EDB" w:rsidRPr="00F66DCB" w:rsidRDefault="00E22EDB" w:rsidP="00B80F7D">
      <w:pPr>
        <w:ind w:left="1440" w:right="1440"/>
        <w:rPr>
          <w:sz w:val="26"/>
          <w:szCs w:val="26"/>
        </w:rPr>
      </w:pPr>
    </w:p>
    <w:p w:rsidR="00B80F7D" w:rsidRPr="00F66DCB" w:rsidRDefault="00B80F7D" w:rsidP="00B80F7D">
      <w:pPr>
        <w:ind w:left="1440" w:right="1440"/>
        <w:rPr>
          <w:sz w:val="26"/>
          <w:szCs w:val="26"/>
        </w:rPr>
      </w:pPr>
      <w:r>
        <w:rPr>
          <w:sz w:val="26"/>
          <w:szCs w:val="26"/>
        </w:rPr>
        <w:lastRenderedPageBreak/>
        <w:t>O</w:t>
      </w:r>
      <w:r w:rsidRPr="00F66DCB">
        <w:rPr>
          <w:sz w:val="26"/>
          <w:szCs w:val="26"/>
        </w:rPr>
        <w:t>.</w:t>
      </w:r>
      <w:r>
        <w:rPr>
          <w:sz w:val="26"/>
          <w:szCs w:val="26"/>
        </w:rPr>
        <w:t xml:space="preserve">  </w:t>
      </w:r>
      <w:r w:rsidRPr="00F66DCB">
        <w:rPr>
          <w:sz w:val="26"/>
          <w:szCs w:val="26"/>
        </w:rPr>
        <w:t>Refrain from committing violations of the natural gas safety regulations and/or practices in the future.</w:t>
      </w:r>
    </w:p>
    <w:p w:rsidR="00B80F7D" w:rsidRDefault="00B80F7D" w:rsidP="00B80F7D">
      <w:pPr>
        <w:spacing w:line="360" w:lineRule="auto"/>
        <w:rPr>
          <w:sz w:val="26"/>
          <w:szCs w:val="26"/>
        </w:rPr>
      </w:pPr>
    </w:p>
    <w:p w:rsidR="00B80F7D" w:rsidRDefault="00B80F7D" w:rsidP="00B80F7D">
      <w:pPr>
        <w:spacing w:line="360" w:lineRule="auto"/>
        <w:rPr>
          <w:sz w:val="26"/>
          <w:szCs w:val="26"/>
        </w:rPr>
      </w:pPr>
      <w:r>
        <w:rPr>
          <w:sz w:val="26"/>
          <w:szCs w:val="26"/>
        </w:rPr>
        <w:t>Settlement at 12-14, ¶43.</w:t>
      </w:r>
    </w:p>
    <w:p w:rsidR="00B86446" w:rsidRDefault="00B86446" w:rsidP="00B80F7D">
      <w:pPr>
        <w:spacing w:line="360" w:lineRule="auto"/>
        <w:rPr>
          <w:sz w:val="26"/>
          <w:szCs w:val="26"/>
        </w:rPr>
      </w:pPr>
    </w:p>
    <w:p w:rsidR="00457280" w:rsidRPr="00FD302D" w:rsidRDefault="00457280" w:rsidP="00457280">
      <w:pPr>
        <w:tabs>
          <w:tab w:val="center" w:pos="720"/>
        </w:tabs>
        <w:suppressAutoHyphens/>
        <w:spacing w:line="360" w:lineRule="auto"/>
        <w:rPr>
          <w:sz w:val="26"/>
          <w:szCs w:val="26"/>
        </w:rPr>
      </w:pPr>
      <w:r>
        <w:rPr>
          <w:sz w:val="26"/>
          <w:szCs w:val="26"/>
        </w:rPr>
        <w:tab/>
      </w:r>
      <w:r>
        <w:rPr>
          <w:sz w:val="26"/>
          <w:szCs w:val="26"/>
        </w:rPr>
        <w:tab/>
        <w:t>We note that, pursuant to the Settlement Agreement, that if the Settlement Agreement is not adopted by the Commission without modification, either Party may elect to withdraw from the Settlement Agreement.  This is, of course, entirely within the right of the Parties, but we will modify the Settlement Agreement with respect to the amount of the proposed civil penalty.</w:t>
      </w:r>
    </w:p>
    <w:p w:rsidR="00457280" w:rsidRDefault="00457280" w:rsidP="00B80F7D">
      <w:pPr>
        <w:spacing w:line="360" w:lineRule="auto"/>
        <w:rPr>
          <w:sz w:val="26"/>
          <w:szCs w:val="26"/>
        </w:rPr>
      </w:pPr>
    </w:p>
    <w:p w:rsidR="00870143" w:rsidRDefault="00870143" w:rsidP="00870143">
      <w:pPr>
        <w:spacing w:line="360" w:lineRule="auto"/>
        <w:jc w:val="center"/>
        <w:rPr>
          <w:b/>
          <w:sz w:val="26"/>
          <w:szCs w:val="26"/>
        </w:rPr>
      </w:pPr>
      <w:r w:rsidRPr="00870143">
        <w:rPr>
          <w:b/>
          <w:sz w:val="26"/>
          <w:szCs w:val="26"/>
        </w:rPr>
        <w:t>Comments</w:t>
      </w:r>
    </w:p>
    <w:p w:rsidR="00870143" w:rsidRPr="00870143" w:rsidRDefault="00870143" w:rsidP="00870143">
      <w:pPr>
        <w:spacing w:line="360" w:lineRule="auto"/>
        <w:rPr>
          <w:sz w:val="26"/>
          <w:szCs w:val="26"/>
        </w:rPr>
      </w:pPr>
    </w:p>
    <w:p w:rsidR="004E459B" w:rsidRDefault="00870143" w:rsidP="00870143">
      <w:pPr>
        <w:spacing w:line="360" w:lineRule="auto"/>
        <w:rPr>
          <w:sz w:val="26"/>
          <w:szCs w:val="26"/>
        </w:rPr>
      </w:pPr>
      <w:r>
        <w:rPr>
          <w:sz w:val="26"/>
          <w:szCs w:val="26"/>
        </w:rPr>
        <w:tab/>
      </w:r>
      <w:r>
        <w:rPr>
          <w:sz w:val="26"/>
          <w:szCs w:val="26"/>
        </w:rPr>
        <w:tab/>
        <w:t xml:space="preserve">In its Comments, </w:t>
      </w:r>
      <w:r w:rsidR="00B45FF4">
        <w:rPr>
          <w:sz w:val="26"/>
          <w:szCs w:val="26"/>
        </w:rPr>
        <w:t>Equitable</w:t>
      </w:r>
      <w:r>
        <w:rPr>
          <w:sz w:val="26"/>
          <w:szCs w:val="26"/>
        </w:rPr>
        <w:t xml:space="preserve"> expresses its disagreement with the Commission’s conclusion that </w:t>
      </w:r>
      <w:r w:rsidR="00B45FF4">
        <w:rPr>
          <w:sz w:val="26"/>
          <w:szCs w:val="26"/>
        </w:rPr>
        <w:t>Equitable</w:t>
      </w:r>
      <w:r>
        <w:rPr>
          <w:sz w:val="26"/>
          <w:szCs w:val="26"/>
        </w:rPr>
        <w:t xml:space="preserve"> had demonstrated a lack of </w:t>
      </w:r>
      <w:r w:rsidR="00B45FF4">
        <w:rPr>
          <w:sz w:val="26"/>
          <w:szCs w:val="26"/>
        </w:rPr>
        <w:t>adherence to safety regulations</w:t>
      </w:r>
      <w:r w:rsidR="00B17564">
        <w:rPr>
          <w:sz w:val="26"/>
          <w:szCs w:val="26"/>
        </w:rPr>
        <w:t>, and Equitable opposes modification of the Settlement Agreement</w:t>
      </w:r>
      <w:r w:rsidR="00B45FF4">
        <w:rPr>
          <w:sz w:val="26"/>
          <w:szCs w:val="26"/>
        </w:rPr>
        <w:t>.  Equitable Comments at 2.</w:t>
      </w:r>
      <w:r>
        <w:rPr>
          <w:sz w:val="26"/>
          <w:szCs w:val="26"/>
        </w:rPr>
        <w:t xml:space="preserve">  </w:t>
      </w:r>
      <w:r w:rsidR="00B17564">
        <w:rPr>
          <w:sz w:val="26"/>
          <w:szCs w:val="26"/>
        </w:rPr>
        <w:t xml:space="preserve">Equitable </w:t>
      </w:r>
      <w:r>
        <w:rPr>
          <w:sz w:val="26"/>
          <w:szCs w:val="26"/>
        </w:rPr>
        <w:t xml:space="preserve">also maintains that it negotiated the Settlement in good faith, even though it has substantial defenses to the claims alleged by Prosecutory Staff.  </w:t>
      </w:r>
      <w:r w:rsidR="00B17564">
        <w:rPr>
          <w:sz w:val="26"/>
          <w:szCs w:val="26"/>
        </w:rPr>
        <w:t>Equitable Comments at 3</w:t>
      </w:r>
      <w:r w:rsidR="00BD19FF">
        <w:rPr>
          <w:sz w:val="26"/>
          <w:szCs w:val="26"/>
        </w:rPr>
        <w:t>, 5</w:t>
      </w:r>
      <w:r w:rsidR="00B17564">
        <w:rPr>
          <w:sz w:val="26"/>
          <w:szCs w:val="26"/>
        </w:rPr>
        <w:t>.  Equitable also maintains that the Commission increased the civil penalty called for in the Settlement without citing any standard other than its discretion to do so.  Equitable Comments at 8.</w:t>
      </w:r>
    </w:p>
    <w:p w:rsidR="004E459B" w:rsidRDefault="004E459B" w:rsidP="00870143">
      <w:pPr>
        <w:spacing w:line="360" w:lineRule="auto"/>
        <w:rPr>
          <w:sz w:val="26"/>
          <w:szCs w:val="26"/>
        </w:rPr>
      </w:pPr>
    </w:p>
    <w:p w:rsidR="00870143" w:rsidRDefault="004E459B" w:rsidP="00870143">
      <w:pPr>
        <w:spacing w:line="360" w:lineRule="auto"/>
        <w:rPr>
          <w:sz w:val="26"/>
          <w:szCs w:val="26"/>
        </w:rPr>
      </w:pPr>
      <w:r>
        <w:rPr>
          <w:sz w:val="26"/>
          <w:szCs w:val="26"/>
        </w:rPr>
        <w:tab/>
      </w:r>
      <w:r>
        <w:rPr>
          <w:sz w:val="26"/>
          <w:szCs w:val="26"/>
        </w:rPr>
        <w:tab/>
        <w:t>Equitable also contends that by imposing a civil penalty without affording Equitable a hearing, we have contravened 66 Pa. C.S. § 331</w:t>
      </w:r>
      <w:r w:rsidR="00BD19FF">
        <w:rPr>
          <w:sz w:val="26"/>
          <w:szCs w:val="26"/>
        </w:rPr>
        <w:t xml:space="preserve">(a) in that Equitable has not been afforded the opportunity for a hearing.  Equitable Comments at 4-5.   Equitable goes on to state that it is </w:t>
      </w:r>
      <w:r w:rsidR="00BD19FF" w:rsidRPr="00BD19FF">
        <w:rPr>
          <w:i/>
          <w:sz w:val="26"/>
          <w:szCs w:val="26"/>
        </w:rPr>
        <w:t>not</w:t>
      </w:r>
      <w:r w:rsidR="00BD19FF">
        <w:rPr>
          <w:sz w:val="26"/>
          <w:szCs w:val="26"/>
        </w:rPr>
        <w:t xml:space="preserve"> asking for a hearing, because </w:t>
      </w:r>
      <w:r w:rsidR="00A22C47">
        <w:rPr>
          <w:sz w:val="26"/>
          <w:szCs w:val="26"/>
        </w:rPr>
        <w:t>E</w:t>
      </w:r>
      <w:r w:rsidR="00BD19FF">
        <w:rPr>
          <w:sz w:val="26"/>
          <w:szCs w:val="26"/>
        </w:rPr>
        <w:t>quitable considers the Commission to have pre-judged this matter in the Opinion and Order of November 25, 2009</w:t>
      </w:r>
      <w:r w:rsidR="00A22C47">
        <w:rPr>
          <w:sz w:val="26"/>
          <w:szCs w:val="26"/>
        </w:rPr>
        <w:t xml:space="preserve"> and to have tainted the independent judgment of any ALJ who might subsequently hear this </w:t>
      </w:r>
      <w:r w:rsidR="00A22C47">
        <w:rPr>
          <w:sz w:val="26"/>
          <w:szCs w:val="26"/>
        </w:rPr>
        <w:lastRenderedPageBreak/>
        <w:t>case, and that Equitable might face even higher monetary penalties if it litigates this case</w:t>
      </w:r>
      <w:r w:rsidR="00BD19FF">
        <w:rPr>
          <w:sz w:val="26"/>
          <w:szCs w:val="26"/>
        </w:rPr>
        <w:t xml:space="preserve">.  Equitable Comments at 7. </w:t>
      </w:r>
      <w:r w:rsidR="00B17564">
        <w:rPr>
          <w:sz w:val="26"/>
          <w:szCs w:val="26"/>
        </w:rPr>
        <w:t xml:space="preserve">  </w:t>
      </w:r>
    </w:p>
    <w:p w:rsidR="00870143" w:rsidRDefault="00870143" w:rsidP="00870143">
      <w:pPr>
        <w:spacing w:line="360" w:lineRule="auto"/>
        <w:rPr>
          <w:sz w:val="26"/>
          <w:szCs w:val="26"/>
        </w:rPr>
      </w:pPr>
    </w:p>
    <w:p w:rsidR="00870143" w:rsidRDefault="00870143" w:rsidP="00870143">
      <w:pPr>
        <w:spacing w:line="360" w:lineRule="auto"/>
        <w:rPr>
          <w:sz w:val="26"/>
          <w:szCs w:val="26"/>
        </w:rPr>
      </w:pPr>
      <w:r>
        <w:rPr>
          <w:sz w:val="26"/>
          <w:szCs w:val="26"/>
        </w:rPr>
        <w:tab/>
      </w:r>
      <w:r>
        <w:rPr>
          <w:sz w:val="26"/>
          <w:szCs w:val="26"/>
        </w:rPr>
        <w:tab/>
        <w:t xml:space="preserve">Upon our review of the Comments submitted by </w:t>
      </w:r>
      <w:r w:rsidR="00FB49D4">
        <w:rPr>
          <w:sz w:val="26"/>
          <w:szCs w:val="26"/>
        </w:rPr>
        <w:t>Equitable</w:t>
      </w:r>
      <w:r>
        <w:rPr>
          <w:sz w:val="26"/>
          <w:szCs w:val="26"/>
        </w:rPr>
        <w:t xml:space="preserve">, we are not persuaded by </w:t>
      </w:r>
      <w:r w:rsidR="004E459B">
        <w:rPr>
          <w:sz w:val="26"/>
          <w:szCs w:val="26"/>
        </w:rPr>
        <w:t>Equitable’s</w:t>
      </w:r>
      <w:r>
        <w:rPr>
          <w:sz w:val="26"/>
          <w:szCs w:val="26"/>
        </w:rPr>
        <w:t xml:space="preserve"> arguments to modify the </w:t>
      </w:r>
      <w:r w:rsidR="00F830E6">
        <w:rPr>
          <w:sz w:val="26"/>
          <w:szCs w:val="26"/>
        </w:rPr>
        <w:t xml:space="preserve">payment </w:t>
      </w:r>
      <w:r>
        <w:rPr>
          <w:sz w:val="26"/>
          <w:szCs w:val="26"/>
        </w:rPr>
        <w:t>of $1</w:t>
      </w:r>
      <w:r w:rsidR="004E459B">
        <w:rPr>
          <w:sz w:val="26"/>
          <w:szCs w:val="26"/>
        </w:rPr>
        <w:t>30</w:t>
      </w:r>
      <w:r>
        <w:rPr>
          <w:sz w:val="26"/>
          <w:szCs w:val="26"/>
        </w:rPr>
        <w:t xml:space="preserve">,000 as set forth in our </w:t>
      </w:r>
      <w:r w:rsidR="004E459B">
        <w:rPr>
          <w:sz w:val="26"/>
          <w:szCs w:val="26"/>
        </w:rPr>
        <w:t>November 25, 2009</w:t>
      </w:r>
      <w:r>
        <w:rPr>
          <w:sz w:val="26"/>
          <w:szCs w:val="26"/>
        </w:rPr>
        <w:t xml:space="preserve"> Opinion and Order.  </w:t>
      </w:r>
      <w:r w:rsidR="00B86446">
        <w:rPr>
          <w:sz w:val="26"/>
          <w:szCs w:val="26"/>
        </w:rPr>
        <w:t>W</w:t>
      </w:r>
      <w:r>
        <w:rPr>
          <w:sz w:val="26"/>
          <w:szCs w:val="26"/>
        </w:rPr>
        <w:t>e are of the opinion that a $1</w:t>
      </w:r>
      <w:r w:rsidR="004E459B">
        <w:rPr>
          <w:sz w:val="26"/>
          <w:szCs w:val="26"/>
        </w:rPr>
        <w:t>3</w:t>
      </w:r>
      <w:r>
        <w:rPr>
          <w:sz w:val="26"/>
          <w:szCs w:val="26"/>
        </w:rPr>
        <w:t xml:space="preserve">0,000 </w:t>
      </w:r>
      <w:r w:rsidR="00F830E6">
        <w:rPr>
          <w:sz w:val="26"/>
          <w:szCs w:val="26"/>
        </w:rPr>
        <w:t>payment by</w:t>
      </w:r>
      <w:r>
        <w:rPr>
          <w:sz w:val="26"/>
          <w:szCs w:val="26"/>
        </w:rPr>
        <w:t xml:space="preserve"> </w:t>
      </w:r>
      <w:r w:rsidR="004E459B">
        <w:rPr>
          <w:sz w:val="26"/>
          <w:szCs w:val="26"/>
        </w:rPr>
        <w:t>Equitable</w:t>
      </w:r>
      <w:r>
        <w:rPr>
          <w:sz w:val="26"/>
          <w:szCs w:val="26"/>
        </w:rPr>
        <w:t xml:space="preserve">, in conjunction with the </w:t>
      </w:r>
      <w:r w:rsidRPr="0029644D">
        <w:rPr>
          <w:sz w:val="26"/>
          <w:szCs w:val="26"/>
        </w:rPr>
        <w:t xml:space="preserve">proactive remediation measures that </w:t>
      </w:r>
      <w:r w:rsidR="004E459B">
        <w:rPr>
          <w:sz w:val="26"/>
          <w:szCs w:val="26"/>
        </w:rPr>
        <w:t>Equitable</w:t>
      </w:r>
      <w:r w:rsidRPr="0029644D">
        <w:rPr>
          <w:sz w:val="26"/>
          <w:szCs w:val="26"/>
        </w:rPr>
        <w:t xml:space="preserve"> has agreed to implement in its operational and training procedures, </w:t>
      </w:r>
      <w:r>
        <w:rPr>
          <w:sz w:val="26"/>
          <w:szCs w:val="26"/>
        </w:rPr>
        <w:t>is sufficient to ensure deterrence of future violations of a similar nature.</w:t>
      </w:r>
    </w:p>
    <w:p w:rsidR="00A22C47" w:rsidRDefault="00A22C47" w:rsidP="00870143">
      <w:pPr>
        <w:spacing w:line="360" w:lineRule="auto"/>
        <w:rPr>
          <w:sz w:val="26"/>
          <w:szCs w:val="26"/>
        </w:rPr>
      </w:pPr>
    </w:p>
    <w:p w:rsidR="00A22C47" w:rsidRDefault="00A22C47" w:rsidP="00870143">
      <w:pPr>
        <w:spacing w:line="360" w:lineRule="auto"/>
        <w:rPr>
          <w:sz w:val="26"/>
          <w:szCs w:val="26"/>
        </w:rPr>
      </w:pPr>
      <w:r>
        <w:rPr>
          <w:sz w:val="26"/>
          <w:szCs w:val="26"/>
        </w:rPr>
        <w:tab/>
      </w:r>
      <w:r>
        <w:rPr>
          <w:sz w:val="26"/>
          <w:szCs w:val="26"/>
        </w:rPr>
        <w:tab/>
        <w:t xml:space="preserve">With respect to Equitable’s contention that it has not been afforded an opportunity to be heard but that such an opportunity is now precluded by the Opinion and Order of November 25, 2009, </w:t>
      </w:r>
      <w:r w:rsidR="00133D1F">
        <w:rPr>
          <w:sz w:val="26"/>
          <w:szCs w:val="26"/>
        </w:rPr>
        <w:t xml:space="preserve">Equitable cannot have it both ways.  First, Equitable’s </w:t>
      </w:r>
      <w:r w:rsidR="00A95879">
        <w:rPr>
          <w:sz w:val="26"/>
          <w:szCs w:val="26"/>
        </w:rPr>
        <w:t>implication</w:t>
      </w:r>
      <w:r w:rsidR="00133D1F">
        <w:rPr>
          <w:sz w:val="26"/>
          <w:szCs w:val="26"/>
        </w:rPr>
        <w:t xml:space="preserve"> that a Commission ALJ would lack the </w:t>
      </w:r>
      <w:r w:rsidR="00A95879">
        <w:rPr>
          <w:sz w:val="26"/>
          <w:szCs w:val="26"/>
        </w:rPr>
        <w:t xml:space="preserve">integrity and </w:t>
      </w:r>
      <w:r w:rsidR="00133D1F">
        <w:rPr>
          <w:sz w:val="26"/>
          <w:szCs w:val="26"/>
        </w:rPr>
        <w:t xml:space="preserve">independence of thought to adjudicate this matter </w:t>
      </w:r>
      <w:r w:rsidR="00A95879">
        <w:rPr>
          <w:sz w:val="26"/>
          <w:szCs w:val="26"/>
        </w:rPr>
        <w:t xml:space="preserve">objectively </w:t>
      </w:r>
      <w:r w:rsidR="00133D1F">
        <w:rPr>
          <w:sz w:val="26"/>
          <w:szCs w:val="26"/>
        </w:rPr>
        <w:t xml:space="preserve">is utterly meritless.  Equitable’s contention that this Commission lacks the </w:t>
      </w:r>
      <w:r w:rsidR="00121BD8">
        <w:rPr>
          <w:sz w:val="26"/>
          <w:szCs w:val="26"/>
        </w:rPr>
        <w:t xml:space="preserve">impartiality to review an ALJ’s </w:t>
      </w:r>
      <w:r w:rsidR="00F830E6">
        <w:rPr>
          <w:sz w:val="26"/>
          <w:szCs w:val="26"/>
        </w:rPr>
        <w:t>Initial</w:t>
      </w:r>
      <w:r w:rsidR="00121BD8">
        <w:rPr>
          <w:sz w:val="26"/>
          <w:szCs w:val="26"/>
        </w:rPr>
        <w:t xml:space="preserve"> Decision in this matter is baseless.</w:t>
      </w:r>
      <w:r>
        <w:rPr>
          <w:sz w:val="26"/>
          <w:szCs w:val="26"/>
        </w:rPr>
        <w:t xml:space="preserve"> </w:t>
      </w:r>
      <w:r w:rsidR="000700CB">
        <w:rPr>
          <w:sz w:val="26"/>
          <w:szCs w:val="26"/>
        </w:rPr>
        <w:t xml:space="preserve"> We also note that our prior Order in this matter afforded Equitable the opportunity to withdraw from the Agreement, but Equitable did not do so.</w:t>
      </w:r>
    </w:p>
    <w:p w:rsidR="00121BD8" w:rsidRDefault="00121BD8" w:rsidP="00870143">
      <w:pPr>
        <w:spacing w:line="360" w:lineRule="auto"/>
        <w:rPr>
          <w:sz w:val="26"/>
          <w:szCs w:val="26"/>
        </w:rPr>
      </w:pPr>
    </w:p>
    <w:p w:rsidR="00F65DE0" w:rsidRPr="00644AA6" w:rsidRDefault="00F830E6" w:rsidP="00F65DE0">
      <w:pPr>
        <w:spacing w:line="360" w:lineRule="auto"/>
        <w:jc w:val="center"/>
        <w:rPr>
          <w:b/>
          <w:sz w:val="26"/>
          <w:szCs w:val="26"/>
          <w:u w:val="single"/>
        </w:rPr>
      </w:pPr>
      <w:r>
        <w:rPr>
          <w:b/>
          <w:sz w:val="26"/>
          <w:szCs w:val="26"/>
          <w:u w:val="single"/>
        </w:rPr>
        <w:t>D</w:t>
      </w:r>
      <w:r w:rsidR="00F65DE0" w:rsidRPr="00644AA6">
        <w:rPr>
          <w:b/>
          <w:sz w:val="26"/>
          <w:szCs w:val="26"/>
          <w:u w:val="single"/>
        </w:rPr>
        <w:t>iscussion</w:t>
      </w:r>
    </w:p>
    <w:p w:rsidR="00870143" w:rsidRDefault="00870143" w:rsidP="00596954">
      <w:pPr>
        <w:tabs>
          <w:tab w:val="center" w:pos="720"/>
        </w:tabs>
        <w:suppressAutoHyphens/>
        <w:spacing w:line="360" w:lineRule="auto"/>
        <w:rPr>
          <w:sz w:val="26"/>
          <w:szCs w:val="26"/>
        </w:rPr>
      </w:pPr>
    </w:p>
    <w:p w:rsidR="00596954" w:rsidRDefault="00870143" w:rsidP="00596954">
      <w:pPr>
        <w:tabs>
          <w:tab w:val="center" w:pos="720"/>
        </w:tabs>
        <w:suppressAutoHyphens/>
        <w:spacing w:line="360" w:lineRule="auto"/>
        <w:rPr>
          <w:sz w:val="26"/>
          <w:szCs w:val="26"/>
        </w:rPr>
      </w:pPr>
      <w:r>
        <w:rPr>
          <w:sz w:val="26"/>
          <w:szCs w:val="26"/>
        </w:rPr>
        <w:tab/>
      </w:r>
      <w:r>
        <w:rPr>
          <w:sz w:val="26"/>
          <w:szCs w:val="26"/>
        </w:rPr>
        <w:tab/>
      </w:r>
      <w:r>
        <w:rPr>
          <w:sz w:val="26"/>
          <w:szCs w:val="26"/>
        </w:rPr>
        <w:tab/>
      </w:r>
      <w:r w:rsidR="00596954" w:rsidRPr="000D6043">
        <w:rPr>
          <w:sz w:val="26"/>
          <w:szCs w:val="26"/>
        </w:rPr>
        <w:t>Pursuant to our Regulations at 52 Pa. Code §</w:t>
      </w:r>
      <w:r w:rsidR="00596954">
        <w:rPr>
          <w:sz w:val="26"/>
          <w:szCs w:val="26"/>
        </w:rPr>
        <w:t> </w:t>
      </w:r>
      <w:r w:rsidR="00596954" w:rsidRPr="000D6043">
        <w:rPr>
          <w:sz w:val="26"/>
          <w:szCs w:val="26"/>
        </w:rPr>
        <w:t xml:space="preserve">5.231, it is the Commission’s policy to promote settlements.  </w:t>
      </w:r>
      <w:r w:rsidR="00596954">
        <w:rPr>
          <w:sz w:val="26"/>
          <w:szCs w:val="26"/>
        </w:rPr>
        <w:t>The Prosecutory Staff and Equitable provide</w:t>
      </w:r>
      <w:r w:rsidR="00A95879">
        <w:rPr>
          <w:sz w:val="26"/>
          <w:szCs w:val="26"/>
        </w:rPr>
        <w:t>d</w:t>
      </w:r>
      <w:r w:rsidR="00596954">
        <w:rPr>
          <w:sz w:val="26"/>
          <w:szCs w:val="26"/>
        </w:rPr>
        <w:t xml:space="preserve"> a detailed analysis of the proposed Settlement in light of the Commission’s Policy Statement at 52 Pa. Code § 69.1201 (</w:t>
      </w:r>
      <w:r w:rsidR="00596954" w:rsidRPr="006F53B8">
        <w:rPr>
          <w:sz w:val="26"/>
          <w:szCs w:val="26"/>
        </w:rPr>
        <w:t xml:space="preserve">Factors and standards for evaluating litigated and settled proceedings involving violations of the Public Utility Code and Commission </w:t>
      </w:r>
      <w:r w:rsidR="00596954" w:rsidRPr="006F53B8">
        <w:rPr>
          <w:sz w:val="26"/>
          <w:szCs w:val="26"/>
        </w:rPr>
        <w:lastRenderedPageBreak/>
        <w:t>regulations—statement of policy</w:t>
      </w:r>
      <w:r w:rsidR="00596954">
        <w:rPr>
          <w:sz w:val="26"/>
          <w:szCs w:val="26"/>
        </w:rPr>
        <w:t>).</w:t>
      </w:r>
      <w:r w:rsidR="00596954">
        <w:rPr>
          <w:rStyle w:val="FootnoteReference"/>
          <w:sz w:val="26"/>
          <w:szCs w:val="26"/>
        </w:rPr>
        <w:footnoteReference w:id="2"/>
      </w:r>
      <w:r w:rsidR="00596954">
        <w:rPr>
          <w:sz w:val="26"/>
          <w:szCs w:val="26"/>
        </w:rPr>
        <w:t xml:space="preserve">   </w:t>
      </w:r>
      <w:r w:rsidR="00596954" w:rsidRPr="000D6043">
        <w:rPr>
          <w:sz w:val="26"/>
          <w:szCs w:val="26"/>
        </w:rPr>
        <w:t>However, the Commission must review proposed settlements to determine whether the terms are in the public interest.</w:t>
      </w:r>
      <w:r w:rsidR="00596954">
        <w:rPr>
          <w:sz w:val="26"/>
          <w:szCs w:val="26"/>
        </w:rPr>
        <w:t xml:space="preserve"> </w:t>
      </w:r>
      <w:r w:rsidR="00596954" w:rsidRPr="000D6043">
        <w:rPr>
          <w:sz w:val="26"/>
          <w:szCs w:val="26"/>
        </w:rPr>
        <w:t xml:space="preserve"> </w:t>
      </w:r>
      <w:smartTag w:uri="urn:schemas-microsoft-com:office:smarttags" w:element="State">
        <w:r w:rsidR="00596954" w:rsidRPr="000D6043">
          <w:rPr>
            <w:i/>
            <w:sz w:val="26"/>
            <w:szCs w:val="26"/>
          </w:rPr>
          <w:t>Pa.</w:t>
        </w:r>
      </w:smartTag>
      <w:r w:rsidR="00596954" w:rsidRPr="000D6043">
        <w:rPr>
          <w:i/>
          <w:sz w:val="26"/>
          <w:szCs w:val="26"/>
        </w:rPr>
        <w:t xml:space="preserve"> PUC v. </w:t>
      </w:r>
      <w:smartTag w:uri="urn:schemas-microsoft-com:office:smarttags" w:element="City">
        <w:r w:rsidR="00596954" w:rsidRPr="000D6043">
          <w:rPr>
            <w:i/>
            <w:sz w:val="26"/>
            <w:szCs w:val="26"/>
          </w:rPr>
          <w:t>Philadelphia</w:t>
        </w:r>
      </w:smartTag>
      <w:r w:rsidR="00596954" w:rsidRPr="000D6043">
        <w:rPr>
          <w:i/>
          <w:sz w:val="26"/>
          <w:szCs w:val="26"/>
        </w:rPr>
        <w:t xml:space="preserve"> Gas Works</w:t>
      </w:r>
      <w:r w:rsidR="00596954" w:rsidRPr="000D6043">
        <w:rPr>
          <w:sz w:val="26"/>
          <w:szCs w:val="26"/>
        </w:rPr>
        <w:t>, M-00031768 (January 7, 2004)</w:t>
      </w:r>
      <w:r w:rsidR="00596954">
        <w:rPr>
          <w:sz w:val="26"/>
          <w:szCs w:val="26"/>
        </w:rPr>
        <w:t xml:space="preserve">; 52 </w:t>
      </w:r>
      <w:smartTag w:uri="urn:schemas-microsoft-com:office:smarttags" w:element="place">
        <w:smartTag w:uri="urn:schemas-microsoft-com:office:smarttags" w:element="State">
          <w:r w:rsidR="00596954">
            <w:rPr>
              <w:sz w:val="26"/>
              <w:szCs w:val="26"/>
            </w:rPr>
            <w:t>Pa.</w:t>
          </w:r>
        </w:smartTag>
      </w:smartTag>
      <w:r w:rsidR="00596954">
        <w:rPr>
          <w:sz w:val="26"/>
          <w:szCs w:val="26"/>
        </w:rPr>
        <w:t xml:space="preserve"> Code § 69.1201</w:t>
      </w:r>
      <w:r w:rsidR="00596954" w:rsidRPr="000D6043">
        <w:rPr>
          <w:sz w:val="26"/>
          <w:szCs w:val="26"/>
        </w:rPr>
        <w:t xml:space="preserve">.  </w:t>
      </w:r>
    </w:p>
    <w:p w:rsidR="00596954" w:rsidRDefault="00596954" w:rsidP="00596954">
      <w:pPr>
        <w:spacing w:line="360" w:lineRule="auto"/>
        <w:rPr>
          <w:sz w:val="26"/>
          <w:szCs w:val="26"/>
        </w:rPr>
      </w:pPr>
    </w:p>
    <w:p w:rsidR="00596954" w:rsidRDefault="00596954" w:rsidP="00596954">
      <w:pPr>
        <w:spacing w:line="360" w:lineRule="auto"/>
        <w:rPr>
          <w:sz w:val="26"/>
          <w:szCs w:val="26"/>
        </w:rPr>
      </w:pPr>
      <w:r>
        <w:rPr>
          <w:sz w:val="26"/>
          <w:szCs w:val="26"/>
        </w:rPr>
        <w:tab/>
      </w:r>
      <w:r>
        <w:rPr>
          <w:sz w:val="26"/>
          <w:szCs w:val="26"/>
        </w:rPr>
        <w:tab/>
        <w:t xml:space="preserve">In sum, the Settlement requires that Equitable pay $65,000 into the Equitable Hardship Repair Fund, provide acceptable and appropriate written procedures for preventative and mitigative measures, assure that applicable safety standards are met, update its distribution system maps and appropriately retrain employees and contractors.  In reviewing the Settlement we have applied our Policy Statement at 52 Pa. Code </w:t>
      </w:r>
    </w:p>
    <w:p w:rsidR="00984B58" w:rsidRDefault="00596954" w:rsidP="00596954">
      <w:pPr>
        <w:spacing w:line="360" w:lineRule="auto"/>
        <w:rPr>
          <w:sz w:val="26"/>
          <w:szCs w:val="26"/>
        </w:rPr>
      </w:pPr>
      <w:r>
        <w:rPr>
          <w:sz w:val="26"/>
          <w:szCs w:val="26"/>
        </w:rPr>
        <w:t>§ 69.120</w:t>
      </w:r>
      <w:r w:rsidR="00984B58">
        <w:rPr>
          <w:sz w:val="26"/>
          <w:szCs w:val="26"/>
        </w:rPr>
        <w:t>1</w:t>
      </w:r>
      <w:r>
        <w:rPr>
          <w:sz w:val="26"/>
          <w:szCs w:val="26"/>
        </w:rPr>
        <w:t xml:space="preserve">.  </w:t>
      </w:r>
    </w:p>
    <w:p w:rsidR="00984B58" w:rsidRDefault="00984B58" w:rsidP="00596954">
      <w:pPr>
        <w:spacing w:line="360" w:lineRule="auto"/>
        <w:rPr>
          <w:sz w:val="26"/>
          <w:szCs w:val="26"/>
        </w:rPr>
      </w:pPr>
    </w:p>
    <w:p w:rsidR="00984B58" w:rsidRDefault="00984B58" w:rsidP="00596954">
      <w:pPr>
        <w:spacing w:line="360" w:lineRule="auto"/>
        <w:rPr>
          <w:sz w:val="26"/>
          <w:szCs w:val="26"/>
        </w:rPr>
      </w:pPr>
      <w:r>
        <w:rPr>
          <w:sz w:val="26"/>
          <w:szCs w:val="26"/>
        </w:rPr>
        <w:tab/>
      </w:r>
      <w:r>
        <w:rPr>
          <w:sz w:val="26"/>
          <w:szCs w:val="26"/>
        </w:rPr>
        <w:tab/>
      </w:r>
      <w:r w:rsidR="00596954">
        <w:rPr>
          <w:sz w:val="26"/>
          <w:szCs w:val="26"/>
        </w:rPr>
        <w:t>We specifically find that: the conduct at issue was of a serious nature as contemplated by 52 Pa. Code § 69.120</w:t>
      </w:r>
      <w:r>
        <w:rPr>
          <w:sz w:val="26"/>
          <w:szCs w:val="26"/>
        </w:rPr>
        <w:t>1</w:t>
      </w:r>
      <w:r w:rsidR="00596954">
        <w:rPr>
          <w:sz w:val="26"/>
          <w:szCs w:val="26"/>
        </w:rPr>
        <w:t xml:space="preserve"> (c)(1); the </w:t>
      </w:r>
      <w:r w:rsidR="00596954" w:rsidRPr="00C6442E">
        <w:rPr>
          <w:sz w:val="26"/>
          <w:szCs w:val="26"/>
        </w:rPr>
        <w:t>resulting consequences of the conduct at issue were of a serious nature</w:t>
      </w:r>
      <w:r w:rsidR="00596954">
        <w:rPr>
          <w:sz w:val="26"/>
          <w:szCs w:val="26"/>
        </w:rPr>
        <w:t xml:space="preserve"> as contemplated by 52 Pa. Code § 69.120</w:t>
      </w:r>
      <w:r>
        <w:rPr>
          <w:sz w:val="26"/>
          <w:szCs w:val="26"/>
        </w:rPr>
        <w:t>1</w:t>
      </w:r>
      <w:r w:rsidR="00596954">
        <w:rPr>
          <w:sz w:val="26"/>
          <w:szCs w:val="26"/>
        </w:rPr>
        <w:t xml:space="preserve"> (c)(2); the utility has agreed to </w:t>
      </w:r>
      <w:r w:rsidR="00596954" w:rsidRPr="00C6442E">
        <w:rPr>
          <w:sz w:val="26"/>
          <w:szCs w:val="26"/>
        </w:rPr>
        <w:t>modify internal practices and procedures to address the conduct at issue and prevent similar conduct in the future</w:t>
      </w:r>
      <w:r w:rsidR="00596954">
        <w:rPr>
          <w:sz w:val="26"/>
          <w:szCs w:val="26"/>
        </w:rPr>
        <w:t xml:space="preserve"> as contemplated by 52 Pa. Code § 69.120</w:t>
      </w:r>
      <w:r>
        <w:rPr>
          <w:sz w:val="26"/>
          <w:szCs w:val="26"/>
        </w:rPr>
        <w:t>1</w:t>
      </w:r>
      <w:r w:rsidR="00596954">
        <w:rPr>
          <w:sz w:val="26"/>
          <w:szCs w:val="26"/>
        </w:rPr>
        <w:t xml:space="preserve"> (c)(4) and the utility </w:t>
      </w:r>
      <w:r w:rsidR="00596954" w:rsidRPr="00C6442E">
        <w:rPr>
          <w:sz w:val="26"/>
          <w:szCs w:val="26"/>
        </w:rPr>
        <w:t>cooperated with the Commission’s investigation</w:t>
      </w:r>
      <w:r w:rsidR="00596954">
        <w:rPr>
          <w:sz w:val="26"/>
          <w:szCs w:val="26"/>
        </w:rPr>
        <w:t xml:space="preserve"> as contemplated by 52 Pa. Code § 69.120</w:t>
      </w:r>
      <w:r>
        <w:rPr>
          <w:sz w:val="26"/>
          <w:szCs w:val="26"/>
        </w:rPr>
        <w:t>1</w:t>
      </w:r>
      <w:r w:rsidR="00596954">
        <w:rPr>
          <w:sz w:val="26"/>
          <w:szCs w:val="26"/>
        </w:rPr>
        <w:t xml:space="preserve"> (c)(7); however, the civil penalty proposed in the Settlement is not appropriate as contemplated by 52 Pa. Code § 69.120</w:t>
      </w:r>
      <w:r>
        <w:rPr>
          <w:sz w:val="26"/>
          <w:szCs w:val="26"/>
        </w:rPr>
        <w:t>1</w:t>
      </w:r>
      <w:r w:rsidR="00596954">
        <w:rPr>
          <w:sz w:val="26"/>
          <w:szCs w:val="26"/>
        </w:rPr>
        <w:t xml:space="preserve"> (c)(8).  The nature of the incident and the alleged violations of federal and state gas safety regulations merit a greater penalty than the one offered in the Settlement.  Ensuring that our public utilities operate safely is of the utmost importance and is a task that the Legislature has entrusted to the Commission.  In these cases, Equitable has demonstrated a lack of adherence to safety regulations which resulted in damage to property.  More importantly, the public’s safety was placed at risk on an ongoing basis.  </w:t>
      </w:r>
    </w:p>
    <w:p w:rsidR="00984B58" w:rsidRDefault="00984B58" w:rsidP="00596954">
      <w:pPr>
        <w:spacing w:line="360" w:lineRule="auto"/>
        <w:rPr>
          <w:sz w:val="26"/>
          <w:szCs w:val="26"/>
        </w:rPr>
      </w:pPr>
    </w:p>
    <w:p w:rsidR="00596954" w:rsidRDefault="00984B58" w:rsidP="00596954">
      <w:pPr>
        <w:spacing w:line="360" w:lineRule="auto"/>
        <w:rPr>
          <w:sz w:val="26"/>
          <w:szCs w:val="26"/>
        </w:rPr>
      </w:pPr>
      <w:r>
        <w:rPr>
          <w:sz w:val="26"/>
          <w:szCs w:val="26"/>
        </w:rPr>
        <w:lastRenderedPageBreak/>
        <w:tab/>
      </w:r>
      <w:r>
        <w:rPr>
          <w:sz w:val="26"/>
          <w:szCs w:val="26"/>
        </w:rPr>
        <w:tab/>
      </w:r>
      <w:r w:rsidR="00596954">
        <w:rPr>
          <w:sz w:val="26"/>
          <w:szCs w:val="26"/>
        </w:rPr>
        <w:t>Based on our review of the incidents and the alleged violations, the Commission would be well within its discretion to impose a substantial civil penalty.  As we understand that it is in the public interest to settle this matter so as to avoid the expense of litigation, and because of the proactive remediation measures that Equitable has agreed to implement, we will impose a payment of $130,000.</w:t>
      </w:r>
    </w:p>
    <w:p w:rsidR="00596954" w:rsidRDefault="00596954" w:rsidP="00596954">
      <w:pPr>
        <w:spacing w:line="360" w:lineRule="auto"/>
        <w:rPr>
          <w:sz w:val="26"/>
          <w:szCs w:val="26"/>
        </w:rPr>
      </w:pPr>
    </w:p>
    <w:p w:rsidR="00596954" w:rsidRDefault="00596954" w:rsidP="00596954">
      <w:pPr>
        <w:spacing w:line="360" w:lineRule="auto"/>
        <w:rPr>
          <w:sz w:val="26"/>
          <w:szCs w:val="26"/>
        </w:rPr>
      </w:pPr>
      <w:r>
        <w:rPr>
          <w:sz w:val="26"/>
          <w:szCs w:val="26"/>
        </w:rPr>
        <w:tab/>
      </w:r>
      <w:r>
        <w:rPr>
          <w:sz w:val="26"/>
          <w:szCs w:val="26"/>
        </w:rPr>
        <w:tab/>
        <w:t>Because the Settlement as agreed to by the Parties requires that Equitable pay $65,000 into its Hardship Repair Fund, we believe that the additional $65,000 should be paid as a civil penalty pursuant to 66 Pa. C.S. § 3301.  Neither payment shall be recoverable in base rates and shall be in addition to any support already committed to the Hardship Repair Fund.</w:t>
      </w:r>
    </w:p>
    <w:p w:rsidR="00596954" w:rsidRDefault="00596954" w:rsidP="00596954">
      <w:pPr>
        <w:spacing w:line="360" w:lineRule="auto"/>
        <w:rPr>
          <w:sz w:val="26"/>
          <w:szCs w:val="26"/>
        </w:rPr>
      </w:pPr>
    </w:p>
    <w:p w:rsidR="00596954" w:rsidRDefault="00596954" w:rsidP="00596954">
      <w:pPr>
        <w:spacing w:line="360" w:lineRule="auto"/>
        <w:rPr>
          <w:sz w:val="26"/>
          <w:szCs w:val="26"/>
        </w:rPr>
      </w:pPr>
      <w:r>
        <w:rPr>
          <w:sz w:val="26"/>
          <w:szCs w:val="26"/>
        </w:rPr>
        <w:tab/>
      </w:r>
      <w:r>
        <w:rPr>
          <w:sz w:val="26"/>
          <w:szCs w:val="26"/>
        </w:rPr>
        <w:tab/>
      </w:r>
      <w:r w:rsidR="00D57D0E">
        <w:rPr>
          <w:sz w:val="26"/>
          <w:szCs w:val="26"/>
        </w:rPr>
        <w:t xml:space="preserve">As stated in our Opinion and Order of November 25, 2009, </w:t>
      </w:r>
      <w:r>
        <w:rPr>
          <w:sz w:val="26"/>
          <w:szCs w:val="26"/>
        </w:rPr>
        <w:t>we wish to strongly caution Equitable</w:t>
      </w:r>
      <w:r w:rsidR="00984B58">
        <w:rPr>
          <w:sz w:val="26"/>
          <w:szCs w:val="26"/>
        </w:rPr>
        <w:t>,</w:t>
      </w:r>
      <w:r>
        <w:rPr>
          <w:sz w:val="26"/>
          <w:szCs w:val="26"/>
        </w:rPr>
        <w:t xml:space="preserve"> and our other jurisdictional utilities</w:t>
      </w:r>
      <w:r w:rsidR="00984B58">
        <w:rPr>
          <w:sz w:val="26"/>
          <w:szCs w:val="26"/>
        </w:rPr>
        <w:t>,</w:t>
      </w:r>
      <w:r>
        <w:rPr>
          <w:sz w:val="26"/>
          <w:szCs w:val="26"/>
        </w:rPr>
        <w:t xml:space="preserve"> that we monitor safety violations carefully and track any trends in unsafe operational practices.  We intend to fully utilize the authority given to us by the Code and our regulations to deter unsafe practices.</w:t>
      </w:r>
    </w:p>
    <w:p w:rsidR="00B45FF4" w:rsidRDefault="00B45FF4" w:rsidP="00596954">
      <w:pPr>
        <w:spacing w:line="360" w:lineRule="auto"/>
        <w:rPr>
          <w:sz w:val="26"/>
          <w:szCs w:val="26"/>
        </w:rPr>
      </w:pPr>
    </w:p>
    <w:p w:rsidR="00B45FF4" w:rsidRPr="00AB1782" w:rsidRDefault="00B45FF4" w:rsidP="00B45FF4">
      <w:pPr>
        <w:keepNext/>
        <w:spacing w:line="360" w:lineRule="auto"/>
        <w:jc w:val="center"/>
        <w:rPr>
          <w:b/>
          <w:sz w:val="26"/>
          <w:szCs w:val="26"/>
        </w:rPr>
      </w:pPr>
      <w:r w:rsidRPr="00AB1782">
        <w:rPr>
          <w:b/>
          <w:sz w:val="26"/>
          <w:szCs w:val="26"/>
        </w:rPr>
        <w:t>Disposition</w:t>
      </w:r>
    </w:p>
    <w:p w:rsidR="00B45FF4" w:rsidRDefault="00B45FF4" w:rsidP="00B45FF4">
      <w:pPr>
        <w:keepNext/>
        <w:spacing w:line="360" w:lineRule="auto"/>
        <w:rPr>
          <w:sz w:val="26"/>
          <w:szCs w:val="26"/>
        </w:rPr>
      </w:pPr>
    </w:p>
    <w:p w:rsidR="00B45FF4" w:rsidRDefault="00B45FF4" w:rsidP="00B45FF4">
      <w:pPr>
        <w:spacing w:line="360" w:lineRule="auto"/>
        <w:rPr>
          <w:sz w:val="26"/>
          <w:szCs w:val="26"/>
        </w:rPr>
      </w:pPr>
      <w:r>
        <w:tab/>
      </w:r>
      <w:r>
        <w:tab/>
      </w:r>
      <w:r w:rsidRPr="00CE101A">
        <w:rPr>
          <w:sz w:val="26"/>
          <w:szCs w:val="26"/>
        </w:rPr>
        <w:t xml:space="preserve">Upon </w:t>
      </w:r>
      <w:r w:rsidR="00FE2006">
        <w:rPr>
          <w:sz w:val="26"/>
          <w:szCs w:val="26"/>
        </w:rPr>
        <w:t>further</w:t>
      </w:r>
      <w:r w:rsidRPr="00CE101A">
        <w:rPr>
          <w:sz w:val="26"/>
          <w:szCs w:val="26"/>
        </w:rPr>
        <w:t xml:space="preserve"> review of the terms of the Settlement</w:t>
      </w:r>
      <w:r w:rsidR="00D57D0E">
        <w:rPr>
          <w:sz w:val="26"/>
          <w:szCs w:val="26"/>
        </w:rPr>
        <w:t xml:space="preserve"> and Equitable’s Comments thereto</w:t>
      </w:r>
      <w:r w:rsidRPr="00CE101A">
        <w:rPr>
          <w:sz w:val="26"/>
          <w:szCs w:val="26"/>
        </w:rPr>
        <w:t xml:space="preserve">, we </w:t>
      </w:r>
      <w:r w:rsidR="00FE2006">
        <w:rPr>
          <w:sz w:val="26"/>
          <w:szCs w:val="26"/>
        </w:rPr>
        <w:t xml:space="preserve">continue to </w:t>
      </w:r>
      <w:r w:rsidRPr="00CE101A">
        <w:rPr>
          <w:sz w:val="26"/>
          <w:szCs w:val="26"/>
        </w:rPr>
        <w:t>believe that the nature of</w:t>
      </w:r>
      <w:r w:rsidRPr="0029644D">
        <w:rPr>
          <w:sz w:val="26"/>
          <w:szCs w:val="26"/>
        </w:rPr>
        <w:t xml:space="preserve"> the incident and the alleged violations of federal and state gas safety regulations merit a greater penalty</w:t>
      </w:r>
      <w:r>
        <w:rPr>
          <w:sz w:val="26"/>
          <w:szCs w:val="26"/>
        </w:rPr>
        <w:t xml:space="preserve"> than that agreed to by the Parties</w:t>
      </w:r>
      <w:r w:rsidRPr="0029644D">
        <w:rPr>
          <w:sz w:val="26"/>
          <w:szCs w:val="26"/>
        </w:rPr>
        <w:t xml:space="preserve">.  Ensuring that our public utilities operate safely is of the utmost importance to us and is a task that the Legislature has entrusted to this Commission.  </w:t>
      </w:r>
    </w:p>
    <w:p w:rsidR="00B45FF4" w:rsidRDefault="00B45FF4" w:rsidP="00B45FF4">
      <w:pPr>
        <w:spacing w:line="360" w:lineRule="auto"/>
        <w:rPr>
          <w:sz w:val="26"/>
          <w:szCs w:val="26"/>
        </w:rPr>
      </w:pPr>
    </w:p>
    <w:p w:rsidR="00B45FF4" w:rsidRDefault="00B45FF4" w:rsidP="00B45FF4">
      <w:pPr>
        <w:spacing w:line="360" w:lineRule="auto"/>
        <w:rPr>
          <w:sz w:val="26"/>
          <w:szCs w:val="26"/>
        </w:rPr>
      </w:pPr>
      <w:r>
        <w:rPr>
          <w:sz w:val="26"/>
          <w:szCs w:val="26"/>
        </w:rPr>
        <w:tab/>
      </w:r>
      <w:r>
        <w:rPr>
          <w:sz w:val="26"/>
          <w:szCs w:val="26"/>
        </w:rPr>
        <w:tab/>
      </w:r>
      <w:r w:rsidRPr="0029644D">
        <w:rPr>
          <w:sz w:val="26"/>
          <w:szCs w:val="26"/>
        </w:rPr>
        <w:t xml:space="preserve">Based on our review of the </w:t>
      </w:r>
      <w:r w:rsidR="00D57D0E">
        <w:rPr>
          <w:sz w:val="26"/>
          <w:szCs w:val="26"/>
        </w:rPr>
        <w:t>a</w:t>
      </w:r>
      <w:r w:rsidRPr="0029644D">
        <w:rPr>
          <w:sz w:val="26"/>
          <w:szCs w:val="26"/>
        </w:rPr>
        <w:t xml:space="preserve">lleged violations, </w:t>
      </w:r>
      <w:r w:rsidR="00D57D0E">
        <w:rPr>
          <w:sz w:val="26"/>
          <w:szCs w:val="26"/>
        </w:rPr>
        <w:t xml:space="preserve">but because </w:t>
      </w:r>
      <w:r w:rsidRPr="0029644D">
        <w:rPr>
          <w:sz w:val="26"/>
          <w:szCs w:val="26"/>
        </w:rPr>
        <w:t xml:space="preserve">it is in the public interest to settle this matter to avoid the expense of litigation, we </w:t>
      </w:r>
      <w:r>
        <w:rPr>
          <w:sz w:val="26"/>
          <w:szCs w:val="26"/>
        </w:rPr>
        <w:t xml:space="preserve">are of the opinion that it is reasonable to assess a penalty totaling </w:t>
      </w:r>
      <w:r w:rsidRPr="0029644D">
        <w:rPr>
          <w:sz w:val="26"/>
          <w:szCs w:val="26"/>
        </w:rPr>
        <w:t>$1</w:t>
      </w:r>
      <w:r w:rsidR="00A225C4">
        <w:rPr>
          <w:sz w:val="26"/>
          <w:szCs w:val="26"/>
        </w:rPr>
        <w:t>3</w:t>
      </w:r>
      <w:r w:rsidRPr="0029644D">
        <w:rPr>
          <w:sz w:val="26"/>
          <w:szCs w:val="26"/>
        </w:rPr>
        <w:t>0,000</w:t>
      </w:r>
      <w:r>
        <w:rPr>
          <w:sz w:val="26"/>
          <w:szCs w:val="26"/>
        </w:rPr>
        <w:t>, rather than the $</w:t>
      </w:r>
      <w:r w:rsidR="00A225C4">
        <w:rPr>
          <w:sz w:val="26"/>
          <w:szCs w:val="26"/>
        </w:rPr>
        <w:t>65</w:t>
      </w:r>
      <w:r>
        <w:rPr>
          <w:sz w:val="26"/>
          <w:szCs w:val="26"/>
        </w:rPr>
        <w:t xml:space="preserve">,000 penalty agreed </w:t>
      </w:r>
      <w:r>
        <w:rPr>
          <w:sz w:val="26"/>
          <w:szCs w:val="26"/>
        </w:rPr>
        <w:lastRenderedPageBreak/>
        <w:t>to by the Parties of the Settlement</w:t>
      </w:r>
      <w:r w:rsidR="00FE2006">
        <w:rPr>
          <w:sz w:val="26"/>
          <w:szCs w:val="26"/>
        </w:rPr>
        <w:t xml:space="preserve"> and as set forth in ou</w:t>
      </w:r>
      <w:r w:rsidR="0005746B">
        <w:rPr>
          <w:sz w:val="26"/>
          <w:szCs w:val="26"/>
        </w:rPr>
        <w:t>r Opinion and Order of November </w:t>
      </w:r>
      <w:r w:rsidR="00FE2006">
        <w:rPr>
          <w:sz w:val="26"/>
          <w:szCs w:val="26"/>
        </w:rPr>
        <w:t>25, 2009</w:t>
      </w:r>
      <w:r w:rsidRPr="0029644D">
        <w:rPr>
          <w:sz w:val="26"/>
          <w:szCs w:val="26"/>
        </w:rPr>
        <w:t>.</w:t>
      </w:r>
    </w:p>
    <w:p w:rsidR="0005746B" w:rsidRDefault="0005746B" w:rsidP="00B45FF4">
      <w:pPr>
        <w:spacing w:line="360" w:lineRule="auto"/>
        <w:rPr>
          <w:sz w:val="26"/>
          <w:szCs w:val="26"/>
        </w:rPr>
      </w:pPr>
    </w:p>
    <w:p w:rsidR="006E0CFD" w:rsidRPr="006626D3" w:rsidRDefault="006E0CFD" w:rsidP="006E0CFD">
      <w:pPr>
        <w:spacing w:line="360" w:lineRule="auto"/>
        <w:jc w:val="center"/>
        <w:rPr>
          <w:sz w:val="26"/>
          <w:szCs w:val="26"/>
        </w:rPr>
      </w:pPr>
      <w:r w:rsidRPr="006626D3">
        <w:rPr>
          <w:b/>
          <w:sz w:val="26"/>
          <w:szCs w:val="26"/>
        </w:rPr>
        <w:t>Conclusion</w:t>
      </w:r>
    </w:p>
    <w:p w:rsidR="006E0CFD" w:rsidRPr="006626D3" w:rsidRDefault="006E0CFD" w:rsidP="006E0CFD">
      <w:pPr>
        <w:spacing w:line="360" w:lineRule="auto"/>
        <w:ind w:firstLine="1440"/>
        <w:rPr>
          <w:sz w:val="26"/>
          <w:szCs w:val="26"/>
        </w:rPr>
      </w:pPr>
    </w:p>
    <w:p w:rsidR="006E0CFD" w:rsidRPr="006626D3" w:rsidRDefault="00596954" w:rsidP="00596954">
      <w:pPr>
        <w:spacing w:line="360" w:lineRule="auto"/>
        <w:ind w:firstLine="1440"/>
        <w:rPr>
          <w:sz w:val="26"/>
          <w:szCs w:val="26"/>
        </w:rPr>
      </w:pPr>
      <w:r>
        <w:rPr>
          <w:sz w:val="26"/>
          <w:szCs w:val="26"/>
        </w:rPr>
        <w:t>For the reasons set forth above</w:t>
      </w:r>
      <w:r w:rsidRPr="002B0445">
        <w:rPr>
          <w:sz w:val="26"/>
          <w:szCs w:val="26"/>
        </w:rPr>
        <w:t>, after reviewing the terms of the Settlement Agreement</w:t>
      </w:r>
      <w:r>
        <w:rPr>
          <w:sz w:val="26"/>
          <w:szCs w:val="26"/>
        </w:rPr>
        <w:t xml:space="preserve"> and the Comments submitted thereto</w:t>
      </w:r>
      <w:r w:rsidRPr="002B0445">
        <w:rPr>
          <w:sz w:val="26"/>
          <w:szCs w:val="26"/>
        </w:rPr>
        <w:t xml:space="preserve">, we </w:t>
      </w:r>
      <w:r>
        <w:rPr>
          <w:sz w:val="26"/>
          <w:szCs w:val="26"/>
        </w:rPr>
        <w:t xml:space="preserve">conclude that </w:t>
      </w:r>
      <w:r w:rsidRPr="002B0445">
        <w:rPr>
          <w:sz w:val="26"/>
          <w:szCs w:val="26"/>
        </w:rPr>
        <w:t>approval of th</w:t>
      </w:r>
      <w:r>
        <w:rPr>
          <w:sz w:val="26"/>
          <w:szCs w:val="26"/>
        </w:rPr>
        <w:t>e</w:t>
      </w:r>
      <w:r w:rsidRPr="002B0445">
        <w:rPr>
          <w:sz w:val="26"/>
          <w:szCs w:val="26"/>
        </w:rPr>
        <w:t xml:space="preserve"> Settlement</w:t>
      </w:r>
      <w:r>
        <w:rPr>
          <w:sz w:val="26"/>
          <w:szCs w:val="26"/>
        </w:rPr>
        <w:t>, as modified by th</w:t>
      </w:r>
      <w:r w:rsidR="004812B7">
        <w:rPr>
          <w:sz w:val="26"/>
          <w:szCs w:val="26"/>
        </w:rPr>
        <w:t xml:space="preserve">e </w:t>
      </w:r>
      <w:r>
        <w:rPr>
          <w:sz w:val="26"/>
          <w:szCs w:val="26"/>
        </w:rPr>
        <w:t>Opinion and Order</w:t>
      </w:r>
      <w:r w:rsidR="004812B7">
        <w:rPr>
          <w:sz w:val="26"/>
          <w:szCs w:val="26"/>
        </w:rPr>
        <w:t xml:space="preserve"> of November 25, 2009</w:t>
      </w:r>
      <w:r w:rsidR="00FE2006">
        <w:rPr>
          <w:sz w:val="26"/>
          <w:szCs w:val="26"/>
        </w:rPr>
        <w:t>,</w:t>
      </w:r>
      <w:r w:rsidRPr="002B0445">
        <w:rPr>
          <w:sz w:val="26"/>
          <w:szCs w:val="26"/>
        </w:rPr>
        <w:t xml:space="preserve"> is in the public interest and is consistent with the terms of the</w:t>
      </w:r>
      <w:r>
        <w:rPr>
          <w:sz w:val="26"/>
          <w:szCs w:val="26"/>
        </w:rPr>
        <w:t xml:space="preserve"> Commission’s </w:t>
      </w:r>
      <w:r w:rsidRPr="002B0445">
        <w:rPr>
          <w:i/>
          <w:sz w:val="26"/>
          <w:szCs w:val="26"/>
        </w:rPr>
        <w:t>Policy Statement</w:t>
      </w:r>
      <w:r>
        <w:rPr>
          <w:i/>
          <w:sz w:val="26"/>
          <w:szCs w:val="26"/>
        </w:rPr>
        <w:t xml:space="preserve"> </w:t>
      </w:r>
      <w:r>
        <w:rPr>
          <w:sz w:val="26"/>
          <w:szCs w:val="26"/>
        </w:rPr>
        <w:t xml:space="preserve">to promote settlements.  </w:t>
      </w:r>
      <w:r w:rsidR="006E0CFD" w:rsidRPr="0019177F">
        <w:rPr>
          <w:b/>
          <w:sz w:val="26"/>
          <w:szCs w:val="26"/>
        </w:rPr>
        <w:t>TH</w:t>
      </w:r>
      <w:r w:rsidR="006E0CFD" w:rsidRPr="006626D3">
        <w:rPr>
          <w:b/>
          <w:sz w:val="26"/>
          <w:szCs w:val="26"/>
        </w:rPr>
        <w:t>EREFORE</w:t>
      </w:r>
      <w:r w:rsidR="006E0CFD" w:rsidRPr="006626D3">
        <w:rPr>
          <w:sz w:val="26"/>
          <w:szCs w:val="26"/>
        </w:rPr>
        <w:t>,</w:t>
      </w:r>
    </w:p>
    <w:p w:rsidR="006E0CFD" w:rsidRPr="006626D3" w:rsidRDefault="006E0CFD" w:rsidP="006E0CFD">
      <w:pPr>
        <w:spacing w:line="360" w:lineRule="auto"/>
        <w:rPr>
          <w:b/>
          <w:sz w:val="26"/>
          <w:szCs w:val="26"/>
        </w:rPr>
      </w:pPr>
    </w:p>
    <w:p w:rsidR="006E0CFD" w:rsidRPr="006626D3" w:rsidRDefault="006E0CFD" w:rsidP="006E0CFD">
      <w:pPr>
        <w:spacing w:line="360" w:lineRule="auto"/>
        <w:rPr>
          <w:b/>
          <w:sz w:val="26"/>
          <w:szCs w:val="26"/>
        </w:rPr>
      </w:pPr>
      <w:r w:rsidRPr="006626D3">
        <w:rPr>
          <w:b/>
          <w:sz w:val="26"/>
          <w:szCs w:val="26"/>
        </w:rPr>
        <w:tab/>
      </w:r>
      <w:r w:rsidRPr="006626D3">
        <w:rPr>
          <w:b/>
          <w:sz w:val="26"/>
          <w:szCs w:val="26"/>
        </w:rPr>
        <w:tab/>
        <w:t>IT IS ORDERED:</w:t>
      </w:r>
    </w:p>
    <w:p w:rsidR="006E0CFD" w:rsidRPr="006626D3" w:rsidRDefault="006E0CFD" w:rsidP="006E0CFD">
      <w:pPr>
        <w:spacing w:line="360" w:lineRule="auto"/>
        <w:rPr>
          <w:sz w:val="26"/>
          <w:szCs w:val="26"/>
        </w:rPr>
      </w:pPr>
    </w:p>
    <w:p w:rsidR="00596954" w:rsidRDefault="00596954" w:rsidP="00596954">
      <w:pPr>
        <w:spacing w:line="360" w:lineRule="auto"/>
        <w:rPr>
          <w:sz w:val="26"/>
          <w:szCs w:val="26"/>
        </w:rPr>
      </w:pPr>
      <w:r>
        <w:rPr>
          <w:sz w:val="26"/>
          <w:szCs w:val="26"/>
        </w:rPr>
        <w:tab/>
      </w:r>
      <w:r>
        <w:rPr>
          <w:sz w:val="26"/>
          <w:szCs w:val="26"/>
        </w:rPr>
        <w:tab/>
      </w:r>
      <w:r w:rsidR="0018029C">
        <w:rPr>
          <w:sz w:val="26"/>
          <w:szCs w:val="26"/>
        </w:rPr>
        <w:t>1.</w:t>
      </w:r>
      <w:r w:rsidR="0018029C">
        <w:rPr>
          <w:sz w:val="26"/>
          <w:szCs w:val="26"/>
        </w:rPr>
        <w:tab/>
      </w:r>
      <w:r>
        <w:rPr>
          <w:sz w:val="26"/>
          <w:szCs w:val="26"/>
        </w:rPr>
        <w:t xml:space="preserve">That </w:t>
      </w:r>
      <w:r w:rsidR="00984B58">
        <w:rPr>
          <w:sz w:val="26"/>
          <w:szCs w:val="26"/>
        </w:rPr>
        <w:t xml:space="preserve">the Settlement Agreement, as modified by </w:t>
      </w:r>
      <w:r>
        <w:rPr>
          <w:sz w:val="26"/>
          <w:szCs w:val="26"/>
        </w:rPr>
        <w:t xml:space="preserve">our Opinion and Order entered </w:t>
      </w:r>
      <w:r w:rsidR="004812B7">
        <w:rPr>
          <w:sz w:val="26"/>
          <w:szCs w:val="26"/>
        </w:rPr>
        <w:t xml:space="preserve">November 25, </w:t>
      </w:r>
      <w:r>
        <w:rPr>
          <w:sz w:val="26"/>
          <w:szCs w:val="26"/>
        </w:rPr>
        <w:t>2009, is adopted, as modified by this Opinion and Order.</w:t>
      </w:r>
    </w:p>
    <w:p w:rsidR="00596954" w:rsidRDefault="00596954" w:rsidP="00596954">
      <w:pPr>
        <w:spacing w:line="360" w:lineRule="auto"/>
      </w:pPr>
    </w:p>
    <w:p w:rsidR="00596954" w:rsidRDefault="00596954" w:rsidP="00596954">
      <w:pPr>
        <w:spacing w:line="360" w:lineRule="auto"/>
        <w:rPr>
          <w:sz w:val="26"/>
          <w:szCs w:val="26"/>
        </w:rPr>
      </w:pPr>
      <w:r>
        <w:tab/>
      </w:r>
      <w:r>
        <w:tab/>
      </w:r>
      <w:r w:rsidRPr="000D6043">
        <w:rPr>
          <w:sz w:val="26"/>
          <w:szCs w:val="26"/>
        </w:rPr>
        <w:t>2.</w:t>
      </w:r>
      <w:r w:rsidRPr="000D6043">
        <w:rPr>
          <w:sz w:val="26"/>
          <w:szCs w:val="26"/>
        </w:rPr>
        <w:tab/>
      </w:r>
      <w:r>
        <w:rPr>
          <w:sz w:val="26"/>
          <w:szCs w:val="26"/>
        </w:rPr>
        <w:t xml:space="preserve">That, pursuant to Sections 3301 and 3315 of the Public Utility Code, 66 </w:t>
      </w:r>
      <w:smartTag w:uri="urn:schemas-microsoft-com:office:smarttags" w:element="place">
        <w:smartTag w:uri="urn:schemas-microsoft-com:office:smarttags" w:element="State">
          <w:r>
            <w:rPr>
              <w:sz w:val="26"/>
              <w:szCs w:val="26"/>
            </w:rPr>
            <w:t>Pa.</w:t>
          </w:r>
        </w:smartTag>
      </w:smartTag>
      <w:r>
        <w:rPr>
          <w:sz w:val="26"/>
          <w:szCs w:val="26"/>
        </w:rPr>
        <w:t xml:space="preserve"> C.S. §§ 3301 and 3315, </w:t>
      </w:r>
      <w:r w:rsidR="004812B7">
        <w:rPr>
          <w:sz w:val="26"/>
          <w:szCs w:val="26"/>
        </w:rPr>
        <w:t>Equitable</w:t>
      </w:r>
      <w:r>
        <w:rPr>
          <w:sz w:val="26"/>
          <w:szCs w:val="26"/>
        </w:rPr>
        <w:t xml:space="preserve"> shall pay a civil penalty of $</w:t>
      </w:r>
      <w:r w:rsidR="004812B7">
        <w:rPr>
          <w:sz w:val="26"/>
          <w:szCs w:val="26"/>
        </w:rPr>
        <w:t>65</w:t>
      </w:r>
      <w:r>
        <w:rPr>
          <w:sz w:val="26"/>
          <w:szCs w:val="26"/>
        </w:rPr>
        <w:t>,000 within t</w:t>
      </w:r>
      <w:r w:rsidR="00C83A0E">
        <w:rPr>
          <w:sz w:val="26"/>
          <w:szCs w:val="26"/>
        </w:rPr>
        <w:t>hirty</w:t>
      </w:r>
      <w:r>
        <w:rPr>
          <w:sz w:val="26"/>
          <w:szCs w:val="26"/>
        </w:rPr>
        <w:t xml:space="preserve"> (</w:t>
      </w:r>
      <w:r w:rsidR="00C83A0E">
        <w:rPr>
          <w:sz w:val="26"/>
          <w:szCs w:val="26"/>
        </w:rPr>
        <w:t>3</w:t>
      </w:r>
      <w:r>
        <w:rPr>
          <w:sz w:val="26"/>
          <w:szCs w:val="26"/>
        </w:rPr>
        <w:t>0) days after the date of entry of this Opinion and Order, by sending a certified check or money order to:</w:t>
      </w:r>
    </w:p>
    <w:p w:rsidR="00596954" w:rsidRDefault="00596954" w:rsidP="00596954">
      <w:pPr>
        <w:spacing w:line="360" w:lineRule="auto"/>
        <w:rPr>
          <w:sz w:val="26"/>
          <w:szCs w:val="26"/>
        </w:rPr>
      </w:pPr>
    </w:p>
    <w:p w:rsidR="00596954" w:rsidRDefault="00596954" w:rsidP="00596954">
      <w:pPr>
        <w:rPr>
          <w:sz w:val="26"/>
          <w:szCs w:val="26"/>
        </w:rPr>
      </w:pPr>
      <w:r>
        <w:rPr>
          <w:sz w:val="26"/>
          <w:szCs w:val="26"/>
        </w:rPr>
        <w:tab/>
      </w:r>
      <w:r>
        <w:rPr>
          <w:sz w:val="26"/>
          <w:szCs w:val="26"/>
        </w:rPr>
        <w:tab/>
      </w:r>
      <w:r>
        <w:rPr>
          <w:sz w:val="26"/>
          <w:szCs w:val="26"/>
        </w:rPr>
        <w:tab/>
      </w:r>
      <w:r>
        <w:rPr>
          <w:sz w:val="26"/>
          <w:szCs w:val="26"/>
        </w:rPr>
        <w:tab/>
        <w:t>Secretary</w:t>
      </w:r>
    </w:p>
    <w:p w:rsidR="00596954" w:rsidRDefault="00596954" w:rsidP="00596954">
      <w:pPr>
        <w:rPr>
          <w:sz w:val="26"/>
          <w:szCs w:val="26"/>
        </w:rPr>
      </w:pPr>
      <w:r>
        <w:rPr>
          <w:sz w:val="26"/>
          <w:szCs w:val="26"/>
        </w:rPr>
        <w:tab/>
      </w:r>
      <w:r>
        <w:rPr>
          <w:sz w:val="26"/>
          <w:szCs w:val="26"/>
        </w:rPr>
        <w:tab/>
      </w:r>
      <w:r>
        <w:rPr>
          <w:sz w:val="26"/>
          <w:szCs w:val="26"/>
        </w:rPr>
        <w:tab/>
      </w:r>
      <w:r>
        <w:rPr>
          <w:sz w:val="26"/>
          <w:szCs w:val="26"/>
        </w:rPr>
        <w:tab/>
      </w:r>
      <w:smartTag w:uri="urn:schemas-microsoft-com:office:smarttags" w:element="place">
        <w:smartTag w:uri="urn:schemas-microsoft-com:office:smarttags" w:element="State">
          <w:r>
            <w:rPr>
              <w:sz w:val="26"/>
              <w:szCs w:val="26"/>
            </w:rPr>
            <w:t>Pennsylvania</w:t>
          </w:r>
        </w:smartTag>
      </w:smartTag>
      <w:r>
        <w:rPr>
          <w:sz w:val="26"/>
          <w:szCs w:val="26"/>
        </w:rPr>
        <w:t xml:space="preserve"> Public Utility Commission</w:t>
      </w:r>
    </w:p>
    <w:p w:rsidR="00596954" w:rsidRDefault="00596954" w:rsidP="00596954">
      <w:pPr>
        <w:rPr>
          <w:sz w:val="26"/>
          <w:szCs w:val="26"/>
        </w:rPr>
      </w:pPr>
      <w:r>
        <w:rPr>
          <w:sz w:val="26"/>
          <w:szCs w:val="26"/>
        </w:rPr>
        <w:tab/>
      </w:r>
      <w:r>
        <w:rPr>
          <w:sz w:val="26"/>
          <w:szCs w:val="26"/>
        </w:rPr>
        <w:tab/>
      </w:r>
      <w:r>
        <w:rPr>
          <w:sz w:val="26"/>
          <w:szCs w:val="26"/>
        </w:rPr>
        <w:tab/>
      </w:r>
      <w:r>
        <w:rPr>
          <w:sz w:val="26"/>
          <w:szCs w:val="26"/>
        </w:rPr>
        <w:tab/>
      </w:r>
      <w:smartTag w:uri="urn:schemas-microsoft-com:office:smarttags" w:element="address">
        <w:smartTag w:uri="urn:schemas-microsoft-com:office:smarttags" w:element="Street">
          <w:r>
            <w:rPr>
              <w:sz w:val="26"/>
              <w:szCs w:val="26"/>
            </w:rPr>
            <w:t>P.O. Box</w:t>
          </w:r>
        </w:smartTag>
        <w:r>
          <w:rPr>
            <w:sz w:val="26"/>
            <w:szCs w:val="26"/>
          </w:rPr>
          <w:t xml:space="preserve"> 3265</w:t>
        </w:r>
      </w:smartTag>
    </w:p>
    <w:p w:rsidR="00596954" w:rsidRDefault="00596954" w:rsidP="00596954">
      <w:pPr>
        <w:rPr>
          <w:sz w:val="26"/>
          <w:szCs w:val="26"/>
        </w:rPr>
      </w:pPr>
      <w:r>
        <w:rPr>
          <w:sz w:val="26"/>
          <w:szCs w:val="26"/>
        </w:rPr>
        <w:tab/>
      </w:r>
      <w:r>
        <w:rPr>
          <w:sz w:val="26"/>
          <w:szCs w:val="26"/>
        </w:rPr>
        <w:tab/>
      </w:r>
      <w:r>
        <w:rPr>
          <w:sz w:val="26"/>
          <w:szCs w:val="26"/>
        </w:rPr>
        <w:tab/>
      </w:r>
      <w:r>
        <w:rPr>
          <w:sz w:val="26"/>
          <w:szCs w:val="26"/>
        </w:rPr>
        <w:tab/>
      </w:r>
      <w:smartTag w:uri="urn:schemas-microsoft-com:office:smarttags" w:element="place">
        <w:smartTag w:uri="urn:schemas-microsoft-com:office:smarttags" w:element="City">
          <w:r>
            <w:rPr>
              <w:sz w:val="26"/>
              <w:szCs w:val="26"/>
            </w:rPr>
            <w:t>Harrisburg</w:t>
          </w:r>
        </w:smartTag>
        <w:r>
          <w:rPr>
            <w:sz w:val="26"/>
            <w:szCs w:val="26"/>
          </w:rPr>
          <w:t xml:space="preserve">, </w:t>
        </w:r>
        <w:smartTag w:uri="urn:schemas-microsoft-com:office:smarttags" w:element="State">
          <w:r>
            <w:rPr>
              <w:sz w:val="26"/>
              <w:szCs w:val="26"/>
            </w:rPr>
            <w:t>PA</w:t>
          </w:r>
        </w:smartTag>
        <w:r>
          <w:rPr>
            <w:sz w:val="26"/>
            <w:szCs w:val="26"/>
          </w:rPr>
          <w:t xml:space="preserve"> </w:t>
        </w:r>
        <w:smartTag w:uri="urn:schemas-microsoft-com:office:smarttags" w:element="PostalCode">
          <w:r>
            <w:rPr>
              <w:sz w:val="26"/>
              <w:szCs w:val="26"/>
            </w:rPr>
            <w:t>17105-3265</w:t>
          </w:r>
        </w:smartTag>
      </w:smartTag>
    </w:p>
    <w:p w:rsidR="00596954" w:rsidRDefault="00596954" w:rsidP="00596954">
      <w:pPr>
        <w:spacing w:line="360" w:lineRule="auto"/>
        <w:rPr>
          <w:sz w:val="26"/>
          <w:szCs w:val="26"/>
        </w:rPr>
      </w:pPr>
    </w:p>
    <w:p w:rsidR="00596954" w:rsidRDefault="00596954" w:rsidP="00596954">
      <w:pPr>
        <w:spacing w:line="360" w:lineRule="auto"/>
        <w:rPr>
          <w:sz w:val="26"/>
          <w:szCs w:val="26"/>
        </w:rPr>
      </w:pPr>
    </w:p>
    <w:p w:rsidR="00596954" w:rsidRDefault="00596954" w:rsidP="00596954">
      <w:pPr>
        <w:spacing w:line="360" w:lineRule="auto"/>
        <w:rPr>
          <w:sz w:val="26"/>
          <w:szCs w:val="26"/>
        </w:rPr>
      </w:pPr>
      <w:r>
        <w:rPr>
          <w:sz w:val="26"/>
          <w:szCs w:val="26"/>
        </w:rPr>
        <w:tab/>
      </w:r>
      <w:r>
        <w:rPr>
          <w:sz w:val="26"/>
          <w:szCs w:val="26"/>
        </w:rPr>
        <w:tab/>
      </w:r>
      <w:r w:rsidRPr="000D6043">
        <w:rPr>
          <w:sz w:val="26"/>
          <w:szCs w:val="26"/>
        </w:rPr>
        <w:t>3.</w:t>
      </w:r>
      <w:r w:rsidRPr="000D6043">
        <w:rPr>
          <w:sz w:val="26"/>
          <w:szCs w:val="26"/>
        </w:rPr>
        <w:tab/>
      </w:r>
      <w:r>
        <w:rPr>
          <w:sz w:val="26"/>
          <w:szCs w:val="26"/>
        </w:rPr>
        <w:t xml:space="preserve">That </w:t>
      </w:r>
      <w:r w:rsidR="004812B7">
        <w:rPr>
          <w:sz w:val="26"/>
          <w:szCs w:val="26"/>
        </w:rPr>
        <w:t xml:space="preserve">Equitable </w:t>
      </w:r>
      <w:r>
        <w:rPr>
          <w:sz w:val="26"/>
          <w:szCs w:val="26"/>
        </w:rPr>
        <w:t>is directed to pay $</w:t>
      </w:r>
      <w:r w:rsidR="004812B7">
        <w:rPr>
          <w:sz w:val="26"/>
          <w:szCs w:val="26"/>
        </w:rPr>
        <w:t>65</w:t>
      </w:r>
      <w:r>
        <w:rPr>
          <w:sz w:val="26"/>
          <w:szCs w:val="26"/>
        </w:rPr>
        <w:t xml:space="preserve">,000 into the </w:t>
      </w:r>
      <w:r w:rsidR="00096F69">
        <w:rPr>
          <w:sz w:val="26"/>
          <w:szCs w:val="26"/>
        </w:rPr>
        <w:t xml:space="preserve">Equitable </w:t>
      </w:r>
      <w:r w:rsidR="004812B7">
        <w:rPr>
          <w:sz w:val="26"/>
          <w:szCs w:val="26"/>
        </w:rPr>
        <w:t>Hardship Repair Fund</w:t>
      </w:r>
      <w:r>
        <w:rPr>
          <w:sz w:val="26"/>
          <w:szCs w:val="26"/>
        </w:rPr>
        <w:t xml:space="preserve"> within thirty (30) days from the date of entry of this Opinion and </w:t>
      </w:r>
      <w:r>
        <w:rPr>
          <w:sz w:val="26"/>
          <w:szCs w:val="26"/>
        </w:rPr>
        <w:lastRenderedPageBreak/>
        <w:t>Order.  The Company shall notify the Commission that it has complied with this directive at the time it makes the required payment.</w:t>
      </w:r>
    </w:p>
    <w:p w:rsidR="00732AD4" w:rsidRDefault="00732AD4" w:rsidP="00596954">
      <w:pPr>
        <w:spacing w:line="360" w:lineRule="auto"/>
        <w:rPr>
          <w:sz w:val="26"/>
          <w:szCs w:val="26"/>
        </w:rPr>
      </w:pPr>
    </w:p>
    <w:p w:rsidR="00732AD4" w:rsidRDefault="00732AD4" w:rsidP="00596954">
      <w:pPr>
        <w:spacing w:line="360" w:lineRule="auto"/>
        <w:rPr>
          <w:sz w:val="26"/>
          <w:szCs w:val="26"/>
        </w:rPr>
      </w:pPr>
      <w:r>
        <w:rPr>
          <w:sz w:val="26"/>
          <w:szCs w:val="26"/>
        </w:rPr>
        <w:tab/>
      </w:r>
      <w:r>
        <w:rPr>
          <w:sz w:val="26"/>
          <w:szCs w:val="26"/>
        </w:rPr>
        <w:tab/>
        <w:t>4.</w:t>
      </w:r>
      <w:r>
        <w:rPr>
          <w:sz w:val="26"/>
          <w:szCs w:val="26"/>
        </w:rPr>
        <w:tab/>
        <w:t>That, if it has not already done so, Equitable will provide acceptable and appropriate written procedures for preventive and mitigative measures to be applied to its gas transmission system; assure that applicable safety standards are met; update its distribution system maps; and retrain employees and contractors as set forth in the Settlement Agreement, a full report with respect to these measures to be submitted to the Commission’s Gas Safety Division.</w:t>
      </w:r>
    </w:p>
    <w:p w:rsidR="00596954" w:rsidRDefault="00596954" w:rsidP="00596954">
      <w:pPr>
        <w:spacing w:line="360" w:lineRule="auto"/>
        <w:rPr>
          <w:sz w:val="26"/>
          <w:szCs w:val="26"/>
        </w:rPr>
      </w:pPr>
    </w:p>
    <w:p w:rsidR="00596954" w:rsidRDefault="00661056" w:rsidP="00596954">
      <w:pPr>
        <w:spacing w:line="360" w:lineRule="auto"/>
        <w:ind w:firstLine="1440"/>
        <w:rPr>
          <w:sz w:val="26"/>
          <w:szCs w:val="26"/>
        </w:rPr>
      </w:pPr>
      <w:r>
        <w:rPr>
          <w:sz w:val="26"/>
          <w:szCs w:val="26"/>
        </w:rPr>
        <w:t>5</w:t>
      </w:r>
      <w:r w:rsidR="00596954">
        <w:rPr>
          <w:sz w:val="26"/>
          <w:szCs w:val="26"/>
        </w:rPr>
        <w:t>.</w:t>
      </w:r>
      <w:r w:rsidR="00596954">
        <w:rPr>
          <w:sz w:val="26"/>
          <w:szCs w:val="26"/>
        </w:rPr>
        <w:tab/>
        <w:t>That a copy of this Opinion and Order shall be served upon the Public Utility Commission’s Financial and Assessments Chief, Office of Administrative Services.</w:t>
      </w:r>
    </w:p>
    <w:p w:rsidR="00596954" w:rsidRDefault="00596954" w:rsidP="00596954">
      <w:pPr>
        <w:spacing w:line="360" w:lineRule="auto"/>
        <w:ind w:firstLine="1440"/>
        <w:rPr>
          <w:sz w:val="26"/>
          <w:szCs w:val="26"/>
        </w:rPr>
      </w:pPr>
    </w:p>
    <w:p w:rsidR="00596954" w:rsidRDefault="00661056" w:rsidP="00596954">
      <w:pPr>
        <w:spacing w:line="360" w:lineRule="auto"/>
        <w:ind w:firstLine="1440"/>
        <w:rPr>
          <w:sz w:val="26"/>
          <w:szCs w:val="26"/>
        </w:rPr>
      </w:pPr>
      <w:r>
        <w:rPr>
          <w:sz w:val="26"/>
          <w:szCs w:val="26"/>
        </w:rPr>
        <w:t>6</w:t>
      </w:r>
      <w:r w:rsidR="00596954">
        <w:rPr>
          <w:sz w:val="26"/>
          <w:szCs w:val="26"/>
        </w:rPr>
        <w:t>.</w:t>
      </w:r>
      <w:r w:rsidR="00596954">
        <w:rPr>
          <w:sz w:val="26"/>
          <w:szCs w:val="26"/>
        </w:rPr>
        <w:tab/>
        <w:t xml:space="preserve">That upon completion of the payment of the civil penalty assessed in this matter, as directed by Ordering Paragraph No. 2, above, as well as the payment to the </w:t>
      </w:r>
      <w:r w:rsidR="00FE2006">
        <w:rPr>
          <w:sz w:val="26"/>
          <w:szCs w:val="26"/>
        </w:rPr>
        <w:t xml:space="preserve">Equitable </w:t>
      </w:r>
      <w:r w:rsidR="00C83A0E">
        <w:rPr>
          <w:sz w:val="26"/>
          <w:szCs w:val="26"/>
        </w:rPr>
        <w:t>Hardship Repair Fund</w:t>
      </w:r>
      <w:r w:rsidR="00596954">
        <w:rPr>
          <w:sz w:val="26"/>
          <w:szCs w:val="26"/>
        </w:rPr>
        <w:t>, as directed by Ordering Paragraph No. 3, above, this docket shall be marked closed.</w:t>
      </w:r>
    </w:p>
    <w:p w:rsidR="00C83A0E" w:rsidRDefault="00C83A0E" w:rsidP="00596954">
      <w:pPr>
        <w:spacing w:line="360" w:lineRule="auto"/>
        <w:ind w:firstLine="1440"/>
        <w:rPr>
          <w:sz w:val="26"/>
          <w:szCs w:val="26"/>
        </w:rPr>
      </w:pPr>
    </w:p>
    <w:p w:rsidR="006E0CFD" w:rsidRPr="006626D3" w:rsidRDefault="006E0CFD" w:rsidP="006E0CFD">
      <w:pPr>
        <w:rPr>
          <w:sz w:val="26"/>
          <w:szCs w:val="26"/>
        </w:rPr>
      </w:pPr>
    </w:p>
    <w:p w:rsidR="006E0CFD" w:rsidRPr="006626D3" w:rsidRDefault="003D78BF" w:rsidP="006E0CFD">
      <w:pPr>
        <w:tabs>
          <w:tab w:val="left" w:pos="-720"/>
        </w:tabs>
        <w:rPr>
          <w:sz w:val="26"/>
          <w:szCs w:val="26"/>
        </w:rPr>
      </w:pPr>
      <w:r>
        <w:rPr>
          <w:noProof/>
          <w:sz w:val="26"/>
          <w:szCs w:val="26"/>
        </w:rPr>
        <w:drawing>
          <wp:anchor distT="0" distB="0" distL="114300" distR="114300" simplePos="0" relativeHeight="251658240" behindDoc="1" locked="0" layoutInCell="1" allowOverlap="1">
            <wp:simplePos x="0" y="0"/>
            <wp:positionH relativeFrom="column">
              <wp:posOffset>2971800</wp:posOffset>
            </wp:positionH>
            <wp:positionV relativeFrom="paragraph">
              <wp:posOffset>19050</wp:posOffset>
            </wp:positionV>
            <wp:extent cx="2200275" cy="838200"/>
            <wp:effectExtent l="19050" t="0" r="9525" b="0"/>
            <wp:wrapNone/>
            <wp:docPr id="7" name="Picture 7"/>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E0CFD" w:rsidRPr="006626D3">
        <w:rPr>
          <w:sz w:val="26"/>
          <w:szCs w:val="26"/>
        </w:rPr>
        <w:tab/>
      </w:r>
      <w:r w:rsidR="006E0CFD" w:rsidRPr="006626D3">
        <w:rPr>
          <w:sz w:val="26"/>
          <w:szCs w:val="26"/>
        </w:rPr>
        <w:tab/>
      </w:r>
      <w:r w:rsidR="006E0CFD" w:rsidRPr="006626D3">
        <w:rPr>
          <w:sz w:val="26"/>
          <w:szCs w:val="26"/>
        </w:rPr>
        <w:tab/>
      </w:r>
      <w:r w:rsidR="006E0CFD" w:rsidRPr="006626D3">
        <w:rPr>
          <w:sz w:val="26"/>
          <w:szCs w:val="26"/>
        </w:rPr>
        <w:tab/>
      </w:r>
      <w:r w:rsidR="006E0CFD" w:rsidRPr="006626D3">
        <w:rPr>
          <w:sz w:val="26"/>
          <w:szCs w:val="26"/>
        </w:rPr>
        <w:tab/>
      </w:r>
      <w:r w:rsidR="006E0CFD" w:rsidRPr="006626D3">
        <w:rPr>
          <w:sz w:val="26"/>
          <w:szCs w:val="26"/>
        </w:rPr>
        <w:tab/>
      </w:r>
      <w:r w:rsidR="006E0CFD" w:rsidRPr="006626D3">
        <w:rPr>
          <w:sz w:val="26"/>
          <w:szCs w:val="26"/>
        </w:rPr>
        <w:tab/>
      </w:r>
      <w:r w:rsidR="006E0CFD" w:rsidRPr="006626D3">
        <w:rPr>
          <w:b/>
          <w:sz w:val="26"/>
          <w:szCs w:val="26"/>
        </w:rPr>
        <w:t>BY THE COMMISSION,</w:t>
      </w:r>
    </w:p>
    <w:p w:rsidR="006E0CFD" w:rsidRPr="006626D3" w:rsidRDefault="006E0CFD" w:rsidP="006E0CFD">
      <w:pPr>
        <w:tabs>
          <w:tab w:val="left" w:pos="-720"/>
        </w:tabs>
        <w:rPr>
          <w:sz w:val="26"/>
          <w:szCs w:val="26"/>
        </w:rPr>
      </w:pPr>
    </w:p>
    <w:p w:rsidR="006E0CFD" w:rsidRPr="006626D3" w:rsidRDefault="006E0CFD" w:rsidP="006E0CFD">
      <w:pPr>
        <w:tabs>
          <w:tab w:val="left" w:pos="-720"/>
        </w:tabs>
        <w:rPr>
          <w:sz w:val="26"/>
          <w:szCs w:val="26"/>
        </w:rPr>
      </w:pPr>
    </w:p>
    <w:p w:rsidR="006E0CFD" w:rsidRPr="006626D3" w:rsidRDefault="006E0CFD" w:rsidP="006E0CFD">
      <w:pPr>
        <w:tabs>
          <w:tab w:val="left" w:pos="-720"/>
        </w:tabs>
        <w:rPr>
          <w:sz w:val="26"/>
          <w:szCs w:val="26"/>
        </w:rPr>
      </w:pPr>
    </w:p>
    <w:p w:rsidR="006E0CFD" w:rsidRPr="008477A2" w:rsidRDefault="006E0CFD" w:rsidP="006E0CFD">
      <w:pPr>
        <w:tabs>
          <w:tab w:val="left" w:pos="-720"/>
        </w:tabs>
        <w:rPr>
          <w:sz w:val="26"/>
          <w:szCs w:val="26"/>
        </w:rPr>
      </w:pPr>
      <w:r w:rsidRPr="008477A2">
        <w:rPr>
          <w:sz w:val="26"/>
          <w:szCs w:val="26"/>
        </w:rPr>
        <w:tab/>
      </w:r>
      <w:r w:rsidRPr="008477A2">
        <w:rPr>
          <w:sz w:val="26"/>
          <w:szCs w:val="26"/>
        </w:rPr>
        <w:tab/>
      </w:r>
      <w:r w:rsidRPr="008477A2">
        <w:rPr>
          <w:sz w:val="26"/>
          <w:szCs w:val="26"/>
        </w:rPr>
        <w:tab/>
      </w:r>
      <w:r w:rsidRPr="008477A2">
        <w:rPr>
          <w:sz w:val="26"/>
          <w:szCs w:val="26"/>
        </w:rPr>
        <w:tab/>
      </w:r>
      <w:r w:rsidRPr="008477A2">
        <w:rPr>
          <w:sz w:val="26"/>
          <w:szCs w:val="26"/>
        </w:rPr>
        <w:tab/>
      </w:r>
      <w:r w:rsidRPr="008477A2">
        <w:rPr>
          <w:sz w:val="26"/>
          <w:szCs w:val="26"/>
        </w:rPr>
        <w:tab/>
      </w:r>
      <w:r w:rsidRPr="008477A2">
        <w:rPr>
          <w:sz w:val="26"/>
          <w:szCs w:val="26"/>
        </w:rPr>
        <w:tab/>
      </w:r>
      <w:r w:rsidR="008477A2" w:rsidRPr="008477A2">
        <w:rPr>
          <w:sz w:val="26"/>
          <w:szCs w:val="26"/>
        </w:rPr>
        <w:t>Rosemary Chiavetta</w:t>
      </w:r>
    </w:p>
    <w:p w:rsidR="006E0CFD" w:rsidRPr="006626D3" w:rsidRDefault="006E0CFD" w:rsidP="006E0CFD">
      <w:pPr>
        <w:tabs>
          <w:tab w:val="left" w:pos="-720"/>
        </w:tabs>
        <w:rPr>
          <w:sz w:val="26"/>
          <w:szCs w:val="26"/>
        </w:rPr>
      </w:pPr>
      <w:r w:rsidRPr="006626D3">
        <w:rPr>
          <w:sz w:val="26"/>
          <w:szCs w:val="26"/>
        </w:rPr>
        <w:tab/>
      </w:r>
      <w:r w:rsidRPr="006626D3">
        <w:rPr>
          <w:sz w:val="26"/>
          <w:szCs w:val="26"/>
        </w:rPr>
        <w:tab/>
      </w:r>
      <w:r w:rsidRPr="006626D3">
        <w:rPr>
          <w:sz w:val="26"/>
          <w:szCs w:val="26"/>
        </w:rPr>
        <w:tab/>
      </w:r>
      <w:r w:rsidRPr="006626D3">
        <w:rPr>
          <w:sz w:val="26"/>
          <w:szCs w:val="26"/>
        </w:rPr>
        <w:tab/>
      </w:r>
      <w:r w:rsidRPr="006626D3">
        <w:rPr>
          <w:sz w:val="26"/>
          <w:szCs w:val="26"/>
        </w:rPr>
        <w:tab/>
      </w:r>
      <w:r w:rsidRPr="006626D3">
        <w:rPr>
          <w:sz w:val="26"/>
          <w:szCs w:val="26"/>
        </w:rPr>
        <w:tab/>
      </w:r>
      <w:r w:rsidRPr="006626D3">
        <w:rPr>
          <w:sz w:val="26"/>
          <w:szCs w:val="26"/>
        </w:rPr>
        <w:tab/>
        <w:t>Secretary</w:t>
      </w:r>
    </w:p>
    <w:p w:rsidR="006E0CFD" w:rsidRPr="006626D3" w:rsidRDefault="006E0CFD" w:rsidP="006E0CFD">
      <w:pPr>
        <w:tabs>
          <w:tab w:val="left" w:pos="-720"/>
        </w:tabs>
        <w:rPr>
          <w:sz w:val="26"/>
          <w:szCs w:val="26"/>
        </w:rPr>
      </w:pPr>
    </w:p>
    <w:p w:rsidR="006E0CFD" w:rsidRPr="006626D3" w:rsidRDefault="006E0CFD" w:rsidP="006E0CFD">
      <w:pPr>
        <w:tabs>
          <w:tab w:val="left" w:pos="-720"/>
        </w:tabs>
        <w:rPr>
          <w:sz w:val="26"/>
          <w:szCs w:val="26"/>
        </w:rPr>
      </w:pPr>
      <w:r w:rsidRPr="006626D3">
        <w:rPr>
          <w:sz w:val="26"/>
          <w:szCs w:val="26"/>
        </w:rPr>
        <w:t>(SEAL)</w:t>
      </w:r>
    </w:p>
    <w:p w:rsidR="006E0CFD" w:rsidRPr="006626D3" w:rsidRDefault="006E0CFD" w:rsidP="006E0CFD">
      <w:pPr>
        <w:tabs>
          <w:tab w:val="left" w:pos="-720"/>
        </w:tabs>
        <w:rPr>
          <w:sz w:val="26"/>
          <w:szCs w:val="26"/>
        </w:rPr>
      </w:pPr>
    </w:p>
    <w:p w:rsidR="006E0CFD" w:rsidRDefault="007541ED" w:rsidP="006E0CFD">
      <w:pPr>
        <w:tabs>
          <w:tab w:val="left" w:pos="-720"/>
        </w:tabs>
        <w:rPr>
          <w:sz w:val="26"/>
          <w:szCs w:val="26"/>
        </w:rPr>
      </w:pPr>
      <w:r>
        <w:rPr>
          <w:sz w:val="26"/>
          <w:szCs w:val="26"/>
        </w:rPr>
        <w:t xml:space="preserve">ORDER ADOPTED: </w:t>
      </w:r>
      <w:r>
        <w:rPr>
          <w:sz w:val="26"/>
          <w:szCs w:val="26"/>
        </w:rPr>
        <w:tab/>
      </w:r>
      <w:r w:rsidR="00404CE1">
        <w:rPr>
          <w:sz w:val="26"/>
          <w:szCs w:val="26"/>
        </w:rPr>
        <w:t>May 6</w:t>
      </w:r>
      <w:r>
        <w:rPr>
          <w:sz w:val="26"/>
          <w:szCs w:val="26"/>
        </w:rPr>
        <w:t>, 2010</w:t>
      </w:r>
    </w:p>
    <w:p w:rsidR="00404CE1" w:rsidRPr="006626D3" w:rsidRDefault="00404CE1" w:rsidP="006E0CFD">
      <w:pPr>
        <w:tabs>
          <w:tab w:val="left" w:pos="-720"/>
        </w:tabs>
        <w:rPr>
          <w:sz w:val="26"/>
          <w:szCs w:val="26"/>
        </w:rPr>
      </w:pPr>
    </w:p>
    <w:p w:rsidR="006E0CFD" w:rsidRPr="006626D3" w:rsidRDefault="006E0CFD" w:rsidP="006E0CFD">
      <w:pPr>
        <w:tabs>
          <w:tab w:val="left" w:pos="-720"/>
        </w:tabs>
        <w:rPr>
          <w:sz w:val="26"/>
          <w:szCs w:val="26"/>
        </w:rPr>
      </w:pPr>
      <w:r w:rsidRPr="006626D3">
        <w:rPr>
          <w:sz w:val="26"/>
          <w:szCs w:val="26"/>
        </w:rPr>
        <w:t xml:space="preserve">ORDER ENTERED:  </w:t>
      </w:r>
      <w:r w:rsidR="003D78BF">
        <w:rPr>
          <w:sz w:val="26"/>
          <w:szCs w:val="26"/>
        </w:rPr>
        <w:t xml:space="preserve">  May 10, 2010</w:t>
      </w:r>
    </w:p>
    <w:p w:rsidR="00F439FE" w:rsidRPr="006626D3" w:rsidRDefault="00F439FE" w:rsidP="00F65DE0">
      <w:pPr>
        <w:spacing w:line="360" w:lineRule="auto"/>
        <w:ind w:firstLine="1440"/>
        <w:rPr>
          <w:sz w:val="26"/>
          <w:szCs w:val="26"/>
        </w:rPr>
      </w:pPr>
    </w:p>
    <w:sectPr w:rsidR="00F439FE" w:rsidRPr="006626D3" w:rsidSect="005A350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102" w:rsidRDefault="00BC7102" w:rsidP="005A3508">
      <w:r>
        <w:separator/>
      </w:r>
    </w:p>
  </w:endnote>
  <w:endnote w:type="continuationSeparator" w:id="0">
    <w:p w:rsidR="00BC7102" w:rsidRDefault="00BC7102" w:rsidP="005A35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G Times">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357595"/>
      <w:docPartObj>
        <w:docPartGallery w:val="Page Numbers (Bottom of Page)"/>
        <w:docPartUnique/>
      </w:docPartObj>
    </w:sdtPr>
    <w:sdtContent>
      <w:p w:rsidR="00D57D0E" w:rsidRDefault="00B67034">
        <w:pPr>
          <w:pStyle w:val="Footer"/>
          <w:jc w:val="center"/>
        </w:pPr>
        <w:fldSimple w:instr=" PAGE   \* MERGEFORMAT ">
          <w:r w:rsidR="003D78BF">
            <w:rPr>
              <w:noProof/>
            </w:rPr>
            <w:t>14</w:t>
          </w:r>
        </w:fldSimple>
      </w:p>
    </w:sdtContent>
  </w:sdt>
  <w:p w:rsidR="00D57D0E" w:rsidRDefault="00D57D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357594"/>
      <w:docPartObj>
        <w:docPartGallery w:val="Page Numbers (Bottom of Page)"/>
        <w:docPartUnique/>
      </w:docPartObj>
    </w:sdtPr>
    <w:sdtContent>
      <w:p w:rsidR="00D57D0E" w:rsidRDefault="00B67034">
        <w:pPr>
          <w:pStyle w:val="Footer"/>
          <w:jc w:val="center"/>
        </w:pPr>
      </w:p>
    </w:sdtContent>
  </w:sdt>
  <w:p w:rsidR="00D57D0E" w:rsidRDefault="00D57D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102" w:rsidRDefault="00BC7102" w:rsidP="005A3508">
      <w:r>
        <w:separator/>
      </w:r>
    </w:p>
  </w:footnote>
  <w:footnote w:type="continuationSeparator" w:id="0">
    <w:p w:rsidR="00BC7102" w:rsidRDefault="00BC7102" w:rsidP="005A3508">
      <w:r>
        <w:continuationSeparator/>
      </w:r>
    </w:p>
  </w:footnote>
  <w:footnote w:id="1">
    <w:p w:rsidR="00D57D0E" w:rsidRPr="00F66DCB" w:rsidRDefault="00D57D0E" w:rsidP="00B80F7D">
      <w:pPr>
        <w:pStyle w:val="FootnoteText"/>
        <w:rPr>
          <w:sz w:val="26"/>
          <w:szCs w:val="26"/>
        </w:rPr>
      </w:pPr>
      <w:r w:rsidRPr="00CA75A6">
        <w:rPr>
          <w:rStyle w:val="FootnoteReference"/>
          <w:sz w:val="26"/>
          <w:szCs w:val="26"/>
        </w:rPr>
        <w:footnoteRef/>
      </w:r>
      <w:r w:rsidRPr="00CA75A6">
        <w:rPr>
          <w:sz w:val="26"/>
          <w:szCs w:val="26"/>
        </w:rPr>
        <w:t xml:space="preserve"> </w:t>
      </w:r>
      <w:r>
        <w:rPr>
          <w:sz w:val="26"/>
          <w:szCs w:val="26"/>
        </w:rPr>
        <w:tab/>
      </w:r>
      <w:r w:rsidRPr="00F66DCB">
        <w:rPr>
          <w:sz w:val="26"/>
          <w:szCs w:val="26"/>
        </w:rPr>
        <w:t xml:space="preserve">The Hardship Repair Fund is used to help low income customers with house line, service line, and furnace repairs and replacements, as well as to help with installation of thermostats for the visually impaired.  The Hardship Repair Fund is a fund of last resort and is particularly helpful when the Commonwealth’s Crisis Program is closed.  Recipients of assistance must qualify as low income (at or below 150% of the federal poverty level) but need not be in </w:t>
      </w:r>
      <w:r>
        <w:rPr>
          <w:sz w:val="26"/>
          <w:szCs w:val="26"/>
        </w:rPr>
        <w:t>Equitable</w:t>
      </w:r>
      <w:r w:rsidRPr="00F66DCB">
        <w:rPr>
          <w:sz w:val="26"/>
          <w:szCs w:val="26"/>
        </w:rPr>
        <w:t xml:space="preserve">’s customer assistance program. </w:t>
      </w:r>
    </w:p>
    <w:p w:rsidR="00D57D0E" w:rsidRPr="00CA75A6" w:rsidRDefault="00D57D0E" w:rsidP="00B80F7D">
      <w:pPr>
        <w:pStyle w:val="FootnoteText"/>
        <w:rPr>
          <w:sz w:val="26"/>
          <w:szCs w:val="26"/>
        </w:rPr>
      </w:pPr>
    </w:p>
  </w:footnote>
  <w:footnote w:id="2">
    <w:p w:rsidR="00D57D0E" w:rsidRDefault="00D57D0E" w:rsidP="00596954">
      <w:pPr>
        <w:pStyle w:val="FootnoteText"/>
        <w:rPr>
          <w:sz w:val="26"/>
          <w:szCs w:val="26"/>
        </w:rPr>
      </w:pPr>
      <w:r w:rsidRPr="00F66DCB">
        <w:rPr>
          <w:rStyle w:val="FootnoteReference"/>
          <w:sz w:val="26"/>
          <w:szCs w:val="26"/>
        </w:rPr>
        <w:footnoteRef/>
      </w:r>
      <w:r w:rsidRPr="00F66DCB">
        <w:rPr>
          <w:sz w:val="26"/>
          <w:szCs w:val="26"/>
        </w:rPr>
        <w:t xml:space="preserve"> </w:t>
      </w:r>
      <w:r w:rsidRPr="00F66DCB">
        <w:rPr>
          <w:sz w:val="26"/>
          <w:szCs w:val="26"/>
        </w:rPr>
        <w:tab/>
      </w:r>
      <w:r w:rsidRPr="00B8761E">
        <w:rPr>
          <w:i/>
          <w:sz w:val="26"/>
          <w:szCs w:val="26"/>
        </w:rPr>
        <w:t>See</w:t>
      </w:r>
      <w:r>
        <w:rPr>
          <w:sz w:val="26"/>
          <w:szCs w:val="26"/>
        </w:rPr>
        <w:t xml:space="preserve"> Law Bureau Prosecutory Staff an</w:t>
      </w:r>
      <w:r w:rsidRPr="00F66DCB">
        <w:rPr>
          <w:sz w:val="26"/>
          <w:szCs w:val="26"/>
        </w:rPr>
        <w:t xml:space="preserve">d Equitable Gas Company, LLC Joint Statement in Support of Settlement Agreement. </w:t>
      </w:r>
    </w:p>
    <w:p w:rsidR="00D57D0E" w:rsidRPr="00F66DCB" w:rsidRDefault="00D57D0E" w:rsidP="00596954">
      <w:pPr>
        <w:pStyle w:val="FootnoteText"/>
        <w:rPr>
          <w:sz w:val="26"/>
          <w:szCs w:val="26"/>
        </w:rPr>
      </w:pPr>
      <w:r w:rsidRPr="00F66DCB">
        <w:rPr>
          <w:sz w:val="26"/>
          <w:szCs w:val="26"/>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B42DA"/>
    <w:multiLevelType w:val="hybridMultilevel"/>
    <w:tmpl w:val="EFD20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9B603B4"/>
    <w:multiLevelType w:val="hybridMultilevel"/>
    <w:tmpl w:val="14AC6ED0"/>
    <w:lvl w:ilvl="0" w:tplc="9394425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5670F6D"/>
    <w:multiLevelType w:val="hybridMultilevel"/>
    <w:tmpl w:val="E3F49C56"/>
    <w:lvl w:ilvl="0" w:tplc="594ABE26">
      <w:start w:val="1"/>
      <w:numFmt w:val="upperLetter"/>
      <w:lvlText w:val="%1."/>
      <w:legacy w:legacy="1" w:legacySpace="0" w:legacyIndent="0"/>
      <w:lvlJc w:val="left"/>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BD30E4"/>
    <w:multiLevelType w:val="hybridMultilevel"/>
    <w:tmpl w:val="A5FE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76707F"/>
    <w:multiLevelType w:val="singleLevel"/>
    <w:tmpl w:val="2A823A38"/>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5">
    <w:nsid w:val="2BA45CD4"/>
    <w:multiLevelType w:val="hybridMultilevel"/>
    <w:tmpl w:val="E1982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660384"/>
    <w:multiLevelType w:val="hybridMultilevel"/>
    <w:tmpl w:val="2F4A76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F3E4B4B"/>
    <w:multiLevelType w:val="singleLevel"/>
    <w:tmpl w:val="FB20B622"/>
    <w:lvl w:ilvl="0">
      <w:start w:val="2"/>
      <w:numFmt w:val="decimal"/>
      <w:lvlText w:val="%1."/>
      <w:legacy w:legacy="1" w:legacySpace="0" w:legacyIndent="0"/>
      <w:lvlJc w:val="left"/>
      <w:rPr>
        <w:rFonts w:ascii="Times New Roman" w:hAnsi="Times New Roman" w:cs="Times New Roman" w:hint="default"/>
        <w:color w:val="000000"/>
      </w:rPr>
    </w:lvl>
  </w:abstractNum>
  <w:abstractNum w:abstractNumId="8">
    <w:nsid w:val="5A134EF9"/>
    <w:multiLevelType w:val="hybridMultilevel"/>
    <w:tmpl w:val="E474E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356041"/>
    <w:multiLevelType w:val="singleLevel"/>
    <w:tmpl w:val="DFE606FA"/>
    <w:lvl w:ilvl="0">
      <w:start w:val="2"/>
      <w:numFmt w:val="decimal"/>
      <w:lvlText w:val="%1."/>
      <w:legacy w:legacy="1" w:legacySpace="0" w:legacyIndent="0"/>
      <w:lvlJc w:val="left"/>
      <w:rPr>
        <w:rFonts w:ascii="Times New Roman" w:hAnsi="Times New Roman" w:cs="Times New Roman" w:hint="default"/>
        <w:color w:val="000000"/>
      </w:rPr>
    </w:lvl>
  </w:abstractNum>
  <w:abstractNum w:abstractNumId="10">
    <w:nsid w:val="62551EF9"/>
    <w:multiLevelType w:val="hybridMultilevel"/>
    <w:tmpl w:val="4768C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4EA3EA">
      <w:start w:val="1"/>
      <w:numFmt w:val="bullet"/>
      <w:lvlText w:val=""/>
      <w:lvlJc w:val="left"/>
      <w:pPr>
        <w:ind w:left="2880" w:hanging="360"/>
      </w:pPr>
      <w:rPr>
        <w:rFonts w:ascii="Symbol" w:hAnsi="Symbol" w:hint="default"/>
        <w:sz w:val="26"/>
        <w:szCs w:val="26"/>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9D18F5"/>
    <w:multiLevelType w:val="singleLevel"/>
    <w:tmpl w:val="594ABE26"/>
    <w:lvl w:ilvl="0">
      <w:start w:val="1"/>
      <w:numFmt w:val="upperLetter"/>
      <w:lvlText w:val="%1."/>
      <w:legacy w:legacy="1" w:legacySpace="0" w:legacyIndent="0"/>
      <w:lvlJc w:val="left"/>
      <w:rPr>
        <w:rFonts w:ascii="Times New Roman" w:hAnsi="Times New Roman" w:cs="Times New Roman" w:hint="default"/>
        <w:color w:val="000000"/>
      </w:rPr>
    </w:lvl>
  </w:abstractNum>
  <w:abstractNum w:abstractNumId="12">
    <w:nsid w:val="711A423A"/>
    <w:multiLevelType w:val="singleLevel"/>
    <w:tmpl w:val="DFA0B1F2"/>
    <w:lvl w:ilvl="0">
      <w:start w:val="1"/>
      <w:numFmt w:val="lowerLetter"/>
      <w:lvlText w:val="%1."/>
      <w:legacy w:legacy="1" w:legacySpace="0" w:legacyIndent="0"/>
      <w:lvlJc w:val="left"/>
      <w:rPr>
        <w:rFonts w:ascii="Times New Roman" w:hAnsi="Times New Roman" w:cs="Times New Roman" w:hint="default"/>
        <w:color w:val="000000"/>
      </w:rPr>
    </w:lvl>
  </w:abstractNum>
  <w:abstractNum w:abstractNumId="13">
    <w:nsid w:val="735B4345"/>
    <w:multiLevelType w:val="singleLevel"/>
    <w:tmpl w:val="DC8097DE"/>
    <w:lvl w:ilvl="0">
      <w:start w:val="2"/>
      <w:numFmt w:val="lowerLetter"/>
      <w:lvlText w:val="%1."/>
      <w:legacy w:legacy="1" w:legacySpace="0" w:legacyIndent="0"/>
      <w:lvlJc w:val="left"/>
      <w:rPr>
        <w:rFonts w:ascii="Times New Roman" w:hAnsi="Times New Roman" w:cs="Times New Roman" w:hint="default"/>
        <w:color w:val="000000"/>
      </w:rPr>
    </w:lvl>
  </w:abstractNum>
  <w:abstractNum w:abstractNumId="14">
    <w:nsid w:val="77FC4AE3"/>
    <w:multiLevelType w:val="hybridMultilevel"/>
    <w:tmpl w:val="1FEC0C02"/>
    <w:lvl w:ilvl="0" w:tplc="52D403B8">
      <w:start w:val="1"/>
      <w:numFmt w:val="decimal"/>
      <w:lvlText w:val="%1."/>
      <w:lvlJc w:val="left"/>
      <w:pPr>
        <w:ind w:left="3120" w:hanging="9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7AEA3874"/>
    <w:multiLevelType w:val="hybridMultilevel"/>
    <w:tmpl w:val="02FA6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D80CE4"/>
    <w:multiLevelType w:val="hybridMultilevel"/>
    <w:tmpl w:val="54689C0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0"/>
  </w:num>
  <w:num w:numId="2">
    <w:abstractNumId w:val="6"/>
  </w:num>
  <w:num w:numId="3">
    <w:abstractNumId w:val="10"/>
  </w:num>
  <w:num w:numId="4">
    <w:abstractNumId w:val="8"/>
  </w:num>
  <w:num w:numId="5">
    <w:abstractNumId w:val="14"/>
  </w:num>
  <w:num w:numId="6">
    <w:abstractNumId w:val="9"/>
  </w:num>
  <w:num w:numId="7">
    <w:abstractNumId w:val="3"/>
  </w:num>
  <w:num w:numId="8">
    <w:abstractNumId w:val="15"/>
  </w:num>
  <w:num w:numId="9">
    <w:abstractNumId w:val="5"/>
  </w:num>
  <w:num w:numId="10">
    <w:abstractNumId w:val="16"/>
  </w:num>
  <w:num w:numId="11">
    <w:abstractNumId w:val="11"/>
  </w:num>
  <w:num w:numId="12">
    <w:abstractNumId w:val="4"/>
  </w:num>
  <w:num w:numId="13">
    <w:abstractNumId w:val="13"/>
  </w:num>
  <w:num w:numId="14">
    <w:abstractNumId w:val="13"/>
    <w:lvlOverride w:ilvl="0">
      <w:lvl w:ilvl="0">
        <w:start w:val="5"/>
        <w:numFmt w:val="lowerLetter"/>
        <w:lvlText w:val="%1."/>
        <w:legacy w:legacy="1" w:legacySpace="0" w:legacyIndent="0"/>
        <w:lvlJc w:val="left"/>
        <w:rPr>
          <w:rFonts w:ascii="Times New Roman" w:hAnsi="Times New Roman" w:cs="Times New Roman" w:hint="default"/>
          <w:color w:val="000000"/>
        </w:rPr>
      </w:lvl>
    </w:lvlOverride>
  </w:num>
  <w:num w:numId="15">
    <w:abstractNumId w:val="7"/>
  </w:num>
  <w:num w:numId="16">
    <w:abstractNumId w:val="12"/>
  </w:num>
  <w:num w:numId="17">
    <w:abstractNumId w:val="12"/>
    <w:lvlOverride w:ilvl="0">
      <w:lvl w:ilvl="0">
        <w:start w:val="2"/>
        <w:numFmt w:val="lowerLetter"/>
        <w:lvlText w:val="%1."/>
        <w:legacy w:legacy="1" w:legacySpace="0" w:legacyIndent="0"/>
        <w:lvlJc w:val="left"/>
        <w:rPr>
          <w:rFonts w:ascii="Times New Roman" w:hAnsi="Times New Roman" w:cs="Times New Roman" w:hint="default"/>
          <w:color w:val="000000"/>
        </w:rPr>
      </w:lvl>
    </w:lvlOverride>
  </w:num>
  <w:num w:numId="18">
    <w:abstractNumId w:val="12"/>
    <w:lvlOverride w:ilvl="0">
      <w:lvl w:ilvl="0">
        <w:start w:val="3"/>
        <w:numFmt w:val="lowerLetter"/>
        <w:lvlText w:val="%1."/>
        <w:legacy w:legacy="1" w:legacySpace="0" w:legacyIndent="0"/>
        <w:lvlJc w:val="left"/>
        <w:rPr>
          <w:rFonts w:ascii="Times New Roman" w:hAnsi="Times New Roman" w:cs="Times New Roman" w:hint="default"/>
          <w:color w:val="000000"/>
        </w:rPr>
      </w:lvl>
    </w:lvlOverride>
  </w:num>
  <w:num w:numId="19">
    <w:abstractNumId w:val="12"/>
    <w:lvlOverride w:ilvl="0">
      <w:lvl w:ilvl="0">
        <w:start w:val="4"/>
        <w:numFmt w:val="lowerLetter"/>
        <w:lvlText w:val="%1."/>
        <w:legacy w:legacy="1" w:legacySpace="0" w:legacyIndent="0"/>
        <w:lvlJc w:val="left"/>
        <w:rPr>
          <w:rFonts w:ascii="Times New Roman" w:hAnsi="Times New Roman" w:cs="Times New Roman" w:hint="default"/>
          <w:color w:val="000000"/>
        </w:rPr>
      </w:lvl>
    </w:lvlOverride>
  </w:num>
  <w:num w:numId="20">
    <w:abstractNumId w:val="12"/>
    <w:lvlOverride w:ilvl="0">
      <w:lvl w:ilvl="0">
        <w:start w:val="5"/>
        <w:numFmt w:val="lowerLetter"/>
        <w:lvlText w:val="%1."/>
        <w:legacy w:legacy="1" w:legacySpace="0" w:legacyIndent="0"/>
        <w:lvlJc w:val="left"/>
        <w:rPr>
          <w:rFonts w:ascii="Times New Roman" w:hAnsi="Times New Roman" w:cs="Times New Roman" w:hint="default"/>
          <w:color w:val="000000"/>
        </w:rPr>
      </w:lvl>
    </w:lvlOverride>
  </w:num>
  <w:num w:numId="21">
    <w:abstractNumId w:val="1"/>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B5B65"/>
    <w:rsid w:val="000002C5"/>
    <w:rsid w:val="00000D30"/>
    <w:rsid w:val="00002EE7"/>
    <w:rsid w:val="00003D98"/>
    <w:rsid w:val="0000559C"/>
    <w:rsid w:val="000113B7"/>
    <w:rsid w:val="0001422F"/>
    <w:rsid w:val="0001518B"/>
    <w:rsid w:val="00016D57"/>
    <w:rsid w:val="00017852"/>
    <w:rsid w:val="00021E46"/>
    <w:rsid w:val="00022B74"/>
    <w:rsid w:val="00025F3F"/>
    <w:rsid w:val="00040AEA"/>
    <w:rsid w:val="00047874"/>
    <w:rsid w:val="00047F4A"/>
    <w:rsid w:val="00051979"/>
    <w:rsid w:val="00052B8F"/>
    <w:rsid w:val="00053091"/>
    <w:rsid w:val="00054612"/>
    <w:rsid w:val="00055068"/>
    <w:rsid w:val="00056286"/>
    <w:rsid w:val="00057466"/>
    <w:rsid w:val="0005746B"/>
    <w:rsid w:val="000577E0"/>
    <w:rsid w:val="000628B1"/>
    <w:rsid w:val="000649EC"/>
    <w:rsid w:val="000700CB"/>
    <w:rsid w:val="000704CA"/>
    <w:rsid w:val="000733C0"/>
    <w:rsid w:val="0007343F"/>
    <w:rsid w:val="00075B79"/>
    <w:rsid w:val="00084AF9"/>
    <w:rsid w:val="000918D4"/>
    <w:rsid w:val="00096F69"/>
    <w:rsid w:val="00097504"/>
    <w:rsid w:val="000A0AC1"/>
    <w:rsid w:val="000A365D"/>
    <w:rsid w:val="000A4534"/>
    <w:rsid w:val="000B216D"/>
    <w:rsid w:val="000B2B1C"/>
    <w:rsid w:val="000B3382"/>
    <w:rsid w:val="000B4EAE"/>
    <w:rsid w:val="000B607A"/>
    <w:rsid w:val="000B6B15"/>
    <w:rsid w:val="000C2AE3"/>
    <w:rsid w:val="000D4FDF"/>
    <w:rsid w:val="000E0DFB"/>
    <w:rsid w:val="000E0E77"/>
    <w:rsid w:val="000F508B"/>
    <w:rsid w:val="0010158F"/>
    <w:rsid w:val="00104750"/>
    <w:rsid w:val="00104D9B"/>
    <w:rsid w:val="00105888"/>
    <w:rsid w:val="00117CB2"/>
    <w:rsid w:val="00121BD8"/>
    <w:rsid w:val="00123A2E"/>
    <w:rsid w:val="001267D4"/>
    <w:rsid w:val="00133D1F"/>
    <w:rsid w:val="00135972"/>
    <w:rsid w:val="001360FC"/>
    <w:rsid w:val="00137DD9"/>
    <w:rsid w:val="001435BE"/>
    <w:rsid w:val="0014497F"/>
    <w:rsid w:val="001455C5"/>
    <w:rsid w:val="00147145"/>
    <w:rsid w:val="00151132"/>
    <w:rsid w:val="001541FB"/>
    <w:rsid w:val="00164DA4"/>
    <w:rsid w:val="001663C8"/>
    <w:rsid w:val="001677D8"/>
    <w:rsid w:val="001716F9"/>
    <w:rsid w:val="00173A67"/>
    <w:rsid w:val="00173A7B"/>
    <w:rsid w:val="00174D3D"/>
    <w:rsid w:val="00175CD5"/>
    <w:rsid w:val="0018029C"/>
    <w:rsid w:val="001819EC"/>
    <w:rsid w:val="0018588F"/>
    <w:rsid w:val="00186A97"/>
    <w:rsid w:val="00191404"/>
    <w:rsid w:val="0019177F"/>
    <w:rsid w:val="00196280"/>
    <w:rsid w:val="001A1E57"/>
    <w:rsid w:val="001A7E0C"/>
    <w:rsid w:val="001B1DB4"/>
    <w:rsid w:val="001C3767"/>
    <w:rsid w:val="001C4978"/>
    <w:rsid w:val="001D4E27"/>
    <w:rsid w:val="001D551A"/>
    <w:rsid w:val="001D7353"/>
    <w:rsid w:val="001E1276"/>
    <w:rsid w:val="001F39F4"/>
    <w:rsid w:val="00202524"/>
    <w:rsid w:val="002062E5"/>
    <w:rsid w:val="00210043"/>
    <w:rsid w:val="00210F81"/>
    <w:rsid w:val="00211622"/>
    <w:rsid w:val="00217975"/>
    <w:rsid w:val="00236911"/>
    <w:rsid w:val="00240D7B"/>
    <w:rsid w:val="00254F2B"/>
    <w:rsid w:val="00260957"/>
    <w:rsid w:val="00265F89"/>
    <w:rsid w:val="00271697"/>
    <w:rsid w:val="0027232D"/>
    <w:rsid w:val="00274B88"/>
    <w:rsid w:val="00274DE5"/>
    <w:rsid w:val="0027591F"/>
    <w:rsid w:val="00281E34"/>
    <w:rsid w:val="00291F68"/>
    <w:rsid w:val="002935B1"/>
    <w:rsid w:val="002A4450"/>
    <w:rsid w:val="002B67B7"/>
    <w:rsid w:val="002C0429"/>
    <w:rsid w:val="002C517C"/>
    <w:rsid w:val="002C65B4"/>
    <w:rsid w:val="002D13C4"/>
    <w:rsid w:val="002D275E"/>
    <w:rsid w:val="002D6357"/>
    <w:rsid w:val="002E3026"/>
    <w:rsid w:val="002E3E1A"/>
    <w:rsid w:val="002E3F06"/>
    <w:rsid w:val="002E5B9F"/>
    <w:rsid w:val="002F22EE"/>
    <w:rsid w:val="002F3F04"/>
    <w:rsid w:val="002F41BA"/>
    <w:rsid w:val="00301890"/>
    <w:rsid w:val="003018AA"/>
    <w:rsid w:val="00301A19"/>
    <w:rsid w:val="00303B99"/>
    <w:rsid w:val="00304BED"/>
    <w:rsid w:val="0030714F"/>
    <w:rsid w:val="00314A43"/>
    <w:rsid w:val="003209F4"/>
    <w:rsid w:val="003453FD"/>
    <w:rsid w:val="00353396"/>
    <w:rsid w:val="00353937"/>
    <w:rsid w:val="00361C2D"/>
    <w:rsid w:val="003622CA"/>
    <w:rsid w:val="00363030"/>
    <w:rsid w:val="0036462C"/>
    <w:rsid w:val="00364A42"/>
    <w:rsid w:val="003755FB"/>
    <w:rsid w:val="0037577C"/>
    <w:rsid w:val="0037684F"/>
    <w:rsid w:val="00377B0A"/>
    <w:rsid w:val="00381F17"/>
    <w:rsid w:val="003829AD"/>
    <w:rsid w:val="00385502"/>
    <w:rsid w:val="00385E48"/>
    <w:rsid w:val="00390811"/>
    <w:rsid w:val="003B0611"/>
    <w:rsid w:val="003B6CB0"/>
    <w:rsid w:val="003C3140"/>
    <w:rsid w:val="003C3E02"/>
    <w:rsid w:val="003C3FE8"/>
    <w:rsid w:val="003C5E3E"/>
    <w:rsid w:val="003D21C5"/>
    <w:rsid w:val="003D6AB5"/>
    <w:rsid w:val="003D78BF"/>
    <w:rsid w:val="003E376C"/>
    <w:rsid w:val="004029BB"/>
    <w:rsid w:val="00403D6E"/>
    <w:rsid w:val="0040480A"/>
    <w:rsid w:val="00404CE1"/>
    <w:rsid w:val="00414170"/>
    <w:rsid w:val="004172DE"/>
    <w:rsid w:val="0043068A"/>
    <w:rsid w:val="00432D69"/>
    <w:rsid w:val="00440DF9"/>
    <w:rsid w:val="00441207"/>
    <w:rsid w:val="0044539E"/>
    <w:rsid w:val="004462F7"/>
    <w:rsid w:val="00451423"/>
    <w:rsid w:val="00454AD0"/>
    <w:rsid w:val="00457280"/>
    <w:rsid w:val="0046019D"/>
    <w:rsid w:val="00460483"/>
    <w:rsid w:val="0046514E"/>
    <w:rsid w:val="00472D9E"/>
    <w:rsid w:val="0047475D"/>
    <w:rsid w:val="00474E22"/>
    <w:rsid w:val="0047608F"/>
    <w:rsid w:val="00476554"/>
    <w:rsid w:val="004812B7"/>
    <w:rsid w:val="00491D91"/>
    <w:rsid w:val="00491E00"/>
    <w:rsid w:val="004931FA"/>
    <w:rsid w:val="0049768F"/>
    <w:rsid w:val="004A04E5"/>
    <w:rsid w:val="004A2165"/>
    <w:rsid w:val="004B1052"/>
    <w:rsid w:val="004B373F"/>
    <w:rsid w:val="004B4A57"/>
    <w:rsid w:val="004B5B65"/>
    <w:rsid w:val="004B6B64"/>
    <w:rsid w:val="004C019F"/>
    <w:rsid w:val="004D0910"/>
    <w:rsid w:val="004D1E1B"/>
    <w:rsid w:val="004D721F"/>
    <w:rsid w:val="004E459B"/>
    <w:rsid w:val="004E514F"/>
    <w:rsid w:val="004E56D6"/>
    <w:rsid w:val="004E737F"/>
    <w:rsid w:val="004F22DA"/>
    <w:rsid w:val="00504834"/>
    <w:rsid w:val="00505AEE"/>
    <w:rsid w:val="0050632E"/>
    <w:rsid w:val="00511EF3"/>
    <w:rsid w:val="00514507"/>
    <w:rsid w:val="00521350"/>
    <w:rsid w:val="00527171"/>
    <w:rsid w:val="00533074"/>
    <w:rsid w:val="00533B13"/>
    <w:rsid w:val="00536011"/>
    <w:rsid w:val="00540789"/>
    <w:rsid w:val="00547216"/>
    <w:rsid w:val="00547633"/>
    <w:rsid w:val="0055239D"/>
    <w:rsid w:val="005532F9"/>
    <w:rsid w:val="0055440B"/>
    <w:rsid w:val="005547BD"/>
    <w:rsid w:val="005551EA"/>
    <w:rsid w:val="0055708D"/>
    <w:rsid w:val="00561CA6"/>
    <w:rsid w:val="0058292F"/>
    <w:rsid w:val="00596954"/>
    <w:rsid w:val="00596A0B"/>
    <w:rsid w:val="00596E05"/>
    <w:rsid w:val="005970FA"/>
    <w:rsid w:val="005A0D25"/>
    <w:rsid w:val="005A2298"/>
    <w:rsid w:val="005A3508"/>
    <w:rsid w:val="005A72FC"/>
    <w:rsid w:val="005B0388"/>
    <w:rsid w:val="005B109A"/>
    <w:rsid w:val="005B7EAA"/>
    <w:rsid w:val="005C5D48"/>
    <w:rsid w:val="005C7970"/>
    <w:rsid w:val="005D040A"/>
    <w:rsid w:val="005D2AB9"/>
    <w:rsid w:val="005D7960"/>
    <w:rsid w:val="005E6960"/>
    <w:rsid w:val="005E7D75"/>
    <w:rsid w:val="005F33EC"/>
    <w:rsid w:val="00606C57"/>
    <w:rsid w:val="00607840"/>
    <w:rsid w:val="00610106"/>
    <w:rsid w:val="006167B1"/>
    <w:rsid w:val="00624400"/>
    <w:rsid w:val="00626162"/>
    <w:rsid w:val="00626DD6"/>
    <w:rsid w:val="00630F4E"/>
    <w:rsid w:val="00644AA6"/>
    <w:rsid w:val="00650975"/>
    <w:rsid w:val="00653C64"/>
    <w:rsid w:val="0065545A"/>
    <w:rsid w:val="00661056"/>
    <w:rsid w:val="006626D3"/>
    <w:rsid w:val="00663ED4"/>
    <w:rsid w:val="00671765"/>
    <w:rsid w:val="0067794B"/>
    <w:rsid w:val="00681CEC"/>
    <w:rsid w:val="00682469"/>
    <w:rsid w:val="00682E96"/>
    <w:rsid w:val="00686B5C"/>
    <w:rsid w:val="006C2F82"/>
    <w:rsid w:val="006C3FEA"/>
    <w:rsid w:val="006D01B3"/>
    <w:rsid w:val="006D5072"/>
    <w:rsid w:val="006D7CA2"/>
    <w:rsid w:val="006E0678"/>
    <w:rsid w:val="006E0CFD"/>
    <w:rsid w:val="006E1E6C"/>
    <w:rsid w:val="006E5505"/>
    <w:rsid w:val="006F187B"/>
    <w:rsid w:val="006F1EA6"/>
    <w:rsid w:val="006F240A"/>
    <w:rsid w:val="006F2FB3"/>
    <w:rsid w:val="006F62BC"/>
    <w:rsid w:val="006F7D1D"/>
    <w:rsid w:val="00700917"/>
    <w:rsid w:val="00711531"/>
    <w:rsid w:val="00714F3B"/>
    <w:rsid w:val="007166F7"/>
    <w:rsid w:val="00716953"/>
    <w:rsid w:val="00716AEF"/>
    <w:rsid w:val="00717076"/>
    <w:rsid w:val="007254C6"/>
    <w:rsid w:val="0072699C"/>
    <w:rsid w:val="00727370"/>
    <w:rsid w:val="00732AD4"/>
    <w:rsid w:val="0073431C"/>
    <w:rsid w:val="00735D9E"/>
    <w:rsid w:val="0074109C"/>
    <w:rsid w:val="0074284D"/>
    <w:rsid w:val="007525A7"/>
    <w:rsid w:val="007541ED"/>
    <w:rsid w:val="007543B0"/>
    <w:rsid w:val="007551E5"/>
    <w:rsid w:val="007568A9"/>
    <w:rsid w:val="00761514"/>
    <w:rsid w:val="00762215"/>
    <w:rsid w:val="00763CE7"/>
    <w:rsid w:val="0077639A"/>
    <w:rsid w:val="0078100C"/>
    <w:rsid w:val="00782ACF"/>
    <w:rsid w:val="00783BCB"/>
    <w:rsid w:val="00786F48"/>
    <w:rsid w:val="0078772C"/>
    <w:rsid w:val="007878E4"/>
    <w:rsid w:val="00793BC8"/>
    <w:rsid w:val="00795050"/>
    <w:rsid w:val="007963BD"/>
    <w:rsid w:val="007A497E"/>
    <w:rsid w:val="007A5191"/>
    <w:rsid w:val="007A5549"/>
    <w:rsid w:val="007A637C"/>
    <w:rsid w:val="007B3AE8"/>
    <w:rsid w:val="007B3FA5"/>
    <w:rsid w:val="007B4418"/>
    <w:rsid w:val="007B5F62"/>
    <w:rsid w:val="007B66B3"/>
    <w:rsid w:val="007C46DF"/>
    <w:rsid w:val="007D2970"/>
    <w:rsid w:val="007D3AA0"/>
    <w:rsid w:val="007D3FE2"/>
    <w:rsid w:val="007F232D"/>
    <w:rsid w:val="007F6A8C"/>
    <w:rsid w:val="008042EF"/>
    <w:rsid w:val="00805665"/>
    <w:rsid w:val="00810603"/>
    <w:rsid w:val="00813219"/>
    <w:rsid w:val="00817710"/>
    <w:rsid w:val="00820FEC"/>
    <w:rsid w:val="00824AD0"/>
    <w:rsid w:val="008322AD"/>
    <w:rsid w:val="00832F5F"/>
    <w:rsid w:val="0083324D"/>
    <w:rsid w:val="008410B6"/>
    <w:rsid w:val="00841733"/>
    <w:rsid w:val="00844D38"/>
    <w:rsid w:val="00844D85"/>
    <w:rsid w:val="008477A2"/>
    <w:rsid w:val="00850DBE"/>
    <w:rsid w:val="008524BE"/>
    <w:rsid w:val="00853BC2"/>
    <w:rsid w:val="00854278"/>
    <w:rsid w:val="008557C6"/>
    <w:rsid w:val="0086236A"/>
    <w:rsid w:val="00864C6E"/>
    <w:rsid w:val="00870143"/>
    <w:rsid w:val="0087035A"/>
    <w:rsid w:val="00873A67"/>
    <w:rsid w:val="00882DAD"/>
    <w:rsid w:val="008874BA"/>
    <w:rsid w:val="008941C9"/>
    <w:rsid w:val="008949B1"/>
    <w:rsid w:val="0089713E"/>
    <w:rsid w:val="008A4B83"/>
    <w:rsid w:val="008A53B7"/>
    <w:rsid w:val="008C09C4"/>
    <w:rsid w:val="008C1F44"/>
    <w:rsid w:val="008C4081"/>
    <w:rsid w:val="008E64E9"/>
    <w:rsid w:val="008E7710"/>
    <w:rsid w:val="008F61E2"/>
    <w:rsid w:val="00903F34"/>
    <w:rsid w:val="00905C0A"/>
    <w:rsid w:val="00906913"/>
    <w:rsid w:val="00907832"/>
    <w:rsid w:val="00915634"/>
    <w:rsid w:val="00922D8D"/>
    <w:rsid w:val="009247F5"/>
    <w:rsid w:val="0092609D"/>
    <w:rsid w:val="00927B91"/>
    <w:rsid w:val="00942436"/>
    <w:rsid w:val="00947881"/>
    <w:rsid w:val="009520E5"/>
    <w:rsid w:val="00957A1D"/>
    <w:rsid w:val="0096487B"/>
    <w:rsid w:val="0098053F"/>
    <w:rsid w:val="00984B58"/>
    <w:rsid w:val="00985537"/>
    <w:rsid w:val="00992D1E"/>
    <w:rsid w:val="009A06F5"/>
    <w:rsid w:val="009A0788"/>
    <w:rsid w:val="009A1A22"/>
    <w:rsid w:val="009A5FAF"/>
    <w:rsid w:val="009B03DF"/>
    <w:rsid w:val="009B0B79"/>
    <w:rsid w:val="009B40D5"/>
    <w:rsid w:val="009B6AF0"/>
    <w:rsid w:val="009B76D8"/>
    <w:rsid w:val="009B7768"/>
    <w:rsid w:val="009D04FB"/>
    <w:rsid w:val="009D1035"/>
    <w:rsid w:val="009D6BD1"/>
    <w:rsid w:val="009D7D33"/>
    <w:rsid w:val="009F1547"/>
    <w:rsid w:val="00A03133"/>
    <w:rsid w:val="00A066AE"/>
    <w:rsid w:val="00A12B84"/>
    <w:rsid w:val="00A20F78"/>
    <w:rsid w:val="00A225C4"/>
    <w:rsid w:val="00A22C47"/>
    <w:rsid w:val="00A24B65"/>
    <w:rsid w:val="00A27DEE"/>
    <w:rsid w:val="00A312C4"/>
    <w:rsid w:val="00A33CF8"/>
    <w:rsid w:val="00A369D1"/>
    <w:rsid w:val="00A44150"/>
    <w:rsid w:val="00A47CF0"/>
    <w:rsid w:val="00A54AFD"/>
    <w:rsid w:val="00A62113"/>
    <w:rsid w:val="00A67923"/>
    <w:rsid w:val="00A70AE3"/>
    <w:rsid w:val="00A714B8"/>
    <w:rsid w:val="00A82058"/>
    <w:rsid w:val="00A83CEF"/>
    <w:rsid w:val="00A869B0"/>
    <w:rsid w:val="00A95879"/>
    <w:rsid w:val="00A95BC9"/>
    <w:rsid w:val="00A973FA"/>
    <w:rsid w:val="00AA012E"/>
    <w:rsid w:val="00AA0150"/>
    <w:rsid w:val="00AA204C"/>
    <w:rsid w:val="00AA2D57"/>
    <w:rsid w:val="00AB143A"/>
    <w:rsid w:val="00AB15AE"/>
    <w:rsid w:val="00AB5ED5"/>
    <w:rsid w:val="00AC2C39"/>
    <w:rsid w:val="00AC62C9"/>
    <w:rsid w:val="00AE1A4A"/>
    <w:rsid w:val="00AE33FF"/>
    <w:rsid w:val="00AF06D5"/>
    <w:rsid w:val="00AF09DD"/>
    <w:rsid w:val="00B02655"/>
    <w:rsid w:val="00B05102"/>
    <w:rsid w:val="00B06FF0"/>
    <w:rsid w:val="00B0782F"/>
    <w:rsid w:val="00B16A34"/>
    <w:rsid w:val="00B17564"/>
    <w:rsid w:val="00B208AD"/>
    <w:rsid w:val="00B31B9C"/>
    <w:rsid w:val="00B321AE"/>
    <w:rsid w:val="00B36185"/>
    <w:rsid w:val="00B43BA8"/>
    <w:rsid w:val="00B45FF4"/>
    <w:rsid w:val="00B469D5"/>
    <w:rsid w:val="00B5431C"/>
    <w:rsid w:val="00B5544F"/>
    <w:rsid w:val="00B55E5D"/>
    <w:rsid w:val="00B60A36"/>
    <w:rsid w:val="00B66867"/>
    <w:rsid w:val="00B67034"/>
    <w:rsid w:val="00B713B8"/>
    <w:rsid w:val="00B73E0C"/>
    <w:rsid w:val="00B756AA"/>
    <w:rsid w:val="00B76B20"/>
    <w:rsid w:val="00B80A84"/>
    <w:rsid w:val="00B80F7D"/>
    <w:rsid w:val="00B86446"/>
    <w:rsid w:val="00B91C45"/>
    <w:rsid w:val="00B94653"/>
    <w:rsid w:val="00B94786"/>
    <w:rsid w:val="00B978CC"/>
    <w:rsid w:val="00BB26AD"/>
    <w:rsid w:val="00BB7F4C"/>
    <w:rsid w:val="00BC1A8E"/>
    <w:rsid w:val="00BC2083"/>
    <w:rsid w:val="00BC7102"/>
    <w:rsid w:val="00BC7208"/>
    <w:rsid w:val="00BD19FF"/>
    <w:rsid w:val="00BD1ED8"/>
    <w:rsid w:val="00BD7C68"/>
    <w:rsid w:val="00BE4290"/>
    <w:rsid w:val="00BE510A"/>
    <w:rsid w:val="00BE7552"/>
    <w:rsid w:val="00C020B1"/>
    <w:rsid w:val="00C03776"/>
    <w:rsid w:val="00C07F61"/>
    <w:rsid w:val="00C13821"/>
    <w:rsid w:val="00C15F73"/>
    <w:rsid w:val="00C16789"/>
    <w:rsid w:val="00C2037B"/>
    <w:rsid w:val="00C227C0"/>
    <w:rsid w:val="00C30DA4"/>
    <w:rsid w:val="00C37CA1"/>
    <w:rsid w:val="00C45052"/>
    <w:rsid w:val="00C45582"/>
    <w:rsid w:val="00C50108"/>
    <w:rsid w:val="00C63868"/>
    <w:rsid w:val="00C63E29"/>
    <w:rsid w:val="00C75655"/>
    <w:rsid w:val="00C83A0E"/>
    <w:rsid w:val="00C868F6"/>
    <w:rsid w:val="00C9137C"/>
    <w:rsid w:val="00C9663B"/>
    <w:rsid w:val="00CB4F7C"/>
    <w:rsid w:val="00CB7302"/>
    <w:rsid w:val="00CC55F4"/>
    <w:rsid w:val="00CE13BE"/>
    <w:rsid w:val="00CE15D9"/>
    <w:rsid w:val="00CE6070"/>
    <w:rsid w:val="00CE7599"/>
    <w:rsid w:val="00CF5B47"/>
    <w:rsid w:val="00D16008"/>
    <w:rsid w:val="00D17737"/>
    <w:rsid w:val="00D33D87"/>
    <w:rsid w:val="00D40BA7"/>
    <w:rsid w:val="00D46202"/>
    <w:rsid w:val="00D5204B"/>
    <w:rsid w:val="00D54C10"/>
    <w:rsid w:val="00D57D0E"/>
    <w:rsid w:val="00D659F0"/>
    <w:rsid w:val="00D674A2"/>
    <w:rsid w:val="00D722DF"/>
    <w:rsid w:val="00D81207"/>
    <w:rsid w:val="00D84675"/>
    <w:rsid w:val="00DA3AF3"/>
    <w:rsid w:val="00DA5455"/>
    <w:rsid w:val="00DA5C2B"/>
    <w:rsid w:val="00DB222B"/>
    <w:rsid w:val="00DB29BF"/>
    <w:rsid w:val="00DB5EFB"/>
    <w:rsid w:val="00DC2787"/>
    <w:rsid w:val="00DC7625"/>
    <w:rsid w:val="00DE1703"/>
    <w:rsid w:val="00DE7004"/>
    <w:rsid w:val="00DF568D"/>
    <w:rsid w:val="00E008C6"/>
    <w:rsid w:val="00E00CCB"/>
    <w:rsid w:val="00E175A7"/>
    <w:rsid w:val="00E20168"/>
    <w:rsid w:val="00E20740"/>
    <w:rsid w:val="00E20E92"/>
    <w:rsid w:val="00E22EDB"/>
    <w:rsid w:val="00E24645"/>
    <w:rsid w:val="00E30328"/>
    <w:rsid w:val="00E337BC"/>
    <w:rsid w:val="00E350CD"/>
    <w:rsid w:val="00E35611"/>
    <w:rsid w:val="00E537E7"/>
    <w:rsid w:val="00E56050"/>
    <w:rsid w:val="00E60557"/>
    <w:rsid w:val="00E6159D"/>
    <w:rsid w:val="00E65E6C"/>
    <w:rsid w:val="00E675B8"/>
    <w:rsid w:val="00E67C8A"/>
    <w:rsid w:val="00E705B7"/>
    <w:rsid w:val="00E71A89"/>
    <w:rsid w:val="00E8045C"/>
    <w:rsid w:val="00E81E00"/>
    <w:rsid w:val="00E8429A"/>
    <w:rsid w:val="00E84952"/>
    <w:rsid w:val="00EA2CA0"/>
    <w:rsid w:val="00EA64B7"/>
    <w:rsid w:val="00EB055B"/>
    <w:rsid w:val="00EB0EA2"/>
    <w:rsid w:val="00EC1212"/>
    <w:rsid w:val="00EC1D3D"/>
    <w:rsid w:val="00EC677E"/>
    <w:rsid w:val="00EC7E67"/>
    <w:rsid w:val="00ED1340"/>
    <w:rsid w:val="00ED1BB9"/>
    <w:rsid w:val="00ED62B3"/>
    <w:rsid w:val="00EE0B3E"/>
    <w:rsid w:val="00EE2179"/>
    <w:rsid w:val="00EF530B"/>
    <w:rsid w:val="00F0011B"/>
    <w:rsid w:val="00F00CF8"/>
    <w:rsid w:val="00F01C4C"/>
    <w:rsid w:val="00F03BB5"/>
    <w:rsid w:val="00F06F0D"/>
    <w:rsid w:val="00F0759D"/>
    <w:rsid w:val="00F13036"/>
    <w:rsid w:val="00F246B1"/>
    <w:rsid w:val="00F24D75"/>
    <w:rsid w:val="00F261E3"/>
    <w:rsid w:val="00F276AE"/>
    <w:rsid w:val="00F34F33"/>
    <w:rsid w:val="00F37B6B"/>
    <w:rsid w:val="00F439FE"/>
    <w:rsid w:val="00F46151"/>
    <w:rsid w:val="00F51D4A"/>
    <w:rsid w:val="00F5659D"/>
    <w:rsid w:val="00F61C9D"/>
    <w:rsid w:val="00F64AA2"/>
    <w:rsid w:val="00F65DE0"/>
    <w:rsid w:val="00F71EED"/>
    <w:rsid w:val="00F754A2"/>
    <w:rsid w:val="00F82E85"/>
    <w:rsid w:val="00F830E6"/>
    <w:rsid w:val="00F8546E"/>
    <w:rsid w:val="00F95DAF"/>
    <w:rsid w:val="00F96B44"/>
    <w:rsid w:val="00FA0E76"/>
    <w:rsid w:val="00FA5451"/>
    <w:rsid w:val="00FB0249"/>
    <w:rsid w:val="00FB49D4"/>
    <w:rsid w:val="00FC06BA"/>
    <w:rsid w:val="00FC7621"/>
    <w:rsid w:val="00FD27E5"/>
    <w:rsid w:val="00FD663A"/>
    <w:rsid w:val="00FD6657"/>
    <w:rsid w:val="00FE2006"/>
    <w:rsid w:val="00FF1A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ersonName"/>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ostalCod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B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3508"/>
    <w:pPr>
      <w:tabs>
        <w:tab w:val="center" w:pos="4680"/>
        <w:tab w:val="right" w:pos="9360"/>
      </w:tabs>
    </w:pPr>
  </w:style>
  <w:style w:type="character" w:customStyle="1" w:styleId="HeaderChar">
    <w:name w:val="Header Char"/>
    <w:basedOn w:val="DefaultParagraphFont"/>
    <w:link w:val="Header"/>
    <w:uiPriority w:val="99"/>
    <w:semiHidden/>
    <w:rsid w:val="005A35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3508"/>
    <w:pPr>
      <w:tabs>
        <w:tab w:val="center" w:pos="4680"/>
        <w:tab w:val="right" w:pos="9360"/>
      </w:tabs>
    </w:pPr>
  </w:style>
  <w:style w:type="character" w:customStyle="1" w:styleId="FooterChar">
    <w:name w:val="Footer Char"/>
    <w:basedOn w:val="DefaultParagraphFont"/>
    <w:link w:val="Footer"/>
    <w:uiPriority w:val="99"/>
    <w:rsid w:val="005A3508"/>
    <w:rPr>
      <w:rFonts w:ascii="Times New Roman" w:eastAsia="Times New Roman" w:hAnsi="Times New Roman" w:cs="Times New Roman"/>
      <w:sz w:val="24"/>
      <w:szCs w:val="24"/>
    </w:rPr>
  </w:style>
  <w:style w:type="paragraph" w:styleId="ListParagraph">
    <w:name w:val="List Paragraph"/>
    <w:basedOn w:val="Normal"/>
    <w:uiPriority w:val="34"/>
    <w:qFormat/>
    <w:rsid w:val="00CE13BE"/>
    <w:pPr>
      <w:ind w:left="720"/>
      <w:contextualSpacing/>
    </w:pPr>
  </w:style>
  <w:style w:type="paragraph" w:styleId="BalloonText">
    <w:name w:val="Balloon Text"/>
    <w:basedOn w:val="Normal"/>
    <w:link w:val="BalloonTextChar"/>
    <w:uiPriority w:val="99"/>
    <w:semiHidden/>
    <w:unhideWhenUsed/>
    <w:rsid w:val="00E6159D"/>
    <w:rPr>
      <w:rFonts w:ascii="Tahoma" w:hAnsi="Tahoma" w:cs="Tahoma"/>
      <w:sz w:val="16"/>
      <w:szCs w:val="16"/>
    </w:rPr>
  </w:style>
  <w:style w:type="character" w:customStyle="1" w:styleId="BalloonTextChar">
    <w:name w:val="Balloon Text Char"/>
    <w:basedOn w:val="DefaultParagraphFont"/>
    <w:link w:val="BalloonText"/>
    <w:uiPriority w:val="99"/>
    <w:semiHidden/>
    <w:rsid w:val="00E6159D"/>
    <w:rPr>
      <w:rFonts w:ascii="Tahoma" w:eastAsia="Times New Roman" w:hAnsi="Tahoma" w:cs="Tahoma"/>
      <w:sz w:val="16"/>
      <w:szCs w:val="16"/>
    </w:rPr>
  </w:style>
  <w:style w:type="paragraph" w:customStyle="1" w:styleId="Style">
    <w:name w:val="Style"/>
    <w:rsid w:val="001D4E27"/>
    <w:pPr>
      <w:widowControl w:val="0"/>
      <w:autoSpaceDE w:val="0"/>
      <w:autoSpaceDN w:val="0"/>
      <w:adjustRightInd w:val="0"/>
      <w:spacing w:after="0" w:line="240" w:lineRule="auto"/>
    </w:pPr>
    <w:rPr>
      <w:rFonts w:ascii="Courier New" w:eastAsiaTheme="minorEastAsia" w:hAnsi="Courier New" w:cs="Courier New"/>
      <w:sz w:val="24"/>
      <w:szCs w:val="24"/>
    </w:rPr>
  </w:style>
  <w:style w:type="table" w:styleId="TableGrid">
    <w:name w:val="Table Grid"/>
    <w:basedOn w:val="TableNormal"/>
    <w:uiPriority w:val="59"/>
    <w:rsid w:val="001047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6E0CFD"/>
    <w:pPr>
      <w:spacing w:line="360" w:lineRule="auto"/>
      <w:jc w:val="both"/>
    </w:pPr>
    <w:rPr>
      <w:rFonts w:eastAsia="SimSun"/>
      <w:sz w:val="26"/>
      <w:szCs w:val="20"/>
    </w:rPr>
  </w:style>
  <w:style w:type="character" w:customStyle="1" w:styleId="BodyTextChar">
    <w:name w:val="Body Text Char"/>
    <w:basedOn w:val="DefaultParagraphFont"/>
    <w:link w:val="BodyText"/>
    <w:rsid w:val="006E0CFD"/>
    <w:rPr>
      <w:rFonts w:ascii="Times New Roman" w:eastAsia="SimSun" w:hAnsi="Times New Roman" w:cs="Times New Roman"/>
      <w:sz w:val="26"/>
      <w:szCs w:val="20"/>
    </w:rPr>
  </w:style>
  <w:style w:type="paragraph" w:styleId="FootnoteText">
    <w:name w:val="footnote text"/>
    <w:basedOn w:val="Normal"/>
    <w:link w:val="FootnoteTextChar"/>
    <w:semiHidden/>
    <w:rsid w:val="00B80F7D"/>
    <w:pPr>
      <w:ind w:firstLine="720"/>
    </w:pPr>
    <w:rPr>
      <w:rFonts w:ascii="CG Times" w:hAnsi="CG Times"/>
      <w:sz w:val="20"/>
      <w:szCs w:val="20"/>
    </w:rPr>
  </w:style>
  <w:style w:type="character" w:customStyle="1" w:styleId="FootnoteTextChar">
    <w:name w:val="Footnote Text Char"/>
    <w:basedOn w:val="DefaultParagraphFont"/>
    <w:link w:val="FootnoteText"/>
    <w:semiHidden/>
    <w:rsid w:val="00B80F7D"/>
    <w:rPr>
      <w:rFonts w:ascii="CG Times" w:eastAsia="Times New Roman" w:hAnsi="CG Times" w:cs="Times New Roman"/>
      <w:sz w:val="20"/>
      <w:szCs w:val="20"/>
    </w:rPr>
  </w:style>
  <w:style w:type="character" w:styleId="FootnoteReference">
    <w:name w:val="footnote reference"/>
    <w:basedOn w:val="DefaultParagraphFont"/>
    <w:rsid w:val="00B80F7D"/>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F22D2-9799-4DDD-825D-39521DCA0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3503</Words>
  <Characters>19970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jnase</dc:creator>
  <cp:keywords/>
  <dc:description/>
  <cp:lastModifiedBy>Administrator</cp:lastModifiedBy>
  <cp:revision>4</cp:revision>
  <cp:lastPrinted>2010-05-10T16:39:00Z</cp:lastPrinted>
  <dcterms:created xsi:type="dcterms:W3CDTF">2010-04-27T17:27:00Z</dcterms:created>
  <dcterms:modified xsi:type="dcterms:W3CDTF">2010-05-10T16:39:00Z</dcterms:modified>
</cp:coreProperties>
</file>