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5A" w:rsidRPr="00C809E7" w:rsidRDefault="00414A5A" w:rsidP="00DB1A7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809E7">
        <w:rPr>
          <w:b/>
          <w:bCs/>
          <w:sz w:val="22"/>
          <w:szCs w:val="22"/>
        </w:rPr>
        <w:t xml:space="preserve">Summary of </w:t>
      </w:r>
    </w:p>
    <w:p w:rsidR="00414A5A" w:rsidRPr="00C809E7" w:rsidRDefault="00414A5A" w:rsidP="00DB1A7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809E7">
        <w:rPr>
          <w:b/>
          <w:bCs/>
          <w:sz w:val="22"/>
          <w:szCs w:val="22"/>
        </w:rPr>
        <w:t>Electric to Natural Gas Water Heater Conversion Program</w:t>
      </w:r>
    </w:p>
    <w:p w:rsidR="00414A5A" w:rsidRPr="00C809E7" w:rsidRDefault="00414A5A" w:rsidP="00DB1A7A">
      <w:pPr>
        <w:spacing w:after="0"/>
        <w:jc w:val="center"/>
        <w:rPr>
          <w:b/>
          <w:bCs/>
          <w:sz w:val="22"/>
          <w:szCs w:val="22"/>
        </w:rPr>
      </w:pPr>
    </w:p>
    <w:tbl>
      <w:tblPr>
        <w:tblW w:w="102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5"/>
        <w:gridCol w:w="1797"/>
        <w:gridCol w:w="6140"/>
      </w:tblGrid>
      <w:tr w:rsidR="00414A5A" w:rsidRPr="00D85906">
        <w:tc>
          <w:tcPr>
            <w:tcW w:w="10272" w:type="dxa"/>
            <w:gridSpan w:val="3"/>
          </w:tcPr>
          <w:p w:rsidR="00414A5A" w:rsidRPr="00D85906" w:rsidRDefault="00414A5A" w:rsidP="00D85906">
            <w:pPr>
              <w:spacing w:after="0" w:line="240" w:lineRule="auto"/>
              <w:jc w:val="center"/>
              <w:rPr>
                <w:b/>
                <w:bCs/>
              </w:rPr>
            </w:pPr>
            <w:r w:rsidRPr="00D85906">
              <w:rPr>
                <w:b/>
                <w:bCs/>
                <w:sz w:val="22"/>
                <w:szCs w:val="22"/>
              </w:rPr>
              <w:t>Assumptions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Description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Value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Source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Inflation Rate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3.0%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Staff Analysis</w:t>
            </w:r>
            <w:r w:rsidRPr="00D85906">
              <w:rPr>
                <w:rStyle w:val="FootnoteReference"/>
                <w:sz w:val="22"/>
                <w:szCs w:val="22"/>
              </w:rPr>
              <w:footnoteReference w:id="1"/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ind w:right="6"/>
              <w:jc w:val="left"/>
            </w:pPr>
            <w:r w:rsidRPr="00D85906">
              <w:rPr>
                <w:sz w:val="22"/>
                <w:szCs w:val="22"/>
              </w:rPr>
              <w:t>Cost of Capital/ Discount Rate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9.0%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Staff Analysis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Measure Life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13 Years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http://www.aceee.org/Consumerguide/waterheating.htm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Electric Avoided Cost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See Attached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Staff Analysis (attached)</w:t>
            </w:r>
            <w:r w:rsidRPr="00D85906">
              <w:rPr>
                <w:rStyle w:val="FootnoteReference"/>
                <w:sz w:val="22"/>
                <w:szCs w:val="22"/>
              </w:rPr>
              <w:footnoteReference w:id="2"/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Natural Gas Avoided Cost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See Attached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Staff Analysis (attached)</w:t>
            </w:r>
            <w:r w:rsidRPr="00D85906">
              <w:rPr>
                <w:rStyle w:val="FootnoteReference"/>
                <w:sz w:val="22"/>
                <w:szCs w:val="22"/>
              </w:rPr>
              <w:footnoteReference w:id="3"/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Measure Cost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$900</w:t>
            </w:r>
            <w:r w:rsidRPr="00D85906">
              <w:rPr>
                <w:rStyle w:val="FootnoteReference"/>
                <w:sz w:val="22"/>
                <w:szCs w:val="22"/>
              </w:rPr>
              <w:footnoteReference w:id="4"/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http://www.aceee.org/Consumerguide/waterheating.htm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Avoided Cost Alternate Fuel Eq.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$800</w:t>
            </w:r>
            <w:r w:rsidRPr="00D8590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http://www.aceee.org/Consumerguide/waterheating.htm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Electricity Usage Change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-4,875 kWh</w:t>
            </w:r>
            <w:r w:rsidRPr="00D85906">
              <w:rPr>
                <w:rStyle w:val="FootnoteReference"/>
                <w:sz w:val="22"/>
                <w:szCs w:val="22"/>
              </w:rPr>
              <w:footnoteReference w:id="5"/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http://www.aceee.org/Consumerguide/waterheating.htm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Natural Gas Usage Change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+25 Mcf</w:t>
            </w:r>
            <w:r w:rsidRPr="00D85906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http://www.aceee.org/Consumerguide/waterheating.htm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Incentive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$900</w:t>
            </w:r>
            <w:r w:rsidRPr="00D85906">
              <w:rPr>
                <w:rStyle w:val="FootnoteReference"/>
                <w:sz w:val="22"/>
                <w:szCs w:val="22"/>
              </w:rPr>
              <w:footnoteReference w:id="6"/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Company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Net-to-Gross Ratio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1.0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TRM Order, page 17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Participation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1</w:t>
            </w:r>
            <w:r w:rsidRPr="00D85906">
              <w:rPr>
                <w:rStyle w:val="FootnoteReference"/>
                <w:sz w:val="22"/>
                <w:szCs w:val="22"/>
              </w:rPr>
              <w:footnoteReference w:id="7"/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Company</w:t>
            </w:r>
          </w:p>
        </w:tc>
      </w:tr>
      <w:tr w:rsidR="00414A5A" w:rsidRPr="00D85906">
        <w:tc>
          <w:tcPr>
            <w:tcW w:w="10272" w:type="dxa"/>
            <w:gridSpan w:val="3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</w:p>
        </w:tc>
      </w:tr>
      <w:tr w:rsidR="00414A5A" w:rsidRPr="00D85906">
        <w:tc>
          <w:tcPr>
            <w:tcW w:w="10272" w:type="dxa"/>
            <w:gridSpan w:val="3"/>
          </w:tcPr>
          <w:p w:rsidR="00414A5A" w:rsidRPr="00D85906" w:rsidRDefault="00414A5A" w:rsidP="00D85906">
            <w:pPr>
              <w:spacing w:after="0" w:line="240" w:lineRule="auto"/>
              <w:jc w:val="center"/>
              <w:rPr>
                <w:b/>
                <w:bCs/>
              </w:rPr>
            </w:pPr>
            <w:r w:rsidRPr="00D85906">
              <w:rPr>
                <w:b/>
                <w:bCs/>
                <w:sz w:val="22"/>
                <w:szCs w:val="22"/>
              </w:rPr>
              <w:t>Results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Test</w:t>
            </w:r>
            <w:r w:rsidRPr="00D85906">
              <w:rPr>
                <w:rStyle w:val="FootnoteReference"/>
                <w:sz w:val="22"/>
                <w:szCs w:val="22"/>
              </w:rPr>
              <w:footnoteReference w:id="8"/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Net Benefit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Benefit/Cost Ratio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Total Resource Cost Test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$6,149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2.80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Participant Test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$7,049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3.07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Rate Impact Measure Test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$1,610</w:t>
            </w:r>
            <w:r w:rsidRPr="00D85906">
              <w:rPr>
                <w:rStyle w:val="FootnoteReference"/>
                <w:sz w:val="22"/>
                <w:szCs w:val="22"/>
              </w:rPr>
              <w:footnoteReference w:id="9"/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1.17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Program Administrator Cost Test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$5,349</w:t>
            </w:r>
            <w:r w:rsidRPr="00D85906"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2.57</w:t>
            </w:r>
          </w:p>
        </w:tc>
      </w:tr>
      <w:tr w:rsidR="00414A5A" w:rsidRPr="00D85906">
        <w:tc>
          <w:tcPr>
            <w:tcW w:w="2335" w:type="dxa"/>
          </w:tcPr>
          <w:p w:rsidR="00414A5A" w:rsidRPr="00D85906" w:rsidRDefault="00414A5A" w:rsidP="00D85906">
            <w:pPr>
              <w:spacing w:after="0" w:line="240" w:lineRule="auto"/>
              <w:jc w:val="left"/>
            </w:pPr>
            <w:r w:rsidRPr="00D85906">
              <w:rPr>
                <w:sz w:val="22"/>
                <w:szCs w:val="22"/>
              </w:rPr>
              <w:t>Total Energy Savings</w:t>
            </w:r>
          </w:p>
        </w:tc>
        <w:tc>
          <w:tcPr>
            <w:tcW w:w="1797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 xml:space="preserve">32,333,287 </w:t>
            </w:r>
            <w:proofErr w:type="spellStart"/>
            <w:r w:rsidRPr="00D85906">
              <w:rPr>
                <w:sz w:val="22"/>
                <w:szCs w:val="22"/>
              </w:rPr>
              <w:t>Btus</w:t>
            </w:r>
            <w:proofErr w:type="spellEnd"/>
            <w:r w:rsidRPr="00D85906">
              <w:rPr>
                <w:rStyle w:val="FootnoteReference"/>
                <w:sz w:val="22"/>
                <w:szCs w:val="22"/>
              </w:rPr>
              <w:footnoteReference w:id="10"/>
            </w:r>
          </w:p>
        </w:tc>
        <w:tc>
          <w:tcPr>
            <w:tcW w:w="6140" w:type="dxa"/>
          </w:tcPr>
          <w:p w:rsidR="00414A5A" w:rsidRPr="00D85906" w:rsidRDefault="00414A5A" w:rsidP="00D85906">
            <w:pPr>
              <w:spacing w:after="0" w:line="240" w:lineRule="auto"/>
              <w:jc w:val="center"/>
            </w:pPr>
            <w:r w:rsidRPr="00D85906">
              <w:rPr>
                <w:sz w:val="22"/>
                <w:szCs w:val="22"/>
              </w:rPr>
              <w:t>-</w:t>
            </w:r>
          </w:p>
        </w:tc>
      </w:tr>
    </w:tbl>
    <w:p w:rsidR="00414A5A" w:rsidRPr="00BD44D4" w:rsidRDefault="00414A5A" w:rsidP="00BD44D4">
      <w:pPr>
        <w:jc w:val="left"/>
      </w:pPr>
    </w:p>
    <w:sectPr w:rsidR="00414A5A" w:rsidRPr="00BD44D4" w:rsidSect="009F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A5A" w:rsidRDefault="00414A5A" w:rsidP="009735A0">
      <w:pPr>
        <w:spacing w:after="0" w:line="240" w:lineRule="auto"/>
      </w:pPr>
      <w:r>
        <w:separator/>
      </w:r>
    </w:p>
  </w:endnote>
  <w:endnote w:type="continuationSeparator" w:id="0">
    <w:p w:rsidR="00414A5A" w:rsidRDefault="00414A5A" w:rsidP="0097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A5A" w:rsidRDefault="00414A5A" w:rsidP="009735A0">
      <w:pPr>
        <w:spacing w:after="0" w:line="240" w:lineRule="auto"/>
      </w:pPr>
      <w:r>
        <w:separator/>
      </w:r>
    </w:p>
  </w:footnote>
  <w:footnote w:type="continuationSeparator" w:id="0">
    <w:p w:rsidR="00414A5A" w:rsidRDefault="00414A5A" w:rsidP="009735A0">
      <w:pPr>
        <w:spacing w:after="0" w:line="240" w:lineRule="auto"/>
      </w:pPr>
      <w:r>
        <w:continuationSeparator/>
      </w:r>
    </w:p>
  </w:footnote>
  <w:footnote w:id="1">
    <w:p w:rsidR="00414A5A" w:rsidRDefault="00414A5A" w:rsidP="009735A0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FootnoteReference"/>
        </w:rPr>
        <w:footnoteRef/>
      </w:r>
      <w:r>
        <w:t xml:space="preserve"> </w:t>
      </w:r>
      <w:r w:rsidRPr="00BD44D4">
        <w:rPr>
          <w:sz w:val="20"/>
          <w:szCs w:val="20"/>
        </w:rPr>
        <w:t>From the staff avoided cost spreadsheet; the escalation rate assumed for natural gas distribution costs.</w:t>
      </w:r>
    </w:p>
  </w:footnote>
  <w:footnote w:id="2">
    <w:p w:rsidR="00414A5A" w:rsidRDefault="00414A5A" w:rsidP="009735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44D4">
        <w:t xml:space="preserve">I </w:t>
      </w:r>
      <w:r>
        <w:t xml:space="preserve">conservatively </w:t>
      </w:r>
      <w:r w:rsidRPr="00BD44D4">
        <w:t xml:space="preserve">assume a 100% load factor for water heating (Staff’s calculation assumes 53%), but I think this is reasonable for this particular evaluation and obviates the need to make a separate estimate of demand savings from the measure.  </w:t>
      </w:r>
    </w:p>
  </w:footnote>
  <w:footnote w:id="3">
    <w:p w:rsidR="00414A5A" w:rsidRDefault="00414A5A">
      <w:pPr>
        <w:pStyle w:val="FootnoteText"/>
      </w:pPr>
      <w:r>
        <w:rPr>
          <w:rStyle w:val="FootnoteReference"/>
        </w:rPr>
        <w:footnoteRef/>
      </w:r>
      <w:r>
        <w:t xml:space="preserve"> See my escalation in out-years to accommodate a 13-year measure life.</w:t>
      </w:r>
    </w:p>
  </w:footnote>
  <w:footnote w:id="4">
    <w:p w:rsidR="00414A5A" w:rsidRDefault="00414A5A">
      <w:pPr>
        <w:pStyle w:val="FootnoteText"/>
      </w:pPr>
      <w:r>
        <w:rPr>
          <w:rStyle w:val="FootnoteReference"/>
        </w:rPr>
        <w:footnoteRef/>
      </w:r>
      <w:r>
        <w:t xml:space="preserve"> The ACEEE value is for November, 2007.  I escalated at 3% for two years to develop 2009 value.</w:t>
      </w:r>
    </w:p>
  </w:footnote>
  <w:footnote w:id="5">
    <w:p w:rsidR="00414A5A" w:rsidRDefault="00414A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Consistent with California Energy Commission assumptions and the assumed efficiency factors (.67/.97) of the TRM.</w:t>
      </w:r>
      <w:proofErr w:type="gramEnd"/>
    </w:p>
  </w:footnote>
  <w:footnote w:id="6">
    <w:p w:rsidR="00414A5A" w:rsidRDefault="00414A5A" w:rsidP="00C809E7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F21D4">
        <w:rPr>
          <w:sz w:val="20"/>
          <w:szCs w:val="20"/>
        </w:rPr>
        <w:t>Assumed to be equal</w:t>
      </w:r>
      <w:r w:rsidRPr="00BD44D4">
        <w:rPr>
          <w:sz w:val="20"/>
          <w:szCs w:val="20"/>
        </w:rPr>
        <w:t xml:space="preserve"> to the cost of the measure ($900) to minimize free-ridership.</w:t>
      </w:r>
      <w:proofErr w:type="gramEnd"/>
    </w:p>
  </w:footnote>
  <w:footnote w:id="7">
    <w:p w:rsidR="00414A5A" w:rsidRDefault="00414A5A" w:rsidP="00A457FB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E</w:t>
      </w:r>
      <w:r w:rsidRPr="00BD44D4">
        <w:rPr>
          <w:sz w:val="20"/>
          <w:szCs w:val="20"/>
        </w:rPr>
        <w:t>valuated 1 participant, on the assumption that we are focused on the TRC ratio and that ratio will remain unchanged whether we have 1 or 1,000,000 participants.</w:t>
      </w:r>
    </w:p>
  </w:footnote>
  <w:footnote w:id="8">
    <w:p w:rsidR="00414A5A" w:rsidRDefault="00414A5A">
      <w:pPr>
        <w:pStyle w:val="FootnoteText"/>
      </w:pPr>
      <w:r>
        <w:rPr>
          <w:rStyle w:val="FootnoteReference"/>
        </w:rPr>
        <w:footnoteRef/>
      </w:r>
      <w:r>
        <w:t xml:space="preserve"> Test result details attached as spreadsheet “WH Conversion Evaluation.” </w:t>
      </w:r>
    </w:p>
  </w:footnote>
  <w:footnote w:id="9">
    <w:p w:rsidR="00414A5A" w:rsidRDefault="00414A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Assumes that the avoided cost is equal to the retail rate.</w:t>
      </w:r>
      <w:proofErr w:type="gramEnd"/>
      <w:r>
        <w:t xml:space="preserve"> </w:t>
      </w:r>
    </w:p>
  </w:footnote>
  <w:footnote w:id="10">
    <w:p w:rsidR="00414A5A" w:rsidRDefault="00414A5A">
      <w:pPr>
        <w:pStyle w:val="FootnoteText"/>
      </w:pPr>
      <w:r>
        <w:rPr>
          <w:rStyle w:val="FootnoteReference"/>
        </w:rPr>
        <w:footnoteRef/>
      </w:r>
      <w:r>
        <w:t xml:space="preserve"> See calculations attached in the spreadsheets “source-to-site” and “Energy Savings.”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B1A7A"/>
    <w:rsid w:val="00010DC8"/>
    <w:rsid w:val="001A70E7"/>
    <w:rsid w:val="001F5E61"/>
    <w:rsid w:val="0020356C"/>
    <w:rsid w:val="00233211"/>
    <w:rsid w:val="002578A8"/>
    <w:rsid w:val="002B02F1"/>
    <w:rsid w:val="003F21D4"/>
    <w:rsid w:val="00414A5A"/>
    <w:rsid w:val="005118D0"/>
    <w:rsid w:val="0057110E"/>
    <w:rsid w:val="005E7A03"/>
    <w:rsid w:val="00812343"/>
    <w:rsid w:val="008D1F90"/>
    <w:rsid w:val="009735A0"/>
    <w:rsid w:val="0099596D"/>
    <w:rsid w:val="009F4FE0"/>
    <w:rsid w:val="00A457FB"/>
    <w:rsid w:val="00BD44D4"/>
    <w:rsid w:val="00C553BC"/>
    <w:rsid w:val="00C809E7"/>
    <w:rsid w:val="00C92B6D"/>
    <w:rsid w:val="00C93153"/>
    <w:rsid w:val="00CE4034"/>
    <w:rsid w:val="00CE7800"/>
    <w:rsid w:val="00D11AE6"/>
    <w:rsid w:val="00D24C6C"/>
    <w:rsid w:val="00D85906"/>
    <w:rsid w:val="00DB1A7A"/>
    <w:rsid w:val="00DC2CB7"/>
    <w:rsid w:val="00DC409D"/>
    <w:rsid w:val="00E06DCE"/>
    <w:rsid w:val="00E25E3F"/>
    <w:rsid w:val="00EE777F"/>
    <w:rsid w:val="00F8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0"/>
    <w:pPr>
      <w:spacing w:after="200" w:line="276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1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735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735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735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959</Characters>
  <Application>Microsoft Office Word</Application>
  <DocSecurity>4</DocSecurity>
  <Lines>7</Lines>
  <Paragraphs>2</Paragraphs>
  <ScaleCrop>false</ScaleCrop>
  <Company>Paul H. Raab Economic Consulting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</dc:title>
  <dc:subject/>
  <dc:creator>Paul H. Raab</dc:creator>
  <cp:keywords/>
  <dc:description/>
  <cp:lastModifiedBy>jdodge</cp:lastModifiedBy>
  <cp:revision>2</cp:revision>
  <cp:lastPrinted>2010-01-15T15:56:00Z</cp:lastPrinted>
  <dcterms:created xsi:type="dcterms:W3CDTF">2010-05-14T18:24:00Z</dcterms:created>
  <dcterms:modified xsi:type="dcterms:W3CDTF">2010-05-14T18:24:00Z</dcterms:modified>
</cp:coreProperties>
</file>