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12" w:rsidRDefault="00797B12" w:rsidP="00797B12">
      <w:pPr>
        <w:jc w:val="center"/>
        <w:rPr>
          <w:b/>
        </w:rPr>
      </w:pPr>
      <w:smartTag w:uri="urn:schemas-microsoft-com:office:smarttags" w:element="place">
        <w:smartTag w:uri="urn:schemas-microsoft-com:office:smarttags" w:element="State">
          <w:r w:rsidRPr="00547BB6">
            <w:rPr>
              <w:b/>
            </w:rPr>
            <w:t>PENNSYLVANIA</w:t>
          </w:r>
        </w:smartTag>
      </w:smartTag>
      <w:r w:rsidRPr="00547BB6">
        <w:rPr>
          <w:b/>
        </w:rPr>
        <w:t xml:space="preserve"> PUBLIC UTILITY COMMISSION</w:t>
      </w:r>
    </w:p>
    <w:p w:rsidR="00797B12" w:rsidRDefault="00797B12" w:rsidP="00797B12">
      <w:pPr>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Pennsylvania</w:t>
          </w:r>
        </w:smartTag>
        <w:r>
          <w:rPr>
            <w:b/>
          </w:rPr>
          <w:t xml:space="preserve"> </w:t>
        </w:r>
        <w:smartTag w:uri="urn:schemas-microsoft-com:office:smarttags" w:element="PostalCode">
          <w:r>
            <w:rPr>
              <w:b/>
            </w:rPr>
            <w:t>17105-3265</w:t>
          </w:r>
        </w:smartTag>
      </w:smartTag>
      <w:r>
        <w:rPr>
          <w:b/>
        </w:rPr>
        <w:t xml:space="preserve"> </w:t>
      </w:r>
    </w:p>
    <w:p w:rsidR="00797B12" w:rsidRDefault="00797B12" w:rsidP="00797B12">
      <w:pPr>
        <w:jc w:val="center"/>
      </w:pPr>
    </w:p>
    <w:p w:rsidR="00797B12" w:rsidRDefault="00797B12" w:rsidP="00797B12">
      <w:r>
        <w:tab/>
      </w:r>
      <w:r>
        <w:tab/>
      </w:r>
      <w:r>
        <w:tab/>
      </w:r>
    </w:p>
    <w:tbl>
      <w:tblPr>
        <w:tblW w:w="0" w:type="auto"/>
        <w:tblLook w:val="01E0"/>
      </w:tblPr>
      <w:tblGrid>
        <w:gridCol w:w="4912"/>
        <w:gridCol w:w="236"/>
        <w:gridCol w:w="4320"/>
      </w:tblGrid>
      <w:tr w:rsidR="00797B12" w:rsidTr="00484B69">
        <w:tc>
          <w:tcPr>
            <w:tcW w:w="4912" w:type="dxa"/>
          </w:tcPr>
          <w:p w:rsidR="00797B12" w:rsidRPr="00C60C8E" w:rsidRDefault="00DD5820" w:rsidP="00DD5820">
            <w:pPr>
              <w:rPr>
                <w:b/>
              </w:rPr>
            </w:pPr>
            <w:r>
              <w:rPr>
                <w:b/>
              </w:rPr>
              <w:t>Petition of Duquesne Light Company for approval of Default Service Plan for the Period January 1, 2011 Through May 31, 2013</w:t>
            </w:r>
            <w:r w:rsidR="00797B12" w:rsidRPr="00C60C8E">
              <w:rPr>
                <w:b/>
              </w:rPr>
              <w:t>.</w:t>
            </w:r>
          </w:p>
        </w:tc>
        <w:tc>
          <w:tcPr>
            <w:tcW w:w="236" w:type="dxa"/>
          </w:tcPr>
          <w:p w:rsidR="00797B12" w:rsidRPr="00C60C8E" w:rsidRDefault="00797B12" w:rsidP="00484B69">
            <w:pPr>
              <w:rPr>
                <w:b/>
              </w:rPr>
            </w:pPr>
          </w:p>
        </w:tc>
        <w:tc>
          <w:tcPr>
            <w:tcW w:w="4320" w:type="dxa"/>
          </w:tcPr>
          <w:p w:rsidR="00797B12" w:rsidRPr="00C60C8E" w:rsidRDefault="00797B12" w:rsidP="00484B69">
            <w:pPr>
              <w:rPr>
                <w:b/>
              </w:rPr>
            </w:pPr>
            <w:r w:rsidRPr="00C60C8E">
              <w:rPr>
                <w:b/>
              </w:rPr>
              <w:t xml:space="preserve">Public Meeting held </w:t>
            </w:r>
            <w:r w:rsidR="00DD5820">
              <w:rPr>
                <w:b/>
              </w:rPr>
              <w:t>May 20</w:t>
            </w:r>
            <w:r>
              <w:rPr>
                <w:b/>
              </w:rPr>
              <w:t>, 2010</w:t>
            </w:r>
          </w:p>
          <w:p w:rsidR="00797B12" w:rsidRPr="00C60C8E" w:rsidRDefault="00797B12" w:rsidP="00484B69">
            <w:pPr>
              <w:rPr>
                <w:b/>
              </w:rPr>
            </w:pPr>
            <w:r w:rsidRPr="00C60C8E">
              <w:rPr>
                <w:b/>
              </w:rPr>
              <w:t>21</w:t>
            </w:r>
            <w:r>
              <w:rPr>
                <w:b/>
              </w:rPr>
              <w:t>3</w:t>
            </w:r>
            <w:r w:rsidR="00DD5820">
              <w:rPr>
                <w:b/>
              </w:rPr>
              <w:t>5500</w:t>
            </w:r>
            <w:r w:rsidRPr="00C60C8E">
              <w:rPr>
                <w:b/>
              </w:rPr>
              <w:t>-</w:t>
            </w:r>
            <w:r w:rsidR="00DD5820">
              <w:rPr>
                <w:b/>
              </w:rPr>
              <w:t>ALJ</w:t>
            </w:r>
          </w:p>
          <w:p w:rsidR="00797B12" w:rsidRPr="00C60C8E" w:rsidRDefault="00797B12" w:rsidP="00484B69">
            <w:pPr>
              <w:rPr>
                <w:b/>
              </w:rPr>
            </w:pPr>
          </w:p>
          <w:p w:rsidR="00DD5820" w:rsidRPr="00C60C8E" w:rsidRDefault="00797B12" w:rsidP="00DD5820">
            <w:pPr>
              <w:rPr>
                <w:b/>
              </w:rPr>
            </w:pPr>
            <w:r w:rsidRPr="00C60C8E">
              <w:rPr>
                <w:b/>
              </w:rPr>
              <w:t>Docket No.</w:t>
            </w:r>
            <w:r w:rsidR="00DD5820">
              <w:rPr>
                <w:b/>
              </w:rPr>
              <w:t xml:space="preserve"> P</w:t>
            </w:r>
            <w:r w:rsidRPr="00C60C8E">
              <w:rPr>
                <w:b/>
              </w:rPr>
              <w:t>-200</w:t>
            </w:r>
            <w:r>
              <w:rPr>
                <w:b/>
              </w:rPr>
              <w:t>9</w:t>
            </w:r>
            <w:r w:rsidRPr="00C60C8E">
              <w:rPr>
                <w:b/>
              </w:rPr>
              <w:t>-21</w:t>
            </w:r>
            <w:r>
              <w:rPr>
                <w:b/>
              </w:rPr>
              <w:t>3</w:t>
            </w:r>
            <w:r w:rsidR="00DD5820">
              <w:rPr>
                <w:b/>
              </w:rPr>
              <w:t>5500</w:t>
            </w:r>
          </w:p>
          <w:p w:rsidR="00797B12" w:rsidRPr="00C60C8E" w:rsidRDefault="00797B12" w:rsidP="00484B69">
            <w:pPr>
              <w:rPr>
                <w:b/>
              </w:rPr>
            </w:pPr>
          </w:p>
        </w:tc>
      </w:tr>
    </w:tbl>
    <w:p w:rsidR="00797B12" w:rsidRDefault="00797B12" w:rsidP="00797B12"/>
    <w:p w:rsidR="00797B12" w:rsidRDefault="00797B12" w:rsidP="00797B12"/>
    <w:p w:rsidR="00797B12" w:rsidRPr="000914FE" w:rsidRDefault="00797B12" w:rsidP="00797B12">
      <w:pPr>
        <w:jc w:val="center"/>
        <w:rPr>
          <w:u w:val="single"/>
        </w:rPr>
      </w:pPr>
      <w:r w:rsidRPr="000914FE">
        <w:rPr>
          <w:b/>
          <w:u w:val="single"/>
        </w:rPr>
        <w:t>DISSENTING STATEMENT OF COMMISSIONER GARDNER</w:t>
      </w:r>
    </w:p>
    <w:p w:rsidR="00797B12" w:rsidRDefault="00797B12" w:rsidP="00797B12"/>
    <w:p w:rsidR="00797B12" w:rsidRDefault="00797B12" w:rsidP="00797B12">
      <w:r>
        <w:t xml:space="preserve">                                                                                                                                  </w:t>
      </w:r>
    </w:p>
    <w:p w:rsidR="0087197A" w:rsidRDefault="00797B12" w:rsidP="00797B12">
      <w:pPr>
        <w:ind w:firstLine="720"/>
      </w:pPr>
      <w:r>
        <w:t>Th</w:t>
      </w:r>
      <w:r w:rsidR="00DC2264">
        <w:t xml:space="preserve">e majority today approves Duquesne Light Company’s default service plan for the period of January 1, 2011 – May 31, 2013.  I take issue with </w:t>
      </w:r>
      <w:r w:rsidR="007935C0">
        <w:t xml:space="preserve">the method </w:t>
      </w:r>
      <w:r w:rsidR="00DC2264">
        <w:t>Duquesne</w:t>
      </w:r>
      <w:r w:rsidR="007935C0">
        <w:t xml:space="preserve"> has chosen to </w:t>
      </w:r>
      <w:r w:rsidR="00DC2264">
        <w:t>procure</w:t>
      </w:r>
      <w:r w:rsidR="007935C0">
        <w:t xml:space="preserve"> electric generation supply for its residential </w:t>
      </w:r>
      <w:r w:rsidR="0087197A">
        <w:t xml:space="preserve">and street lighting </w:t>
      </w:r>
      <w:r w:rsidR="00206664">
        <w:t>class</w:t>
      </w:r>
      <w:r w:rsidR="0087197A">
        <w:t>es</w:t>
      </w:r>
      <w:r w:rsidR="007935C0">
        <w:t xml:space="preserve">.  </w:t>
      </w:r>
    </w:p>
    <w:p w:rsidR="0087197A" w:rsidRDefault="0087197A" w:rsidP="00797B12">
      <w:pPr>
        <w:ind w:firstLine="720"/>
      </w:pPr>
    </w:p>
    <w:p w:rsidR="00521219" w:rsidRDefault="007935C0" w:rsidP="00797B12">
      <w:pPr>
        <w:ind w:firstLine="720"/>
      </w:pPr>
      <w:r>
        <w:t xml:space="preserve">Duquesne will provide default service to </w:t>
      </w:r>
      <w:r w:rsidR="00466449">
        <w:t>its</w:t>
      </w:r>
      <w:r>
        <w:t xml:space="preserve"> residential customers for the 29 months of the default service period at a fixed rate of $78.60 per MWH.</w:t>
      </w:r>
      <w:r w:rsidR="0087197A">
        <w:t xml:space="preserve">  </w:t>
      </w:r>
      <w:r>
        <w:t>Duquesne will e</w:t>
      </w:r>
      <w:r w:rsidR="003D6262">
        <w:t>nter into</w:t>
      </w:r>
      <w:r>
        <w:t xml:space="preserve"> </w:t>
      </w:r>
      <w:r w:rsidR="007B0A0E">
        <w:t xml:space="preserve">a mix of </w:t>
      </w:r>
      <w:r>
        <w:t>bilateral contracts</w:t>
      </w:r>
      <w:r w:rsidR="00DF7963">
        <w:t>,</w:t>
      </w:r>
      <w:r w:rsidR="003D6262">
        <w:t xml:space="preserve"> of varying </w:t>
      </w:r>
      <w:r w:rsidR="007B0A0E">
        <w:t>lengt</w:t>
      </w:r>
      <w:r w:rsidR="005C7D3B">
        <w:t xml:space="preserve">hs with non-affiliated generators to secure </w:t>
      </w:r>
      <w:r w:rsidR="005A125D">
        <w:t xml:space="preserve">the </w:t>
      </w:r>
      <w:r w:rsidR="005C7D3B">
        <w:t>supply.</w:t>
      </w:r>
      <w:r w:rsidR="005A125D">
        <w:t xml:space="preserve">  </w:t>
      </w:r>
      <w:r w:rsidR="002410C2">
        <w:t>Act 129 provides that our electric distribution companies (EDC</w:t>
      </w:r>
      <w:r w:rsidR="00720220">
        <w:t>s</w:t>
      </w:r>
      <w:r w:rsidR="002410C2">
        <w:t xml:space="preserve">) may utilize competitively procured bilateral contracts to secure default supply.  Furthermore, </w:t>
      </w:r>
      <w:r w:rsidR="00EB2114">
        <w:t>Duquesne’s proposed rate of $78.60 per MWH is not unreasonable for full</w:t>
      </w:r>
      <w:r w:rsidR="00466449">
        <w:t>-</w:t>
      </w:r>
      <w:r w:rsidR="00EB2114">
        <w:t>requirements supply</w:t>
      </w:r>
      <w:r w:rsidR="00DF7963">
        <w:t xml:space="preserve"> for a similarly situated EDC</w:t>
      </w:r>
      <w:r w:rsidR="00466449">
        <w:t xml:space="preserve">.  However, Duquesne notes that it will assume the risk of increases or decreases in default supply costs and changes in load that may occur in order to provide price stability to its residential and lighting customers.  </w:t>
      </w:r>
      <w:r w:rsidR="00A83F8C">
        <w:t xml:space="preserve">In other words, if at the time Duquesne enters into a supply contract, the lowest going rate is $68.60 per MWH, Duquesne will pocket the $10.00 per MWH price difference.  If at the time Duquesne enters into a supply contract, the lowest available supply is $88.60, </w:t>
      </w:r>
      <w:r w:rsidR="00521219">
        <w:t xml:space="preserve">the $10.00 per MWH loss will come from </w:t>
      </w:r>
      <w:r w:rsidR="00A83F8C">
        <w:t>Duquesne</w:t>
      </w:r>
      <w:r w:rsidR="00521219">
        <w:t xml:space="preserve">’s profits and </w:t>
      </w:r>
      <w:r w:rsidR="002B3DB0">
        <w:t>that of its</w:t>
      </w:r>
      <w:r w:rsidR="00521219">
        <w:t xml:space="preserve"> shareholders.  </w:t>
      </w:r>
    </w:p>
    <w:p w:rsidR="006C6228" w:rsidRDefault="006C6228" w:rsidP="006C6228"/>
    <w:p w:rsidR="00282E63" w:rsidRDefault="00DF7963" w:rsidP="00797B12">
      <w:pPr>
        <w:ind w:firstLine="720"/>
      </w:pPr>
      <w:r>
        <w:t xml:space="preserve">While Duquesne’s goal to provide its customers with price stability is </w:t>
      </w:r>
      <w:r w:rsidR="00AF01A7">
        <w:t xml:space="preserve">noble, I do not believe it is rational.  </w:t>
      </w:r>
      <w:r w:rsidR="005A3276">
        <w:t xml:space="preserve">Duquesne’s proposal to assume the risk of generation increases and decreases </w:t>
      </w:r>
      <w:r w:rsidR="005A368F">
        <w:t xml:space="preserve">effectively shields customers from the true cost of </w:t>
      </w:r>
      <w:r w:rsidR="002B3DB0">
        <w:t xml:space="preserve">electricity </w:t>
      </w:r>
      <w:r w:rsidR="005A368F">
        <w:t>generation</w:t>
      </w:r>
      <w:r w:rsidR="00AF01A7">
        <w:t xml:space="preserve">.  </w:t>
      </w:r>
      <w:r w:rsidR="00720220">
        <w:t>Also, t</w:t>
      </w:r>
      <w:r w:rsidR="00AF01A7">
        <w:t xml:space="preserve">he $78.60 per MWH price was an estimate created when this case was filed in October 2009, and was based on forward market conditions available at that time.  </w:t>
      </w:r>
    </w:p>
    <w:p w:rsidR="00282E63" w:rsidRDefault="00282E63" w:rsidP="00797B12">
      <w:pPr>
        <w:ind w:firstLine="720"/>
      </w:pPr>
    </w:p>
    <w:p w:rsidR="00142E12" w:rsidRDefault="00AA759C" w:rsidP="00797B12">
      <w:pPr>
        <w:ind w:firstLine="720"/>
      </w:pPr>
      <w:r>
        <w:t>Additionally</w:t>
      </w:r>
      <w:r w:rsidR="00282E63">
        <w:t>, t</w:t>
      </w:r>
      <w:r w:rsidR="005A368F">
        <w:t>he “least cost over time” standard for default service generation procurement mandated by Act 129 means, least cost for customers, not least cost for the utility.  If the market fluctuates down from $78.60 per MWH</w:t>
      </w:r>
      <w:r w:rsidR="00142E12">
        <w:t xml:space="preserve"> when Duquesne enters into a supply contract for its customers, those customers will not be </w:t>
      </w:r>
      <w:r w:rsidR="00282E63">
        <w:t xml:space="preserve">offered </w:t>
      </w:r>
      <w:r w:rsidR="00142E12">
        <w:t xml:space="preserve">supply that was procured at the </w:t>
      </w:r>
      <w:r w:rsidR="00282E63">
        <w:t>“</w:t>
      </w:r>
      <w:r w:rsidR="00142E12">
        <w:t>least cost</w:t>
      </w:r>
      <w:r w:rsidR="00282E63">
        <w:t xml:space="preserve">.”  </w:t>
      </w:r>
      <w:r w:rsidR="00142E12">
        <w:t xml:space="preserve">  </w:t>
      </w:r>
    </w:p>
    <w:p w:rsidR="00142E12" w:rsidRDefault="00142E12" w:rsidP="00797B12">
      <w:pPr>
        <w:ind w:firstLine="720"/>
      </w:pPr>
    </w:p>
    <w:p w:rsidR="0078013C" w:rsidRDefault="00142E12" w:rsidP="0087197A">
      <w:pPr>
        <w:ind w:firstLine="720"/>
      </w:pPr>
      <w:r>
        <w:t>Viewing this issue from the other end of the spectrum, if the market prices rise drastically above $78.60 per MWH at the time Duquesne enters into a supply contract,</w:t>
      </w:r>
      <w:r w:rsidR="00282E63">
        <w:t xml:space="preserve"> Duquesne has </w:t>
      </w:r>
      <w:r w:rsidR="00282E63">
        <w:lastRenderedPageBreak/>
        <w:t>provided no plan outlining how it will pay for the supply costs without jeopardizing its fiscal health</w:t>
      </w:r>
      <w:r w:rsidR="0065762B">
        <w:t xml:space="preserve"> or compromising operations</w:t>
      </w:r>
      <w:r w:rsidR="00282E63">
        <w:t>.</w:t>
      </w:r>
    </w:p>
    <w:p w:rsidR="0078013C" w:rsidRDefault="0078013C" w:rsidP="0087197A">
      <w:pPr>
        <w:ind w:firstLine="720"/>
      </w:pPr>
    </w:p>
    <w:p w:rsidR="006F16C4" w:rsidRDefault="006F16C4" w:rsidP="00797B12">
      <w:pPr>
        <w:ind w:firstLine="720"/>
      </w:pPr>
      <w:r>
        <w:t xml:space="preserve">At the very least, the Plan approved today should have included a process for timely review of the bilateral contracts that Duquesne will enter into to secure generation supply for its residential and lighting customers.  Without such a review process, the Commission has effectively ceded away its authority to determine whether the contracts entered into are competitive or fair under Subsection 2807(e)(3.1) of the Code, 66 Pa. C.S. § 2807(e)(3.1).  </w:t>
      </w:r>
    </w:p>
    <w:p w:rsidR="006F16C4" w:rsidRDefault="006F16C4" w:rsidP="00797B12">
      <w:pPr>
        <w:ind w:firstLine="720"/>
      </w:pPr>
    </w:p>
    <w:p w:rsidR="00797B12" w:rsidRDefault="00AA759C" w:rsidP="00797B12">
      <w:pPr>
        <w:ind w:firstLine="720"/>
      </w:pPr>
      <w:r>
        <w:t>Also of</w:t>
      </w:r>
      <w:r w:rsidR="00A24BAB">
        <w:t xml:space="preserve"> concern to me is the Settlement term which allows Duquesne to continue to procure ancillary services for its residential, lighting, small Commercial and Industrial, and Medium Commercial &amp; Industrial default service customers fr</w:t>
      </w:r>
      <w:r>
        <w:t>o</w:t>
      </w:r>
      <w:r w:rsidR="00A24BAB">
        <w:t>m Duquesne Power, through the existing Power Supply Agreement used by the parties in Duquesne’s last default service plan.  Duquesne will continue to recover the ancillary services costs for these classes via its transmission service charge.</w:t>
      </w:r>
      <w:r>
        <w:t xml:space="preserve">  </w:t>
      </w:r>
      <w:r w:rsidR="000D74DC">
        <w:t>No discussion exists in th</w:t>
      </w:r>
      <w:r w:rsidR="00D163C0">
        <w:t>is</w:t>
      </w:r>
      <w:r w:rsidR="000D74DC">
        <w:t xml:space="preserve"> record regarding whether these services could have been procured competitively, from a non-affiliate, for a better cost.  </w:t>
      </w:r>
    </w:p>
    <w:p w:rsidR="00797B12" w:rsidRDefault="00797B12" w:rsidP="00797B12">
      <w:pPr>
        <w:ind w:firstLine="720"/>
      </w:pPr>
    </w:p>
    <w:p w:rsidR="00797B12" w:rsidRDefault="00C908D5" w:rsidP="00797B12">
      <w:pPr>
        <w:ind w:firstLine="720"/>
      </w:pPr>
      <w:r>
        <w:t xml:space="preserve">Based on the foregoing, </w:t>
      </w:r>
      <w:r w:rsidR="00797B12">
        <w:t>I respectfully register my dissent.</w:t>
      </w:r>
    </w:p>
    <w:p w:rsidR="00797B12" w:rsidRDefault="00797B12" w:rsidP="00797B12"/>
    <w:p w:rsidR="00797B12" w:rsidRDefault="00797B12" w:rsidP="00797B12"/>
    <w:p w:rsidR="00797B12" w:rsidRPr="008164E2" w:rsidRDefault="008164E2" w:rsidP="00797B12">
      <w:pPr>
        <w:rPr>
          <w:b/>
        </w:rPr>
      </w:pPr>
      <w:r w:rsidRPr="008164E2">
        <w:rPr>
          <w:b/>
          <w:u w:val="single"/>
        </w:rPr>
        <w:t xml:space="preserve">    May 20, 2010    </w:t>
      </w:r>
      <w:r w:rsidRPr="008164E2">
        <w:rPr>
          <w:b/>
        </w:rPr>
        <w:tab/>
      </w:r>
      <w:r w:rsidRPr="008164E2">
        <w:rPr>
          <w:b/>
        </w:rPr>
        <w:tab/>
      </w:r>
      <w:r w:rsidRPr="008164E2">
        <w:rPr>
          <w:b/>
        </w:rPr>
        <w:tab/>
      </w:r>
      <w:r w:rsidRPr="008164E2">
        <w:rPr>
          <w:b/>
        </w:rPr>
        <w:tab/>
      </w:r>
      <w:r>
        <w:rPr>
          <w:b/>
        </w:rPr>
        <w:t>_______________________________</w:t>
      </w:r>
    </w:p>
    <w:p w:rsidR="00797B12" w:rsidRPr="008164E2" w:rsidRDefault="00797B12" w:rsidP="00797B12">
      <w:pPr>
        <w:rPr>
          <w:b/>
        </w:rPr>
      </w:pPr>
      <w:r w:rsidRPr="008164E2">
        <w:rPr>
          <w:b/>
        </w:rPr>
        <w:t xml:space="preserve">           </w:t>
      </w:r>
      <w:r w:rsidR="008164E2" w:rsidRPr="008164E2">
        <w:rPr>
          <w:b/>
        </w:rPr>
        <w:t>Date</w:t>
      </w:r>
      <w:r w:rsidR="008164E2" w:rsidRPr="008164E2">
        <w:rPr>
          <w:b/>
        </w:rPr>
        <w:tab/>
      </w:r>
      <w:r w:rsidR="008164E2" w:rsidRPr="008164E2">
        <w:rPr>
          <w:b/>
        </w:rPr>
        <w:tab/>
      </w:r>
      <w:r w:rsidR="008164E2" w:rsidRPr="008164E2">
        <w:rPr>
          <w:b/>
        </w:rPr>
        <w:tab/>
      </w:r>
      <w:r w:rsidR="008164E2" w:rsidRPr="008164E2">
        <w:rPr>
          <w:b/>
        </w:rPr>
        <w:tab/>
      </w:r>
      <w:r w:rsidR="008164E2" w:rsidRPr="008164E2">
        <w:rPr>
          <w:b/>
        </w:rPr>
        <w:tab/>
      </w:r>
      <w:r w:rsidRPr="008164E2">
        <w:rPr>
          <w:b/>
        </w:rPr>
        <w:t>Wayne E. Gardner, Commissioner</w:t>
      </w:r>
    </w:p>
    <w:p w:rsidR="00797B12" w:rsidRPr="008164E2" w:rsidRDefault="00797B12" w:rsidP="00797B12">
      <w:pPr>
        <w:rPr>
          <w:b/>
        </w:rPr>
      </w:pPr>
    </w:p>
    <w:p w:rsidR="002F323A" w:rsidRDefault="002F323A"/>
    <w:sectPr w:rsidR="002F323A" w:rsidSect="000E6F06">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07" w:rsidRDefault="00BF6407" w:rsidP="006245C7">
      <w:r>
        <w:separator/>
      </w:r>
    </w:p>
  </w:endnote>
  <w:endnote w:type="continuationSeparator" w:id="0">
    <w:p w:rsidR="00BF6407" w:rsidRDefault="00BF6407" w:rsidP="006245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33F" w:rsidRDefault="00385E88" w:rsidP="000E6F06">
    <w:pPr>
      <w:pStyle w:val="Footer"/>
      <w:framePr w:wrap="around" w:vAnchor="text" w:hAnchor="margin" w:xAlign="center" w:y="1"/>
      <w:rPr>
        <w:rStyle w:val="PageNumber"/>
      </w:rPr>
    </w:pPr>
    <w:r>
      <w:rPr>
        <w:rStyle w:val="PageNumber"/>
      </w:rPr>
      <w:fldChar w:fldCharType="begin"/>
    </w:r>
    <w:r w:rsidR="00AA759C">
      <w:rPr>
        <w:rStyle w:val="PageNumber"/>
      </w:rPr>
      <w:instrText xml:space="preserve">PAGE  </w:instrText>
    </w:r>
    <w:r>
      <w:rPr>
        <w:rStyle w:val="PageNumber"/>
      </w:rPr>
      <w:fldChar w:fldCharType="end"/>
    </w:r>
  </w:p>
  <w:p w:rsidR="0079233F" w:rsidRDefault="00BF6407" w:rsidP="00F072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33F" w:rsidRDefault="00385E88" w:rsidP="000E6F06">
    <w:pPr>
      <w:pStyle w:val="Footer"/>
      <w:framePr w:wrap="around" w:vAnchor="text" w:hAnchor="margin" w:xAlign="center" w:y="1"/>
      <w:rPr>
        <w:rStyle w:val="PageNumber"/>
      </w:rPr>
    </w:pPr>
    <w:r>
      <w:rPr>
        <w:rStyle w:val="PageNumber"/>
      </w:rPr>
      <w:fldChar w:fldCharType="begin"/>
    </w:r>
    <w:r w:rsidR="00AA759C">
      <w:rPr>
        <w:rStyle w:val="PageNumber"/>
      </w:rPr>
      <w:instrText xml:space="preserve">PAGE  </w:instrText>
    </w:r>
    <w:r>
      <w:rPr>
        <w:rStyle w:val="PageNumber"/>
      </w:rPr>
      <w:fldChar w:fldCharType="separate"/>
    </w:r>
    <w:r w:rsidR="001A177B">
      <w:rPr>
        <w:rStyle w:val="PageNumber"/>
        <w:noProof/>
      </w:rPr>
      <w:t>2</w:t>
    </w:r>
    <w:r>
      <w:rPr>
        <w:rStyle w:val="PageNumber"/>
      </w:rPr>
      <w:fldChar w:fldCharType="end"/>
    </w:r>
  </w:p>
  <w:p w:rsidR="0079233F" w:rsidRDefault="00BF6407" w:rsidP="00F072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07" w:rsidRDefault="00BF6407" w:rsidP="006245C7">
      <w:r>
        <w:separator/>
      </w:r>
    </w:p>
  </w:footnote>
  <w:footnote w:type="continuationSeparator" w:id="0">
    <w:p w:rsidR="00BF6407" w:rsidRDefault="00BF6407" w:rsidP="006245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797B12"/>
    <w:rsid w:val="00002239"/>
    <w:rsid w:val="000037CF"/>
    <w:rsid w:val="00005225"/>
    <w:rsid w:val="00007399"/>
    <w:rsid w:val="000126EC"/>
    <w:rsid w:val="00013E51"/>
    <w:rsid w:val="00015940"/>
    <w:rsid w:val="00016B0D"/>
    <w:rsid w:val="000208A6"/>
    <w:rsid w:val="0002241C"/>
    <w:rsid w:val="000257D9"/>
    <w:rsid w:val="00025FA2"/>
    <w:rsid w:val="0002694A"/>
    <w:rsid w:val="000274E3"/>
    <w:rsid w:val="0003056D"/>
    <w:rsid w:val="0003079C"/>
    <w:rsid w:val="00030B83"/>
    <w:rsid w:val="00031A09"/>
    <w:rsid w:val="00031D0B"/>
    <w:rsid w:val="00032711"/>
    <w:rsid w:val="00034EBC"/>
    <w:rsid w:val="00035918"/>
    <w:rsid w:val="000375DC"/>
    <w:rsid w:val="00040686"/>
    <w:rsid w:val="00040DCC"/>
    <w:rsid w:val="00041BEA"/>
    <w:rsid w:val="00051094"/>
    <w:rsid w:val="00055648"/>
    <w:rsid w:val="00057EE3"/>
    <w:rsid w:val="00060B97"/>
    <w:rsid w:val="00061484"/>
    <w:rsid w:val="00061EC2"/>
    <w:rsid w:val="000623E9"/>
    <w:rsid w:val="000626C9"/>
    <w:rsid w:val="0006273E"/>
    <w:rsid w:val="00062975"/>
    <w:rsid w:val="000632EB"/>
    <w:rsid w:val="00065B9B"/>
    <w:rsid w:val="00065EE2"/>
    <w:rsid w:val="0007163C"/>
    <w:rsid w:val="00073378"/>
    <w:rsid w:val="00075B31"/>
    <w:rsid w:val="00076EEF"/>
    <w:rsid w:val="000772B8"/>
    <w:rsid w:val="00077BF2"/>
    <w:rsid w:val="0008018A"/>
    <w:rsid w:val="000829B0"/>
    <w:rsid w:val="00084424"/>
    <w:rsid w:val="00086499"/>
    <w:rsid w:val="000914FE"/>
    <w:rsid w:val="00091862"/>
    <w:rsid w:val="00091B0C"/>
    <w:rsid w:val="00091C0F"/>
    <w:rsid w:val="00093AEA"/>
    <w:rsid w:val="00093BF2"/>
    <w:rsid w:val="00094BE0"/>
    <w:rsid w:val="0009531B"/>
    <w:rsid w:val="00095F8C"/>
    <w:rsid w:val="000968FB"/>
    <w:rsid w:val="000A3D56"/>
    <w:rsid w:val="000A6227"/>
    <w:rsid w:val="000B0DC8"/>
    <w:rsid w:val="000B359A"/>
    <w:rsid w:val="000C0D91"/>
    <w:rsid w:val="000C2085"/>
    <w:rsid w:val="000C2B66"/>
    <w:rsid w:val="000C67AD"/>
    <w:rsid w:val="000D74DC"/>
    <w:rsid w:val="000E00E3"/>
    <w:rsid w:val="000E044D"/>
    <w:rsid w:val="000E10C4"/>
    <w:rsid w:val="000E292D"/>
    <w:rsid w:val="000E7E3D"/>
    <w:rsid w:val="000F3EB9"/>
    <w:rsid w:val="000F743A"/>
    <w:rsid w:val="000F7E83"/>
    <w:rsid w:val="00100E56"/>
    <w:rsid w:val="00102B9F"/>
    <w:rsid w:val="00102DCB"/>
    <w:rsid w:val="0010657D"/>
    <w:rsid w:val="00112821"/>
    <w:rsid w:val="00112F77"/>
    <w:rsid w:val="001140AC"/>
    <w:rsid w:val="00115B3B"/>
    <w:rsid w:val="00123189"/>
    <w:rsid w:val="00125AF7"/>
    <w:rsid w:val="00126878"/>
    <w:rsid w:val="00126D52"/>
    <w:rsid w:val="00127786"/>
    <w:rsid w:val="00131A19"/>
    <w:rsid w:val="00142B9F"/>
    <w:rsid w:val="00142E12"/>
    <w:rsid w:val="00144296"/>
    <w:rsid w:val="00154728"/>
    <w:rsid w:val="001549D1"/>
    <w:rsid w:val="00154DE0"/>
    <w:rsid w:val="00156679"/>
    <w:rsid w:val="00162C34"/>
    <w:rsid w:val="00164CF5"/>
    <w:rsid w:val="001652A3"/>
    <w:rsid w:val="00165DA4"/>
    <w:rsid w:val="00171AA4"/>
    <w:rsid w:val="00175F4F"/>
    <w:rsid w:val="00176CC7"/>
    <w:rsid w:val="00182289"/>
    <w:rsid w:val="0018267C"/>
    <w:rsid w:val="00183303"/>
    <w:rsid w:val="00183EBC"/>
    <w:rsid w:val="00185153"/>
    <w:rsid w:val="0018738C"/>
    <w:rsid w:val="00187AE7"/>
    <w:rsid w:val="00190B9F"/>
    <w:rsid w:val="00191B36"/>
    <w:rsid w:val="001955F8"/>
    <w:rsid w:val="001976DC"/>
    <w:rsid w:val="001A177B"/>
    <w:rsid w:val="001A2438"/>
    <w:rsid w:val="001A3288"/>
    <w:rsid w:val="001A546A"/>
    <w:rsid w:val="001A6F8C"/>
    <w:rsid w:val="001A7A38"/>
    <w:rsid w:val="001B2138"/>
    <w:rsid w:val="001B3248"/>
    <w:rsid w:val="001B4BAB"/>
    <w:rsid w:val="001C2DEC"/>
    <w:rsid w:val="001C3BC1"/>
    <w:rsid w:val="001C65F6"/>
    <w:rsid w:val="001D6FF0"/>
    <w:rsid w:val="001E10C1"/>
    <w:rsid w:val="001E2CC4"/>
    <w:rsid w:val="001E3D8D"/>
    <w:rsid w:val="001E6B13"/>
    <w:rsid w:val="001E7371"/>
    <w:rsid w:val="001F0E2B"/>
    <w:rsid w:val="001F2A96"/>
    <w:rsid w:val="001F2B2B"/>
    <w:rsid w:val="001F2C7D"/>
    <w:rsid w:val="001F31DE"/>
    <w:rsid w:val="001F3934"/>
    <w:rsid w:val="001F59A7"/>
    <w:rsid w:val="001F59B1"/>
    <w:rsid w:val="001F7038"/>
    <w:rsid w:val="00201B19"/>
    <w:rsid w:val="00205A42"/>
    <w:rsid w:val="00206664"/>
    <w:rsid w:val="00213FCD"/>
    <w:rsid w:val="00214C96"/>
    <w:rsid w:val="00214E33"/>
    <w:rsid w:val="0021576F"/>
    <w:rsid w:val="00215811"/>
    <w:rsid w:val="00215CCD"/>
    <w:rsid w:val="00217247"/>
    <w:rsid w:val="00220E67"/>
    <w:rsid w:val="0022222F"/>
    <w:rsid w:val="0022233A"/>
    <w:rsid w:val="00227A69"/>
    <w:rsid w:val="00232F87"/>
    <w:rsid w:val="0023353A"/>
    <w:rsid w:val="00233669"/>
    <w:rsid w:val="00235132"/>
    <w:rsid w:val="00235CC4"/>
    <w:rsid w:val="00237265"/>
    <w:rsid w:val="002373A8"/>
    <w:rsid w:val="00237C52"/>
    <w:rsid w:val="00237FF4"/>
    <w:rsid w:val="002404A1"/>
    <w:rsid w:val="002410C2"/>
    <w:rsid w:val="002426D1"/>
    <w:rsid w:val="0024293A"/>
    <w:rsid w:val="002433B6"/>
    <w:rsid w:val="00244084"/>
    <w:rsid w:val="00244600"/>
    <w:rsid w:val="0024507A"/>
    <w:rsid w:val="0024768D"/>
    <w:rsid w:val="00250AF1"/>
    <w:rsid w:val="00252A78"/>
    <w:rsid w:val="0025463F"/>
    <w:rsid w:val="00254F8F"/>
    <w:rsid w:val="002554C4"/>
    <w:rsid w:val="00262014"/>
    <w:rsid w:val="00262261"/>
    <w:rsid w:val="00262562"/>
    <w:rsid w:val="00262EA0"/>
    <w:rsid w:val="0026688D"/>
    <w:rsid w:val="00266E21"/>
    <w:rsid w:val="00272FC4"/>
    <w:rsid w:val="00273378"/>
    <w:rsid w:val="00276B31"/>
    <w:rsid w:val="00281C68"/>
    <w:rsid w:val="00282D69"/>
    <w:rsid w:val="00282E63"/>
    <w:rsid w:val="002840C7"/>
    <w:rsid w:val="00285A8D"/>
    <w:rsid w:val="002876A6"/>
    <w:rsid w:val="002921C4"/>
    <w:rsid w:val="00293A5C"/>
    <w:rsid w:val="002940FB"/>
    <w:rsid w:val="00294133"/>
    <w:rsid w:val="00294BC8"/>
    <w:rsid w:val="00295073"/>
    <w:rsid w:val="00295839"/>
    <w:rsid w:val="002A0BB8"/>
    <w:rsid w:val="002A2C03"/>
    <w:rsid w:val="002A37F2"/>
    <w:rsid w:val="002A7A6B"/>
    <w:rsid w:val="002A7CBC"/>
    <w:rsid w:val="002B096A"/>
    <w:rsid w:val="002B3DB0"/>
    <w:rsid w:val="002B571F"/>
    <w:rsid w:val="002B74B4"/>
    <w:rsid w:val="002C287E"/>
    <w:rsid w:val="002C3DD0"/>
    <w:rsid w:val="002C4A53"/>
    <w:rsid w:val="002C69E2"/>
    <w:rsid w:val="002C74C6"/>
    <w:rsid w:val="002C776F"/>
    <w:rsid w:val="002D407E"/>
    <w:rsid w:val="002D4EF9"/>
    <w:rsid w:val="002D65E7"/>
    <w:rsid w:val="002D6B13"/>
    <w:rsid w:val="002E206A"/>
    <w:rsid w:val="002E574E"/>
    <w:rsid w:val="002E5A64"/>
    <w:rsid w:val="002E5C07"/>
    <w:rsid w:val="002E627E"/>
    <w:rsid w:val="002E6729"/>
    <w:rsid w:val="002F197E"/>
    <w:rsid w:val="002F323A"/>
    <w:rsid w:val="002F3BFE"/>
    <w:rsid w:val="002F4CF4"/>
    <w:rsid w:val="002F5118"/>
    <w:rsid w:val="002F5C72"/>
    <w:rsid w:val="00300213"/>
    <w:rsid w:val="00303C7A"/>
    <w:rsid w:val="00304212"/>
    <w:rsid w:val="003057C7"/>
    <w:rsid w:val="003100C3"/>
    <w:rsid w:val="0031038A"/>
    <w:rsid w:val="00312A90"/>
    <w:rsid w:val="00314318"/>
    <w:rsid w:val="003175F9"/>
    <w:rsid w:val="00320145"/>
    <w:rsid w:val="00320DCA"/>
    <w:rsid w:val="003222AE"/>
    <w:rsid w:val="003233CC"/>
    <w:rsid w:val="0032410B"/>
    <w:rsid w:val="00325565"/>
    <w:rsid w:val="0032785C"/>
    <w:rsid w:val="0033264E"/>
    <w:rsid w:val="0033655F"/>
    <w:rsid w:val="00337213"/>
    <w:rsid w:val="00337904"/>
    <w:rsid w:val="00344043"/>
    <w:rsid w:val="0035178E"/>
    <w:rsid w:val="00355232"/>
    <w:rsid w:val="00355391"/>
    <w:rsid w:val="00357D28"/>
    <w:rsid w:val="00361B2C"/>
    <w:rsid w:val="00363CA4"/>
    <w:rsid w:val="003641FC"/>
    <w:rsid w:val="0036512E"/>
    <w:rsid w:val="003672D9"/>
    <w:rsid w:val="0036741F"/>
    <w:rsid w:val="00371088"/>
    <w:rsid w:val="0037196D"/>
    <w:rsid w:val="00373216"/>
    <w:rsid w:val="003764B7"/>
    <w:rsid w:val="00376988"/>
    <w:rsid w:val="0038044B"/>
    <w:rsid w:val="00382F55"/>
    <w:rsid w:val="003836F9"/>
    <w:rsid w:val="003842F0"/>
    <w:rsid w:val="00384D01"/>
    <w:rsid w:val="00385D60"/>
    <w:rsid w:val="00385E88"/>
    <w:rsid w:val="00387B24"/>
    <w:rsid w:val="00395430"/>
    <w:rsid w:val="003A0288"/>
    <w:rsid w:val="003A344A"/>
    <w:rsid w:val="003A50A6"/>
    <w:rsid w:val="003A58B2"/>
    <w:rsid w:val="003A65E2"/>
    <w:rsid w:val="003A7168"/>
    <w:rsid w:val="003B30AF"/>
    <w:rsid w:val="003B6D60"/>
    <w:rsid w:val="003B72CD"/>
    <w:rsid w:val="003B741B"/>
    <w:rsid w:val="003C1BD6"/>
    <w:rsid w:val="003C434D"/>
    <w:rsid w:val="003C4940"/>
    <w:rsid w:val="003C6319"/>
    <w:rsid w:val="003C6988"/>
    <w:rsid w:val="003C724F"/>
    <w:rsid w:val="003D2E81"/>
    <w:rsid w:val="003D5FE5"/>
    <w:rsid w:val="003D6262"/>
    <w:rsid w:val="003D6544"/>
    <w:rsid w:val="003D7832"/>
    <w:rsid w:val="003E1BBA"/>
    <w:rsid w:val="003E557D"/>
    <w:rsid w:val="003E5DA6"/>
    <w:rsid w:val="003E6C65"/>
    <w:rsid w:val="003E7474"/>
    <w:rsid w:val="003F060B"/>
    <w:rsid w:val="003F07DC"/>
    <w:rsid w:val="003F2A23"/>
    <w:rsid w:val="003F6305"/>
    <w:rsid w:val="003F71A8"/>
    <w:rsid w:val="00400C47"/>
    <w:rsid w:val="004010DB"/>
    <w:rsid w:val="00402483"/>
    <w:rsid w:val="004037A8"/>
    <w:rsid w:val="00404A76"/>
    <w:rsid w:val="0040623E"/>
    <w:rsid w:val="00407934"/>
    <w:rsid w:val="0041192D"/>
    <w:rsid w:val="004236A8"/>
    <w:rsid w:val="00430A35"/>
    <w:rsid w:val="00430E1C"/>
    <w:rsid w:val="004326A3"/>
    <w:rsid w:val="0043328F"/>
    <w:rsid w:val="00436887"/>
    <w:rsid w:val="00441B91"/>
    <w:rsid w:val="00443823"/>
    <w:rsid w:val="004441F5"/>
    <w:rsid w:val="00453496"/>
    <w:rsid w:val="00453583"/>
    <w:rsid w:val="00453EC6"/>
    <w:rsid w:val="0045400F"/>
    <w:rsid w:val="00460AE5"/>
    <w:rsid w:val="00460B2B"/>
    <w:rsid w:val="00466449"/>
    <w:rsid w:val="004673AB"/>
    <w:rsid w:val="00467DA7"/>
    <w:rsid w:val="0047133F"/>
    <w:rsid w:val="004747B5"/>
    <w:rsid w:val="00475AEC"/>
    <w:rsid w:val="00475D67"/>
    <w:rsid w:val="0048103A"/>
    <w:rsid w:val="00484328"/>
    <w:rsid w:val="00485D63"/>
    <w:rsid w:val="004871E4"/>
    <w:rsid w:val="004919B1"/>
    <w:rsid w:val="00491CED"/>
    <w:rsid w:val="0049213C"/>
    <w:rsid w:val="00492DEA"/>
    <w:rsid w:val="004930AF"/>
    <w:rsid w:val="00493E8D"/>
    <w:rsid w:val="00495D8B"/>
    <w:rsid w:val="004A17F1"/>
    <w:rsid w:val="004A3AAE"/>
    <w:rsid w:val="004A4D5D"/>
    <w:rsid w:val="004A6AEA"/>
    <w:rsid w:val="004A6B31"/>
    <w:rsid w:val="004B0509"/>
    <w:rsid w:val="004B2473"/>
    <w:rsid w:val="004B4390"/>
    <w:rsid w:val="004B64CC"/>
    <w:rsid w:val="004B78B4"/>
    <w:rsid w:val="004B7975"/>
    <w:rsid w:val="004C304C"/>
    <w:rsid w:val="004C3E15"/>
    <w:rsid w:val="004C6658"/>
    <w:rsid w:val="004D0F23"/>
    <w:rsid w:val="004D2272"/>
    <w:rsid w:val="004D3B6F"/>
    <w:rsid w:val="004D3BB5"/>
    <w:rsid w:val="004E1D51"/>
    <w:rsid w:val="004E2028"/>
    <w:rsid w:val="004E2B3C"/>
    <w:rsid w:val="004E3C9B"/>
    <w:rsid w:val="004E4A4D"/>
    <w:rsid w:val="004E4D16"/>
    <w:rsid w:val="004E6EFD"/>
    <w:rsid w:val="004E6F19"/>
    <w:rsid w:val="004F1274"/>
    <w:rsid w:val="004F37D5"/>
    <w:rsid w:val="004F4066"/>
    <w:rsid w:val="004F5E9E"/>
    <w:rsid w:val="004F67A2"/>
    <w:rsid w:val="00501A48"/>
    <w:rsid w:val="00501A56"/>
    <w:rsid w:val="0050485F"/>
    <w:rsid w:val="00504953"/>
    <w:rsid w:val="005069C3"/>
    <w:rsid w:val="00512C7E"/>
    <w:rsid w:val="00521219"/>
    <w:rsid w:val="0052152D"/>
    <w:rsid w:val="0052164E"/>
    <w:rsid w:val="00521D6B"/>
    <w:rsid w:val="00522C84"/>
    <w:rsid w:val="00523482"/>
    <w:rsid w:val="00524523"/>
    <w:rsid w:val="00527119"/>
    <w:rsid w:val="005275B6"/>
    <w:rsid w:val="005278B7"/>
    <w:rsid w:val="00530353"/>
    <w:rsid w:val="00530CE5"/>
    <w:rsid w:val="00534A4C"/>
    <w:rsid w:val="00535D0B"/>
    <w:rsid w:val="00540110"/>
    <w:rsid w:val="005426F8"/>
    <w:rsid w:val="0054526D"/>
    <w:rsid w:val="005452AD"/>
    <w:rsid w:val="00547061"/>
    <w:rsid w:val="00547677"/>
    <w:rsid w:val="00547A42"/>
    <w:rsid w:val="00551C85"/>
    <w:rsid w:val="00552643"/>
    <w:rsid w:val="005527EE"/>
    <w:rsid w:val="0055283B"/>
    <w:rsid w:val="005533D0"/>
    <w:rsid w:val="00554139"/>
    <w:rsid w:val="00554465"/>
    <w:rsid w:val="00556B2B"/>
    <w:rsid w:val="005607DF"/>
    <w:rsid w:val="00561EAB"/>
    <w:rsid w:val="005652F3"/>
    <w:rsid w:val="005653E1"/>
    <w:rsid w:val="00565A09"/>
    <w:rsid w:val="005662F1"/>
    <w:rsid w:val="00566CCD"/>
    <w:rsid w:val="00566E77"/>
    <w:rsid w:val="00566F4C"/>
    <w:rsid w:val="00567607"/>
    <w:rsid w:val="00567F42"/>
    <w:rsid w:val="00572397"/>
    <w:rsid w:val="00573EAC"/>
    <w:rsid w:val="0057453F"/>
    <w:rsid w:val="0057605C"/>
    <w:rsid w:val="00580D95"/>
    <w:rsid w:val="00581295"/>
    <w:rsid w:val="00581758"/>
    <w:rsid w:val="00581EB3"/>
    <w:rsid w:val="00582C85"/>
    <w:rsid w:val="00583DF4"/>
    <w:rsid w:val="005870AA"/>
    <w:rsid w:val="00590592"/>
    <w:rsid w:val="00591C59"/>
    <w:rsid w:val="00592D89"/>
    <w:rsid w:val="00593CE7"/>
    <w:rsid w:val="00596123"/>
    <w:rsid w:val="00597737"/>
    <w:rsid w:val="00597985"/>
    <w:rsid w:val="005A0E2F"/>
    <w:rsid w:val="005A125D"/>
    <w:rsid w:val="005A3276"/>
    <w:rsid w:val="005A368F"/>
    <w:rsid w:val="005A3B05"/>
    <w:rsid w:val="005A5464"/>
    <w:rsid w:val="005A6187"/>
    <w:rsid w:val="005A61D1"/>
    <w:rsid w:val="005B0055"/>
    <w:rsid w:val="005B17BB"/>
    <w:rsid w:val="005B1DDD"/>
    <w:rsid w:val="005B3177"/>
    <w:rsid w:val="005B3299"/>
    <w:rsid w:val="005B7DCA"/>
    <w:rsid w:val="005C0E22"/>
    <w:rsid w:val="005C10E1"/>
    <w:rsid w:val="005C682B"/>
    <w:rsid w:val="005C7D3B"/>
    <w:rsid w:val="005C7F72"/>
    <w:rsid w:val="005D0DF9"/>
    <w:rsid w:val="005D1611"/>
    <w:rsid w:val="005D453B"/>
    <w:rsid w:val="005D45D2"/>
    <w:rsid w:val="005E3F22"/>
    <w:rsid w:val="005E4143"/>
    <w:rsid w:val="005E428E"/>
    <w:rsid w:val="005E56DC"/>
    <w:rsid w:val="005E5D55"/>
    <w:rsid w:val="005E63A6"/>
    <w:rsid w:val="005E669D"/>
    <w:rsid w:val="005E78BC"/>
    <w:rsid w:val="005F1971"/>
    <w:rsid w:val="005F1AB1"/>
    <w:rsid w:val="005F1DD2"/>
    <w:rsid w:val="005F43D1"/>
    <w:rsid w:val="005F530F"/>
    <w:rsid w:val="005F5C41"/>
    <w:rsid w:val="005F5EFB"/>
    <w:rsid w:val="005F70BD"/>
    <w:rsid w:val="005F7906"/>
    <w:rsid w:val="006006EB"/>
    <w:rsid w:val="00603D0A"/>
    <w:rsid w:val="00604190"/>
    <w:rsid w:val="00604D55"/>
    <w:rsid w:val="00610DEA"/>
    <w:rsid w:val="00610E64"/>
    <w:rsid w:val="00611620"/>
    <w:rsid w:val="0061274A"/>
    <w:rsid w:val="00614B12"/>
    <w:rsid w:val="00614DC9"/>
    <w:rsid w:val="00617FC5"/>
    <w:rsid w:val="0062079C"/>
    <w:rsid w:val="00622282"/>
    <w:rsid w:val="006245C7"/>
    <w:rsid w:val="006257B7"/>
    <w:rsid w:val="00630498"/>
    <w:rsid w:val="0063086D"/>
    <w:rsid w:val="00630C45"/>
    <w:rsid w:val="00630F78"/>
    <w:rsid w:val="006311DB"/>
    <w:rsid w:val="00631821"/>
    <w:rsid w:val="00635F9B"/>
    <w:rsid w:val="00636F44"/>
    <w:rsid w:val="00641042"/>
    <w:rsid w:val="0064280F"/>
    <w:rsid w:val="006464AB"/>
    <w:rsid w:val="00646AED"/>
    <w:rsid w:val="00650FDD"/>
    <w:rsid w:val="00653F4C"/>
    <w:rsid w:val="006553F0"/>
    <w:rsid w:val="00656A9C"/>
    <w:rsid w:val="00656CA5"/>
    <w:rsid w:val="0065762B"/>
    <w:rsid w:val="00660700"/>
    <w:rsid w:val="00661ABE"/>
    <w:rsid w:val="00661B81"/>
    <w:rsid w:val="00661F50"/>
    <w:rsid w:val="00664026"/>
    <w:rsid w:val="00664C90"/>
    <w:rsid w:val="00671485"/>
    <w:rsid w:val="00673030"/>
    <w:rsid w:val="006754E8"/>
    <w:rsid w:val="0067564F"/>
    <w:rsid w:val="00680411"/>
    <w:rsid w:val="006810A4"/>
    <w:rsid w:val="0068542E"/>
    <w:rsid w:val="00690E24"/>
    <w:rsid w:val="0069242A"/>
    <w:rsid w:val="0069362F"/>
    <w:rsid w:val="0069457A"/>
    <w:rsid w:val="006970C0"/>
    <w:rsid w:val="006A0A6C"/>
    <w:rsid w:val="006A127E"/>
    <w:rsid w:val="006A271D"/>
    <w:rsid w:val="006A58B3"/>
    <w:rsid w:val="006A649A"/>
    <w:rsid w:val="006A73F6"/>
    <w:rsid w:val="006B0B7F"/>
    <w:rsid w:val="006B1521"/>
    <w:rsid w:val="006B3ADB"/>
    <w:rsid w:val="006B3F88"/>
    <w:rsid w:val="006B4A36"/>
    <w:rsid w:val="006B5A7B"/>
    <w:rsid w:val="006B614F"/>
    <w:rsid w:val="006B63E5"/>
    <w:rsid w:val="006C0910"/>
    <w:rsid w:val="006C0F46"/>
    <w:rsid w:val="006C1AAA"/>
    <w:rsid w:val="006C1F5E"/>
    <w:rsid w:val="006C3764"/>
    <w:rsid w:val="006C39EF"/>
    <w:rsid w:val="006C4DE2"/>
    <w:rsid w:val="006C6228"/>
    <w:rsid w:val="006D0C1C"/>
    <w:rsid w:val="006D1F4F"/>
    <w:rsid w:val="006D2DAF"/>
    <w:rsid w:val="006D3C22"/>
    <w:rsid w:val="006D78EB"/>
    <w:rsid w:val="006E12FF"/>
    <w:rsid w:val="006E14E2"/>
    <w:rsid w:val="006E43F4"/>
    <w:rsid w:val="006E58B5"/>
    <w:rsid w:val="006E5DDB"/>
    <w:rsid w:val="006E7F55"/>
    <w:rsid w:val="006F0F2B"/>
    <w:rsid w:val="006F16C4"/>
    <w:rsid w:val="006F180F"/>
    <w:rsid w:val="006F394E"/>
    <w:rsid w:val="006F5AC5"/>
    <w:rsid w:val="00704DFB"/>
    <w:rsid w:val="00705D47"/>
    <w:rsid w:val="00706D3D"/>
    <w:rsid w:val="00707DB7"/>
    <w:rsid w:val="00710FA6"/>
    <w:rsid w:val="00710FA7"/>
    <w:rsid w:val="00714BDA"/>
    <w:rsid w:val="0071556E"/>
    <w:rsid w:val="007159FE"/>
    <w:rsid w:val="00716983"/>
    <w:rsid w:val="00720220"/>
    <w:rsid w:val="007204BA"/>
    <w:rsid w:val="00720BD3"/>
    <w:rsid w:val="0072224C"/>
    <w:rsid w:val="007227A0"/>
    <w:rsid w:val="00722A02"/>
    <w:rsid w:val="007235AB"/>
    <w:rsid w:val="00723D6F"/>
    <w:rsid w:val="007242A5"/>
    <w:rsid w:val="00724740"/>
    <w:rsid w:val="00725A4A"/>
    <w:rsid w:val="00726D7D"/>
    <w:rsid w:val="00730D9C"/>
    <w:rsid w:val="007315C3"/>
    <w:rsid w:val="00732C1E"/>
    <w:rsid w:val="00734E30"/>
    <w:rsid w:val="007360D4"/>
    <w:rsid w:val="00736298"/>
    <w:rsid w:val="00743347"/>
    <w:rsid w:val="00746738"/>
    <w:rsid w:val="007474DE"/>
    <w:rsid w:val="00747656"/>
    <w:rsid w:val="00752382"/>
    <w:rsid w:val="00753A56"/>
    <w:rsid w:val="00761609"/>
    <w:rsid w:val="0076239D"/>
    <w:rsid w:val="007641B4"/>
    <w:rsid w:val="00764426"/>
    <w:rsid w:val="00764EBD"/>
    <w:rsid w:val="00765983"/>
    <w:rsid w:val="00766A82"/>
    <w:rsid w:val="00767958"/>
    <w:rsid w:val="00773330"/>
    <w:rsid w:val="00774FDA"/>
    <w:rsid w:val="00775C87"/>
    <w:rsid w:val="00775F0A"/>
    <w:rsid w:val="007773F8"/>
    <w:rsid w:val="0078013C"/>
    <w:rsid w:val="00780616"/>
    <w:rsid w:val="00782345"/>
    <w:rsid w:val="00782924"/>
    <w:rsid w:val="00785087"/>
    <w:rsid w:val="00785CB5"/>
    <w:rsid w:val="0078654D"/>
    <w:rsid w:val="00786F43"/>
    <w:rsid w:val="007935C0"/>
    <w:rsid w:val="00794267"/>
    <w:rsid w:val="00797B12"/>
    <w:rsid w:val="00797B77"/>
    <w:rsid w:val="007A008A"/>
    <w:rsid w:val="007A0170"/>
    <w:rsid w:val="007A7765"/>
    <w:rsid w:val="007B0A0E"/>
    <w:rsid w:val="007B412B"/>
    <w:rsid w:val="007B7178"/>
    <w:rsid w:val="007B766F"/>
    <w:rsid w:val="007D1F89"/>
    <w:rsid w:val="007D456E"/>
    <w:rsid w:val="007D55DD"/>
    <w:rsid w:val="007D5CC6"/>
    <w:rsid w:val="007D72B4"/>
    <w:rsid w:val="007D7672"/>
    <w:rsid w:val="007D7A02"/>
    <w:rsid w:val="007D7CDE"/>
    <w:rsid w:val="007E0145"/>
    <w:rsid w:val="007E6CB0"/>
    <w:rsid w:val="007F7EFC"/>
    <w:rsid w:val="00803A1D"/>
    <w:rsid w:val="00806709"/>
    <w:rsid w:val="0080757F"/>
    <w:rsid w:val="00807E4F"/>
    <w:rsid w:val="00810383"/>
    <w:rsid w:val="008113A4"/>
    <w:rsid w:val="008129C9"/>
    <w:rsid w:val="00814C9A"/>
    <w:rsid w:val="00815B0A"/>
    <w:rsid w:val="0081608A"/>
    <w:rsid w:val="00816183"/>
    <w:rsid w:val="008164E2"/>
    <w:rsid w:val="00817AF2"/>
    <w:rsid w:val="00822E9B"/>
    <w:rsid w:val="0082479D"/>
    <w:rsid w:val="00825081"/>
    <w:rsid w:val="008274C7"/>
    <w:rsid w:val="00830BC5"/>
    <w:rsid w:val="00833E38"/>
    <w:rsid w:val="00834D0D"/>
    <w:rsid w:val="00836C4E"/>
    <w:rsid w:val="008376EA"/>
    <w:rsid w:val="008420D8"/>
    <w:rsid w:val="008431EE"/>
    <w:rsid w:val="00843467"/>
    <w:rsid w:val="008442AC"/>
    <w:rsid w:val="00844BD9"/>
    <w:rsid w:val="00844DA6"/>
    <w:rsid w:val="00845314"/>
    <w:rsid w:val="00845600"/>
    <w:rsid w:val="008465AD"/>
    <w:rsid w:val="00846BF8"/>
    <w:rsid w:val="00851FFB"/>
    <w:rsid w:val="00852485"/>
    <w:rsid w:val="00856DEF"/>
    <w:rsid w:val="00867D21"/>
    <w:rsid w:val="0087197A"/>
    <w:rsid w:val="00874C05"/>
    <w:rsid w:val="008779C7"/>
    <w:rsid w:val="00880043"/>
    <w:rsid w:val="008816AA"/>
    <w:rsid w:val="008817C9"/>
    <w:rsid w:val="00883F51"/>
    <w:rsid w:val="00886341"/>
    <w:rsid w:val="00887881"/>
    <w:rsid w:val="008902D5"/>
    <w:rsid w:val="0089220D"/>
    <w:rsid w:val="00895B09"/>
    <w:rsid w:val="00895D40"/>
    <w:rsid w:val="008A1DF3"/>
    <w:rsid w:val="008A2522"/>
    <w:rsid w:val="008A5630"/>
    <w:rsid w:val="008A6509"/>
    <w:rsid w:val="008B02E9"/>
    <w:rsid w:val="008B25B2"/>
    <w:rsid w:val="008B3555"/>
    <w:rsid w:val="008B5F6C"/>
    <w:rsid w:val="008B71F7"/>
    <w:rsid w:val="008C0270"/>
    <w:rsid w:val="008D0930"/>
    <w:rsid w:val="008D3991"/>
    <w:rsid w:val="008D50D6"/>
    <w:rsid w:val="008D527F"/>
    <w:rsid w:val="008E1063"/>
    <w:rsid w:val="008E302D"/>
    <w:rsid w:val="008E36EF"/>
    <w:rsid w:val="008E4CB5"/>
    <w:rsid w:val="008E5752"/>
    <w:rsid w:val="008F248B"/>
    <w:rsid w:val="008F4F72"/>
    <w:rsid w:val="008F581F"/>
    <w:rsid w:val="008F75A1"/>
    <w:rsid w:val="00901C0B"/>
    <w:rsid w:val="009023AF"/>
    <w:rsid w:val="0090554C"/>
    <w:rsid w:val="00905D77"/>
    <w:rsid w:val="00907432"/>
    <w:rsid w:val="00907CA4"/>
    <w:rsid w:val="009105C1"/>
    <w:rsid w:val="00912488"/>
    <w:rsid w:val="0091341B"/>
    <w:rsid w:val="00913730"/>
    <w:rsid w:val="00914740"/>
    <w:rsid w:val="00923CC4"/>
    <w:rsid w:val="00925D8C"/>
    <w:rsid w:val="009272EE"/>
    <w:rsid w:val="0092775B"/>
    <w:rsid w:val="00930226"/>
    <w:rsid w:val="00932726"/>
    <w:rsid w:val="00935274"/>
    <w:rsid w:val="009364CD"/>
    <w:rsid w:val="00936D81"/>
    <w:rsid w:val="00940906"/>
    <w:rsid w:val="00940FE8"/>
    <w:rsid w:val="009458A3"/>
    <w:rsid w:val="0094625F"/>
    <w:rsid w:val="009475B7"/>
    <w:rsid w:val="009526E6"/>
    <w:rsid w:val="009527FC"/>
    <w:rsid w:val="00952E4E"/>
    <w:rsid w:val="0095625A"/>
    <w:rsid w:val="009600FA"/>
    <w:rsid w:val="00963C2C"/>
    <w:rsid w:val="00966CF4"/>
    <w:rsid w:val="00967075"/>
    <w:rsid w:val="00970DF0"/>
    <w:rsid w:val="00977E42"/>
    <w:rsid w:val="009811C2"/>
    <w:rsid w:val="00982FAA"/>
    <w:rsid w:val="00985C91"/>
    <w:rsid w:val="00987C9A"/>
    <w:rsid w:val="009921AF"/>
    <w:rsid w:val="009922AC"/>
    <w:rsid w:val="00992A4F"/>
    <w:rsid w:val="00992D86"/>
    <w:rsid w:val="009933F7"/>
    <w:rsid w:val="00995300"/>
    <w:rsid w:val="009A2476"/>
    <w:rsid w:val="009A25CA"/>
    <w:rsid w:val="009A4A13"/>
    <w:rsid w:val="009A59A3"/>
    <w:rsid w:val="009A5FBB"/>
    <w:rsid w:val="009B00F1"/>
    <w:rsid w:val="009B0799"/>
    <w:rsid w:val="009B14FC"/>
    <w:rsid w:val="009B2E70"/>
    <w:rsid w:val="009B3241"/>
    <w:rsid w:val="009B53E9"/>
    <w:rsid w:val="009B5408"/>
    <w:rsid w:val="009C04BA"/>
    <w:rsid w:val="009C4C70"/>
    <w:rsid w:val="009C6C7E"/>
    <w:rsid w:val="009D06A2"/>
    <w:rsid w:val="009D155C"/>
    <w:rsid w:val="009D1846"/>
    <w:rsid w:val="009D2607"/>
    <w:rsid w:val="009D4967"/>
    <w:rsid w:val="009D5509"/>
    <w:rsid w:val="009D6242"/>
    <w:rsid w:val="009E0F9D"/>
    <w:rsid w:val="009E1C00"/>
    <w:rsid w:val="009E4930"/>
    <w:rsid w:val="009E4E87"/>
    <w:rsid w:val="009E71F2"/>
    <w:rsid w:val="009E752B"/>
    <w:rsid w:val="009F02CA"/>
    <w:rsid w:val="009F1DE5"/>
    <w:rsid w:val="009F2EF9"/>
    <w:rsid w:val="009F459E"/>
    <w:rsid w:val="009F6ABA"/>
    <w:rsid w:val="00A0098B"/>
    <w:rsid w:val="00A00C1C"/>
    <w:rsid w:val="00A0121F"/>
    <w:rsid w:val="00A039F1"/>
    <w:rsid w:val="00A05A58"/>
    <w:rsid w:val="00A05A6C"/>
    <w:rsid w:val="00A103AB"/>
    <w:rsid w:val="00A10765"/>
    <w:rsid w:val="00A11607"/>
    <w:rsid w:val="00A17E96"/>
    <w:rsid w:val="00A2199A"/>
    <w:rsid w:val="00A21C1C"/>
    <w:rsid w:val="00A224A0"/>
    <w:rsid w:val="00A24BAB"/>
    <w:rsid w:val="00A25225"/>
    <w:rsid w:val="00A26B6A"/>
    <w:rsid w:val="00A333A6"/>
    <w:rsid w:val="00A4257A"/>
    <w:rsid w:val="00A43454"/>
    <w:rsid w:val="00A43744"/>
    <w:rsid w:val="00A43CFE"/>
    <w:rsid w:val="00A50B61"/>
    <w:rsid w:val="00A53DE1"/>
    <w:rsid w:val="00A5531F"/>
    <w:rsid w:val="00A630DA"/>
    <w:rsid w:val="00A64BE5"/>
    <w:rsid w:val="00A651DE"/>
    <w:rsid w:val="00A65D99"/>
    <w:rsid w:val="00A66C43"/>
    <w:rsid w:val="00A67D7C"/>
    <w:rsid w:val="00A71542"/>
    <w:rsid w:val="00A75EB9"/>
    <w:rsid w:val="00A7764C"/>
    <w:rsid w:val="00A77F57"/>
    <w:rsid w:val="00A8093E"/>
    <w:rsid w:val="00A80B76"/>
    <w:rsid w:val="00A810E0"/>
    <w:rsid w:val="00A83085"/>
    <w:rsid w:val="00A83F8C"/>
    <w:rsid w:val="00A85AC8"/>
    <w:rsid w:val="00A86371"/>
    <w:rsid w:val="00A87021"/>
    <w:rsid w:val="00A87916"/>
    <w:rsid w:val="00A9340E"/>
    <w:rsid w:val="00A960CF"/>
    <w:rsid w:val="00A97C87"/>
    <w:rsid w:val="00AA7137"/>
    <w:rsid w:val="00AA759C"/>
    <w:rsid w:val="00AB0D94"/>
    <w:rsid w:val="00AB0EDD"/>
    <w:rsid w:val="00AB2A1A"/>
    <w:rsid w:val="00AB45D4"/>
    <w:rsid w:val="00AB5461"/>
    <w:rsid w:val="00AB567C"/>
    <w:rsid w:val="00AC0F45"/>
    <w:rsid w:val="00AC146E"/>
    <w:rsid w:val="00AC4623"/>
    <w:rsid w:val="00AC6036"/>
    <w:rsid w:val="00AC6427"/>
    <w:rsid w:val="00AD0F36"/>
    <w:rsid w:val="00AD2894"/>
    <w:rsid w:val="00AD3D1F"/>
    <w:rsid w:val="00AE091D"/>
    <w:rsid w:val="00AE0B1F"/>
    <w:rsid w:val="00AE3C69"/>
    <w:rsid w:val="00AE4309"/>
    <w:rsid w:val="00AE443D"/>
    <w:rsid w:val="00AE4F16"/>
    <w:rsid w:val="00AE540E"/>
    <w:rsid w:val="00AE6533"/>
    <w:rsid w:val="00AE7275"/>
    <w:rsid w:val="00AE7A4E"/>
    <w:rsid w:val="00AF01A7"/>
    <w:rsid w:val="00AF38E4"/>
    <w:rsid w:val="00AF56ED"/>
    <w:rsid w:val="00AF5854"/>
    <w:rsid w:val="00AF6CFA"/>
    <w:rsid w:val="00AF7A9B"/>
    <w:rsid w:val="00B04B01"/>
    <w:rsid w:val="00B0759A"/>
    <w:rsid w:val="00B11963"/>
    <w:rsid w:val="00B1463F"/>
    <w:rsid w:val="00B15747"/>
    <w:rsid w:val="00B203DF"/>
    <w:rsid w:val="00B215DD"/>
    <w:rsid w:val="00B23DAE"/>
    <w:rsid w:val="00B26D51"/>
    <w:rsid w:val="00B2743D"/>
    <w:rsid w:val="00B2744E"/>
    <w:rsid w:val="00B300AB"/>
    <w:rsid w:val="00B3285C"/>
    <w:rsid w:val="00B32E45"/>
    <w:rsid w:val="00B3434F"/>
    <w:rsid w:val="00B357F0"/>
    <w:rsid w:val="00B367E0"/>
    <w:rsid w:val="00B408FE"/>
    <w:rsid w:val="00B42413"/>
    <w:rsid w:val="00B429B5"/>
    <w:rsid w:val="00B43AF5"/>
    <w:rsid w:val="00B44F59"/>
    <w:rsid w:val="00B47C43"/>
    <w:rsid w:val="00B51D1A"/>
    <w:rsid w:val="00B600A9"/>
    <w:rsid w:val="00B60F5E"/>
    <w:rsid w:val="00B61AD5"/>
    <w:rsid w:val="00B624DB"/>
    <w:rsid w:val="00B65858"/>
    <w:rsid w:val="00B65B73"/>
    <w:rsid w:val="00B70CF7"/>
    <w:rsid w:val="00B76643"/>
    <w:rsid w:val="00B77008"/>
    <w:rsid w:val="00B8219B"/>
    <w:rsid w:val="00B83886"/>
    <w:rsid w:val="00B86BF7"/>
    <w:rsid w:val="00B86CEC"/>
    <w:rsid w:val="00B91239"/>
    <w:rsid w:val="00B91268"/>
    <w:rsid w:val="00B92FBD"/>
    <w:rsid w:val="00B93186"/>
    <w:rsid w:val="00B935E0"/>
    <w:rsid w:val="00B9524A"/>
    <w:rsid w:val="00B95ACF"/>
    <w:rsid w:val="00B95FED"/>
    <w:rsid w:val="00B97978"/>
    <w:rsid w:val="00BA4A57"/>
    <w:rsid w:val="00BA7B73"/>
    <w:rsid w:val="00BB37F9"/>
    <w:rsid w:val="00BB381D"/>
    <w:rsid w:val="00BB4055"/>
    <w:rsid w:val="00BB6EBB"/>
    <w:rsid w:val="00BB7E91"/>
    <w:rsid w:val="00BB7F56"/>
    <w:rsid w:val="00BC321A"/>
    <w:rsid w:val="00BC3F81"/>
    <w:rsid w:val="00BC4EC6"/>
    <w:rsid w:val="00BC7B8A"/>
    <w:rsid w:val="00BD32F2"/>
    <w:rsid w:val="00BD6FD9"/>
    <w:rsid w:val="00BD7517"/>
    <w:rsid w:val="00BE0D90"/>
    <w:rsid w:val="00BE24DF"/>
    <w:rsid w:val="00BE5EBE"/>
    <w:rsid w:val="00BE665A"/>
    <w:rsid w:val="00BF033B"/>
    <w:rsid w:val="00BF0F1B"/>
    <w:rsid w:val="00BF3857"/>
    <w:rsid w:val="00BF4319"/>
    <w:rsid w:val="00BF4F6E"/>
    <w:rsid w:val="00BF6407"/>
    <w:rsid w:val="00BF694E"/>
    <w:rsid w:val="00BF6ED8"/>
    <w:rsid w:val="00C0147E"/>
    <w:rsid w:val="00C022EA"/>
    <w:rsid w:val="00C049F2"/>
    <w:rsid w:val="00C07B21"/>
    <w:rsid w:val="00C1044F"/>
    <w:rsid w:val="00C10472"/>
    <w:rsid w:val="00C13D03"/>
    <w:rsid w:val="00C1447C"/>
    <w:rsid w:val="00C15573"/>
    <w:rsid w:val="00C167EB"/>
    <w:rsid w:val="00C17A31"/>
    <w:rsid w:val="00C21ED6"/>
    <w:rsid w:val="00C2452B"/>
    <w:rsid w:val="00C246C5"/>
    <w:rsid w:val="00C25555"/>
    <w:rsid w:val="00C33917"/>
    <w:rsid w:val="00C3582B"/>
    <w:rsid w:val="00C35E95"/>
    <w:rsid w:val="00C4246F"/>
    <w:rsid w:val="00C44E29"/>
    <w:rsid w:val="00C45674"/>
    <w:rsid w:val="00C4730B"/>
    <w:rsid w:val="00C52C34"/>
    <w:rsid w:val="00C5452F"/>
    <w:rsid w:val="00C60BD6"/>
    <w:rsid w:val="00C60C63"/>
    <w:rsid w:val="00C6465D"/>
    <w:rsid w:val="00C64AA8"/>
    <w:rsid w:val="00C65B8C"/>
    <w:rsid w:val="00C67613"/>
    <w:rsid w:val="00C67EEC"/>
    <w:rsid w:val="00C71BE8"/>
    <w:rsid w:val="00C72A1F"/>
    <w:rsid w:val="00C7488D"/>
    <w:rsid w:val="00C775E1"/>
    <w:rsid w:val="00C81A11"/>
    <w:rsid w:val="00C84CC9"/>
    <w:rsid w:val="00C85DD5"/>
    <w:rsid w:val="00C871E2"/>
    <w:rsid w:val="00C87CD2"/>
    <w:rsid w:val="00C908D5"/>
    <w:rsid w:val="00C91048"/>
    <w:rsid w:val="00C9509F"/>
    <w:rsid w:val="00CA06F5"/>
    <w:rsid w:val="00CA5127"/>
    <w:rsid w:val="00CB1E3C"/>
    <w:rsid w:val="00CB5A18"/>
    <w:rsid w:val="00CB707D"/>
    <w:rsid w:val="00CC1F38"/>
    <w:rsid w:val="00CD0459"/>
    <w:rsid w:val="00CD1293"/>
    <w:rsid w:val="00CD1DDD"/>
    <w:rsid w:val="00CD4145"/>
    <w:rsid w:val="00CD4947"/>
    <w:rsid w:val="00CD4C52"/>
    <w:rsid w:val="00CD7F10"/>
    <w:rsid w:val="00CE13C1"/>
    <w:rsid w:val="00CE2E96"/>
    <w:rsid w:val="00CE3C03"/>
    <w:rsid w:val="00CE7DC7"/>
    <w:rsid w:val="00CE7F73"/>
    <w:rsid w:val="00CF2F2D"/>
    <w:rsid w:val="00CF3D2E"/>
    <w:rsid w:val="00CF4401"/>
    <w:rsid w:val="00D03687"/>
    <w:rsid w:val="00D0725B"/>
    <w:rsid w:val="00D1103F"/>
    <w:rsid w:val="00D127C2"/>
    <w:rsid w:val="00D146FE"/>
    <w:rsid w:val="00D163C0"/>
    <w:rsid w:val="00D23AC7"/>
    <w:rsid w:val="00D247B6"/>
    <w:rsid w:val="00D24904"/>
    <w:rsid w:val="00D252FB"/>
    <w:rsid w:val="00D32598"/>
    <w:rsid w:val="00D33447"/>
    <w:rsid w:val="00D37248"/>
    <w:rsid w:val="00D37972"/>
    <w:rsid w:val="00D43811"/>
    <w:rsid w:val="00D50339"/>
    <w:rsid w:val="00D50A9A"/>
    <w:rsid w:val="00D50AB4"/>
    <w:rsid w:val="00D512DD"/>
    <w:rsid w:val="00D51DF5"/>
    <w:rsid w:val="00D53B11"/>
    <w:rsid w:val="00D60755"/>
    <w:rsid w:val="00D629BF"/>
    <w:rsid w:val="00D66CB5"/>
    <w:rsid w:val="00D708B9"/>
    <w:rsid w:val="00D747F5"/>
    <w:rsid w:val="00D74C08"/>
    <w:rsid w:val="00D76316"/>
    <w:rsid w:val="00D82143"/>
    <w:rsid w:val="00D83816"/>
    <w:rsid w:val="00D84640"/>
    <w:rsid w:val="00D8476E"/>
    <w:rsid w:val="00D853D8"/>
    <w:rsid w:val="00D85D78"/>
    <w:rsid w:val="00D86402"/>
    <w:rsid w:val="00D91681"/>
    <w:rsid w:val="00D9215B"/>
    <w:rsid w:val="00D948B7"/>
    <w:rsid w:val="00D948E3"/>
    <w:rsid w:val="00D95DCA"/>
    <w:rsid w:val="00DA01EF"/>
    <w:rsid w:val="00DA2890"/>
    <w:rsid w:val="00DA391F"/>
    <w:rsid w:val="00DA5624"/>
    <w:rsid w:val="00DB2DD9"/>
    <w:rsid w:val="00DB39B7"/>
    <w:rsid w:val="00DB56D6"/>
    <w:rsid w:val="00DB62C2"/>
    <w:rsid w:val="00DC2028"/>
    <w:rsid w:val="00DC2264"/>
    <w:rsid w:val="00DD010B"/>
    <w:rsid w:val="00DD130C"/>
    <w:rsid w:val="00DD1853"/>
    <w:rsid w:val="00DD4F7E"/>
    <w:rsid w:val="00DD5820"/>
    <w:rsid w:val="00DE5705"/>
    <w:rsid w:val="00DF2A82"/>
    <w:rsid w:val="00DF2BF5"/>
    <w:rsid w:val="00DF2F16"/>
    <w:rsid w:val="00DF596D"/>
    <w:rsid w:val="00DF7963"/>
    <w:rsid w:val="00E00297"/>
    <w:rsid w:val="00E006B1"/>
    <w:rsid w:val="00E01F42"/>
    <w:rsid w:val="00E02988"/>
    <w:rsid w:val="00E02E04"/>
    <w:rsid w:val="00E02F5B"/>
    <w:rsid w:val="00E05160"/>
    <w:rsid w:val="00E2152A"/>
    <w:rsid w:val="00E216FB"/>
    <w:rsid w:val="00E24123"/>
    <w:rsid w:val="00E268B0"/>
    <w:rsid w:val="00E306E6"/>
    <w:rsid w:val="00E334A9"/>
    <w:rsid w:val="00E34716"/>
    <w:rsid w:val="00E35C0F"/>
    <w:rsid w:val="00E373AA"/>
    <w:rsid w:val="00E44561"/>
    <w:rsid w:val="00E47CA2"/>
    <w:rsid w:val="00E47D4E"/>
    <w:rsid w:val="00E50A18"/>
    <w:rsid w:val="00E50B30"/>
    <w:rsid w:val="00E529F4"/>
    <w:rsid w:val="00E52B49"/>
    <w:rsid w:val="00E56100"/>
    <w:rsid w:val="00E61171"/>
    <w:rsid w:val="00E619C6"/>
    <w:rsid w:val="00E63A62"/>
    <w:rsid w:val="00E6500D"/>
    <w:rsid w:val="00E66182"/>
    <w:rsid w:val="00E66401"/>
    <w:rsid w:val="00E66736"/>
    <w:rsid w:val="00E67DCB"/>
    <w:rsid w:val="00E72FDB"/>
    <w:rsid w:val="00E756DC"/>
    <w:rsid w:val="00E80277"/>
    <w:rsid w:val="00E82446"/>
    <w:rsid w:val="00E84F59"/>
    <w:rsid w:val="00E853D3"/>
    <w:rsid w:val="00E85712"/>
    <w:rsid w:val="00E86634"/>
    <w:rsid w:val="00E8757B"/>
    <w:rsid w:val="00E93390"/>
    <w:rsid w:val="00E97641"/>
    <w:rsid w:val="00EA26C1"/>
    <w:rsid w:val="00EA3252"/>
    <w:rsid w:val="00EA38E9"/>
    <w:rsid w:val="00EA56BA"/>
    <w:rsid w:val="00EA6CEE"/>
    <w:rsid w:val="00EA6CF4"/>
    <w:rsid w:val="00EB0278"/>
    <w:rsid w:val="00EB1C0E"/>
    <w:rsid w:val="00EB2114"/>
    <w:rsid w:val="00EC0AC2"/>
    <w:rsid w:val="00EC17B0"/>
    <w:rsid w:val="00EC2028"/>
    <w:rsid w:val="00EC399A"/>
    <w:rsid w:val="00EC5102"/>
    <w:rsid w:val="00EC74C4"/>
    <w:rsid w:val="00ED0B6A"/>
    <w:rsid w:val="00ED0DAE"/>
    <w:rsid w:val="00ED25BC"/>
    <w:rsid w:val="00ED3D53"/>
    <w:rsid w:val="00ED5D66"/>
    <w:rsid w:val="00ED5DFC"/>
    <w:rsid w:val="00ED6F0E"/>
    <w:rsid w:val="00ED6FD3"/>
    <w:rsid w:val="00ED77AF"/>
    <w:rsid w:val="00EE0953"/>
    <w:rsid w:val="00EE19CE"/>
    <w:rsid w:val="00EE24CF"/>
    <w:rsid w:val="00EE26B9"/>
    <w:rsid w:val="00EE4B1D"/>
    <w:rsid w:val="00EE5D82"/>
    <w:rsid w:val="00EE6715"/>
    <w:rsid w:val="00EF018A"/>
    <w:rsid w:val="00EF2915"/>
    <w:rsid w:val="00EF5A84"/>
    <w:rsid w:val="00F055C0"/>
    <w:rsid w:val="00F06002"/>
    <w:rsid w:val="00F073C7"/>
    <w:rsid w:val="00F078E8"/>
    <w:rsid w:val="00F11CC0"/>
    <w:rsid w:val="00F12CFF"/>
    <w:rsid w:val="00F1340E"/>
    <w:rsid w:val="00F17A2C"/>
    <w:rsid w:val="00F209AC"/>
    <w:rsid w:val="00F20E75"/>
    <w:rsid w:val="00F20F97"/>
    <w:rsid w:val="00F22297"/>
    <w:rsid w:val="00F23431"/>
    <w:rsid w:val="00F23D37"/>
    <w:rsid w:val="00F23F38"/>
    <w:rsid w:val="00F24921"/>
    <w:rsid w:val="00F259A2"/>
    <w:rsid w:val="00F27656"/>
    <w:rsid w:val="00F308AD"/>
    <w:rsid w:val="00F31ADB"/>
    <w:rsid w:val="00F32414"/>
    <w:rsid w:val="00F335B6"/>
    <w:rsid w:val="00F413AD"/>
    <w:rsid w:val="00F4208D"/>
    <w:rsid w:val="00F43E65"/>
    <w:rsid w:val="00F463BD"/>
    <w:rsid w:val="00F57085"/>
    <w:rsid w:val="00F61EE0"/>
    <w:rsid w:val="00F6316E"/>
    <w:rsid w:val="00F670E1"/>
    <w:rsid w:val="00F67D68"/>
    <w:rsid w:val="00F713B4"/>
    <w:rsid w:val="00F71600"/>
    <w:rsid w:val="00F71EEB"/>
    <w:rsid w:val="00F72780"/>
    <w:rsid w:val="00F74307"/>
    <w:rsid w:val="00F74C90"/>
    <w:rsid w:val="00F75B22"/>
    <w:rsid w:val="00F770D5"/>
    <w:rsid w:val="00F80D23"/>
    <w:rsid w:val="00F824F4"/>
    <w:rsid w:val="00F826BF"/>
    <w:rsid w:val="00F85DC1"/>
    <w:rsid w:val="00F92B8A"/>
    <w:rsid w:val="00F93165"/>
    <w:rsid w:val="00F93680"/>
    <w:rsid w:val="00F93834"/>
    <w:rsid w:val="00F93B33"/>
    <w:rsid w:val="00F9485B"/>
    <w:rsid w:val="00F94F9B"/>
    <w:rsid w:val="00F973DF"/>
    <w:rsid w:val="00FA0170"/>
    <w:rsid w:val="00FA3F43"/>
    <w:rsid w:val="00FB00DD"/>
    <w:rsid w:val="00FB071D"/>
    <w:rsid w:val="00FB1D71"/>
    <w:rsid w:val="00FB2FAD"/>
    <w:rsid w:val="00FB5D6A"/>
    <w:rsid w:val="00FB6272"/>
    <w:rsid w:val="00FB77EB"/>
    <w:rsid w:val="00FB7F01"/>
    <w:rsid w:val="00FC3F05"/>
    <w:rsid w:val="00FD2353"/>
    <w:rsid w:val="00FD48E8"/>
    <w:rsid w:val="00FD677D"/>
    <w:rsid w:val="00FD792C"/>
    <w:rsid w:val="00FE1942"/>
    <w:rsid w:val="00FE1C17"/>
    <w:rsid w:val="00FE4976"/>
    <w:rsid w:val="00FF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7B12"/>
    <w:pPr>
      <w:tabs>
        <w:tab w:val="center" w:pos="4320"/>
        <w:tab w:val="right" w:pos="8640"/>
      </w:tabs>
    </w:pPr>
  </w:style>
  <w:style w:type="character" w:customStyle="1" w:styleId="FooterChar">
    <w:name w:val="Footer Char"/>
    <w:basedOn w:val="DefaultParagraphFont"/>
    <w:link w:val="Footer"/>
    <w:rsid w:val="00797B12"/>
    <w:rPr>
      <w:rFonts w:ascii="Times New Roman" w:eastAsia="Times New Roman" w:hAnsi="Times New Roman" w:cs="Times New Roman"/>
      <w:sz w:val="24"/>
      <w:szCs w:val="24"/>
    </w:rPr>
  </w:style>
  <w:style w:type="character" w:styleId="PageNumber">
    <w:name w:val="page number"/>
    <w:basedOn w:val="DefaultParagraphFont"/>
    <w:rsid w:val="00797B12"/>
  </w:style>
  <w:style w:type="paragraph" w:styleId="BalloonText">
    <w:name w:val="Balloon Text"/>
    <w:basedOn w:val="Normal"/>
    <w:link w:val="BalloonTextChar"/>
    <w:uiPriority w:val="99"/>
    <w:semiHidden/>
    <w:unhideWhenUsed/>
    <w:rsid w:val="008164E2"/>
    <w:rPr>
      <w:rFonts w:ascii="Tahoma" w:hAnsi="Tahoma" w:cs="Tahoma"/>
      <w:sz w:val="16"/>
      <w:szCs w:val="16"/>
    </w:rPr>
  </w:style>
  <w:style w:type="character" w:customStyle="1" w:styleId="BalloonTextChar">
    <w:name w:val="Balloon Text Char"/>
    <w:basedOn w:val="DefaultParagraphFont"/>
    <w:link w:val="BalloonText"/>
    <w:uiPriority w:val="99"/>
    <w:semiHidden/>
    <w:rsid w:val="008164E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Kimberly</dc:creator>
  <cp:keywords/>
  <dc:description/>
  <cp:lastModifiedBy>temathias</cp:lastModifiedBy>
  <cp:revision>2</cp:revision>
  <cp:lastPrinted>2010-05-20T11:45:00Z</cp:lastPrinted>
  <dcterms:created xsi:type="dcterms:W3CDTF">2010-05-20T13:50:00Z</dcterms:created>
  <dcterms:modified xsi:type="dcterms:W3CDTF">2010-05-20T13:50:00Z</dcterms:modified>
</cp:coreProperties>
</file>