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281" w:rsidRPr="00EE2500" w:rsidRDefault="00A33281" w:rsidP="00A33281">
      <w:pPr>
        <w:jc w:val="center"/>
        <w:rPr>
          <w:b/>
          <w:sz w:val="26"/>
          <w:szCs w:val="26"/>
        </w:rPr>
      </w:pPr>
      <w:r w:rsidRPr="00EE2500">
        <w:rPr>
          <w:b/>
          <w:sz w:val="26"/>
          <w:szCs w:val="26"/>
        </w:rPr>
        <w:t>PENNSYLVANIA</w:t>
      </w:r>
    </w:p>
    <w:p w:rsidR="00A33281" w:rsidRPr="00EE2500" w:rsidRDefault="00A33281" w:rsidP="00A33281">
      <w:pPr>
        <w:jc w:val="center"/>
        <w:rPr>
          <w:b/>
          <w:sz w:val="26"/>
          <w:szCs w:val="26"/>
        </w:rPr>
      </w:pPr>
      <w:r w:rsidRPr="00EE2500">
        <w:rPr>
          <w:b/>
          <w:sz w:val="26"/>
          <w:szCs w:val="26"/>
        </w:rPr>
        <w:t>PUBLIC UTILITY COMMISSION</w:t>
      </w:r>
    </w:p>
    <w:p w:rsidR="00A33281" w:rsidRPr="00EE2500" w:rsidRDefault="00A33281" w:rsidP="00A33281">
      <w:pPr>
        <w:jc w:val="center"/>
        <w:rPr>
          <w:b/>
          <w:sz w:val="26"/>
          <w:szCs w:val="26"/>
        </w:rPr>
      </w:pPr>
      <w:smartTag w:uri="urn:schemas-microsoft-com:office:smarttags" w:element="place">
        <w:smartTag w:uri="urn:schemas-microsoft-com:office:smarttags" w:element="City">
          <w:r w:rsidRPr="00EE2500">
            <w:rPr>
              <w:b/>
              <w:sz w:val="26"/>
              <w:szCs w:val="26"/>
            </w:rPr>
            <w:t>Harrisburg</w:t>
          </w:r>
        </w:smartTag>
        <w:r w:rsidRPr="00EE2500">
          <w:rPr>
            <w:b/>
            <w:sz w:val="26"/>
            <w:szCs w:val="26"/>
          </w:rPr>
          <w:t xml:space="preserve">, </w:t>
        </w:r>
        <w:smartTag w:uri="urn:schemas-microsoft-com:office:smarttags" w:element="State">
          <w:r w:rsidRPr="00EE2500">
            <w:rPr>
              <w:b/>
              <w:sz w:val="26"/>
              <w:szCs w:val="26"/>
            </w:rPr>
            <w:t>PA</w:t>
          </w:r>
        </w:smartTag>
        <w:r w:rsidRPr="00EE2500">
          <w:rPr>
            <w:b/>
            <w:sz w:val="26"/>
            <w:szCs w:val="26"/>
          </w:rPr>
          <w:t xml:space="preserve"> </w:t>
        </w:r>
        <w:smartTag w:uri="urn:schemas-microsoft-com:office:smarttags" w:element="PostalCode">
          <w:r w:rsidRPr="00EE2500">
            <w:rPr>
              <w:b/>
              <w:sz w:val="26"/>
              <w:szCs w:val="26"/>
            </w:rPr>
            <w:t>17105-3265</w:t>
          </w:r>
        </w:smartTag>
      </w:smartTag>
    </w:p>
    <w:p w:rsidR="00A33281" w:rsidRPr="00EE2500" w:rsidRDefault="00A33281" w:rsidP="00A33281">
      <w:pPr>
        <w:rPr>
          <w:sz w:val="26"/>
          <w:szCs w:val="26"/>
        </w:rPr>
      </w:pPr>
    </w:p>
    <w:p w:rsidR="00A33281" w:rsidRPr="00EE2500" w:rsidRDefault="00A33281" w:rsidP="00A33281">
      <w:pPr>
        <w:jc w:val="right"/>
        <w:rPr>
          <w:sz w:val="26"/>
          <w:szCs w:val="26"/>
        </w:rPr>
      </w:pPr>
      <w:r w:rsidRPr="00EE2500">
        <w:rPr>
          <w:sz w:val="26"/>
          <w:szCs w:val="26"/>
        </w:rPr>
        <w:t>Public Meeting held June 3, 2010</w:t>
      </w:r>
    </w:p>
    <w:p w:rsidR="00A33281" w:rsidRPr="00EE2500" w:rsidRDefault="00A33281" w:rsidP="00A33281">
      <w:pPr>
        <w:rPr>
          <w:sz w:val="26"/>
          <w:szCs w:val="26"/>
        </w:rPr>
      </w:pPr>
    </w:p>
    <w:p w:rsidR="00A33281" w:rsidRPr="00EE2500" w:rsidRDefault="00A33281" w:rsidP="00A33281">
      <w:pPr>
        <w:rPr>
          <w:sz w:val="26"/>
          <w:szCs w:val="26"/>
        </w:rPr>
      </w:pPr>
      <w:r w:rsidRPr="00EE2500">
        <w:rPr>
          <w:sz w:val="26"/>
          <w:szCs w:val="26"/>
        </w:rPr>
        <w:t>Commissioners Present:</w:t>
      </w:r>
    </w:p>
    <w:p w:rsidR="00A33281" w:rsidRPr="00EE2500" w:rsidRDefault="00A33281" w:rsidP="00A33281">
      <w:pPr>
        <w:rPr>
          <w:sz w:val="26"/>
          <w:szCs w:val="26"/>
        </w:rPr>
      </w:pPr>
    </w:p>
    <w:p w:rsidR="00A33281" w:rsidRPr="00EE2500" w:rsidRDefault="00A33281" w:rsidP="00A33281">
      <w:pPr>
        <w:rPr>
          <w:sz w:val="26"/>
          <w:szCs w:val="26"/>
        </w:rPr>
      </w:pPr>
      <w:r w:rsidRPr="00EE2500">
        <w:rPr>
          <w:sz w:val="26"/>
          <w:szCs w:val="26"/>
        </w:rPr>
        <w:tab/>
        <w:t>James H. Cawley, Chairman</w:t>
      </w:r>
    </w:p>
    <w:p w:rsidR="00A33281" w:rsidRPr="00EE2500" w:rsidRDefault="00A33281" w:rsidP="00A33281">
      <w:pPr>
        <w:rPr>
          <w:sz w:val="26"/>
          <w:szCs w:val="26"/>
        </w:rPr>
      </w:pPr>
      <w:r w:rsidRPr="00EE2500">
        <w:rPr>
          <w:sz w:val="26"/>
          <w:szCs w:val="26"/>
        </w:rPr>
        <w:tab/>
        <w:t>Tyrone J. Christy, Vice Chairman</w:t>
      </w:r>
    </w:p>
    <w:p w:rsidR="00A33281" w:rsidRPr="00EE2500" w:rsidRDefault="00A33281" w:rsidP="00A33281">
      <w:pPr>
        <w:rPr>
          <w:sz w:val="26"/>
          <w:szCs w:val="26"/>
        </w:rPr>
      </w:pPr>
      <w:r w:rsidRPr="00EE2500">
        <w:rPr>
          <w:sz w:val="26"/>
          <w:szCs w:val="26"/>
        </w:rPr>
        <w:tab/>
        <w:t>Wayne E. Gardner</w:t>
      </w:r>
    </w:p>
    <w:p w:rsidR="00A33281" w:rsidRPr="00EE2500" w:rsidRDefault="00A33281" w:rsidP="00A33281">
      <w:pPr>
        <w:rPr>
          <w:sz w:val="26"/>
          <w:szCs w:val="26"/>
        </w:rPr>
      </w:pPr>
      <w:r w:rsidRPr="00EE2500">
        <w:rPr>
          <w:sz w:val="26"/>
          <w:szCs w:val="26"/>
        </w:rPr>
        <w:tab/>
        <w:t>Robert F. Powelson</w:t>
      </w:r>
    </w:p>
    <w:p w:rsidR="00A33281" w:rsidRPr="00EE2500" w:rsidRDefault="00A33281" w:rsidP="00A33281"/>
    <w:p w:rsidR="00A33281" w:rsidRPr="00EE2500" w:rsidRDefault="00A33281" w:rsidP="00A33281"/>
    <w:p w:rsidR="00A33281" w:rsidRPr="00EE2500" w:rsidRDefault="00A33281" w:rsidP="00A33281"/>
    <w:p w:rsidR="00A33281" w:rsidRPr="00EE2500" w:rsidRDefault="00A33281" w:rsidP="00A33281">
      <w:pPr>
        <w:tabs>
          <w:tab w:val="left" w:pos="-720"/>
          <w:tab w:val="left" w:pos="0"/>
        </w:tabs>
        <w:suppressAutoHyphens/>
        <w:rPr>
          <w:sz w:val="26"/>
          <w:szCs w:val="26"/>
        </w:rPr>
      </w:pPr>
      <w:r w:rsidRPr="00EE2500">
        <w:rPr>
          <w:sz w:val="26"/>
          <w:szCs w:val="26"/>
        </w:rPr>
        <w:t>Mary Yelverton</w:t>
      </w:r>
      <w:r w:rsidR="0099500D">
        <w:rPr>
          <w:sz w:val="26"/>
          <w:szCs w:val="26"/>
        </w:rPr>
        <w:tab/>
      </w:r>
      <w:r w:rsidR="0099500D">
        <w:rPr>
          <w:sz w:val="26"/>
          <w:szCs w:val="26"/>
        </w:rPr>
        <w:tab/>
      </w:r>
      <w:r w:rsidR="0099500D">
        <w:rPr>
          <w:sz w:val="26"/>
          <w:szCs w:val="26"/>
        </w:rPr>
        <w:tab/>
      </w:r>
      <w:r w:rsidR="0099500D">
        <w:rPr>
          <w:sz w:val="26"/>
          <w:szCs w:val="26"/>
        </w:rPr>
        <w:tab/>
      </w:r>
      <w:r w:rsidR="0099500D">
        <w:rPr>
          <w:sz w:val="26"/>
          <w:szCs w:val="26"/>
        </w:rPr>
        <w:tab/>
      </w:r>
      <w:r w:rsidR="0099500D">
        <w:rPr>
          <w:sz w:val="26"/>
          <w:szCs w:val="26"/>
        </w:rPr>
        <w:tab/>
      </w:r>
      <w:r w:rsidR="0099500D">
        <w:rPr>
          <w:sz w:val="26"/>
          <w:szCs w:val="26"/>
        </w:rPr>
        <w:tab/>
      </w:r>
      <w:r w:rsidR="0099500D">
        <w:rPr>
          <w:sz w:val="26"/>
          <w:szCs w:val="26"/>
        </w:rPr>
        <w:tab/>
        <w:t xml:space="preserve">     </w:t>
      </w:r>
      <w:r w:rsidR="0099500D" w:rsidRPr="00EE2500">
        <w:rPr>
          <w:sz w:val="26"/>
          <w:szCs w:val="26"/>
        </w:rPr>
        <w:t>C-2009-2116209</w:t>
      </w:r>
    </w:p>
    <w:p w:rsidR="00A33281" w:rsidRPr="00EE2500" w:rsidRDefault="00A33281" w:rsidP="00A33281">
      <w:pPr>
        <w:tabs>
          <w:tab w:val="left" w:pos="-720"/>
          <w:tab w:val="left" w:pos="0"/>
        </w:tabs>
        <w:suppressAutoHyphens/>
        <w:rPr>
          <w:sz w:val="26"/>
          <w:szCs w:val="26"/>
        </w:rPr>
      </w:pPr>
    </w:p>
    <w:p w:rsidR="00A33281" w:rsidRDefault="0099500D" w:rsidP="00A33281">
      <w:pPr>
        <w:tabs>
          <w:tab w:val="left" w:pos="-720"/>
          <w:tab w:val="left" w:pos="0"/>
        </w:tabs>
        <w:suppressAutoHyphens/>
        <w:rPr>
          <w:sz w:val="26"/>
          <w:szCs w:val="26"/>
        </w:rPr>
      </w:pPr>
      <w:r>
        <w:rPr>
          <w:sz w:val="26"/>
          <w:szCs w:val="26"/>
        </w:rPr>
        <w:tab/>
        <w:t>v.</w:t>
      </w:r>
    </w:p>
    <w:p w:rsidR="0099500D" w:rsidRPr="00EE2500" w:rsidRDefault="0099500D" w:rsidP="00A33281">
      <w:pPr>
        <w:tabs>
          <w:tab w:val="left" w:pos="-720"/>
          <w:tab w:val="left" w:pos="0"/>
        </w:tabs>
        <w:suppressAutoHyphens/>
        <w:rPr>
          <w:sz w:val="26"/>
          <w:szCs w:val="26"/>
        </w:rPr>
      </w:pPr>
    </w:p>
    <w:p w:rsidR="00A33281" w:rsidRPr="00EE2500" w:rsidRDefault="00A33281" w:rsidP="00A33281">
      <w:pPr>
        <w:tabs>
          <w:tab w:val="left" w:pos="-720"/>
          <w:tab w:val="left" w:pos="0"/>
        </w:tabs>
        <w:suppressAutoHyphens/>
        <w:rPr>
          <w:sz w:val="26"/>
          <w:szCs w:val="26"/>
        </w:rPr>
      </w:pPr>
      <w:r w:rsidRPr="00EE2500">
        <w:rPr>
          <w:sz w:val="26"/>
          <w:szCs w:val="26"/>
        </w:rPr>
        <w:t>PECO Energy Company</w:t>
      </w:r>
      <w:r w:rsidRPr="00EE2500">
        <w:rPr>
          <w:sz w:val="26"/>
          <w:szCs w:val="26"/>
        </w:rPr>
        <w:tab/>
      </w:r>
      <w:r w:rsidRPr="00EE2500">
        <w:rPr>
          <w:sz w:val="26"/>
          <w:szCs w:val="26"/>
        </w:rPr>
        <w:tab/>
      </w:r>
      <w:r w:rsidRPr="00EE2500">
        <w:rPr>
          <w:sz w:val="26"/>
          <w:szCs w:val="26"/>
        </w:rPr>
        <w:tab/>
      </w:r>
      <w:r w:rsidRPr="00EE2500">
        <w:rPr>
          <w:sz w:val="26"/>
          <w:szCs w:val="26"/>
        </w:rPr>
        <w:tab/>
      </w:r>
    </w:p>
    <w:p w:rsidR="00A33281" w:rsidRPr="00EE2500" w:rsidRDefault="00A33281" w:rsidP="00A33281">
      <w:pPr>
        <w:rPr>
          <w:sz w:val="26"/>
          <w:szCs w:val="26"/>
        </w:rPr>
      </w:pPr>
    </w:p>
    <w:p w:rsidR="00A33281" w:rsidRPr="00EE2500" w:rsidRDefault="00A33281" w:rsidP="00A33281">
      <w:pPr>
        <w:tabs>
          <w:tab w:val="left" w:pos="-720"/>
        </w:tabs>
        <w:suppressAutoHyphens/>
        <w:rPr>
          <w:sz w:val="26"/>
        </w:rPr>
      </w:pPr>
    </w:p>
    <w:p w:rsidR="00A33281" w:rsidRPr="00EE2500" w:rsidRDefault="00A33281" w:rsidP="00A33281">
      <w:pPr>
        <w:tabs>
          <w:tab w:val="center" w:pos="4680"/>
        </w:tabs>
        <w:suppressAutoHyphens/>
        <w:jc w:val="center"/>
        <w:rPr>
          <w:b/>
          <w:sz w:val="26"/>
        </w:rPr>
      </w:pPr>
      <w:r w:rsidRPr="00EE2500">
        <w:rPr>
          <w:b/>
          <w:sz w:val="26"/>
        </w:rPr>
        <w:t xml:space="preserve">OPINION </w:t>
      </w:r>
      <w:smartTag w:uri="urn:schemas-microsoft-com:office:smarttags" w:element="stockticker">
        <w:r w:rsidRPr="00EE2500">
          <w:rPr>
            <w:b/>
            <w:sz w:val="26"/>
          </w:rPr>
          <w:t>AND</w:t>
        </w:r>
      </w:smartTag>
      <w:r w:rsidRPr="00EE2500">
        <w:rPr>
          <w:b/>
          <w:sz w:val="26"/>
        </w:rPr>
        <w:t xml:space="preserve"> ORDER</w:t>
      </w:r>
    </w:p>
    <w:p w:rsidR="00A33281" w:rsidRPr="00EE2500" w:rsidRDefault="00A33281" w:rsidP="00A33281">
      <w:pPr>
        <w:tabs>
          <w:tab w:val="left" w:pos="-720"/>
        </w:tabs>
        <w:suppressAutoHyphens/>
        <w:spacing w:line="360" w:lineRule="auto"/>
        <w:rPr>
          <w:b/>
          <w:sz w:val="26"/>
        </w:rPr>
      </w:pPr>
    </w:p>
    <w:p w:rsidR="00A33281" w:rsidRPr="00EE2500" w:rsidRDefault="00A33281" w:rsidP="00A33281">
      <w:pPr>
        <w:tabs>
          <w:tab w:val="left" w:pos="-720"/>
        </w:tabs>
        <w:suppressAutoHyphens/>
        <w:spacing w:line="360" w:lineRule="auto"/>
        <w:rPr>
          <w:sz w:val="26"/>
        </w:rPr>
      </w:pPr>
      <w:r w:rsidRPr="00EE2500">
        <w:rPr>
          <w:b/>
          <w:sz w:val="26"/>
        </w:rPr>
        <w:t>BY THE COMMISSION:</w:t>
      </w:r>
    </w:p>
    <w:p w:rsidR="00A33281" w:rsidRPr="00EE2500" w:rsidRDefault="00A33281" w:rsidP="00A33281">
      <w:pPr>
        <w:rPr>
          <w:sz w:val="26"/>
          <w:szCs w:val="26"/>
        </w:rPr>
      </w:pPr>
    </w:p>
    <w:p w:rsidR="00A33281" w:rsidRPr="00EE2500" w:rsidRDefault="00A33281" w:rsidP="00A33281">
      <w:pPr>
        <w:spacing w:line="360" w:lineRule="auto"/>
        <w:rPr>
          <w:sz w:val="26"/>
          <w:szCs w:val="26"/>
        </w:rPr>
      </w:pPr>
      <w:r w:rsidRPr="00EE2500">
        <w:rPr>
          <w:sz w:val="26"/>
          <w:szCs w:val="26"/>
        </w:rPr>
        <w:tab/>
      </w:r>
      <w:r w:rsidRPr="00EE2500">
        <w:rPr>
          <w:sz w:val="26"/>
          <w:szCs w:val="26"/>
        </w:rPr>
        <w:tab/>
        <w:t xml:space="preserve">Before the Pennsylvania Public Utility Commission (Commission) for consideration and disposition are the Exceptions of Mary Yelverton </w:t>
      </w:r>
      <w:r>
        <w:rPr>
          <w:sz w:val="26"/>
          <w:szCs w:val="26"/>
        </w:rPr>
        <w:t>(Complainant or Ms. Yelverton)</w:t>
      </w:r>
      <w:r w:rsidR="006D1D03">
        <w:rPr>
          <w:sz w:val="26"/>
          <w:szCs w:val="26"/>
        </w:rPr>
        <w:t>,</w:t>
      </w:r>
      <w:r>
        <w:rPr>
          <w:sz w:val="26"/>
          <w:szCs w:val="26"/>
        </w:rPr>
        <w:t xml:space="preserve"> </w:t>
      </w:r>
      <w:r w:rsidR="006D1D03">
        <w:rPr>
          <w:sz w:val="26"/>
          <w:szCs w:val="26"/>
        </w:rPr>
        <w:t>filed</w:t>
      </w:r>
      <w:r w:rsidRPr="00EE2500">
        <w:rPr>
          <w:sz w:val="26"/>
          <w:szCs w:val="26"/>
        </w:rPr>
        <w:t xml:space="preserve"> on April 9, 2010,</w:t>
      </w:r>
      <w:r w:rsidRPr="00EE2500">
        <w:rPr>
          <w:rStyle w:val="FootnoteReference"/>
        </w:rPr>
        <w:footnoteReference w:id="1"/>
      </w:r>
      <w:r w:rsidRPr="00EE2500">
        <w:rPr>
          <w:sz w:val="26"/>
          <w:szCs w:val="26"/>
        </w:rPr>
        <w:t xml:space="preserve"> to the Initial Decision (I.D.) of Administrative Law Judge (ALJ) Cynthia Williams Fordham, </w:t>
      </w:r>
      <w:r w:rsidR="006D1D03">
        <w:rPr>
          <w:sz w:val="26"/>
          <w:szCs w:val="26"/>
        </w:rPr>
        <w:t xml:space="preserve">which was </w:t>
      </w:r>
      <w:r w:rsidRPr="00EE2500">
        <w:rPr>
          <w:sz w:val="26"/>
          <w:szCs w:val="26"/>
        </w:rPr>
        <w:t xml:space="preserve">issued </w:t>
      </w:r>
      <w:r w:rsidR="006D1D03">
        <w:rPr>
          <w:sz w:val="26"/>
          <w:szCs w:val="26"/>
        </w:rPr>
        <w:t xml:space="preserve">on </w:t>
      </w:r>
      <w:r w:rsidRPr="00EE2500">
        <w:rPr>
          <w:sz w:val="26"/>
          <w:szCs w:val="26"/>
        </w:rPr>
        <w:t>March 4, 2010.   No Reply Exceptions were filed by PECO Energy Company (</w:t>
      </w:r>
      <w:r>
        <w:rPr>
          <w:sz w:val="26"/>
          <w:szCs w:val="26"/>
        </w:rPr>
        <w:t>Respondent or PECO)</w:t>
      </w:r>
      <w:r w:rsidR="006D1D03">
        <w:rPr>
          <w:sz w:val="26"/>
          <w:szCs w:val="26"/>
        </w:rPr>
        <w:t>.</w:t>
      </w:r>
    </w:p>
    <w:p w:rsidR="00A33281" w:rsidRPr="00EE2500" w:rsidRDefault="00A33281" w:rsidP="00A33281">
      <w:pPr>
        <w:spacing w:line="360" w:lineRule="auto"/>
        <w:rPr>
          <w:sz w:val="26"/>
          <w:szCs w:val="26"/>
        </w:rPr>
      </w:pPr>
    </w:p>
    <w:p w:rsidR="00A33281" w:rsidRPr="00EE2500" w:rsidRDefault="00A33281" w:rsidP="006D1D03">
      <w:pPr>
        <w:keepNext/>
        <w:spacing w:line="360" w:lineRule="auto"/>
        <w:jc w:val="center"/>
        <w:rPr>
          <w:caps/>
          <w:sz w:val="26"/>
          <w:szCs w:val="26"/>
        </w:rPr>
      </w:pPr>
      <w:r w:rsidRPr="00EE2500">
        <w:rPr>
          <w:b/>
          <w:sz w:val="26"/>
          <w:szCs w:val="26"/>
        </w:rPr>
        <w:lastRenderedPageBreak/>
        <w:t>History of the Proceeding</w:t>
      </w:r>
    </w:p>
    <w:p w:rsidR="00A33281" w:rsidRPr="00EE2500" w:rsidRDefault="00A33281" w:rsidP="006D1D03">
      <w:pPr>
        <w:keepNext/>
        <w:spacing w:line="360" w:lineRule="auto"/>
        <w:rPr>
          <w:sz w:val="26"/>
          <w:szCs w:val="26"/>
        </w:rPr>
      </w:pPr>
    </w:p>
    <w:p w:rsidR="00A33281" w:rsidRPr="00EE2500" w:rsidRDefault="00A33281" w:rsidP="00A33281">
      <w:pPr>
        <w:pStyle w:val="BodyText"/>
        <w:tabs>
          <w:tab w:val="left" w:pos="0"/>
        </w:tabs>
        <w:rPr>
          <w:szCs w:val="24"/>
        </w:rPr>
      </w:pPr>
      <w:r w:rsidRPr="00EE2500">
        <w:rPr>
          <w:szCs w:val="26"/>
        </w:rPr>
        <w:tab/>
      </w:r>
      <w:r w:rsidRPr="00EE2500">
        <w:rPr>
          <w:szCs w:val="26"/>
        </w:rPr>
        <w:tab/>
      </w:r>
      <w:r w:rsidRPr="00EE2500">
        <w:rPr>
          <w:szCs w:val="24"/>
        </w:rPr>
        <w:t xml:space="preserve">On June 25, 2009, </w:t>
      </w:r>
      <w:r>
        <w:rPr>
          <w:szCs w:val="24"/>
        </w:rPr>
        <w:t xml:space="preserve">Ms. </w:t>
      </w:r>
      <w:r w:rsidRPr="00EE2500">
        <w:rPr>
          <w:szCs w:val="24"/>
        </w:rPr>
        <w:t xml:space="preserve">Yelverton filed a </w:t>
      </w:r>
      <w:r w:rsidR="00DE1962">
        <w:rPr>
          <w:szCs w:val="24"/>
        </w:rPr>
        <w:t>F</w:t>
      </w:r>
      <w:r w:rsidRPr="00EE2500">
        <w:rPr>
          <w:szCs w:val="24"/>
        </w:rPr>
        <w:t xml:space="preserve">ormal </w:t>
      </w:r>
      <w:r>
        <w:rPr>
          <w:szCs w:val="24"/>
        </w:rPr>
        <w:t>C</w:t>
      </w:r>
      <w:r w:rsidRPr="00EE2500">
        <w:rPr>
          <w:szCs w:val="24"/>
        </w:rPr>
        <w:t xml:space="preserve">omplaint </w:t>
      </w:r>
      <w:r w:rsidR="00DE1962">
        <w:rPr>
          <w:szCs w:val="24"/>
        </w:rPr>
        <w:t xml:space="preserve">(Complaint) </w:t>
      </w:r>
      <w:r w:rsidRPr="00EE2500">
        <w:rPr>
          <w:szCs w:val="24"/>
        </w:rPr>
        <w:t>with the Commission against PECO alleging that her bill was incorrect and that PECO told her that her electric and gas</w:t>
      </w:r>
      <w:r>
        <w:rPr>
          <w:szCs w:val="24"/>
        </w:rPr>
        <w:t xml:space="preserve"> services </w:t>
      </w:r>
      <w:r w:rsidRPr="00EE2500">
        <w:rPr>
          <w:szCs w:val="24"/>
        </w:rPr>
        <w:t>would be terminated because she failed to pay $7,509.72.</w:t>
      </w:r>
    </w:p>
    <w:p w:rsidR="00A33281" w:rsidRPr="00EE2500" w:rsidRDefault="00A33281" w:rsidP="00A33281">
      <w:pPr>
        <w:pStyle w:val="BodyText"/>
        <w:tabs>
          <w:tab w:val="left" w:pos="720"/>
        </w:tabs>
        <w:rPr>
          <w:szCs w:val="24"/>
        </w:rPr>
      </w:pPr>
    </w:p>
    <w:p w:rsidR="00A33281" w:rsidRPr="00EE2500" w:rsidRDefault="00A33281" w:rsidP="00A33281">
      <w:pPr>
        <w:pStyle w:val="BodyText"/>
        <w:tabs>
          <w:tab w:val="left" w:pos="0"/>
        </w:tabs>
        <w:rPr>
          <w:szCs w:val="24"/>
        </w:rPr>
      </w:pPr>
      <w:r w:rsidRPr="00EE2500">
        <w:rPr>
          <w:szCs w:val="24"/>
        </w:rPr>
        <w:tab/>
      </w:r>
      <w:r w:rsidRPr="00EE2500">
        <w:rPr>
          <w:szCs w:val="24"/>
        </w:rPr>
        <w:tab/>
        <w:t>On July 20, 2009, PECO filed an Answer.</w:t>
      </w:r>
      <w:r w:rsidR="000E5734">
        <w:rPr>
          <w:szCs w:val="24"/>
        </w:rPr>
        <w:t xml:space="preserve"> </w:t>
      </w:r>
      <w:r w:rsidRPr="00EE2500">
        <w:rPr>
          <w:szCs w:val="24"/>
        </w:rPr>
        <w:t xml:space="preserve"> In its Answer, PECO denied that there </w:t>
      </w:r>
      <w:r w:rsidR="00DE1962">
        <w:rPr>
          <w:szCs w:val="24"/>
        </w:rPr>
        <w:t>were</w:t>
      </w:r>
      <w:r w:rsidRPr="00EE2500">
        <w:rPr>
          <w:szCs w:val="24"/>
        </w:rPr>
        <w:t xml:space="preserve"> incorrect charges on the Complainant’s bills.  PECO averred that the Complainant failed to provide specific informat</w:t>
      </w:r>
      <w:r>
        <w:rPr>
          <w:szCs w:val="24"/>
        </w:rPr>
        <w:t>ion about the disputed charges and t</w:t>
      </w:r>
      <w:r w:rsidRPr="00EE2500">
        <w:rPr>
          <w:szCs w:val="24"/>
        </w:rPr>
        <w:t>hat the Complainant’s balance</w:t>
      </w:r>
      <w:r>
        <w:rPr>
          <w:szCs w:val="24"/>
        </w:rPr>
        <w:t xml:space="preserve"> on the date of PECO’s Answer</w:t>
      </w:r>
      <w:r w:rsidRPr="00EE2500">
        <w:rPr>
          <w:szCs w:val="24"/>
        </w:rPr>
        <w:t xml:space="preserve"> was $7,784.43.</w:t>
      </w:r>
    </w:p>
    <w:p w:rsidR="00A33281" w:rsidRPr="00EE2500" w:rsidRDefault="00A33281" w:rsidP="00A33281">
      <w:pPr>
        <w:pStyle w:val="BodyText"/>
        <w:tabs>
          <w:tab w:val="left" w:pos="0"/>
        </w:tabs>
        <w:rPr>
          <w:szCs w:val="24"/>
        </w:rPr>
      </w:pPr>
    </w:p>
    <w:p w:rsidR="00A33281" w:rsidRPr="00EE2500" w:rsidRDefault="00A33281" w:rsidP="00A33281">
      <w:pPr>
        <w:spacing w:line="360" w:lineRule="auto"/>
        <w:rPr>
          <w:sz w:val="26"/>
          <w:szCs w:val="26"/>
        </w:rPr>
      </w:pPr>
      <w:r w:rsidRPr="00EE2500">
        <w:tab/>
      </w:r>
      <w:r w:rsidRPr="00EE2500">
        <w:tab/>
      </w:r>
      <w:r w:rsidRPr="00EE2500">
        <w:rPr>
          <w:sz w:val="26"/>
          <w:szCs w:val="26"/>
        </w:rPr>
        <w:t xml:space="preserve">A telephonic hearing was held in this matter on November 19, 2009, with ALJ </w:t>
      </w:r>
      <w:r>
        <w:rPr>
          <w:sz w:val="26"/>
          <w:szCs w:val="26"/>
        </w:rPr>
        <w:t xml:space="preserve">Williams </w:t>
      </w:r>
      <w:r w:rsidRPr="00EE2500">
        <w:rPr>
          <w:sz w:val="26"/>
          <w:szCs w:val="26"/>
        </w:rPr>
        <w:t>For</w:t>
      </w:r>
      <w:r>
        <w:rPr>
          <w:sz w:val="26"/>
          <w:szCs w:val="26"/>
        </w:rPr>
        <w:t>dham as the presiding officer.  Ms. Yelverton testified in support of the C</w:t>
      </w:r>
      <w:r w:rsidRPr="00EE2500">
        <w:rPr>
          <w:sz w:val="26"/>
          <w:szCs w:val="26"/>
        </w:rPr>
        <w:t>omplaint.  Ken Massey, Esquire, re</w:t>
      </w:r>
      <w:r>
        <w:rPr>
          <w:sz w:val="26"/>
          <w:szCs w:val="26"/>
        </w:rPr>
        <w:t>presented PECO Energy Company</w:t>
      </w:r>
      <w:r w:rsidR="00003CB8">
        <w:rPr>
          <w:sz w:val="26"/>
          <w:szCs w:val="26"/>
        </w:rPr>
        <w:t xml:space="preserve">, and </w:t>
      </w:r>
      <w:r w:rsidRPr="007A3207">
        <w:rPr>
          <w:sz w:val="26"/>
          <w:szCs w:val="26"/>
        </w:rPr>
        <w:t>presented one witness, Louis DuBois, a</w:t>
      </w:r>
      <w:r>
        <w:rPr>
          <w:sz w:val="26"/>
          <w:szCs w:val="26"/>
        </w:rPr>
        <w:t xml:space="preserve"> regulatory assessor for PECO.</w:t>
      </w:r>
    </w:p>
    <w:p w:rsidR="00A33281" w:rsidRPr="00EE2500" w:rsidRDefault="00A33281" w:rsidP="00A33281">
      <w:pPr>
        <w:spacing w:line="360" w:lineRule="auto"/>
        <w:rPr>
          <w:sz w:val="26"/>
          <w:szCs w:val="26"/>
        </w:rPr>
      </w:pPr>
    </w:p>
    <w:p w:rsidR="00A33281" w:rsidRPr="00EE2500" w:rsidRDefault="00A33281" w:rsidP="00A33281">
      <w:pPr>
        <w:spacing w:line="360" w:lineRule="auto"/>
        <w:rPr>
          <w:sz w:val="26"/>
          <w:szCs w:val="26"/>
        </w:rPr>
      </w:pPr>
      <w:r w:rsidRPr="00EE2500">
        <w:rPr>
          <w:sz w:val="26"/>
          <w:szCs w:val="26"/>
        </w:rPr>
        <w:tab/>
      </w:r>
      <w:r w:rsidRPr="00EE2500">
        <w:rPr>
          <w:sz w:val="26"/>
          <w:szCs w:val="26"/>
        </w:rPr>
        <w:tab/>
      </w:r>
      <w:r>
        <w:rPr>
          <w:sz w:val="26"/>
          <w:szCs w:val="26"/>
        </w:rPr>
        <w:t>The record in this case consists</w:t>
      </w:r>
      <w:r w:rsidRPr="00EE2500">
        <w:rPr>
          <w:sz w:val="26"/>
          <w:szCs w:val="26"/>
        </w:rPr>
        <w:t xml:space="preserve"> of a thirty-five-page transcript of the hearing and ten exhibits.  The record closed on December 9, 2009.</w:t>
      </w:r>
    </w:p>
    <w:p w:rsidR="00A33281" w:rsidRPr="00EE2500" w:rsidRDefault="00A33281" w:rsidP="00A33281">
      <w:pPr>
        <w:tabs>
          <w:tab w:val="left" w:pos="-1440"/>
          <w:tab w:val="left" w:pos="-720"/>
        </w:tabs>
        <w:suppressAutoHyphens/>
        <w:spacing w:line="360" w:lineRule="auto"/>
        <w:rPr>
          <w:sz w:val="26"/>
          <w:szCs w:val="26"/>
        </w:rPr>
      </w:pPr>
    </w:p>
    <w:p w:rsidR="00A33281" w:rsidRDefault="00A33281" w:rsidP="00A33281">
      <w:pPr>
        <w:tabs>
          <w:tab w:val="left" w:pos="-1440"/>
          <w:tab w:val="left" w:pos="-720"/>
        </w:tabs>
        <w:suppressAutoHyphens/>
        <w:spacing w:line="360" w:lineRule="auto"/>
        <w:ind w:firstLine="1440"/>
        <w:rPr>
          <w:sz w:val="26"/>
          <w:szCs w:val="26"/>
        </w:rPr>
      </w:pPr>
      <w:r>
        <w:rPr>
          <w:sz w:val="26"/>
          <w:szCs w:val="26"/>
        </w:rPr>
        <w:t xml:space="preserve">In her Initial Decision, the </w:t>
      </w:r>
      <w:r w:rsidRPr="00EE2500">
        <w:rPr>
          <w:sz w:val="26"/>
          <w:szCs w:val="26"/>
        </w:rPr>
        <w:t>ALJ</w:t>
      </w:r>
      <w:r>
        <w:rPr>
          <w:sz w:val="26"/>
          <w:szCs w:val="26"/>
        </w:rPr>
        <w:t xml:space="preserve"> dismissed the Complaint and determined that </w:t>
      </w:r>
      <w:r w:rsidR="00003CB8">
        <w:rPr>
          <w:sz w:val="26"/>
          <w:szCs w:val="26"/>
        </w:rPr>
        <w:t xml:space="preserve">PECO properly billed </w:t>
      </w:r>
      <w:r>
        <w:rPr>
          <w:sz w:val="26"/>
          <w:szCs w:val="26"/>
        </w:rPr>
        <w:t>the Complainant</w:t>
      </w:r>
      <w:r w:rsidR="00003CB8">
        <w:rPr>
          <w:sz w:val="26"/>
          <w:szCs w:val="26"/>
        </w:rPr>
        <w:t xml:space="preserve"> </w:t>
      </w:r>
      <w:r>
        <w:rPr>
          <w:sz w:val="26"/>
          <w:szCs w:val="26"/>
        </w:rPr>
        <w:t xml:space="preserve">for her electric usage and that </w:t>
      </w:r>
      <w:r w:rsidR="00003CB8">
        <w:rPr>
          <w:sz w:val="26"/>
          <w:szCs w:val="26"/>
        </w:rPr>
        <w:t>Ms. Yelverton</w:t>
      </w:r>
      <w:r>
        <w:rPr>
          <w:sz w:val="26"/>
          <w:szCs w:val="26"/>
        </w:rPr>
        <w:t xml:space="preserve"> is responsible for paying the bill.  </w:t>
      </w:r>
      <w:r w:rsidR="00003CB8">
        <w:rPr>
          <w:sz w:val="26"/>
          <w:szCs w:val="26"/>
        </w:rPr>
        <w:t>I.D.</w:t>
      </w:r>
      <w:r>
        <w:rPr>
          <w:sz w:val="26"/>
          <w:szCs w:val="26"/>
        </w:rPr>
        <w:t xml:space="preserve"> at 8-9.</w:t>
      </w:r>
    </w:p>
    <w:p w:rsidR="00A33281" w:rsidRDefault="00A33281" w:rsidP="00A33281">
      <w:pPr>
        <w:tabs>
          <w:tab w:val="left" w:pos="-1440"/>
          <w:tab w:val="left" w:pos="-720"/>
        </w:tabs>
        <w:suppressAutoHyphens/>
        <w:spacing w:line="360" w:lineRule="auto"/>
        <w:ind w:firstLine="1440"/>
        <w:rPr>
          <w:sz w:val="26"/>
          <w:szCs w:val="26"/>
        </w:rPr>
      </w:pPr>
    </w:p>
    <w:p w:rsidR="00A33281" w:rsidRPr="00EE2500" w:rsidRDefault="00E9407E" w:rsidP="00A33281">
      <w:pPr>
        <w:tabs>
          <w:tab w:val="left" w:pos="-1440"/>
          <w:tab w:val="left" w:pos="-720"/>
        </w:tabs>
        <w:suppressAutoHyphens/>
        <w:spacing w:line="360" w:lineRule="auto"/>
        <w:ind w:firstLine="1440"/>
        <w:rPr>
          <w:sz w:val="26"/>
          <w:szCs w:val="26"/>
        </w:rPr>
      </w:pPr>
      <w:r>
        <w:rPr>
          <w:sz w:val="26"/>
          <w:szCs w:val="26"/>
        </w:rPr>
        <w:t xml:space="preserve">As noted, the </w:t>
      </w:r>
      <w:r w:rsidR="00A33281">
        <w:rPr>
          <w:sz w:val="26"/>
          <w:szCs w:val="26"/>
        </w:rPr>
        <w:t>Complainant</w:t>
      </w:r>
      <w:r>
        <w:rPr>
          <w:sz w:val="26"/>
          <w:szCs w:val="26"/>
        </w:rPr>
        <w:t xml:space="preserve"> filed </w:t>
      </w:r>
      <w:r w:rsidR="00A33281" w:rsidRPr="00EE2500">
        <w:rPr>
          <w:sz w:val="26"/>
          <w:szCs w:val="26"/>
        </w:rPr>
        <w:t xml:space="preserve">Exceptions to the Initial Decision </w:t>
      </w:r>
      <w:r>
        <w:rPr>
          <w:sz w:val="26"/>
          <w:szCs w:val="26"/>
        </w:rPr>
        <w:t xml:space="preserve">on </w:t>
      </w:r>
      <w:r w:rsidR="00A33281">
        <w:rPr>
          <w:sz w:val="26"/>
          <w:szCs w:val="26"/>
        </w:rPr>
        <w:t>April</w:t>
      </w:r>
      <w:r>
        <w:rPr>
          <w:sz w:val="26"/>
          <w:szCs w:val="26"/>
        </w:rPr>
        <w:t> </w:t>
      </w:r>
      <w:r w:rsidR="00A33281">
        <w:rPr>
          <w:sz w:val="26"/>
          <w:szCs w:val="26"/>
        </w:rPr>
        <w:t xml:space="preserve">9, 2010.  </w:t>
      </w:r>
      <w:r>
        <w:rPr>
          <w:sz w:val="26"/>
          <w:szCs w:val="26"/>
        </w:rPr>
        <w:t>Since t</w:t>
      </w:r>
      <w:r w:rsidR="00A33281" w:rsidRPr="00DB4155">
        <w:rPr>
          <w:sz w:val="26"/>
          <w:szCs w:val="26"/>
        </w:rPr>
        <w:t>here was no indication that a copy was served on PECO as required by Commission regulations</w:t>
      </w:r>
      <w:r>
        <w:rPr>
          <w:sz w:val="26"/>
          <w:szCs w:val="26"/>
        </w:rPr>
        <w:t xml:space="preserve">, </w:t>
      </w:r>
      <w:r w:rsidR="00A33281" w:rsidRPr="00DB4155">
        <w:rPr>
          <w:sz w:val="26"/>
          <w:szCs w:val="26"/>
        </w:rPr>
        <w:t>the Secretary’s Bureau served PECO with a copy of the Exceptions on April 13, 2010.</w:t>
      </w:r>
      <w:r w:rsidR="00A33281">
        <w:rPr>
          <w:sz w:val="26"/>
          <w:szCs w:val="26"/>
        </w:rPr>
        <w:t xml:space="preserve">  No Reply Exceptions were filed.</w:t>
      </w:r>
    </w:p>
    <w:p w:rsidR="00A33281" w:rsidRDefault="00A33281" w:rsidP="00A33281">
      <w:pPr>
        <w:tabs>
          <w:tab w:val="left" w:pos="-1440"/>
          <w:tab w:val="left" w:pos="-720"/>
        </w:tabs>
        <w:suppressAutoHyphens/>
        <w:spacing w:line="360" w:lineRule="auto"/>
        <w:ind w:firstLine="1440"/>
        <w:rPr>
          <w:sz w:val="26"/>
          <w:szCs w:val="26"/>
        </w:rPr>
      </w:pPr>
    </w:p>
    <w:p w:rsidR="00A33281" w:rsidRDefault="00A33281" w:rsidP="00A33281">
      <w:pPr>
        <w:keepNext/>
        <w:keepLines/>
        <w:spacing w:line="360" w:lineRule="auto"/>
        <w:jc w:val="center"/>
        <w:rPr>
          <w:b/>
          <w:sz w:val="26"/>
          <w:szCs w:val="26"/>
        </w:rPr>
      </w:pPr>
      <w:r w:rsidRPr="00EE334F">
        <w:rPr>
          <w:b/>
          <w:sz w:val="26"/>
          <w:szCs w:val="26"/>
        </w:rPr>
        <w:lastRenderedPageBreak/>
        <w:t>Background</w:t>
      </w:r>
    </w:p>
    <w:p w:rsidR="00A33281" w:rsidRPr="00EE334F" w:rsidRDefault="00A33281" w:rsidP="00A33281">
      <w:pPr>
        <w:keepNext/>
        <w:keepLines/>
        <w:spacing w:line="360" w:lineRule="auto"/>
        <w:jc w:val="center"/>
        <w:rPr>
          <w:b/>
          <w:sz w:val="26"/>
          <w:szCs w:val="26"/>
        </w:rPr>
      </w:pPr>
    </w:p>
    <w:p w:rsidR="00A33281" w:rsidRDefault="00A33281" w:rsidP="00A33281">
      <w:pPr>
        <w:pStyle w:val="BodyText"/>
        <w:keepNext/>
        <w:keepLines/>
        <w:rPr>
          <w:szCs w:val="24"/>
        </w:rPr>
      </w:pPr>
      <w:r>
        <w:rPr>
          <w:szCs w:val="24"/>
        </w:rPr>
        <w:tab/>
      </w:r>
      <w:r>
        <w:rPr>
          <w:szCs w:val="24"/>
        </w:rPr>
        <w:tab/>
        <w:t>The Complainant moved to Peterson Street, Chester, Pennsylvania, in 1999</w:t>
      </w:r>
      <w:r w:rsidR="00E9407E">
        <w:rPr>
          <w:szCs w:val="24"/>
        </w:rPr>
        <w:t>,</w:t>
      </w:r>
      <w:r>
        <w:rPr>
          <w:szCs w:val="24"/>
        </w:rPr>
        <w:t xml:space="preserve"> and receives residential electric and residential gas service from PECO.  The Complainant is not disputing the gas portion of the bill.</w:t>
      </w:r>
      <w:r w:rsidRPr="00DC1FFE">
        <w:rPr>
          <w:szCs w:val="24"/>
        </w:rPr>
        <w:t xml:space="preserve"> </w:t>
      </w:r>
      <w:r>
        <w:rPr>
          <w:szCs w:val="24"/>
        </w:rPr>
        <w:t xml:space="preserve"> On January 21, 2003, the Complainant received a bill for $3,862.18 from PECO.  The Complainant testified that PECO said the bill was so high because it contained charges from </w:t>
      </w:r>
      <w:r w:rsidR="00E9407E">
        <w:rPr>
          <w:szCs w:val="24"/>
        </w:rPr>
        <w:t xml:space="preserve">where </w:t>
      </w:r>
      <w:r>
        <w:rPr>
          <w:szCs w:val="24"/>
        </w:rPr>
        <w:t xml:space="preserve">she previously </w:t>
      </w:r>
      <w:r w:rsidR="00E9407E">
        <w:rPr>
          <w:szCs w:val="24"/>
        </w:rPr>
        <w:t>resided</w:t>
      </w:r>
      <w:r>
        <w:rPr>
          <w:szCs w:val="24"/>
        </w:rPr>
        <w:t>.  Tr. at 3-13.</w:t>
      </w:r>
    </w:p>
    <w:p w:rsidR="00A33281" w:rsidRDefault="00A33281" w:rsidP="00A33281">
      <w:pPr>
        <w:pStyle w:val="BodyText"/>
        <w:keepNext/>
        <w:keepLines/>
        <w:rPr>
          <w:szCs w:val="24"/>
        </w:rPr>
      </w:pPr>
    </w:p>
    <w:p w:rsidR="00A33281" w:rsidRDefault="00A33281" w:rsidP="00A33281">
      <w:pPr>
        <w:pStyle w:val="BodyText"/>
        <w:keepNext/>
        <w:keepLines/>
        <w:rPr>
          <w:szCs w:val="24"/>
        </w:rPr>
      </w:pPr>
      <w:r>
        <w:rPr>
          <w:szCs w:val="24"/>
        </w:rPr>
        <w:tab/>
      </w:r>
      <w:r>
        <w:rPr>
          <w:szCs w:val="24"/>
        </w:rPr>
        <w:tab/>
        <w:t>The Complainant testified that the bill kept going up and that in 2009</w:t>
      </w:r>
      <w:r w:rsidR="00E9407E">
        <w:rPr>
          <w:szCs w:val="24"/>
        </w:rPr>
        <w:t>,</w:t>
      </w:r>
      <w:r>
        <w:rPr>
          <w:szCs w:val="24"/>
        </w:rPr>
        <w:t xml:space="preserve"> her bill was $8,292.99.  The Complainant did not dispute any specific bills, just the aggregate amount.  The Complainant </w:t>
      </w:r>
      <w:r w:rsidR="00E9407E">
        <w:rPr>
          <w:szCs w:val="24"/>
        </w:rPr>
        <w:t xml:space="preserve">claimed </w:t>
      </w:r>
      <w:r>
        <w:rPr>
          <w:szCs w:val="24"/>
        </w:rPr>
        <w:t>that she could not have incurred a bill that high because she live</w:t>
      </w:r>
      <w:r w:rsidR="00DC6C58">
        <w:rPr>
          <w:szCs w:val="24"/>
        </w:rPr>
        <w:t>d</w:t>
      </w:r>
      <w:r>
        <w:rPr>
          <w:szCs w:val="24"/>
        </w:rPr>
        <w:t xml:space="preserve"> alone in a one level house and that the only thing she use</w:t>
      </w:r>
      <w:r w:rsidR="00DC6C58">
        <w:rPr>
          <w:szCs w:val="24"/>
        </w:rPr>
        <w:t>d</w:t>
      </w:r>
      <w:r>
        <w:rPr>
          <w:szCs w:val="24"/>
        </w:rPr>
        <w:t xml:space="preserve"> </w:t>
      </w:r>
      <w:r w:rsidR="00DC6C58">
        <w:rPr>
          <w:szCs w:val="24"/>
        </w:rPr>
        <w:t>was</w:t>
      </w:r>
      <w:r>
        <w:rPr>
          <w:szCs w:val="24"/>
        </w:rPr>
        <w:t xml:space="preserve"> a lamp in the kitchen and lights in the bathroom.  The Complainant estimated that her electric bill </w:t>
      </w:r>
      <w:r w:rsidR="00DC6C58">
        <w:rPr>
          <w:szCs w:val="24"/>
        </w:rPr>
        <w:t>should be</w:t>
      </w:r>
      <w:r>
        <w:rPr>
          <w:szCs w:val="24"/>
        </w:rPr>
        <w:t xml:space="preserve"> between $65 and $80 a month and could not remember the last time she made a payment to PECO.  Tr. at 5-10.</w:t>
      </w:r>
      <w:r w:rsidRPr="000E4BC7">
        <w:rPr>
          <w:szCs w:val="24"/>
        </w:rPr>
        <w:t xml:space="preserve"> </w:t>
      </w:r>
    </w:p>
    <w:p w:rsidR="00A33281" w:rsidRDefault="00A33281" w:rsidP="00A33281">
      <w:pPr>
        <w:pStyle w:val="BodyText"/>
        <w:rPr>
          <w:szCs w:val="24"/>
        </w:rPr>
      </w:pPr>
    </w:p>
    <w:p w:rsidR="00A33281" w:rsidRDefault="00A33281" w:rsidP="00A33281">
      <w:pPr>
        <w:pStyle w:val="BodyText"/>
        <w:rPr>
          <w:szCs w:val="24"/>
        </w:rPr>
      </w:pPr>
      <w:r>
        <w:rPr>
          <w:szCs w:val="24"/>
        </w:rPr>
        <w:tab/>
      </w:r>
      <w:r>
        <w:rPr>
          <w:szCs w:val="24"/>
        </w:rPr>
        <w:tab/>
        <w:t xml:space="preserve">The Complainant has been enrolled in PECO’s </w:t>
      </w:r>
      <w:r w:rsidRPr="000E4BC7">
        <w:rPr>
          <w:szCs w:val="24"/>
        </w:rPr>
        <w:t>C</w:t>
      </w:r>
      <w:r>
        <w:rPr>
          <w:szCs w:val="24"/>
        </w:rPr>
        <w:t>ustomer Assistance Program (CAP)</w:t>
      </w:r>
      <w:r w:rsidRPr="000E4BC7">
        <w:rPr>
          <w:szCs w:val="24"/>
        </w:rPr>
        <w:t xml:space="preserve"> </w:t>
      </w:r>
      <w:r>
        <w:rPr>
          <w:szCs w:val="24"/>
        </w:rPr>
        <w:t xml:space="preserve">since 2001 </w:t>
      </w:r>
      <w:r w:rsidRPr="000E4BC7">
        <w:rPr>
          <w:szCs w:val="24"/>
        </w:rPr>
        <w:t>and receiv</w:t>
      </w:r>
      <w:r w:rsidR="00DC6C58">
        <w:rPr>
          <w:szCs w:val="24"/>
        </w:rPr>
        <w:t>es</w:t>
      </w:r>
      <w:r w:rsidRPr="000E4BC7">
        <w:rPr>
          <w:szCs w:val="24"/>
        </w:rPr>
        <w:t xml:space="preserve"> a fifty percent</w:t>
      </w:r>
      <w:r w:rsidR="00DC6C58">
        <w:rPr>
          <w:szCs w:val="24"/>
        </w:rPr>
        <w:t xml:space="preserve"> </w:t>
      </w:r>
      <w:r w:rsidRPr="000E4BC7">
        <w:rPr>
          <w:szCs w:val="24"/>
        </w:rPr>
        <w:t>disco</w:t>
      </w:r>
      <w:r>
        <w:rPr>
          <w:szCs w:val="24"/>
        </w:rPr>
        <w:t>unt on her electric bill</w:t>
      </w:r>
      <w:r w:rsidRPr="000E4BC7">
        <w:rPr>
          <w:szCs w:val="24"/>
        </w:rPr>
        <w:t xml:space="preserve">. </w:t>
      </w:r>
      <w:r>
        <w:rPr>
          <w:szCs w:val="24"/>
        </w:rPr>
        <w:t xml:space="preserve"> The Complainant stated that she did not ask PECO</w:t>
      </w:r>
      <w:r w:rsidRPr="000E4BC7">
        <w:rPr>
          <w:szCs w:val="24"/>
        </w:rPr>
        <w:t xml:space="preserve"> to con</w:t>
      </w:r>
      <w:r>
        <w:rPr>
          <w:szCs w:val="24"/>
        </w:rPr>
        <w:t xml:space="preserve">duct a high bill investigation.  The Complainant </w:t>
      </w:r>
      <w:r w:rsidR="00F160E5">
        <w:rPr>
          <w:szCs w:val="24"/>
        </w:rPr>
        <w:t>averred</w:t>
      </w:r>
      <w:r>
        <w:rPr>
          <w:szCs w:val="24"/>
        </w:rPr>
        <w:t xml:space="preserve"> </w:t>
      </w:r>
      <w:r w:rsidRPr="000E4BC7">
        <w:rPr>
          <w:szCs w:val="24"/>
        </w:rPr>
        <w:t xml:space="preserve">that she </w:t>
      </w:r>
      <w:r>
        <w:rPr>
          <w:szCs w:val="24"/>
        </w:rPr>
        <w:t>does not see</w:t>
      </w:r>
      <w:r w:rsidRPr="000E4BC7">
        <w:rPr>
          <w:szCs w:val="24"/>
        </w:rPr>
        <w:t xml:space="preserve"> t</w:t>
      </w:r>
      <w:r>
        <w:rPr>
          <w:szCs w:val="24"/>
        </w:rPr>
        <w:t>he person who reads her meter and just sees PECO</w:t>
      </w:r>
      <w:r w:rsidRPr="000E4BC7">
        <w:rPr>
          <w:szCs w:val="24"/>
        </w:rPr>
        <w:t xml:space="preserve"> personnel when they come to terminate her service</w:t>
      </w:r>
      <w:r>
        <w:rPr>
          <w:szCs w:val="24"/>
        </w:rPr>
        <w:t xml:space="preserve">.  I.D. at 6.  </w:t>
      </w:r>
    </w:p>
    <w:p w:rsidR="00A33281" w:rsidRPr="000E4BC7" w:rsidRDefault="00A33281" w:rsidP="00A33281">
      <w:pPr>
        <w:pStyle w:val="BodyText"/>
        <w:rPr>
          <w:szCs w:val="24"/>
        </w:rPr>
      </w:pPr>
      <w:r>
        <w:rPr>
          <w:szCs w:val="24"/>
        </w:rPr>
        <w:tab/>
      </w:r>
    </w:p>
    <w:p w:rsidR="00A33281" w:rsidRDefault="00A33281" w:rsidP="00A33281">
      <w:pPr>
        <w:pStyle w:val="BodyText"/>
        <w:tabs>
          <w:tab w:val="left" w:pos="0"/>
        </w:tabs>
        <w:rPr>
          <w:szCs w:val="24"/>
        </w:rPr>
      </w:pPr>
      <w:r>
        <w:rPr>
          <w:szCs w:val="24"/>
        </w:rPr>
        <w:tab/>
      </w:r>
      <w:r>
        <w:rPr>
          <w:szCs w:val="24"/>
        </w:rPr>
        <w:tab/>
        <w:t xml:space="preserve">Respondent’s witness testified and presented exhibits evidencing that </w:t>
      </w:r>
      <w:r w:rsidR="0006011D">
        <w:rPr>
          <w:szCs w:val="24"/>
        </w:rPr>
        <w:t xml:space="preserve">because the Complainant had a poor payment history, her </w:t>
      </w:r>
      <w:r>
        <w:rPr>
          <w:szCs w:val="24"/>
        </w:rPr>
        <w:t>balance at the time of the hearing was $8,292.90 .  The balance ha</w:t>
      </w:r>
      <w:r w:rsidR="0006011D">
        <w:rPr>
          <w:szCs w:val="24"/>
        </w:rPr>
        <w:t>d</w:t>
      </w:r>
      <w:r>
        <w:rPr>
          <w:szCs w:val="24"/>
        </w:rPr>
        <w:t xml:space="preserve"> accumulated over several yea</w:t>
      </w:r>
      <w:r w:rsidRPr="000E4BC7">
        <w:rPr>
          <w:szCs w:val="24"/>
        </w:rPr>
        <w:t>rs</w:t>
      </w:r>
      <w:r>
        <w:rPr>
          <w:szCs w:val="24"/>
        </w:rPr>
        <w:t xml:space="preserve">.  In addition, the final balance from a previous address of the Complainant was transferred to the Peterson Street account in 2001.  I.D. at 7.  A decision by </w:t>
      </w:r>
      <w:r w:rsidR="002853B9">
        <w:rPr>
          <w:szCs w:val="24"/>
        </w:rPr>
        <w:t xml:space="preserve">the </w:t>
      </w:r>
      <w:r>
        <w:rPr>
          <w:szCs w:val="24"/>
        </w:rPr>
        <w:t xml:space="preserve">Bureau of Consumer </w:t>
      </w:r>
      <w:r>
        <w:rPr>
          <w:szCs w:val="24"/>
        </w:rPr>
        <w:lastRenderedPageBreak/>
        <w:t>Services on an informal complaint report</w:t>
      </w:r>
      <w:r w:rsidR="002853B9">
        <w:rPr>
          <w:szCs w:val="24"/>
        </w:rPr>
        <w:t>ed</w:t>
      </w:r>
      <w:r>
        <w:rPr>
          <w:szCs w:val="24"/>
        </w:rPr>
        <w:t xml:space="preserve"> that the Complainant’s balance was $5,595.08 on July 21, 2004.  PECO Exhibit 10.  </w:t>
      </w:r>
    </w:p>
    <w:p w:rsidR="00A33281" w:rsidRDefault="00A33281" w:rsidP="00A33281">
      <w:pPr>
        <w:pStyle w:val="BodyText"/>
        <w:tabs>
          <w:tab w:val="left" w:pos="0"/>
        </w:tabs>
        <w:rPr>
          <w:szCs w:val="24"/>
        </w:rPr>
      </w:pPr>
    </w:p>
    <w:p w:rsidR="00A33281" w:rsidRDefault="00A33281" w:rsidP="00A33281">
      <w:pPr>
        <w:pStyle w:val="BodyText"/>
        <w:tabs>
          <w:tab w:val="left" w:pos="0"/>
        </w:tabs>
        <w:rPr>
          <w:szCs w:val="24"/>
        </w:rPr>
      </w:pPr>
      <w:r>
        <w:rPr>
          <w:szCs w:val="24"/>
        </w:rPr>
        <w:tab/>
      </w:r>
      <w:r>
        <w:rPr>
          <w:szCs w:val="24"/>
        </w:rPr>
        <w:tab/>
        <w:t xml:space="preserve">The </w:t>
      </w:r>
      <w:r w:rsidR="002853B9">
        <w:rPr>
          <w:szCs w:val="24"/>
        </w:rPr>
        <w:t xml:space="preserve">ALJ determined that the </w:t>
      </w:r>
      <w:r>
        <w:rPr>
          <w:szCs w:val="24"/>
        </w:rPr>
        <w:t xml:space="preserve">Complainant is not eligible for another payment arrangement because she is a CAP customer.  Four payment arrangements </w:t>
      </w:r>
      <w:r w:rsidR="00236112">
        <w:rPr>
          <w:szCs w:val="24"/>
        </w:rPr>
        <w:t xml:space="preserve">were </w:t>
      </w:r>
      <w:r>
        <w:rPr>
          <w:szCs w:val="24"/>
        </w:rPr>
        <w:t xml:space="preserve">issued by PECO and one </w:t>
      </w:r>
      <w:r w:rsidR="008B4AFD">
        <w:rPr>
          <w:szCs w:val="24"/>
        </w:rPr>
        <w:t>was</w:t>
      </w:r>
      <w:r>
        <w:rPr>
          <w:szCs w:val="24"/>
        </w:rPr>
        <w:t xml:space="preserve"> issued by the Commission since 2003.  The Complainant failed to </w:t>
      </w:r>
      <w:r w:rsidR="008B4AFD">
        <w:rPr>
          <w:szCs w:val="24"/>
        </w:rPr>
        <w:t xml:space="preserve">comply with </w:t>
      </w:r>
      <w:r>
        <w:rPr>
          <w:szCs w:val="24"/>
        </w:rPr>
        <w:t>any of th</w:t>
      </w:r>
      <w:r w:rsidR="008B4AFD">
        <w:rPr>
          <w:szCs w:val="24"/>
        </w:rPr>
        <w:t xml:space="preserve">ose payment </w:t>
      </w:r>
      <w:r>
        <w:rPr>
          <w:szCs w:val="24"/>
        </w:rPr>
        <w:t xml:space="preserve">arrangements. </w:t>
      </w:r>
      <w:r w:rsidRPr="008D755A">
        <w:rPr>
          <w:szCs w:val="24"/>
        </w:rPr>
        <w:t xml:space="preserve"> </w:t>
      </w:r>
      <w:r>
        <w:rPr>
          <w:szCs w:val="24"/>
        </w:rPr>
        <w:t xml:space="preserve">After proper termination notices were given, the Complainant’s service </w:t>
      </w:r>
      <w:r w:rsidR="002853B9">
        <w:rPr>
          <w:szCs w:val="24"/>
        </w:rPr>
        <w:t xml:space="preserve">was </w:t>
      </w:r>
      <w:r>
        <w:rPr>
          <w:szCs w:val="24"/>
        </w:rPr>
        <w:t>terminated twice since 2008.  I.D at 8.</w:t>
      </w:r>
    </w:p>
    <w:p w:rsidR="00A33281" w:rsidRDefault="00A33281" w:rsidP="00A33281">
      <w:pPr>
        <w:pStyle w:val="BodyText"/>
        <w:tabs>
          <w:tab w:val="left" w:pos="0"/>
        </w:tabs>
        <w:rPr>
          <w:szCs w:val="24"/>
        </w:rPr>
      </w:pPr>
    </w:p>
    <w:p w:rsidR="00A33281" w:rsidRDefault="00A33281" w:rsidP="00A33281">
      <w:pPr>
        <w:pStyle w:val="BodyText"/>
        <w:tabs>
          <w:tab w:val="left" w:pos="0"/>
        </w:tabs>
        <w:rPr>
          <w:szCs w:val="24"/>
        </w:rPr>
      </w:pPr>
      <w:r>
        <w:rPr>
          <w:szCs w:val="24"/>
        </w:rPr>
        <w:tab/>
      </w:r>
      <w:r>
        <w:rPr>
          <w:szCs w:val="24"/>
        </w:rPr>
        <w:tab/>
        <w:t xml:space="preserve">In response to the Complainant’s statement regarding meter readers, Respondent’s witness </w:t>
      </w:r>
      <w:r w:rsidR="0099672D">
        <w:rPr>
          <w:szCs w:val="24"/>
        </w:rPr>
        <w:t xml:space="preserve">testified </w:t>
      </w:r>
      <w:r>
        <w:rPr>
          <w:szCs w:val="24"/>
        </w:rPr>
        <w:t>that meter readers no longer go out to the property to read the meter.  The meters are read electronically each month.  I.D. at 8.</w:t>
      </w:r>
    </w:p>
    <w:p w:rsidR="00A33281" w:rsidRDefault="00A33281" w:rsidP="00A33281">
      <w:pPr>
        <w:pStyle w:val="BodyText"/>
        <w:tabs>
          <w:tab w:val="left" w:pos="0"/>
        </w:tabs>
        <w:jc w:val="center"/>
        <w:rPr>
          <w:szCs w:val="24"/>
        </w:rPr>
      </w:pPr>
    </w:p>
    <w:p w:rsidR="00A33281" w:rsidRPr="00EE2500" w:rsidRDefault="00A33281" w:rsidP="00A33281">
      <w:pPr>
        <w:pStyle w:val="BodyText"/>
        <w:tabs>
          <w:tab w:val="left" w:pos="0"/>
        </w:tabs>
        <w:jc w:val="center"/>
        <w:rPr>
          <w:szCs w:val="26"/>
        </w:rPr>
      </w:pPr>
      <w:r w:rsidRPr="00EE2500">
        <w:rPr>
          <w:b/>
          <w:szCs w:val="26"/>
        </w:rPr>
        <w:t>Discussion</w:t>
      </w:r>
    </w:p>
    <w:p w:rsidR="00A33281" w:rsidRPr="00EE2500" w:rsidRDefault="00A33281" w:rsidP="00A33281">
      <w:pPr>
        <w:spacing w:line="360" w:lineRule="auto"/>
        <w:ind w:firstLine="1440"/>
      </w:pPr>
    </w:p>
    <w:p w:rsidR="00A33281" w:rsidRPr="008F0B41" w:rsidRDefault="00A33281" w:rsidP="00A33281">
      <w:pPr>
        <w:spacing w:line="360" w:lineRule="auto"/>
        <w:rPr>
          <w:i/>
          <w:sz w:val="26"/>
        </w:rPr>
      </w:pPr>
      <w:r w:rsidRPr="00EE2500">
        <w:rPr>
          <w:sz w:val="26"/>
          <w:szCs w:val="26"/>
        </w:rPr>
        <w:tab/>
      </w:r>
      <w:r w:rsidRPr="00EE2500">
        <w:rPr>
          <w:sz w:val="26"/>
          <w:szCs w:val="26"/>
        </w:rPr>
        <w:tab/>
      </w:r>
      <w:r w:rsidRPr="008F0B41">
        <w:rPr>
          <w:sz w:val="26"/>
          <w:szCs w:val="26"/>
        </w:rPr>
        <w:t xml:space="preserve">As the proponent of a rule or order, the </w:t>
      </w:r>
      <w:r>
        <w:rPr>
          <w:sz w:val="26"/>
          <w:szCs w:val="26"/>
        </w:rPr>
        <w:t>Complainants in this proceeding bear</w:t>
      </w:r>
      <w:r w:rsidRPr="008F0B41">
        <w:rPr>
          <w:sz w:val="26"/>
          <w:szCs w:val="26"/>
        </w:rPr>
        <w:t xml:space="preserve"> the burden of </w:t>
      </w:r>
      <w:r>
        <w:rPr>
          <w:sz w:val="26"/>
          <w:szCs w:val="26"/>
        </w:rPr>
        <w:t>p</w:t>
      </w:r>
      <w:r w:rsidRPr="008F0B41">
        <w:rPr>
          <w:sz w:val="26"/>
          <w:szCs w:val="26"/>
        </w:rPr>
        <w:t>roof pursuant to Section 332(a) of</w:t>
      </w:r>
      <w:r>
        <w:rPr>
          <w:sz w:val="26"/>
          <w:szCs w:val="26"/>
        </w:rPr>
        <w:t xml:space="preserve"> the Public Utility Code (Code). </w:t>
      </w:r>
      <w:r w:rsidRPr="008F0B41">
        <w:rPr>
          <w:sz w:val="26"/>
          <w:szCs w:val="26"/>
        </w:rPr>
        <w:t xml:space="preserve"> 66 </w:t>
      </w:r>
      <w:smartTag w:uri="urn:schemas-microsoft-com:office:smarttags" w:element="place">
        <w:smartTag w:uri="urn:schemas-microsoft-com:office:smarttags" w:element="State">
          <w:r w:rsidRPr="008F0B41">
            <w:rPr>
              <w:sz w:val="26"/>
              <w:szCs w:val="26"/>
            </w:rPr>
            <w:t>Pa.</w:t>
          </w:r>
        </w:smartTag>
      </w:smartTag>
      <w:r w:rsidRPr="008F0B41">
        <w:rPr>
          <w:sz w:val="26"/>
          <w:szCs w:val="26"/>
        </w:rPr>
        <w:t xml:space="preserve"> C.S. § 332(a).  </w:t>
      </w:r>
      <w:r>
        <w:rPr>
          <w:sz w:val="26"/>
          <w:szCs w:val="26"/>
        </w:rPr>
        <w:t xml:space="preserve">To establish a sufficient case and satisfy the burden of proof, the Complainants must show that the Respondent is responsible or accountable for the problem described in the Complaint.  </w:t>
      </w:r>
      <w:r w:rsidRPr="00122405">
        <w:rPr>
          <w:i/>
          <w:sz w:val="26"/>
          <w:szCs w:val="26"/>
        </w:rPr>
        <w:t xml:space="preserve">Patterson v. Bell Telephone Company of </w:t>
      </w:r>
      <w:smartTag w:uri="urn:schemas-microsoft-com:office:smarttags" w:element="State">
        <w:r w:rsidRPr="00122405">
          <w:rPr>
            <w:i/>
            <w:sz w:val="26"/>
            <w:szCs w:val="26"/>
          </w:rPr>
          <w:t>Pennsylvania</w:t>
        </w:r>
      </w:smartTag>
      <w:r>
        <w:rPr>
          <w:sz w:val="26"/>
          <w:szCs w:val="26"/>
        </w:rPr>
        <w:t xml:space="preserve">, 72 </w:t>
      </w:r>
      <w:smartTag w:uri="urn:schemas-microsoft-com:office:smarttags" w:element="place">
        <w:smartTag w:uri="urn:schemas-microsoft-com:office:smarttags" w:element="State">
          <w:r>
            <w:rPr>
              <w:sz w:val="26"/>
              <w:szCs w:val="26"/>
            </w:rPr>
            <w:t>Pa.</w:t>
          </w:r>
        </w:smartTag>
      </w:smartTag>
      <w:r>
        <w:rPr>
          <w:sz w:val="26"/>
          <w:szCs w:val="26"/>
        </w:rPr>
        <w:t xml:space="preserve"> P.U.C. 196 (1990).  Such a showing must be by a preponderance of the evidence.  </w:t>
      </w:r>
      <w:r w:rsidRPr="008F0B41">
        <w:rPr>
          <w:i/>
          <w:iCs/>
          <w:sz w:val="26"/>
          <w:szCs w:val="26"/>
        </w:rPr>
        <w:t xml:space="preserve">Samuel J. Lansberry, Inc. v. </w:t>
      </w:r>
      <w:smartTag w:uri="urn:schemas-microsoft-com:office:smarttags" w:element="State">
        <w:r w:rsidRPr="008F0B41">
          <w:rPr>
            <w:i/>
            <w:iCs/>
            <w:sz w:val="26"/>
            <w:szCs w:val="26"/>
          </w:rPr>
          <w:t>Pennsylvania</w:t>
        </w:r>
      </w:smartTag>
      <w:r w:rsidRPr="008F0B41">
        <w:rPr>
          <w:i/>
          <w:iCs/>
          <w:sz w:val="26"/>
          <w:szCs w:val="26"/>
        </w:rPr>
        <w:t xml:space="preserve"> Public Utility Commission</w:t>
      </w:r>
      <w:r w:rsidRPr="008F0B41">
        <w:rPr>
          <w:sz w:val="26"/>
          <w:szCs w:val="26"/>
        </w:rPr>
        <w:t>, 578 A.2d 600 (</w:t>
      </w:r>
      <w:smartTag w:uri="urn:schemas-microsoft-com:office:smarttags" w:element="place">
        <w:smartTag w:uri="urn:schemas-microsoft-com:office:smarttags" w:element="State">
          <w:r w:rsidRPr="008F0B41">
            <w:rPr>
              <w:sz w:val="26"/>
              <w:szCs w:val="26"/>
            </w:rPr>
            <w:t>Pa.</w:t>
          </w:r>
        </w:smartTag>
      </w:smartTag>
      <w:r w:rsidRPr="008F0B41">
        <w:rPr>
          <w:sz w:val="26"/>
          <w:szCs w:val="26"/>
        </w:rPr>
        <w:t xml:space="preserve"> C</w:t>
      </w:r>
      <w:r>
        <w:rPr>
          <w:sz w:val="26"/>
          <w:szCs w:val="26"/>
        </w:rPr>
        <w:t>m</w:t>
      </w:r>
      <w:r w:rsidRPr="008F0B41">
        <w:rPr>
          <w:sz w:val="26"/>
          <w:szCs w:val="26"/>
        </w:rPr>
        <w:t>w</w:t>
      </w:r>
      <w:r>
        <w:rPr>
          <w:sz w:val="26"/>
          <w:szCs w:val="26"/>
        </w:rPr>
        <w:t>lth</w:t>
      </w:r>
      <w:r w:rsidRPr="008F0B41">
        <w:rPr>
          <w:sz w:val="26"/>
          <w:szCs w:val="26"/>
        </w:rPr>
        <w:t xml:space="preserve">. 1990).  </w:t>
      </w:r>
      <w:r>
        <w:rPr>
          <w:sz w:val="26"/>
          <w:szCs w:val="26"/>
        </w:rPr>
        <w:t xml:space="preserve">That is, the Complainants’ evidence must be more convincing, by even the smallest amount, than that presented by the Respondent.  </w:t>
      </w:r>
      <w:r>
        <w:rPr>
          <w:i/>
          <w:sz w:val="26"/>
          <w:szCs w:val="26"/>
        </w:rPr>
        <w:t xml:space="preserve">Se-Ling Hosiery v. </w:t>
      </w:r>
      <w:r w:rsidRPr="00122405">
        <w:rPr>
          <w:i/>
          <w:sz w:val="26"/>
          <w:szCs w:val="26"/>
        </w:rPr>
        <w:t>Marqulies</w:t>
      </w:r>
      <w:r>
        <w:rPr>
          <w:sz w:val="26"/>
          <w:szCs w:val="26"/>
        </w:rPr>
        <w:t xml:space="preserve">, 364 </w:t>
      </w:r>
      <w:smartTag w:uri="urn:schemas-microsoft-com:office:smarttags" w:element="place">
        <w:smartTag w:uri="urn:schemas-microsoft-com:office:smarttags" w:element="State">
          <w:r>
            <w:rPr>
              <w:sz w:val="26"/>
              <w:szCs w:val="26"/>
            </w:rPr>
            <w:t>Pa.</w:t>
          </w:r>
        </w:smartTag>
      </w:smartTag>
      <w:r>
        <w:rPr>
          <w:sz w:val="26"/>
          <w:szCs w:val="26"/>
        </w:rPr>
        <w:t xml:space="preserve"> 45, 70 A.2d 854 (1950).  </w:t>
      </w:r>
      <w:r w:rsidRPr="00122405">
        <w:rPr>
          <w:sz w:val="26"/>
          <w:szCs w:val="26"/>
        </w:rPr>
        <w:t>Additionally</w:t>
      </w:r>
      <w:r w:rsidRPr="008F0B41">
        <w:rPr>
          <w:sz w:val="26"/>
          <w:szCs w:val="26"/>
        </w:rPr>
        <w:t xml:space="preserve">, </w:t>
      </w:r>
      <w:r>
        <w:rPr>
          <w:sz w:val="26"/>
          <w:szCs w:val="26"/>
        </w:rPr>
        <w:t xml:space="preserve">this Commission’s </w:t>
      </w:r>
      <w:r w:rsidRPr="008F0B41">
        <w:rPr>
          <w:sz w:val="26"/>
        </w:rPr>
        <w:t xml:space="preserve">decision </w:t>
      </w:r>
      <w:r>
        <w:rPr>
          <w:sz w:val="26"/>
        </w:rPr>
        <w:t>mu</w:t>
      </w:r>
      <w:r w:rsidRPr="008F0B41">
        <w:rPr>
          <w:sz w:val="26"/>
        </w:rPr>
        <w:t>s</w:t>
      </w:r>
      <w:r>
        <w:rPr>
          <w:sz w:val="26"/>
        </w:rPr>
        <w:t>t be</w:t>
      </w:r>
      <w:r w:rsidRPr="008F0B41">
        <w:rPr>
          <w:sz w:val="26"/>
        </w:rPr>
        <w:t xml:space="preserve"> supported by substantial evidence in the record. </w:t>
      </w:r>
      <w:r>
        <w:rPr>
          <w:sz w:val="26"/>
        </w:rPr>
        <w:t xml:space="preserve"> </w:t>
      </w:r>
      <w:r w:rsidRPr="008F0B41">
        <w:rPr>
          <w:sz w:val="26"/>
        </w:rPr>
        <w:t>More is required than a mere trace of evidence or a suspicion of the existence of a fact sought to be established.</w:t>
      </w:r>
      <w:r>
        <w:rPr>
          <w:sz w:val="26"/>
        </w:rPr>
        <w:t xml:space="preserve">  </w:t>
      </w:r>
      <w:r>
        <w:rPr>
          <w:i/>
          <w:sz w:val="26"/>
        </w:rPr>
        <w:t xml:space="preserve">Norfolk &amp; Western Ry. Co. v. </w:t>
      </w:r>
      <w:smartTag w:uri="urn:schemas-microsoft-com:office:smarttags" w:element="State">
        <w:r>
          <w:rPr>
            <w:i/>
            <w:sz w:val="26"/>
          </w:rPr>
          <w:t>Pennsylvania</w:t>
        </w:r>
      </w:smartTag>
      <w:r>
        <w:rPr>
          <w:i/>
          <w:sz w:val="26"/>
        </w:rPr>
        <w:t xml:space="preserve"> Public Utility Commission, </w:t>
      </w:r>
      <w:r>
        <w:rPr>
          <w:sz w:val="26"/>
        </w:rPr>
        <w:t xml:space="preserve">489 </w:t>
      </w:r>
      <w:smartTag w:uri="urn:schemas-microsoft-com:office:smarttags" w:element="place">
        <w:smartTag w:uri="urn:schemas-microsoft-com:office:smarttags" w:element="State">
          <w:r>
            <w:rPr>
              <w:sz w:val="26"/>
            </w:rPr>
            <w:t>Pa.</w:t>
          </w:r>
        </w:smartTag>
      </w:smartTag>
      <w:r>
        <w:rPr>
          <w:sz w:val="26"/>
        </w:rPr>
        <w:t xml:space="preserve"> 109, 413 A.2d 1037 (1980).</w:t>
      </w:r>
    </w:p>
    <w:p w:rsidR="00A33281" w:rsidRPr="008F0B41" w:rsidRDefault="00A33281" w:rsidP="00A33281">
      <w:pPr>
        <w:spacing w:line="360" w:lineRule="auto"/>
        <w:rPr>
          <w:sz w:val="26"/>
        </w:rPr>
      </w:pPr>
    </w:p>
    <w:p w:rsidR="00A33281" w:rsidRPr="00F509E2" w:rsidRDefault="00A33281" w:rsidP="00A33281">
      <w:pPr>
        <w:spacing w:line="360" w:lineRule="auto"/>
        <w:ind w:firstLine="1440"/>
        <w:rPr>
          <w:i/>
          <w:sz w:val="26"/>
        </w:rPr>
      </w:pPr>
      <w:r w:rsidRPr="00182752">
        <w:rPr>
          <w:sz w:val="26"/>
        </w:rPr>
        <w:t xml:space="preserve">Upon the presentation by </w:t>
      </w:r>
      <w:r>
        <w:rPr>
          <w:sz w:val="26"/>
        </w:rPr>
        <w:t>the Complainant</w:t>
      </w:r>
      <w:r w:rsidRPr="00182752">
        <w:rPr>
          <w:sz w:val="26"/>
        </w:rPr>
        <w:t xml:space="preserve"> of evidence sufficient to initially satisfy the burden of proof, the burden of going forward with the evidence, </w:t>
      </w:r>
      <w:r>
        <w:rPr>
          <w:sz w:val="26"/>
        </w:rPr>
        <w:t xml:space="preserve">to rebut the evidence of the Complainant, </w:t>
      </w:r>
      <w:r w:rsidRPr="00182752">
        <w:rPr>
          <w:sz w:val="26"/>
        </w:rPr>
        <w:t xml:space="preserve">shifts to the </w:t>
      </w:r>
      <w:r>
        <w:rPr>
          <w:sz w:val="26"/>
        </w:rPr>
        <w:t>R</w:t>
      </w:r>
      <w:r w:rsidRPr="00182752">
        <w:rPr>
          <w:sz w:val="26"/>
        </w:rPr>
        <w:t xml:space="preserve">espondent. </w:t>
      </w:r>
      <w:r>
        <w:rPr>
          <w:sz w:val="26"/>
        </w:rPr>
        <w:t xml:space="preserve"> </w:t>
      </w:r>
      <w:r w:rsidRPr="00182752">
        <w:rPr>
          <w:sz w:val="26"/>
        </w:rPr>
        <w:t>If</w:t>
      </w:r>
      <w:r>
        <w:rPr>
          <w:sz w:val="26"/>
        </w:rPr>
        <w:t xml:space="preserve"> the evidence presented by the R</w:t>
      </w:r>
      <w:r w:rsidRPr="00182752">
        <w:rPr>
          <w:sz w:val="26"/>
        </w:rPr>
        <w:t xml:space="preserve">espondent is of co-equal weight, the </w:t>
      </w:r>
      <w:r>
        <w:rPr>
          <w:sz w:val="26"/>
        </w:rPr>
        <w:t xml:space="preserve">Complainants’ </w:t>
      </w:r>
      <w:r w:rsidRPr="00182752">
        <w:rPr>
          <w:sz w:val="26"/>
        </w:rPr>
        <w:t>burden of pro</w:t>
      </w:r>
      <w:r>
        <w:rPr>
          <w:sz w:val="26"/>
        </w:rPr>
        <w:t xml:space="preserve">of has not been satisfied. </w:t>
      </w:r>
      <w:r w:rsidR="000E5734">
        <w:rPr>
          <w:sz w:val="26"/>
        </w:rPr>
        <w:t xml:space="preserve"> </w:t>
      </w:r>
      <w:r>
        <w:rPr>
          <w:sz w:val="26"/>
        </w:rPr>
        <w:t>The Complainant now has</w:t>
      </w:r>
      <w:r w:rsidRPr="00182752">
        <w:rPr>
          <w:sz w:val="26"/>
        </w:rPr>
        <w:t xml:space="preserve"> to provide some additional</w:t>
      </w:r>
      <w:r>
        <w:rPr>
          <w:sz w:val="26"/>
        </w:rPr>
        <w:t xml:space="preserve"> evidence to rebut that of the R</w:t>
      </w:r>
      <w:r w:rsidRPr="00182752">
        <w:rPr>
          <w:sz w:val="26"/>
        </w:rPr>
        <w:t>espondent.</w:t>
      </w:r>
      <w:r>
        <w:rPr>
          <w:sz w:val="26"/>
        </w:rPr>
        <w:t xml:space="preserve"> </w:t>
      </w:r>
      <w:r w:rsidRPr="00D03DCC">
        <w:rPr>
          <w:iCs/>
          <w:sz w:val="26"/>
        </w:rPr>
        <w:t xml:space="preserve"> </w:t>
      </w:r>
      <w:hyperlink r:id="rId7" w:history="1">
        <w:r w:rsidRPr="00CF0E2A">
          <w:rPr>
            <w:rStyle w:val="Hyperlink"/>
            <w:i/>
            <w:iCs/>
            <w:color w:val="auto"/>
            <w:sz w:val="26"/>
            <w:u w:val="none"/>
          </w:rPr>
          <w:t>Burleson v. Pennsylvania Public Utility Commission,</w:t>
        </w:r>
        <w:r w:rsidRPr="00CF0E2A">
          <w:rPr>
            <w:rStyle w:val="Hyperlink"/>
            <w:iCs/>
            <w:color w:val="auto"/>
            <w:sz w:val="26"/>
            <w:u w:val="none"/>
          </w:rPr>
          <w:t xml:space="preserve"> 443 A.2d 1373 (Pa. Cmwlth. 1982), </w:t>
        </w:r>
        <w:r w:rsidRPr="00CF0E2A">
          <w:rPr>
            <w:rStyle w:val="Hyperlink"/>
            <w:i/>
            <w:iCs/>
            <w:color w:val="auto"/>
            <w:sz w:val="26"/>
            <w:u w:val="none"/>
          </w:rPr>
          <w:t>aff’d,</w:t>
        </w:r>
        <w:r>
          <w:rPr>
            <w:rStyle w:val="Hyperlink"/>
            <w:iCs/>
            <w:color w:val="auto"/>
            <w:sz w:val="26"/>
            <w:u w:val="none"/>
          </w:rPr>
          <w:t xml:space="preserve"> </w:t>
        </w:r>
        <w:r w:rsidRPr="00CF0E2A">
          <w:rPr>
            <w:rStyle w:val="Hyperlink"/>
            <w:iCs/>
            <w:color w:val="auto"/>
            <w:sz w:val="26"/>
            <w:u w:val="none"/>
          </w:rPr>
          <w:t>501 Pa. 433, 461 A.2d 1234 (Pa. 1983).</w:t>
        </w:r>
      </w:hyperlink>
    </w:p>
    <w:p w:rsidR="00A33281" w:rsidRPr="00D03DCC" w:rsidRDefault="00A33281" w:rsidP="00A33281">
      <w:pPr>
        <w:spacing w:line="360" w:lineRule="auto"/>
        <w:ind w:firstLine="1440"/>
        <w:rPr>
          <w:sz w:val="26"/>
        </w:rPr>
      </w:pPr>
    </w:p>
    <w:p w:rsidR="00A33281" w:rsidRDefault="00A33281" w:rsidP="00A33281">
      <w:pPr>
        <w:spacing w:line="360" w:lineRule="auto"/>
        <w:ind w:firstLine="1440"/>
        <w:rPr>
          <w:sz w:val="26"/>
        </w:rPr>
      </w:pPr>
      <w:r w:rsidRPr="00182752">
        <w:rPr>
          <w:sz w:val="26"/>
        </w:rPr>
        <w:t xml:space="preserve">While the burden of persuasion may </w:t>
      </w:r>
      <w:r w:rsidRPr="008F16A1">
        <w:rPr>
          <w:rStyle w:val="term1"/>
          <w:b w:val="0"/>
          <w:bCs w:val="0"/>
          <w:sz w:val="26"/>
        </w:rPr>
        <w:t>shift</w:t>
      </w:r>
      <w:r w:rsidRPr="008F16A1">
        <w:rPr>
          <w:sz w:val="26"/>
        </w:rPr>
        <w:t xml:space="preserve"> back and forth during a proceeding, the </w:t>
      </w:r>
      <w:r w:rsidRPr="008F16A1">
        <w:rPr>
          <w:rStyle w:val="term1"/>
          <w:b w:val="0"/>
          <w:bCs w:val="0"/>
          <w:sz w:val="26"/>
        </w:rPr>
        <w:t>burden of proof</w:t>
      </w:r>
      <w:r w:rsidRPr="008F16A1">
        <w:rPr>
          <w:sz w:val="26"/>
        </w:rPr>
        <w:t xml:space="preserve"> never </w:t>
      </w:r>
      <w:r w:rsidRPr="008F16A1">
        <w:rPr>
          <w:rStyle w:val="term1"/>
          <w:b w:val="0"/>
          <w:bCs w:val="0"/>
          <w:sz w:val="26"/>
        </w:rPr>
        <w:t xml:space="preserve">shifts. </w:t>
      </w:r>
      <w:r w:rsidR="000E5734">
        <w:rPr>
          <w:rStyle w:val="term1"/>
          <w:b w:val="0"/>
          <w:bCs w:val="0"/>
          <w:sz w:val="26"/>
        </w:rPr>
        <w:t xml:space="preserve"> </w:t>
      </w:r>
      <w:r w:rsidRPr="008F16A1">
        <w:rPr>
          <w:rStyle w:val="term1"/>
          <w:b w:val="0"/>
          <w:bCs w:val="0"/>
          <w:sz w:val="26"/>
        </w:rPr>
        <w:t>The burden of proof</w:t>
      </w:r>
      <w:r w:rsidRPr="008F16A1">
        <w:rPr>
          <w:sz w:val="26"/>
        </w:rPr>
        <w:t xml:space="preserve"> always remains on the party seeking affirmative relief from the Commission</w:t>
      </w:r>
      <w:r w:rsidRPr="00D03DCC">
        <w:rPr>
          <w:sz w:val="26"/>
        </w:rPr>
        <w:t>.</w:t>
      </w:r>
      <w:r>
        <w:rPr>
          <w:sz w:val="26"/>
        </w:rPr>
        <w:t xml:space="preserve">  </w:t>
      </w:r>
      <w:r>
        <w:rPr>
          <w:i/>
          <w:sz w:val="26"/>
        </w:rPr>
        <w:t xml:space="preserve">Milkie v. </w:t>
      </w:r>
      <w:smartTag w:uri="urn:schemas-microsoft-com:office:smarttags" w:element="State">
        <w:r>
          <w:rPr>
            <w:i/>
            <w:sz w:val="26"/>
          </w:rPr>
          <w:t>Pennsylvania</w:t>
        </w:r>
      </w:smartTag>
      <w:r>
        <w:rPr>
          <w:i/>
          <w:sz w:val="26"/>
        </w:rPr>
        <w:t xml:space="preserve"> Public Utility Commission, </w:t>
      </w:r>
      <w:r>
        <w:rPr>
          <w:sz w:val="26"/>
        </w:rPr>
        <w:t>768 A.2d 1217 (</w:t>
      </w:r>
      <w:smartTag w:uri="urn:schemas-microsoft-com:office:smarttags" w:element="place">
        <w:smartTag w:uri="urn:schemas-microsoft-com:office:smarttags" w:element="State">
          <w:r>
            <w:rPr>
              <w:sz w:val="26"/>
            </w:rPr>
            <w:t>Pa.</w:t>
          </w:r>
        </w:smartTag>
      </w:smartTag>
      <w:r>
        <w:rPr>
          <w:sz w:val="26"/>
        </w:rPr>
        <w:t xml:space="preserve"> Cmwlth. 2001).</w:t>
      </w:r>
    </w:p>
    <w:p w:rsidR="00A33281" w:rsidRDefault="00A33281" w:rsidP="00A33281">
      <w:pPr>
        <w:spacing w:line="360" w:lineRule="auto"/>
        <w:ind w:firstLine="1440"/>
        <w:rPr>
          <w:i/>
          <w:sz w:val="26"/>
        </w:rPr>
      </w:pPr>
    </w:p>
    <w:p w:rsidR="00A33281" w:rsidRDefault="00A33281" w:rsidP="00A33281">
      <w:pPr>
        <w:spacing w:line="360" w:lineRule="auto"/>
        <w:rPr>
          <w:sz w:val="26"/>
          <w:szCs w:val="26"/>
        </w:rPr>
      </w:pPr>
      <w:r>
        <w:rPr>
          <w:sz w:val="26"/>
          <w:szCs w:val="26"/>
        </w:rPr>
        <w:tab/>
      </w:r>
      <w:r>
        <w:rPr>
          <w:sz w:val="26"/>
          <w:szCs w:val="26"/>
        </w:rPr>
        <w:tab/>
      </w:r>
      <w:r w:rsidRPr="009A5AFF">
        <w:rPr>
          <w:sz w:val="26"/>
          <w:szCs w:val="26"/>
        </w:rPr>
        <w:t>In a billing dispute such as this</w:t>
      </w:r>
      <w:r>
        <w:rPr>
          <w:sz w:val="26"/>
          <w:szCs w:val="26"/>
        </w:rPr>
        <w:t>,</w:t>
      </w:r>
      <w:r w:rsidRPr="009A5AFF">
        <w:rPr>
          <w:sz w:val="26"/>
          <w:szCs w:val="26"/>
        </w:rPr>
        <w:t xml:space="preserve"> the </w:t>
      </w:r>
      <w:r>
        <w:rPr>
          <w:sz w:val="26"/>
          <w:szCs w:val="26"/>
        </w:rPr>
        <w:t>Complainant</w:t>
      </w:r>
      <w:r w:rsidRPr="009A5AFF">
        <w:rPr>
          <w:sz w:val="26"/>
          <w:szCs w:val="26"/>
        </w:rPr>
        <w:t xml:space="preserve"> has the burden of proving by a preponderance of the evidence </w:t>
      </w:r>
      <w:r>
        <w:rPr>
          <w:sz w:val="26"/>
          <w:szCs w:val="26"/>
        </w:rPr>
        <w:t xml:space="preserve">that: </w:t>
      </w:r>
      <w:r w:rsidRPr="009A5AFF">
        <w:rPr>
          <w:sz w:val="26"/>
          <w:szCs w:val="26"/>
        </w:rPr>
        <w:t>(1) the number of occupants i</w:t>
      </w:r>
      <w:r>
        <w:rPr>
          <w:sz w:val="26"/>
          <w:szCs w:val="26"/>
        </w:rPr>
        <w:t>n the household has not changed;</w:t>
      </w:r>
      <w:r w:rsidRPr="009A5AFF">
        <w:rPr>
          <w:sz w:val="26"/>
          <w:szCs w:val="26"/>
        </w:rPr>
        <w:t xml:space="preserve"> (2) the potential for energy use was low (no change in the nature of electrical use or no addition </w:t>
      </w:r>
      <w:r>
        <w:rPr>
          <w:sz w:val="26"/>
          <w:szCs w:val="26"/>
        </w:rPr>
        <w:t>of new appliances); and (3) the Complainant</w:t>
      </w:r>
      <w:r w:rsidRPr="009A5AFF">
        <w:rPr>
          <w:sz w:val="26"/>
          <w:szCs w:val="26"/>
        </w:rPr>
        <w:t xml:space="preserve">’s billing history showed no previous abnormalities.  </w:t>
      </w:r>
      <w:r w:rsidRPr="00F24D2B">
        <w:rPr>
          <w:i/>
          <w:sz w:val="26"/>
          <w:szCs w:val="26"/>
        </w:rPr>
        <w:t xml:space="preserve">Waldron v. Philadelphia Electric Company, </w:t>
      </w:r>
      <w:r w:rsidRPr="009A5AFF">
        <w:rPr>
          <w:sz w:val="26"/>
          <w:szCs w:val="26"/>
        </w:rPr>
        <w:t>54 Pa. P</w:t>
      </w:r>
      <w:r>
        <w:rPr>
          <w:sz w:val="26"/>
          <w:szCs w:val="26"/>
        </w:rPr>
        <w:t>.</w:t>
      </w:r>
      <w:r w:rsidRPr="009A5AFF">
        <w:rPr>
          <w:sz w:val="26"/>
          <w:szCs w:val="26"/>
        </w:rPr>
        <w:t>U</w:t>
      </w:r>
      <w:r>
        <w:rPr>
          <w:sz w:val="26"/>
          <w:szCs w:val="26"/>
        </w:rPr>
        <w:t>.</w:t>
      </w:r>
      <w:r w:rsidRPr="009A5AFF">
        <w:rPr>
          <w:sz w:val="26"/>
          <w:szCs w:val="26"/>
        </w:rPr>
        <w:t>C</w:t>
      </w:r>
      <w:r>
        <w:rPr>
          <w:sz w:val="26"/>
          <w:szCs w:val="26"/>
        </w:rPr>
        <w:t>.</w:t>
      </w:r>
      <w:r w:rsidRPr="009A5AFF">
        <w:rPr>
          <w:sz w:val="26"/>
          <w:szCs w:val="26"/>
        </w:rPr>
        <w:t xml:space="preserve"> 98 (1980), </w:t>
      </w:r>
      <w:r w:rsidRPr="00F24D2B">
        <w:rPr>
          <w:i/>
          <w:sz w:val="26"/>
          <w:szCs w:val="26"/>
        </w:rPr>
        <w:t>Branham v. Philadelphia Electric Co</w:t>
      </w:r>
      <w:r w:rsidRPr="009A5AFF">
        <w:rPr>
          <w:sz w:val="26"/>
          <w:szCs w:val="26"/>
          <w:u w:val="single"/>
        </w:rPr>
        <w:t>.</w:t>
      </w:r>
      <w:r w:rsidRPr="009A5AFF">
        <w:rPr>
          <w:sz w:val="26"/>
          <w:szCs w:val="26"/>
        </w:rPr>
        <w:t xml:space="preserve"> 54 Pa. P</w:t>
      </w:r>
      <w:r>
        <w:rPr>
          <w:sz w:val="26"/>
          <w:szCs w:val="26"/>
        </w:rPr>
        <w:t>.</w:t>
      </w:r>
      <w:r w:rsidRPr="009A5AFF">
        <w:rPr>
          <w:sz w:val="26"/>
          <w:szCs w:val="26"/>
        </w:rPr>
        <w:t>U</w:t>
      </w:r>
      <w:r>
        <w:rPr>
          <w:sz w:val="26"/>
          <w:szCs w:val="26"/>
        </w:rPr>
        <w:t>.</w:t>
      </w:r>
      <w:r w:rsidRPr="009A5AFF">
        <w:rPr>
          <w:sz w:val="26"/>
          <w:szCs w:val="26"/>
        </w:rPr>
        <w:t>C</w:t>
      </w:r>
      <w:r>
        <w:rPr>
          <w:sz w:val="26"/>
          <w:szCs w:val="26"/>
        </w:rPr>
        <w:t>.</w:t>
      </w:r>
      <w:r w:rsidRPr="009A5AFF">
        <w:rPr>
          <w:sz w:val="26"/>
          <w:szCs w:val="26"/>
        </w:rPr>
        <w:t xml:space="preserve"> 120 (1980), and </w:t>
      </w:r>
      <w:r w:rsidRPr="00F24D2B">
        <w:rPr>
          <w:i/>
          <w:sz w:val="26"/>
          <w:szCs w:val="26"/>
        </w:rPr>
        <w:t>Replogle v. Pennsylvania Electric Company</w:t>
      </w:r>
      <w:r w:rsidRPr="009A5AFF">
        <w:rPr>
          <w:sz w:val="26"/>
          <w:szCs w:val="26"/>
        </w:rPr>
        <w:t>, 54 Pa. P</w:t>
      </w:r>
      <w:r>
        <w:rPr>
          <w:sz w:val="26"/>
          <w:szCs w:val="26"/>
        </w:rPr>
        <w:t>.</w:t>
      </w:r>
      <w:r w:rsidRPr="009A5AFF">
        <w:rPr>
          <w:sz w:val="26"/>
          <w:szCs w:val="26"/>
        </w:rPr>
        <w:t>U</w:t>
      </w:r>
      <w:r>
        <w:rPr>
          <w:sz w:val="26"/>
          <w:szCs w:val="26"/>
        </w:rPr>
        <w:t>.</w:t>
      </w:r>
      <w:r w:rsidRPr="009A5AFF">
        <w:rPr>
          <w:sz w:val="26"/>
          <w:szCs w:val="26"/>
        </w:rPr>
        <w:t>C</w:t>
      </w:r>
      <w:r>
        <w:rPr>
          <w:sz w:val="26"/>
          <w:szCs w:val="26"/>
        </w:rPr>
        <w:t>.</w:t>
      </w:r>
      <w:r w:rsidRPr="009A5AFF">
        <w:rPr>
          <w:sz w:val="26"/>
          <w:szCs w:val="26"/>
        </w:rPr>
        <w:t xml:space="preserve"> 528 (1980).  If the utility fails to rebut this evidence, the </w:t>
      </w:r>
      <w:r>
        <w:rPr>
          <w:sz w:val="26"/>
          <w:szCs w:val="26"/>
        </w:rPr>
        <w:t>Complainant</w:t>
      </w:r>
      <w:r w:rsidRPr="009A5AFF">
        <w:rPr>
          <w:sz w:val="26"/>
          <w:szCs w:val="26"/>
        </w:rPr>
        <w:t xml:space="preserve">’s </w:t>
      </w:r>
      <w:r w:rsidRPr="009A5AFF">
        <w:rPr>
          <w:i/>
          <w:sz w:val="26"/>
          <w:szCs w:val="26"/>
        </w:rPr>
        <w:t>prima facie</w:t>
      </w:r>
      <w:r w:rsidRPr="009A5AFF">
        <w:rPr>
          <w:sz w:val="26"/>
          <w:szCs w:val="26"/>
        </w:rPr>
        <w:t xml:space="preserve"> case, the </w:t>
      </w:r>
      <w:r>
        <w:rPr>
          <w:sz w:val="26"/>
          <w:szCs w:val="26"/>
        </w:rPr>
        <w:t>Complainant</w:t>
      </w:r>
      <w:r w:rsidRPr="009A5AFF">
        <w:rPr>
          <w:sz w:val="26"/>
          <w:szCs w:val="26"/>
        </w:rPr>
        <w:t xml:space="preserve"> would prevail.</w:t>
      </w:r>
      <w:r w:rsidRPr="00567B31">
        <w:rPr>
          <w:sz w:val="26"/>
          <w:szCs w:val="26"/>
        </w:rPr>
        <w:t xml:space="preserve"> </w:t>
      </w:r>
    </w:p>
    <w:p w:rsidR="00A33281" w:rsidRDefault="00A33281" w:rsidP="00A33281">
      <w:pPr>
        <w:spacing w:line="360" w:lineRule="auto"/>
        <w:rPr>
          <w:sz w:val="26"/>
          <w:szCs w:val="26"/>
        </w:rPr>
      </w:pPr>
    </w:p>
    <w:p w:rsidR="00A33281" w:rsidRDefault="00A33281" w:rsidP="00A33281">
      <w:pPr>
        <w:spacing w:line="360" w:lineRule="auto"/>
        <w:rPr>
          <w:sz w:val="26"/>
          <w:szCs w:val="26"/>
        </w:rPr>
      </w:pPr>
      <w:r>
        <w:rPr>
          <w:sz w:val="26"/>
          <w:szCs w:val="26"/>
        </w:rPr>
        <w:tab/>
      </w:r>
      <w:r>
        <w:rPr>
          <w:sz w:val="26"/>
          <w:szCs w:val="26"/>
        </w:rPr>
        <w:tab/>
      </w:r>
      <w:r w:rsidRPr="009A5AFF">
        <w:rPr>
          <w:sz w:val="26"/>
          <w:szCs w:val="26"/>
        </w:rPr>
        <w:t xml:space="preserve">Also, in </w:t>
      </w:r>
      <w:r w:rsidRPr="00F24D2B">
        <w:rPr>
          <w:i/>
          <w:sz w:val="26"/>
          <w:szCs w:val="26"/>
        </w:rPr>
        <w:t>Replogle</w:t>
      </w:r>
      <w:r w:rsidRPr="0002245D">
        <w:rPr>
          <w:sz w:val="26"/>
          <w:szCs w:val="26"/>
        </w:rPr>
        <w:t>,</w:t>
      </w:r>
      <w:r w:rsidRPr="009A5AFF">
        <w:rPr>
          <w:sz w:val="26"/>
          <w:szCs w:val="26"/>
        </w:rPr>
        <w:t xml:space="preserve"> </w:t>
      </w:r>
      <w:r w:rsidRPr="0002245D">
        <w:rPr>
          <w:i/>
          <w:sz w:val="26"/>
          <w:szCs w:val="26"/>
        </w:rPr>
        <w:t>supra</w:t>
      </w:r>
      <w:r w:rsidRPr="0002245D">
        <w:rPr>
          <w:sz w:val="26"/>
          <w:szCs w:val="26"/>
        </w:rPr>
        <w:t>,</w:t>
      </w:r>
      <w:r w:rsidRPr="009A5AFF">
        <w:rPr>
          <w:sz w:val="26"/>
          <w:szCs w:val="26"/>
        </w:rPr>
        <w:t xml:space="preserve"> the Commission has further stated that although the results of the meter test are important, standing alone, they may be insufficient rebuttal testimony.  However, if in addition to the meter test results, the utility places into the record testimony to rebut the </w:t>
      </w:r>
      <w:r>
        <w:rPr>
          <w:sz w:val="26"/>
          <w:szCs w:val="26"/>
        </w:rPr>
        <w:t>Complainant</w:t>
      </w:r>
      <w:r w:rsidRPr="009A5AFF">
        <w:rPr>
          <w:sz w:val="26"/>
          <w:szCs w:val="26"/>
        </w:rPr>
        <w:t xml:space="preserve">’s </w:t>
      </w:r>
      <w:r w:rsidRPr="00454029">
        <w:rPr>
          <w:i/>
          <w:sz w:val="26"/>
          <w:szCs w:val="26"/>
        </w:rPr>
        <w:t>prima facie</w:t>
      </w:r>
      <w:r w:rsidRPr="009A5AFF">
        <w:rPr>
          <w:sz w:val="26"/>
          <w:szCs w:val="26"/>
        </w:rPr>
        <w:t xml:space="preserve"> case, such as an inventory or analysis of the appliances in the home, or an attempt by the Respondent to ascertain the </w:t>
      </w:r>
      <w:r w:rsidRPr="009A5AFF">
        <w:rPr>
          <w:sz w:val="26"/>
          <w:szCs w:val="26"/>
        </w:rPr>
        <w:lastRenderedPageBreak/>
        <w:t xml:space="preserve">cause of the high bill, such as the presence of a foreign load or a wire condition or both, the burden of going forward shifts to the </w:t>
      </w:r>
      <w:r>
        <w:rPr>
          <w:sz w:val="26"/>
          <w:szCs w:val="26"/>
        </w:rPr>
        <w:t>Complainant</w:t>
      </w:r>
      <w:r w:rsidRPr="009A5AFF">
        <w:rPr>
          <w:sz w:val="26"/>
          <w:szCs w:val="26"/>
        </w:rPr>
        <w:t xml:space="preserve"> to prove that the meter in question is defective.  If the </w:t>
      </w:r>
      <w:r>
        <w:rPr>
          <w:sz w:val="26"/>
          <w:szCs w:val="26"/>
        </w:rPr>
        <w:t>Complainant</w:t>
      </w:r>
      <w:r w:rsidRPr="009A5AFF">
        <w:rPr>
          <w:sz w:val="26"/>
          <w:szCs w:val="26"/>
        </w:rPr>
        <w:t xml:space="preserve"> is unable to marshal direct proof that her meter has malfunctioned, she can prove her case by circumstantial evidence that the metered use has exceeded the actual use.  </w:t>
      </w:r>
      <w:r w:rsidRPr="009D2DC2">
        <w:rPr>
          <w:i/>
          <w:sz w:val="26"/>
          <w:szCs w:val="26"/>
        </w:rPr>
        <w:t>Milkie</w:t>
      </w:r>
      <w:r w:rsidRPr="008E4097">
        <w:rPr>
          <w:sz w:val="26"/>
          <w:szCs w:val="26"/>
        </w:rPr>
        <w:t xml:space="preserve">, </w:t>
      </w:r>
      <w:r w:rsidRPr="0002245D">
        <w:rPr>
          <w:i/>
          <w:sz w:val="26"/>
          <w:szCs w:val="26"/>
        </w:rPr>
        <w:t>supra</w:t>
      </w:r>
      <w:r w:rsidRPr="00870F91">
        <w:rPr>
          <w:sz w:val="26"/>
          <w:szCs w:val="26"/>
        </w:rPr>
        <w:t>.</w:t>
      </w:r>
    </w:p>
    <w:p w:rsidR="00A33281" w:rsidRDefault="00A33281" w:rsidP="00A33281">
      <w:pPr>
        <w:spacing w:line="360" w:lineRule="auto"/>
        <w:rPr>
          <w:sz w:val="26"/>
          <w:szCs w:val="26"/>
        </w:rPr>
      </w:pPr>
    </w:p>
    <w:p w:rsidR="00A33281" w:rsidRPr="00CC61AA" w:rsidRDefault="00A33281" w:rsidP="00A33281">
      <w:pPr>
        <w:spacing w:line="360" w:lineRule="auto"/>
        <w:ind w:firstLine="1440"/>
        <w:rPr>
          <w:sz w:val="26"/>
          <w:szCs w:val="26"/>
        </w:rPr>
      </w:pPr>
      <w:r w:rsidRPr="00CC61AA">
        <w:rPr>
          <w:sz w:val="26"/>
          <w:szCs w:val="26"/>
        </w:rPr>
        <w:t xml:space="preserve">We note that any issue or Exception, which we do not specifically address herein, has been duly considered and will be denied without further discussion.  It is well settled that we are not required to consider expressly or at length each contention or argument raised by the parties.  </w:t>
      </w:r>
      <w:r w:rsidRPr="00CC61AA">
        <w:rPr>
          <w:i/>
          <w:iCs/>
          <w:sz w:val="26"/>
          <w:szCs w:val="26"/>
        </w:rPr>
        <w:t>Wheeling &amp; Lake Erie Railway Co. v. Pa. PUC</w:t>
      </w:r>
      <w:r w:rsidRPr="00CC61AA">
        <w:rPr>
          <w:sz w:val="26"/>
          <w:szCs w:val="26"/>
        </w:rPr>
        <w:t>, 778 A.2d 785, 794 (Pa. Cmwlth. 2001)</w:t>
      </w:r>
      <w:r w:rsidRPr="00CC61AA">
        <w:rPr>
          <w:i/>
          <w:iCs/>
          <w:sz w:val="26"/>
          <w:szCs w:val="26"/>
        </w:rPr>
        <w:t xml:space="preserve">, </w:t>
      </w:r>
      <w:r w:rsidRPr="00CC61AA">
        <w:rPr>
          <w:sz w:val="26"/>
          <w:szCs w:val="26"/>
        </w:rPr>
        <w:t xml:space="preserve">also </w:t>
      </w:r>
      <w:r w:rsidRPr="00CC61AA">
        <w:rPr>
          <w:i/>
          <w:iCs/>
          <w:sz w:val="26"/>
          <w:szCs w:val="26"/>
        </w:rPr>
        <w:t>see, generally, University of Pennsylvania v. Pa. PUC</w:t>
      </w:r>
      <w:r w:rsidRPr="00CC61AA">
        <w:rPr>
          <w:sz w:val="26"/>
          <w:szCs w:val="26"/>
        </w:rPr>
        <w:t>, 485 A.2d 1217 (Pa. Cmwlth. 1984).</w:t>
      </w:r>
    </w:p>
    <w:p w:rsidR="00A33281" w:rsidRPr="00CC61AA" w:rsidRDefault="00A33281" w:rsidP="00A33281">
      <w:pPr>
        <w:spacing w:line="360" w:lineRule="auto"/>
        <w:ind w:firstLine="1440"/>
        <w:rPr>
          <w:sz w:val="26"/>
          <w:szCs w:val="26"/>
        </w:rPr>
      </w:pPr>
    </w:p>
    <w:p w:rsidR="00A33281" w:rsidRDefault="00A33281" w:rsidP="00A33281">
      <w:pPr>
        <w:spacing w:line="360" w:lineRule="auto"/>
        <w:ind w:firstLine="1440"/>
        <w:rPr>
          <w:sz w:val="26"/>
          <w:szCs w:val="26"/>
        </w:rPr>
      </w:pPr>
      <w:r w:rsidRPr="00CC61AA">
        <w:rPr>
          <w:sz w:val="26"/>
          <w:szCs w:val="26"/>
        </w:rPr>
        <w:t>We note at the outset that the Exceptions of M</w:t>
      </w:r>
      <w:r>
        <w:rPr>
          <w:sz w:val="26"/>
          <w:szCs w:val="26"/>
        </w:rPr>
        <w:t>s</w:t>
      </w:r>
      <w:r w:rsidRPr="00CC61AA">
        <w:rPr>
          <w:sz w:val="26"/>
          <w:szCs w:val="26"/>
        </w:rPr>
        <w:t xml:space="preserve">. </w:t>
      </w:r>
      <w:r>
        <w:rPr>
          <w:sz w:val="26"/>
          <w:szCs w:val="26"/>
        </w:rPr>
        <w:t>Yelverton</w:t>
      </w:r>
      <w:r w:rsidRPr="00CC61AA">
        <w:rPr>
          <w:sz w:val="26"/>
          <w:szCs w:val="26"/>
        </w:rPr>
        <w:t xml:space="preserve"> </w:t>
      </w:r>
      <w:r>
        <w:rPr>
          <w:sz w:val="26"/>
          <w:szCs w:val="26"/>
        </w:rPr>
        <w:t>were not timely filed in that they were not mailed to or received by the Secretary of the Commission until April 9, 2010.</w:t>
      </w:r>
      <w:r>
        <w:rPr>
          <w:rStyle w:val="FootnoteReference"/>
        </w:rPr>
        <w:footnoteReference w:id="2"/>
      </w:r>
      <w:r>
        <w:rPr>
          <w:sz w:val="26"/>
          <w:szCs w:val="26"/>
        </w:rPr>
        <w:t xml:space="preserve">  Pursuant to our regulation at 52 Pa. Code § 5.533(a), Exceptions in this matter were to have been filed by no later than April 6, 2010.  Further, the Exceptions </w:t>
      </w:r>
      <w:r w:rsidRPr="00CC61AA">
        <w:rPr>
          <w:sz w:val="26"/>
          <w:szCs w:val="26"/>
        </w:rPr>
        <w:t>are not in strict compliance with Section 5.533(b) of our Rules of Administrative Practice and Procedure, 52 Pa. Code § 5.533(b), which provides that: </w:t>
      </w:r>
    </w:p>
    <w:p w:rsidR="00A33281" w:rsidRDefault="00A33281" w:rsidP="00A33281">
      <w:pPr>
        <w:spacing w:line="360" w:lineRule="auto"/>
        <w:ind w:firstLine="1440"/>
        <w:rPr>
          <w:sz w:val="26"/>
          <w:szCs w:val="26"/>
        </w:rPr>
      </w:pPr>
    </w:p>
    <w:p w:rsidR="00A33281" w:rsidRPr="00CC61AA" w:rsidRDefault="00A33281" w:rsidP="00A33281">
      <w:pPr>
        <w:ind w:left="1440" w:right="1440"/>
        <w:rPr>
          <w:sz w:val="26"/>
          <w:szCs w:val="26"/>
        </w:rPr>
      </w:pPr>
      <w:r w:rsidRPr="00CC61AA">
        <w:rPr>
          <w:sz w:val="26"/>
          <w:szCs w:val="26"/>
        </w:rPr>
        <w:t>(b) An exception shall be stated in specific, numbered paragraphs, identify the finding of fact or conclusion of law to which exception is taken and cite relevant pages of the decision. Supporting reasons for the exception shall follow a specific exception.</w:t>
      </w:r>
    </w:p>
    <w:p w:rsidR="00A33281" w:rsidRPr="00CC61AA" w:rsidRDefault="00A33281" w:rsidP="00A33281">
      <w:pPr>
        <w:spacing w:line="360" w:lineRule="auto"/>
        <w:ind w:firstLine="1440"/>
        <w:rPr>
          <w:sz w:val="26"/>
          <w:szCs w:val="26"/>
        </w:rPr>
      </w:pPr>
    </w:p>
    <w:p w:rsidR="003701E0" w:rsidRDefault="00A33281" w:rsidP="00A33281">
      <w:pPr>
        <w:spacing w:line="360" w:lineRule="auto"/>
        <w:ind w:firstLine="1440"/>
        <w:rPr>
          <w:sz w:val="26"/>
          <w:szCs w:val="26"/>
        </w:rPr>
      </w:pPr>
      <w:r>
        <w:rPr>
          <w:sz w:val="26"/>
          <w:szCs w:val="26"/>
        </w:rPr>
        <w:lastRenderedPageBreak/>
        <w:t>With respect to the lack of timely filing, we note that the Secretary provided PECO with a copy of the Exceptions, so PECO did have notice and an opportunity to file Reply Exceptions.  PECO did not do so.</w:t>
      </w:r>
    </w:p>
    <w:p w:rsidR="00A33281" w:rsidRDefault="00A33281" w:rsidP="00A33281">
      <w:pPr>
        <w:spacing w:line="360" w:lineRule="auto"/>
        <w:ind w:firstLine="1440"/>
        <w:rPr>
          <w:sz w:val="26"/>
          <w:szCs w:val="26"/>
        </w:rPr>
      </w:pPr>
    </w:p>
    <w:p w:rsidR="00A33281" w:rsidRPr="00CC61AA" w:rsidRDefault="00A33281" w:rsidP="00A33281">
      <w:pPr>
        <w:spacing w:line="360" w:lineRule="auto"/>
        <w:ind w:firstLine="1440"/>
        <w:rPr>
          <w:sz w:val="26"/>
          <w:szCs w:val="26"/>
        </w:rPr>
      </w:pPr>
      <w:r>
        <w:rPr>
          <w:sz w:val="26"/>
          <w:szCs w:val="26"/>
        </w:rPr>
        <w:t xml:space="preserve">With respect to Ms. Yelverton’s failure to conform to </w:t>
      </w:r>
      <w:r w:rsidR="003701E0">
        <w:rPr>
          <w:sz w:val="26"/>
          <w:szCs w:val="26"/>
        </w:rPr>
        <w:t>Section 5.533</w:t>
      </w:r>
      <w:r w:rsidR="002547F7">
        <w:rPr>
          <w:sz w:val="26"/>
          <w:szCs w:val="26"/>
        </w:rPr>
        <w:t xml:space="preserve">(a) and </w:t>
      </w:r>
      <w:r w:rsidR="003701E0">
        <w:rPr>
          <w:sz w:val="26"/>
          <w:szCs w:val="26"/>
        </w:rPr>
        <w:t xml:space="preserve">(b) of our Regulations, </w:t>
      </w:r>
      <w:r w:rsidRPr="00CC61AA">
        <w:rPr>
          <w:sz w:val="26"/>
          <w:szCs w:val="26"/>
        </w:rPr>
        <w:t>52 Pa. Code §</w:t>
      </w:r>
      <w:r w:rsidR="003701E0">
        <w:rPr>
          <w:sz w:val="26"/>
          <w:szCs w:val="26"/>
        </w:rPr>
        <w:t> </w:t>
      </w:r>
      <w:r w:rsidRPr="00CC61AA">
        <w:rPr>
          <w:sz w:val="26"/>
          <w:szCs w:val="26"/>
        </w:rPr>
        <w:t>5.533</w:t>
      </w:r>
      <w:r w:rsidR="002547F7">
        <w:rPr>
          <w:sz w:val="26"/>
          <w:szCs w:val="26"/>
        </w:rPr>
        <w:t xml:space="preserve">(a) - </w:t>
      </w:r>
      <w:r w:rsidRPr="00CC61AA">
        <w:rPr>
          <w:sz w:val="26"/>
          <w:szCs w:val="26"/>
        </w:rPr>
        <w:t xml:space="preserve">(b), </w:t>
      </w:r>
      <w:r w:rsidR="002547F7">
        <w:rPr>
          <w:sz w:val="26"/>
          <w:szCs w:val="26"/>
        </w:rPr>
        <w:t xml:space="preserve">with regard to filing deadlines and Exceptions format, </w:t>
      </w:r>
      <w:r>
        <w:rPr>
          <w:sz w:val="26"/>
          <w:szCs w:val="26"/>
        </w:rPr>
        <w:t>w</w:t>
      </w:r>
      <w:r w:rsidRPr="00CC61AA">
        <w:rPr>
          <w:sz w:val="26"/>
          <w:szCs w:val="26"/>
        </w:rPr>
        <w:t>e recognize that M</w:t>
      </w:r>
      <w:r>
        <w:rPr>
          <w:sz w:val="26"/>
          <w:szCs w:val="26"/>
        </w:rPr>
        <w:t>s</w:t>
      </w:r>
      <w:r w:rsidRPr="00CC61AA">
        <w:rPr>
          <w:sz w:val="26"/>
          <w:szCs w:val="26"/>
        </w:rPr>
        <w:t xml:space="preserve">. </w:t>
      </w:r>
      <w:r>
        <w:rPr>
          <w:sz w:val="26"/>
          <w:szCs w:val="26"/>
        </w:rPr>
        <w:t>Yelverton</w:t>
      </w:r>
      <w:r w:rsidRPr="00CC61AA">
        <w:rPr>
          <w:sz w:val="26"/>
          <w:szCs w:val="26"/>
        </w:rPr>
        <w:t xml:space="preserve"> is appearing </w:t>
      </w:r>
      <w:r w:rsidRPr="00CC61AA">
        <w:rPr>
          <w:i/>
          <w:sz w:val="26"/>
          <w:szCs w:val="26"/>
        </w:rPr>
        <w:t>pro se</w:t>
      </w:r>
      <w:r w:rsidRPr="00CC61AA">
        <w:rPr>
          <w:sz w:val="26"/>
          <w:szCs w:val="26"/>
        </w:rPr>
        <w:t xml:space="preserve"> in this proceeding. </w:t>
      </w:r>
      <w:r>
        <w:rPr>
          <w:sz w:val="26"/>
          <w:szCs w:val="26"/>
        </w:rPr>
        <w:t xml:space="preserve"> </w:t>
      </w:r>
      <w:r w:rsidRPr="00CC61AA">
        <w:rPr>
          <w:sz w:val="26"/>
          <w:szCs w:val="26"/>
        </w:rPr>
        <w:t xml:space="preserve">Traditionally, we have been hesitant to rule unfavorably against </w:t>
      </w:r>
      <w:r w:rsidRPr="00CC61AA">
        <w:rPr>
          <w:bCs/>
          <w:i/>
          <w:sz w:val="26"/>
          <w:szCs w:val="26"/>
        </w:rPr>
        <w:t>pro se</w:t>
      </w:r>
      <w:r w:rsidRPr="00CC61AA">
        <w:rPr>
          <w:bCs/>
          <w:sz w:val="26"/>
          <w:szCs w:val="26"/>
        </w:rPr>
        <w:t xml:space="preserve"> litigants</w:t>
      </w:r>
      <w:r w:rsidRPr="00CC61AA">
        <w:rPr>
          <w:sz w:val="26"/>
          <w:szCs w:val="26"/>
        </w:rPr>
        <w:t xml:space="preserve"> based on technical grounds. See, </w:t>
      </w:r>
      <w:r w:rsidRPr="002547F7">
        <w:rPr>
          <w:i/>
          <w:sz w:val="26"/>
          <w:szCs w:val="26"/>
        </w:rPr>
        <w:t>e.g.</w:t>
      </w:r>
      <w:r w:rsidRPr="00CC61AA">
        <w:rPr>
          <w:sz w:val="26"/>
          <w:szCs w:val="26"/>
        </w:rPr>
        <w:t xml:space="preserve">, </w:t>
      </w:r>
      <w:r w:rsidRPr="00CC61AA">
        <w:rPr>
          <w:i/>
          <w:sz w:val="26"/>
          <w:szCs w:val="26"/>
        </w:rPr>
        <w:t>Destefano v. Peoples Natural Gas Company</w:t>
      </w:r>
      <w:r w:rsidRPr="00CC61AA">
        <w:rPr>
          <w:sz w:val="26"/>
          <w:szCs w:val="26"/>
        </w:rPr>
        <w:t xml:space="preserve">, 56 Pa. P.U.C. 489 (1982); </w:t>
      </w:r>
      <w:r w:rsidRPr="00CC61AA">
        <w:rPr>
          <w:i/>
          <w:sz w:val="26"/>
          <w:szCs w:val="26"/>
        </w:rPr>
        <w:t xml:space="preserve">Halpern v. The Bell Telephone Company of </w:t>
      </w:r>
      <w:smartTag w:uri="urn:schemas-microsoft-com:office:smarttags" w:element="State">
        <w:smartTag w:uri="urn:schemas-microsoft-com:office:smarttags" w:element="place">
          <w:r w:rsidRPr="00CC61AA">
            <w:rPr>
              <w:i/>
              <w:sz w:val="26"/>
              <w:szCs w:val="26"/>
            </w:rPr>
            <w:t>Pennsylvania</w:t>
          </w:r>
        </w:smartTag>
      </w:smartTag>
      <w:r w:rsidRPr="00CC61AA">
        <w:rPr>
          <w:sz w:val="26"/>
          <w:szCs w:val="26"/>
        </w:rPr>
        <w:t xml:space="preserve">, Docket No. C-00923950 (Order entered October 19, 1992); </w:t>
      </w:r>
      <w:r w:rsidRPr="00CC61AA">
        <w:rPr>
          <w:i/>
          <w:sz w:val="26"/>
          <w:szCs w:val="26"/>
        </w:rPr>
        <w:t xml:space="preserve">William Schlinder v. The Bell Telephone Company of </w:t>
      </w:r>
      <w:smartTag w:uri="urn:schemas-microsoft-com:office:smarttags" w:element="State">
        <w:smartTag w:uri="urn:schemas-microsoft-com:office:smarttags" w:element="place">
          <w:r w:rsidRPr="00CC61AA">
            <w:rPr>
              <w:i/>
              <w:sz w:val="26"/>
              <w:szCs w:val="26"/>
            </w:rPr>
            <w:t>Pennsylvania</w:t>
          </w:r>
        </w:smartTag>
      </w:smartTag>
      <w:r w:rsidRPr="00CC61AA">
        <w:rPr>
          <w:sz w:val="26"/>
          <w:szCs w:val="26"/>
        </w:rPr>
        <w:t xml:space="preserve">, Docket No. F-00161252 (Order entered March 26, 1993).  Again, it is in the public interest that all litigants, particularly </w:t>
      </w:r>
      <w:r w:rsidRPr="00CC61AA">
        <w:rPr>
          <w:bCs/>
          <w:i/>
          <w:sz w:val="26"/>
          <w:szCs w:val="26"/>
        </w:rPr>
        <w:t>pro se</w:t>
      </w:r>
      <w:r w:rsidRPr="00CC61AA">
        <w:rPr>
          <w:bCs/>
          <w:sz w:val="26"/>
          <w:szCs w:val="26"/>
        </w:rPr>
        <w:t xml:space="preserve"> litigants</w:t>
      </w:r>
      <w:r w:rsidRPr="00CC61AA">
        <w:rPr>
          <w:b/>
          <w:bCs/>
          <w:sz w:val="26"/>
          <w:szCs w:val="26"/>
        </w:rPr>
        <w:t>,</w:t>
      </w:r>
      <w:r w:rsidRPr="00CC61AA">
        <w:rPr>
          <w:sz w:val="26"/>
          <w:szCs w:val="26"/>
        </w:rPr>
        <w:t xml:space="preserve"> be afforded a meaningful opportunity to be heard.  We will, therefore, consider the merits of M</w:t>
      </w:r>
      <w:r>
        <w:rPr>
          <w:sz w:val="26"/>
          <w:szCs w:val="26"/>
        </w:rPr>
        <w:t xml:space="preserve">s. Yelverton’s </w:t>
      </w:r>
      <w:r w:rsidRPr="00CC61AA">
        <w:rPr>
          <w:sz w:val="26"/>
          <w:szCs w:val="26"/>
        </w:rPr>
        <w:t>Exceptions.</w:t>
      </w:r>
    </w:p>
    <w:p w:rsidR="00A33281" w:rsidRDefault="00A33281" w:rsidP="00A33281">
      <w:pPr>
        <w:spacing w:line="360" w:lineRule="auto"/>
        <w:ind w:firstLine="1440"/>
        <w:rPr>
          <w:sz w:val="26"/>
          <w:szCs w:val="26"/>
        </w:rPr>
      </w:pPr>
    </w:p>
    <w:p w:rsidR="00A33281" w:rsidRDefault="00A33281" w:rsidP="00A33281">
      <w:pPr>
        <w:spacing w:line="360" w:lineRule="auto"/>
        <w:ind w:firstLine="1440"/>
        <w:rPr>
          <w:sz w:val="26"/>
          <w:szCs w:val="26"/>
        </w:rPr>
      </w:pPr>
      <w:r>
        <w:rPr>
          <w:sz w:val="26"/>
          <w:szCs w:val="26"/>
        </w:rPr>
        <w:t>Ms. Yelverton raises three E</w:t>
      </w:r>
      <w:r w:rsidRPr="001536ED">
        <w:rPr>
          <w:sz w:val="26"/>
          <w:szCs w:val="26"/>
        </w:rPr>
        <w:t xml:space="preserve">xceptions to the ALJ’s I.D. </w:t>
      </w:r>
      <w:r>
        <w:rPr>
          <w:sz w:val="26"/>
          <w:szCs w:val="26"/>
        </w:rPr>
        <w:t xml:space="preserve"> First, s</w:t>
      </w:r>
      <w:r w:rsidRPr="001536ED">
        <w:rPr>
          <w:sz w:val="26"/>
          <w:szCs w:val="26"/>
        </w:rPr>
        <w:t>he contends that PECO has miscalculated the amount of her arrearage</w:t>
      </w:r>
      <w:r>
        <w:rPr>
          <w:sz w:val="26"/>
          <w:szCs w:val="26"/>
        </w:rPr>
        <w:t xml:space="preserve">.  This is the same issue raised by Ms. Yelverton in her Complaint filed on June 25, 2009.  Ms. Yelverton failed to provide any additional evidence in this proceeding that would convince us that the arrearage was miscalculated.  Thus, we agree with the ALJ that the Complainant failed to establish a </w:t>
      </w:r>
      <w:r w:rsidRPr="001F03C5">
        <w:rPr>
          <w:i/>
          <w:sz w:val="26"/>
          <w:szCs w:val="26"/>
        </w:rPr>
        <w:t>prima facie</w:t>
      </w:r>
      <w:r>
        <w:rPr>
          <w:sz w:val="26"/>
          <w:szCs w:val="26"/>
        </w:rPr>
        <w:t xml:space="preserve"> case and will deny th</w:t>
      </w:r>
      <w:r w:rsidR="00B0467C">
        <w:rPr>
          <w:sz w:val="26"/>
          <w:szCs w:val="26"/>
        </w:rPr>
        <w:t>is</w:t>
      </w:r>
      <w:r>
        <w:rPr>
          <w:sz w:val="26"/>
          <w:szCs w:val="26"/>
        </w:rPr>
        <w:t xml:space="preserve"> Exception.</w:t>
      </w:r>
    </w:p>
    <w:p w:rsidR="00A33281" w:rsidRDefault="00A33281" w:rsidP="00A33281">
      <w:pPr>
        <w:spacing w:line="360" w:lineRule="auto"/>
        <w:ind w:firstLine="1440"/>
        <w:rPr>
          <w:sz w:val="26"/>
          <w:szCs w:val="26"/>
        </w:rPr>
      </w:pPr>
    </w:p>
    <w:p w:rsidR="00A33281" w:rsidRDefault="00A33281" w:rsidP="00A33281">
      <w:pPr>
        <w:spacing w:line="360" w:lineRule="auto"/>
        <w:ind w:firstLine="1440"/>
        <w:rPr>
          <w:sz w:val="26"/>
          <w:szCs w:val="26"/>
        </w:rPr>
      </w:pPr>
      <w:r>
        <w:rPr>
          <w:sz w:val="26"/>
          <w:szCs w:val="26"/>
        </w:rPr>
        <w:t xml:space="preserve">The Complainant </w:t>
      </w:r>
      <w:r w:rsidR="00582009">
        <w:rPr>
          <w:sz w:val="26"/>
          <w:szCs w:val="26"/>
        </w:rPr>
        <w:t xml:space="preserve">also </w:t>
      </w:r>
      <w:r>
        <w:rPr>
          <w:sz w:val="26"/>
          <w:szCs w:val="26"/>
        </w:rPr>
        <w:t xml:space="preserve">contends </w:t>
      </w:r>
      <w:r w:rsidR="00582009">
        <w:rPr>
          <w:sz w:val="26"/>
          <w:szCs w:val="26"/>
        </w:rPr>
        <w:t xml:space="preserve">in her Exceptions </w:t>
      </w:r>
      <w:r>
        <w:rPr>
          <w:sz w:val="26"/>
          <w:szCs w:val="26"/>
        </w:rPr>
        <w:t>that PECO is confusing the reading of her meter</w:t>
      </w:r>
      <w:r w:rsidRPr="001536ED">
        <w:rPr>
          <w:sz w:val="26"/>
          <w:szCs w:val="26"/>
        </w:rPr>
        <w:t xml:space="preserve"> </w:t>
      </w:r>
      <w:r>
        <w:rPr>
          <w:sz w:val="26"/>
          <w:szCs w:val="26"/>
        </w:rPr>
        <w:t xml:space="preserve">with the reading of the meter of someone else.  The Complainant’s meter is read electronically each month.  I.D. at 8. </w:t>
      </w:r>
      <w:r w:rsidR="00582009">
        <w:rPr>
          <w:sz w:val="26"/>
          <w:szCs w:val="26"/>
        </w:rPr>
        <w:t xml:space="preserve"> </w:t>
      </w:r>
      <w:r>
        <w:rPr>
          <w:sz w:val="26"/>
          <w:szCs w:val="26"/>
        </w:rPr>
        <w:t>Again, the Complainant provided no evidence to back up her allegation that PECO was reading the wrong meter.  Accordingly, we will deny th</w:t>
      </w:r>
      <w:r w:rsidR="00B0467C">
        <w:rPr>
          <w:sz w:val="26"/>
          <w:szCs w:val="26"/>
        </w:rPr>
        <w:t>is</w:t>
      </w:r>
      <w:r>
        <w:rPr>
          <w:sz w:val="26"/>
          <w:szCs w:val="26"/>
        </w:rPr>
        <w:t xml:space="preserve"> Exception.</w:t>
      </w:r>
    </w:p>
    <w:p w:rsidR="00A33281" w:rsidRDefault="00A33281" w:rsidP="00A33281">
      <w:pPr>
        <w:spacing w:line="360" w:lineRule="auto"/>
        <w:ind w:firstLine="1440"/>
        <w:rPr>
          <w:sz w:val="26"/>
          <w:szCs w:val="26"/>
        </w:rPr>
      </w:pPr>
    </w:p>
    <w:p w:rsidR="00A33281" w:rsidRDefault="00582009" w:rsidP="00A33281">
      <w:pPr>
        <w:spacing w:line="360" w:lineRule="auto"/>
        <w:ind w:firstLine="1440"/>
        <w:rPr>
          <w:sz w:val="26"/>
          <w:szCs w:val="26"/>
        </w:rPr>
      </w:pPr>
      <w:r>
        <w:rPr>
          <w:sz w:val="26"/>
          <w:szCs w:val="26"/>
        </w:rPr>
        <w:lastRenderedPageBreak/>
        <w:t>Finally, t</w:t>
      </w:r>
      <w:r w:rsidR="00A33281">
        <w:rPr>
          <w:sz w:val="26"/>
          <w:szCs w:val="26"/>
        </w:rPr>
        <w:t xml:space="preserve">he Complainant </w:t>
      </w:r>
      <w:r w:rsidR="00A33281" w:rsidRPr="001536ED">
        <w:rPr>
          <w:sz w:val="26"/>
          <w:szCs w:val="26"/>
        </w:rPr>
        <w:t xml:space="preserve">also </w:t>
      </w:r>
      <w:r>
        <w:rPr>
          <w:sz w:val="26"/>
          <w:szCs w:val="26"/>
        </w:rPr>
        <w:t>contends t</w:t>
      </w:r>
      <w:r w:rsidR="00A33281" w:rsidRPr="001536ED">
        <w:rPr>
          <w:sz w:val="26"/>
          <w:szCs w:val="26"/>
        </w:rPr>
        <w:t xml:space="preserve">hat PECO has a personal animus against her due to her race and gender. </w:t>
      </w:r>
      <w:r w:rsidR="00A33281">
        <w:rPr>
          <w:sz w:val="26"/>
          <w:szCs w:val="26"/>
        </w:rPr>
        <w:t xml:space="preserve"> First, </w:t>
      </w:r>
      <w:r>
        <w:rPr>
          <w:sz w:val="26"/>
          <w:szCs w:val="26"/>
        </w:rPr>
        <w:t xml:space="preserve">we note that </w:t>
      </w:r>
      <w:r w:rsidR="00A33281">
        <w:rPr>
          <w:sz w:val="26"/>
          <w:szCs w:val="26"/>
        </w:rPr>
        <w:t>t</w:t>
      </w:r>
      <w:r w:rsidR="00A33281" w:rsidRPr="001536ED">
        <w:rPr>
          <w:sz w:val="26"/>
          <w:szCs w:val="26"/>
        </w:rPr>
        <w:t>here is nothing on the face of the Complaint</w:t>
      </w:r>
      <w:r w:rsidR="00B61308">
        <w:rPr>
          <w:sz w:val="26"/>
          <w:szCs w:val="26"/>
        </w:rPr>
        <w:t>,</w:t>
      </w:r>
      <w:r w:rsidR="00A33281">
        <w:rPr>
          <w:sz w:val="26"/>
          <w:szCs w:val="26"/>
        </w:rPr>
        <w:t xml:space="preserve"> nor was any evidence introduced into the record</w:t>
      </w:r>
      <w:r>
        <w:rPr>
          <w:sz w:val="26"/>
          <w:szCs w:val="26"/>
        </w:rPr>
        <w:t>,</w:t>
      </w:r>
      <w:r w:rsidR="00A33281">
        <w:rPr>
          <w:sz w:val="26"/>
          <w:szCs w:val="26"/>
        </w:rPr>
        <w:t xml:space="preserve"> to provide any basis for this assertion.</w:t>
      </w:r>
      <w:r w:rsidR="00A33281" w:rsidRPr="001536ED">
        <w:rPr>
          <w:sz w:val="26"/>
          <w:szCs w:val="26"/>
        </w:rPr>
        <w:t xml:space="preserve"> </w:t>
      </w:r>
      <w:r>
        <w:rPr>
          <w:sz w:val="26"/>
          <w:szCs w:val="26"/>
        </w:rPr>
        <w:t xml:space="preserve"> </w:t>
      </w:r>
      <w:r w:rsidR="00A33281">
        <w:rPr>
          <w:sz w:val="26"/>
          <w:szCs w:val="26"/>
        </w:rPr>
        <w:t xml:space="preserve">Secondly, the Complainant has failed to show that the meter reading and resulting bill is in error.  If the bill showed an incorrect amount, then perhaps an allegation could be made with respect to why the bill showed an incorrect amount.  Here, </w:t>
      </w:r>
      <w:r>
        <w:rPr>
          <w:sz w:val="26"/>
          <w:szCs w:val="26"/>
        </w:rPr>
        <w:t xml:space="preserve">the record shows that </w:t>
      </w:r>
      <w:r w:rsidR="00A33281">
        <w:rPr>
          <w:sz w:val="26"/>
          <w:szCs w:val="26"/>
        </w:rPr>
        <w:t xml:space="preserve">PECO has not made </w:t>
      </w:r>
      <w:r>
        <w:rPr>
          <w:sz w:val="26"/>
          <w:szCs w:val="26"/>
        </w:rPr>
        <w:t xml:space="preserve">such </w:t>
      </w:r>
      <w:r w:rsidR="00A33281">
        <w:rPr>
          <w:sz w:val="26"/>
          <w:szCs w:val="26"/>
        </w:rPr>
        <w:t>an error</w:t>
      </w:r>
      <w:r>
        <w:rPr>
          <w:sz w:val="26"/>
          <w:szCs w:val="26"/>
        </w:rPr>
        <w:t xml:space="preserve">; </w:t>
      </w:r>
      <w:r w:rsidR="00A33281">
        <w:rPr>
          <w:sz w:val="26"/>
          <w:szCs w:val="26"/>
        </w:rPr>
        <w:t>nor ha</w:t>
      </w:r>
      <w:r>
        <w:rPr>
          <w:sz w:val="26"/>
          <w:szCs w:val="26"/>
        </w:rPr>
        <w:t xml:space="preserve">s it </w:t>
      </w:r>
      <w:r w:rsidR="00A33281">
        <w:rPr>
          <w:sz w:val="26"/>
          <w:szCs w:val="26"/>
        </w:rPr>
        <w:t xml:space="preserve">singled </w:t>
      </w:r>
      <w:r>
        <w:rPr>
          <w:sz w:val="26"/>
          <w:szCs w:val="26"/>
        </w:rPr>
        <w:t xml:space="preserve">out </w:t>
      </w:r>
      <w:r w:rsidR="00A33281">
        <w:rPr>
          <w:sz w:val="26"/>
          <w:szCs w:val="26"/>
        </w:rPr>
        <w:t xml:space="preserve">the Complainant for discriminatory treatment.  As there is no basis in fact for the Complainant’s assertion, we will </w:t>
      </w:r>
      <w:r w:rsidR="00B0467C">
        <w:rPr>
          <w:sz w:val="26"/>
          <w:szCs w:val="26"/>
        </w:rPr>
        <w:t xml:space="preserve">also </w:t>
      </w:r>
      <w:r w:rsidR="00A33281">
        <w:rPr>
          <w:sz w:val="26"/>
          <w:szCs w:val="26"/>
        </w:rPr>
        <w:t>deny th</w:t>
      </w:r>
      <w:r w:rsidR="00B0467C">
        <w:rPr>
          <w:sz w:val="26"/>
          <w:szCs w:val="26"/>
        </w:rPr>
        <w:t>is</w:t>
      </w:r>
      <w:r w:rsidR="00A33281">
        <w:rPr>
          <w:sz w:val="26"/>
          <w:szCs w:val="26"/>
        </w:rPr>
        <w:t xml:space="preserve"> Exception.</w:t>
      </w:r>
    </w:p>
    <w:p w:rsidR="00A33281" w:rsidRDefault="00A33281" w:rsidP="00A33281">
      <w:pPr>
        <w:spacing w:line="360" w:lineRule="auto"/>
        <w:ind w:firstLine="1440"/>
        <w:rPr>
          <w:sz w:val="26"/>
          <w:szCs w:val="26"/>
        </w:rPr>
      </w:pPr>
    </w:p>
    <w:p w:rsidR="00A33281" w:rsidRPr="00483953" w:rsidRDefault="00A33281" w:rsidP="00A33281">
      <w:pPr>
        <w:spacing w:line="360" w:lineRule="auto"/>
        <w:ind w:firstLine="1440"/>
        <w:rPr>
          <w:sz w:val="26"/>
          <w:szCs w:val="26"/>
        </w:rPr>
      </w:pPr>
      <w:r>
        <w:rPr>
          <w:sz w:val="26"/>
          <w:szCs w:val="26"/>
        </w:rPr>
        <w:t>In sum, w</w:t>
      </w:r>
      <w:r w:rsidRPr="00EE2500">
        <w:rPr>
          <w:sz w:val="26"/>
          <w:szCs w:val="26"/>
        </w:rPr>
        <w:t>e find that the</w:t>
      </w:r>
      <w:r>
        <w:rPr>
          <w:sz w:val="26"/>
          <w:szCs w:val="26"/>
        </w:rPr>
        <w:t xml:space="preserve"> Complainant has not presented any contention or argument in her Exceptions that would justify modifying or reversing the ALJ’s Initial Decision.  Based on the record of this proceeding, we agree with the ALJ that the Complainant has not </w:t>
      </w:r>
      <w:r w:rsidRPr="00EA7074">
        <w:rPr>
          <w:sz w:val="26"/>
          <w:szCs w:val="26"/>
        </w:rPr>
        <w:t xml:space="preserve">established a </w:t>
      </w:r>
      <w:r w:rsidRPr="004953EE">
        <w:rPr>
          <w:i/>
          <w:sz w:val="26"/>
          <w:szCs w:val="26"/>
        </w:rPr>
        <w:t>prima facie</w:t>
      </w:r>
      <w:r w:rsidRPr="00EA7074">
        <w:rPr>
          <w:sz w:val="26"/>
          <w:szCs w:val="26"/>
        </w:rPr>
        <w:t xml:space="preserve"> case</w:t>
      </w:r>
      <w:r>
        <w:rPr>
          <w:sz w:val="26"/>
          <w:szCs w:val="26"/>
        </w:rPr>
        <w:t xml:space="preserve">.  The Complainant: a) did not provide specific information about which charges are </w:t>
      </w:r>
      <w:r w:rsidR="00B0467C">
        <w:rPr>
          <w:sz w:val="26"/>
          <w:szCs w:val="26"/>
        </w:rPr>
        <w:t xml:space="preserve">in </w:t>
      </w:r>
      <w:r>
        <w:rPr>
          <w:sz w:val="26"/>
          <w:szCs w:val="26"/>
        </w:rPr>
        <w:t xml:space="preserve">dispute;  b) failed to keep four prior payment arrangements;  c) is not eligible for payment arrangements since she is a CAP customer; and d) did not satisfy the criteria established in </w:t>
      </w:r>
      <w:r w:rsidRPr="004953EE">
        <w:rPr>
          <w:i/>
          <w:sz w:val="26"/>
          <w:szCs w:val="26"/>
        </w:rPr>
        <w:t>Waldron</w:t>
      </w:r>
      <w:r w:rsidR="000E5734">
        <w:rPr>
          <w:sz w:val="26"/>
          <w:szCs w:val="26"/>
        </w:rPr>
        <w:t xml:space="preserve">.  </w:t>
      </w:r>
      <w:r>
        <w:rPr>
          <w:sz w:val="26"/>
          <w:szCs w:val="26"/>
        </w:rPr>
        <w:t>Thus, we will affirm the ALJ’s</w:t>
      </w:r>
      <w:r w:rsidRPr="00EE2500">
        <w:rPr>
          <w:sz w:val="26"/>
          <w:szCs w:val="26"/>
        </w:rPr>
        <w:t xml:space="preserve"> </w:t>
      </w:r>
      <w:r>
        <w:rPr>
          <w:sz w:val="26"/>
          <w:szCs w:val="26"/>
        </w:rPr>
        <w:t xml:space="preserve">Initial Decision, deny the Complainant’s Exceptions and dismiss the Complaint. </w:t>
      </w:r>
    </w:p>
    <w:p w:rsidR="00A33281" w:rsidRDefault="00A33281" w:rsidP="00A33281">
      <w:pPr>
        <w:spacing w:line="360" w:lineRule="auto"/>
        <w:jc w:val="center"/>
        <w:rPr>
          <w:b/>
          <w:sz w:val="26"/>
          <w:szCs w:val="26"/>
        </w:rPr>
      </w:pPr>
    </w:p>
    <w:p w:rsidR="00A33281" w:rsidRPr="00EE2500" w:rsidRDefault="00A33281" w:rsidP="00A33281">
      <w:pPr>
        <w:keepNext/>
        <w:keepLines/>
        <w:spacing w:line="360" w:lineRule="auto"/>
        <w:jc w:val="center"/>
        <w:rPr>
          <w:sz w:val="26"/>
          <w:szCs w:val="26"/>
        </w:rPr>
      </w:pPr>
      <w:r w:rsidRPr="00EE2500">
        <w:rPr>
          <w:b/>
          <w:sz w:val="26"/>
          <w:szCs w:val="26"/>
        </w:rPr>
        <w:t>Conclusion</w:t>
      </w:r>
    </w:p>
    <w:p w:rsidR="00A33281" w:rsidRPr="00EE2500" w:rsidRDefault="00A33281" w:rsidP="00A33281">
      <w:pPr>
        <w:keepNext/>
        <w:keepLines/>
        <w:spacing w:line="360" w:lineRule="auto"/>
        <w:ind w:firstLine="1440"/>
        <w:rPr>
          <w:sz w:val="26"/>
          <w:szCs w:val="26"/>
        </w:rPr>
      </w:pPr>
    </w:p>
    <w:p w:rsidR="00A33281" w:rsidRPr="00EE2500" w:rsidRDefault="00A33281" w:rsidP="00A33281">
      <w:pPr>
        <w:keepNext/>
        <w:keepLines/>
        <w:spacing w:line="360" w:lineRule="auto"/>
        <w:ind w:firstLine="1440"/>
        <w:rPr>
          <w:sz w:val="26"/>
          <w:szCs w:val="26"/>
        </w:rPr>
      </w:pPr>
      <w:r w:rsidRPr="00EE2500">
        <w:rPr>
          <w:sz w:val="26"/>
          <w:szCs w:val="26"/>
        </w:rPr>
        <w:t xml:space="preserve">Upon review and consideration of the record of this proceeding, we find that </w:t>
      </w:r>
      <w:r>
        <w:rPr>
          <w:sz w:val="26"/>
          <w:szCs w:val="26"/>
        </w:rPr>
        <w:t>Mrs. Yelverton</w:t>
      </w:r>
      <w:r w:rsidRPr="00EE2500">
        <w:rPr>
          <w:sz w:val="26"/>
          <w:szCs w:val="26"/>
        </w:rPr>
        <w:t xml:space="preserve"> has failed to meet h</w:t>
      </w:r>
      <w:r>
        <w:rPr>
          <w:sz w:val="26"/>
          <w:szCs w:val="26"/>
        </w:rPr>
        <w:t>er</w:t>
      </w:r>
      <w:r w:rsidRPr="00EE2500">
        <w:rPr>
          <w:sz w:val="26"/>
          <w:szCs w:val="26"/>
        </w:rPr>
        <w:t xml:space="preserve"> burden of proof</w:t>
      </w:r>
      <w:r>
        <w:rPr>
          <w:sz w:val="26"/>
          <w:szCs w:val="26"/>
        </w:rPr>
        <w:t xml:space="preserve"> and that her Exceptions to the Initial Decision issued March 17, 2010, are without basis in law or fact</w:t>
      </w:r>
      <w:r w:rsidRPr="00EE2500">
        <w:rPr>
          <w:sz w:val="26"/>
          <w:szCs w:val="26"/>
        </w:rPr>
        <w:t xml:space="preserve">; </w:t>
      </w:r>
      <w:r w:rsidRPr="00EE2500">
        <w:rPr>
          <w:b/>
          <w:sz w:val="26"/>
          <w:szCs w:val="26"/>
        </w:rPr>
        <w:t>THEREFORE</w:t>
      </w:r>
      <w:r w:rsidRPr="00EE2500">
        <w:rPr>
          <w:sz w:val="26"/>
          <w:szCs w:val="26"/>
        </w:rPr>
        <w:t>,</w:t>
      </w:r>
    </w:p>
    <w:p w:rsidR="00A33281" w:rsidRPr="00EE2500" w:rsidRDefault="00A33281" w:rsidP="00A33281">
      <w:pPr>
        <w:keepNext/>
        <w:keepLines/>
        <w:spacing w:line="360" w:lineRule="auto"/>
        <w:rPr>
          <w:sz w:val="26"/>
          <w:szCs w:val="26"/>
        </w:rPr>
      </w:pPr>
      <w:r w:rsidRPr="00EE2500">
        <w:rPr>
          <w:sz w:val="26"/>
          <w:szCs w:val="26"/>
        </w:rPr>
        <w:tab/>
      </w:r>
      <w:r w:rsidRPr="00EE2500">
        <w:rPr>
          <w:sz w:val="26"/>
          <w:szCs w:val="26"/>
        </w:rPr>
        <w:tab/>
      </w:r>
    </w:p>
    <w:p w:rsidR="00A33281" w:rsidRPr="00EE2500" w:rsidRDefault="00A33281" w:rsidP="00A33281">
      <w:pPr>
        <w:spacing w:line="360" w:lineRule="auto"/>
        <w:rPr>
          <w:b/>
          <w:sz w:val="26"/>
          <w:szCs w:val="26"/>
        </w:rPr>
      </w:pPr>
      <w:r w:rsidRPr="00EE2500">
        <w:rPr>
          <w:sz w:val="26"/>
          <w:szCs w:val="26"/>
        </w:rPr>
        <w:tab/>
      </w:r>
      <w:r w:rsidRPr="00EE2500">
        <w:rPr>
          <w:sz w:val="26"/>
          <w:szCs w:val="26"/>
        </w:rPr>
        <w:tab/>
      </w:r>
      <w:r w:rsidRPr="00EE2500">
        <w:rPr>
          <w:b/>
          <w:sz w:val="26"/>
          <w:szCs w:val="26"/>
        </w:rPr>
        <w:t>IT IS ORDERED:</w:t>
      </w:r>
    </w:p>
    <w:p w:rsidR="00A33281" w:rsidRPr="00EE2500" w:rsidRDefault="00A33281" w:rsidP="00A33281">
      <w:pPr>
        <w:spacing w:line="360" w:lineRule="auto"/>
        <w:rPr>
          <w:sz w:val="26"/>
          <w:szCs w:val="26"/>
        </w:rPr>
      </w:pPr>
    </w:p>
    <w:p w:rsidR="00A33281" w:rsidRPr="00EE2500" w:rsidRDefault="00A33281" w:rsidP="00A33281">
      <w:pPr>
        <w:spacing w:line="360" w:lineRule="auto"/>
        <w:rPr>
          <w:sz w:val="26"/>
          <w:szCs w:val="26"/>
        </w:rPr>
      </w:pPr>
      <w:r w:rsidRPr="00EE2500">
        <w:rPr>
          <w:sz w:val="26"/>
          <w:szCs w:val="26"/>
        </w:rPr>
        <w:tab/>
      </w:r>
      <w:r w:rsidRPr="00EE2500">
        <w:rPr>
          <w:sz w:val="26"/>
          <w:szCs w:val="26"/>
        </w:rPr>
        <w:tab/>
        <w:t>1</w:t>
      </w:r>
      <w:r>
        <w:rPr>
          <w:sz w:val="26"/>
          <w:szCs w:val="26"/>
        </w:rPr>
        <w:t>.</w:t>
      </w:r>
      <w:r>
        <w:rPr>
          <w:sz w:val="26"/>
          <w:szCs w:val="26"/>
        </w:rPr>
        <w:tab/>
        <w:t xml:space="preserve">That the Exceptions of Ms. </w:t>
      </w:r>
      <w:r w:rsidRPr="00847B28">
        <w:rPr>
          <w:sz w:val="26"/>
          <w:szCs w:val="26"/>
        </w:rPr>
        <w:t>Mary Yelverton</w:t>
      </w:r>
      <w:r w:rsidR="00B61308">
        <w:rPr>
          <w:sz w:val="26"/>
          <w:szCs w:val="26"/>
        </w:rPr>
        <w:t xml:space="preserve"> are denied.</w:t>
      </w:r>
    </w:p>
    <w:p w:rsidR="00A33281" w:rsidRPr="00EE2500" w:rsidRDefault="00A33281" w:rsidP="00A33281">
      <w:pPr>
        <w:spacing w:line="360" w:lineRule="auto"/>
        <w:rPr>
          <w:sz w:val="26"/>
          <w:szCs w:val="26"/>
        </w:rPr>
      </w:pPr>
    </w:p>
    <w:p w:rsidR="00A33281" w:rsidRPr="00EE2500" w:rsidRDefault="00A33281" w:rsidP="00A33281">
      <w:pPr>
        <w:spacing w:line="360" w:lineRule="auto"/>
        <w:rPr>
          <w:sz w:val="26"/>
          <w:szCs w:val="26"/>
        </w:rPr>
      </w:pPr>
      <w:r w:rsidRPr="00EE2500">
        <w:rPr>
          <w:b/>
          <w:sz w:val="26"/>
          <w:szCs w:val="26"/>
        </w:rPr>
        <w:tab/>
      </w:r>
      <w:r w:rsidRPr="00EE2500">
        <w:rPr>
          <w:b/>
          <w:sz w:val="26"/>
          <w:szCs w:val="26"/>
        </w:rPr>
        <w:tab/>
      </w:r>
      <w:r w:rsidRPr="00EE2500">
        <w:rPr>
          <w:sz w:val="26"/>
          <w:szCs w:val="26"/>
        </w:rPr>
        <w:t>2.</w:t>
      </w:r>
      <w:r w:rsidRPr="00EE2500">
        <w:rPr>
          <w:b/>
          <w:sz w:val="26"/>
          <w:szCs w:val="26"/>
        </w:rPr>
        <w:tab/>
      </w:r>
      <w:r w:rsidRPr="00EE2500">
        <w:rPr>
          <w:sz w:val="26"/>
          <w:szCs w:val="26"/>
        </w:rPr>
        <w:t xml:space="preserve">That the Initial Decision of Administrative Law </w:t>
      </w:r>
      <w:r w:rsidR="00267DC8">
        <w:rPr>
          <w:sz w:val="26"/>
          <w:szCs w:val="26"/>
        </w:rPr>
        <w:t xml:space="preserve">Judge </w:t>
      </w:r>
      <w:r w:rsidRPr="00EE2500">
        <w:rPr>
          <w:sz w:val="26"/>
          <w:szCs w:val="26"/>
        </w:rPr>
        <w:t>Cynthia Williams Fordham is affirmed</w:t>
      </w:r>
      <w:r>
        <w:rPr>
          <w:sz w:val="26"/>
          <w:szCs w:val="26"/>
        </w:rPr>
        <w:t>.</w:t>
      </w:r>
    </w:p>
    <w:p w:rsidR="00A33281" w:rsidRPr="00EE2500" w:rsidRDefault="00A33281" w:rsidP="00A33281">
      <w:pPr>
        <w:spacing w:line="360" w:lineRule="auto"/>
        <w:rPr>
          <w:sz w:val="26"/>
          <w:szCs w:val="26"/>
        </w:rPr>
      </w:pPr>
    </w:p>
    <w:p w:rsidR="00A33281" w:rsidRPr="008A5952" w:rsidRDefault="00A33281" w:rsidP="00A33281">
      <w:pPr>
        <w:spacing w:line="360" w:lineRule="auto"/>
        <w:rPr>
          <w:rFonts w:ascii="Times New (W1)" w:hAnsi="Times New (W1)"/>
          <w:sz w:val="26"/>
          <w:szCs w:val="26"/>
        </w:rPr>
      </w:pPr>
      <w:r w:rsidRPr="008A5952">
        <w:rPr>
          <w:rFonts w:ascii="Times New (W1)" w:hAnsi="Times New (W1)"/>
          <w:sz w:val="26"/>
          <w:szCs w:val="26"/>
        </w:rPr>
        <w:tab/>
      </w:r>
      <w:r w:rsidRPr="008A5952">
        <w:rPr>
          <w:rFonts w:ascii="Times New (W1)" w:hAnsi="Times New (W1)"/>
          <w:sz w:val="26"/>
          <w:szCs w:val="26"/>
        </w:rPr>
        <w:tab/>
        <w:t>3.</w:t>
      </w:r>
      <w:r w:rsidRPr="008A5952">
        <w:rPr>
          <w:rFonts w:ascii="Times New (W1)" w:hAnsi="Times New (W1)"/>
          <w:sz w:val="26"/>
          <w:szCs w:val="26"/>
        </w:rPr>
        <w:tab/>
      </w:r>
      <w:r w:rsidR="008A5952" w:rsidRPr="008A5952">
        <w:rPr>
          <w:rFonts w:ascii="Times New (W1)" w:hAnsi="Times New (W1)"/>
          <w:sz w:val="26"/>
        </w:rPr>
        <w:t xml:space="preserve">That the </w:t>
      </w:r>
      <w:r w:rsidR="008B5270">
        <w:rPr>
          <w:rFonts w:ascii="Times New (W1)" w:hAnsi="Times New (W1)"/>
          <w:sz w:val="26"/>
        </w:rPr>
        <w:t>Formal C</w:t>
      </w:r>
      <w:r w:rsidR="008A5952" w:rsidRPr="008A5952">
        <w:rPr>
          <w:rFonts w:ascii="Times New (W1)" w:hAnsi="Times New (W1)"/>
          <w:sz w:val="26"/>
        </w:rPr>
        <w:t>omplaint filed by Mary Yelverton against the PECO Energy Company at Docket C-2009-2116209 is dismissed in its entire</w:t>
      </w:r>
      <w:r w:rsidR="008B5270">
        <w:rPr>
          <w:rFonts w:ascii="Times New (W1)" w:hAnsi="Times New (W1)"/>
          <w:sz w:val="26"/>
        </w:rPr>
        <w:t>t</w:t>
      </w:r>
      <w:r w:rsidR="008A5952" w:rsidRPr="008A5952">
        <w:rPr>
          <w:rFonts w:ascii="Times New (W1)" w:hAnsi="Times New (W1)"/>
          <w:sz w:val="26"/>
        </w:rPr>
        <w:t>y</w:t>
      </w:r>
      <w:r w:rsidR="008B5270">
        <w:rPr>
          <w:rFonts w:ascii="Times New (W1)" w:hAnsi="Times New (W1)"/>
          <w:sz w:val="26"/>
        </w:rPr>
        <w:t>.</w:t>
      </w:r>
    </w:p>
    <w:p w:rsidR="00A33281" w:rsidRDefault="00A33281" w:rsidP="00A33281">
      <w:pPr>
        <w:spacing w:line="360" w:lineRule="auto"/>
        <w:rPr>
          <w:sz w:val="26"/>
          <w:szCs w:val="26"/>
        </w:rPr>
      </w:pPr>
    </w:p>
    <w:p w:rsidR="00A33281" w:rsidRDefault="00A33281" w:rsidP="00A33281">
      <w:pPr>
        <w:keepNext/>
        <w:spacing w:line="360" w:lineRule="auto"/>
        <w:rPr>
          <w:sz w:val="26"/>
          <w:szCs w:val="26"/>
        </w:rPr>
      </w:pPr>
      <w:r w:rsidRPr="00EE2500">
        <w:rPr>
          <w:sz w:val="26"/>
          <w:szCs w:val="26"/>
        </w:rPr>
        <w:tab/>
      </w:r>
      <w:r w:rsidRPr="00EE2500">
        <w:rPr>
          <w:sz w:val="26"/>
          <w:szCs w:val="26"/>
        </w:rPr>
        <w:tab/>
      </w:r>
      <w:r w:rsidR="008A5952">
        <w:rPr>
          <w:sz w:val="26"/>
          <w:szCs w:val="26"/>
        </w:rPr>
        <w:t>4</w:t>
      </w:r>
      <w:r w:rsidRPr="00EE2500">
        <w:rPr>
          <w:sz w:val="26"/>
          <w:szCs w:val="26"/>
        </w:rPr>
        <w:t>.</w:t>
      </w:r>
      <w:r w:rsidRPr="00EE2500">
        <w:rPr>
          <w:sz w:val="26"/>
          <w:szCs w:val="26"/>
        </w:rPr>
        <w:tab/>
        <w:t xml:space="preserve">That the proceeding at </w:t>
      </w:r>
      <w:r>
        <w:rPr>
          <w:sz w:val="26"/>
          <w:szCs w:val="26"/>
        </w:rPr>
        <w:t xml:space="preserve">Docket No. </w:t>
      </w:r>
      <w:r w:rsidRPr="00EE2500">
        <w:rPr>
          <w:sz w:val="26"/>
          <w:szCs w:val="26"/>
        </w:rPr>
        <w:t>C</w:t>
      </w:r>
      <w:r w:rsidRPr="00EE2500">
        <w:rPr>
          <w:sz w:val="26"/>
          <w:szCs w:val="26"/>
        </w:rPr>
        <w:noBreakHyphen/>
        <w:t>2009</w:t>
      </w:r>
      <w:r w:rsidRPr="00EE2500">
        <w:rPr>
          <w:sz w:val="26"/>
          <w:szCs w:val="26"/>
        </w:rPr>
        <w:noBreakHyphen/>
        <w:t>2116209 shall be marked closed.</w:t>
      </w:r>
    </w:p>
    <w:p w:rsidR="008A5952" w:rsidRPr="00EE2500" w:rsidRDefault="000C2021" w:rsidP="00A33281">
      <w:pPr>
        <w:keepNext/>
        <w:spacing w:line="360" w:lineRule="auto"/>
        <w:rPr>
          <w:sz w:val="26"/>
          <w:szCs w:val="26"/>
        </w:rPr>
      </w:pPr>
      <w:r>
        <w:rPr>
          <w:noProof/>
          <w:sz w:val="26"/>
          <w:szCs w:val="26"/>
        </w:rPr>
        <w:drawing>
          <wp:anchor distT="0" distB="0" distL="114300" distR="114300" simplePos="0" relativeHeight="251658240" behindDoc="1" locked="0" layoutInCell="1" allowOverlap="1">
            <wp:simplePos x="0" y="0"/>
            <wp:positionH relativeFrom="column">
              <wp:posOffset>3000375</wp:posOffset>
            </wp:positionH>
            <wp:positionV relativeFrom="paragraph">
              <wp:posOffset>199390</wp:posOffset>
            </wp:positionV>
            <wp:extent cx="2200275" cy="838200"/>
            <wp:effectExtent l="19050" t="0" r="9525" b="0"/>
            <wp:wrapNone/>
            <wp:docPr id="15" name="Picture 15"/>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A33281" w:rsidRPr="00EE2500" w:rsidRDefault="00A33281" w:rsidP="00A33281">
      <w:pPr>
        <w:keepNext/>
        <w:spacing w:line="360" w:lineRule="auto"/>
        <w:rPr>
          <w:b/>
          <w:sz w:val="26"/>
          <w:szCs w:val="26"/>
        </w:rPr>
      </w:pPr>
      <w:r w:rsidRPr="00EE2500">
        <w:rPr>
          <w:sz w:val="26"/>
          <w:szCs w:val="26"/>
        </w:rPr>
        <w:tab/>
      </w:r>
      <w:r w:rsidRPr="00EE2500">
        <w:rPr>
          <w:sz w:val="26"/>
          <w:szCs w:val="26"/>
        </w:rPr>
        <w:tab/>
      </w:r>
      <w:r w:rsidRPr="00EE2500">
        <w:rPr>
          <w:sz w:val="26"/>
          <w:szCs w:val="26"/>
        </w:rPr>
        <w:tab/>
      </w:r>
      <w:r w:rsidRPr="00EE2500">
        <w:rPr>
          <w:sz w:val="26"/>
          <w:szCs w:val="26"/>
        </w:rPr>
        <w:tab/>
      </w:r>
      <w:r w:rsidRPr="00EE2500">
        <w:rPr>
          <w:sz w:val="26"/>
          <w:szCs w:val="26"/>
        </w:rPr>
        <w:tab/>
      </w:r>
      <w:r w:rsidRPr="00EE2500">
        <w:rPr>
          <w:sz w:val="26"/>
          <w:szCs w:val="26"/>
        </w:rPr>
        <w:tab/>
      </w:r>
      <w:r w:rsidRPr="00EE2500">
        <w:rPr>
          <w:sz w:val="26"/>
          <w:szCs w:val="26"/>
        </w:rPr>
        <w:tab/>
      </w:r>
      <w:r w:rsidRPr="00EE2500">
        <w:rPr>
          <w:b/>
          <w:sz w:val="26"/>
          <w:szCs w:val="26"/>
        </w:rPr>
        <w:t>BY THE COMMISSION,</w:t>
      </w:r>
    </w:p>
    <w:p w:rsidR="00A33281" w:rsidRPr="00EE2500" w:rsidRDefault="00A33281" w:rsidP="00A33281">
      <w:pPr>
        <w:keepNext/>
        <w:rPr>
          <w:sz w:val="26"/>
          <w:szCs w:val="26"/>
        </w:rPr>
      </w:pPr>
    </w:p>
    <w:p w:rsidR="00A33281" w:rsidRPr="00EE2500" w:rsidRDefault="00A33281" w:rsidP="00A33281">
      <w:pPr>
        <w:keepNext/>
        <w:rPr>
          <w:sz w:val="26"/>
          <w:szCs w:val="26"/>
        </w:rPr>
      </w:pPr>
      <w:r w:rsidRPr="00EE2500">
        <w:rPr>
          <w:sz w:val="26"/>
          <w:szCs w:val="26"/>
        </w:rPr>
        <w:tab/>
      </w:r>
      <w:r w:rsidRPr="00EE2500">
        <w:rPr>
          <w:sz w:val="26"/>
          <w:szCs w:val="26"/>
        </w:rPr>
        <w:tab/>
      </w:r>
      <w:r w:rsidRPr="00EE2500">
        <w:rPr>
          <w:sz w:val="26"/>
          <w:szCs w:val="26"/>
        </w:rPr>
        <w:tab/>
      </w:r>
      <w:r w:rsidRPr="00EE2500">
        <w:rPr>
          <w:sz w:val="26"/>
          <w:szCs w:val="26"/>
        </w:rPr>
        <w:tab/>
      </w:r>
      <w:r w:rsidRPr="00EE2500">
        <w:rPr>
          <w:sz w:val="26"/>
          <w:szCs w:val="26"/>
        </w:rPr>
        <w:tab/>
      </w:r>
      <w:r w:rsidRPr="00EE2500">
        <w:rPr>
          <w:sz w:val="26"/>
          <w:szCs w:val="26"/>
        </w:rPr>
        <w:tab/>
      </w:r>
      <w:r w:rsidRPr="00EE2500">
        <w:rPr>
          <w:sz w:val="26"/>
          <w:szCs w:val="26"/>
        </w:rPr>
        <w:tab/>
        <w:t>Rosemary Chiavetta</w:t>
      </w:r>
    </w:p>
    <w:p w:rsidR="00A33281" w:rsidRPr="00EE2500" w:rsidRDefault="00A33281" w:rsidP="00A33281">
      <w:pPr>
        <w:keepNext/>
        <w:rPr>
          <w:sz w:val="26"/>
          <w:szCs w:val="26"/>
        </w:rPr>
      </w:pPr>
      <w:r w:rsidRPr="00EE2500">
        <w:rPr>
          <w:sz w:val="26"/>
          <w:szCs w:val="26"/>
        </w:rPr>
        <w:tab/>
      </w:r>
      <w:r w:rsidRPr="00EE2500">
        <w:rPr>
          <w:sz w:val="26"/>
          <w:szCs w:val="26"/>
        </w:rPr>
        <w:tab/>
      </w:r>
      <w:r w:rsidRPr="00EE2500">
        <w:rPr>
          <w:sz w:val="26"/>
          <w:szCs w:val="26"/>
        </w:rPr>
        <w:tab/>
      </w:r>
      <w:r w:rsidRPr="00EE2500">
        <w:rPr>
          <w:sz w:val="26"/>
          <w:szCs w:val="26"/>
        </w:rPr>
        <w:tab/>
      </w:r>
      <w:r w:rsidRPr="00EE2500">
        <w:rPr>
          <w:sz w:val="26"/>
          <w:szCs w:val="26"/>
        </w:rPr>
        <w:tab/>
      </w:r>
      <w:r w:rsidRPr="00EE2500">
        <w:rPr>
          <w:sz w:val="26"/>
          <w:szCs w:val="26"/>
        </w:rPr>
        <w:tab/>
      </w:r>
      <w:r w:rsidRPr="00EE2500">
        <w:rPr>
          <w:sz w:val="26"/>
          <w:szCs w:val="26"/>
        </w:rPr>
        <w:tab/>
        <w:t>Secretary</w:t>
      </w:r>
    </w:p>
    <w:p w:rsidR="00A33281" w:rsidRPr="00EE2500" w:rsidRDefault="00A33281" w:rsidP="00A33281">
      <w:pPr>
        <w:keepNext/>
        <w:tabs>
          <w:tab w:val="left" w:pos="-720"/>
        </w:tabs>
        <w:suppressAutoHyphens/>
        <w:rPr>
          <w:sz w:val="26"/>
          <w:szCs w:val="26"/>
        </w:rPr>
      </w:pPr>
    </w:p>
    <w:p w:rsidR="00A33281" w:rsidRPr="00EE2500" w:rsidRDefault="00A33281" w:rsidP="00A33281">
      <w:pPr>
        <w:keepNext/>
        <w:tabs>
          <w:tab w:val="left" w:pos="-720"/>
        </w:tabs>
        <w:suppressAutoHyphens/>
        <w:rPr>
          <w:sz w:val="26"/>
          <w:szCs w:val="26"/>
        </w:rPr>
      </w:pPr>
    </w:p>
    <w:p w:rsidR="00A33281" w:rsidRPr="00EE2500" w:rsidRDefault="00A33281" w:rsidP="00A33281">
      <w:pPr>
        <w:keepNext/>
        <w:tabs>
          <w:tab w:val="left" w:pos="-720"/>
        </w:tabs>
        <w:suppressAutoHyphens/>
        <w:rPr>
          <w:sz w:val="26"/>
          <w:szCs w:val="26"/>
        </w:rPr>
      </w:pPr>
      <w:r w:rsidRPr="00EE2500">
        <w:rPr>
          <w:sz w:val="26"/>
          <w:szCs w:val="26"/>
        </w:rPr>
        <w:t>(SEAL)</w:t>
      </w:r>
    </w:p>
    <w:p w:rsidR="00A33281" w:rsidRPr="00EE2500" w:rsidRDefault="00A33281" w:rsidP="00A33281">
      <w:pPr>
        <w:keepNext/>
        <w:tabs>
          <w:tab w:val="left" w:pos="-720"/>
        </w:tabs>
        <w:suppressAutoHyphens/>
        <w:rPr>
          <w:sz w:val="26"/>
          <w:szCs w:val="26"/>
        </w:rPr>
      </w:pPr>
    </w:p>
    <w:p w:rsidR="00A33281" w:rsidRDefault="00A33281" w:rsidP="00A33281">
      <w:pPr>
        <w:keepNext/>
        <w:tabs>
          <w:tab w:val="left" w:pos="-720"/>
        </w:tabs>
        <w:suppressAutoHyphens/>
        <w:rPr>
          <w:sz w:val="26"/>
          <w:szCs w:val="26"/>
        </w:rPr>
      </w:pPr>
      <w:r w:rsidRPr="00EE2500">
        <w:rPr>
          <w:sz w:val="26"/>
          <w:szCs w:val="26"/>
        </w:rPr>
        <w:t xml:space="preserve">ORDER ADOPTED: </w:t>
      </w:r>
      <w:r>
        <w:rPr>
          <w:sz w:val="26"/>
          <w:szCs w:val="26"/>
        </w:rPr>
        <w:t>June 3, 2010</w:t>
      </w:r>
    </w:p>
    <w:p w:rsidR="00A33281" w:rsidRPr="00EE2500" w:rsidRDefault="00A33281" w:rsidP="00A33281">
      <w:pPr>
        <w:keepNext/>
        <w:tabs>
          <w:tab w:val="left" w:pos="-720"/>
        </w:tabs>
        <w:suppressAutoHyphens/>
        <w:rPr>
          <w:sz w:val="26"/>
          <w:szCs w:val="26"/>
        </w:rPr>
      </w:pPr>
    </w:p>
    <w:p w:rsidR="00A33281" w:rsidRPr="00EE2500" w:rsidRDefault="00A33281" w:rsidP="00A33281">
      <w:pPr>
        <w:pStyle w:val="BodyText"/>
        <w:keepNext/>
        <w:spacing w:line="240" w:lineRule="auto"/>
      </w:pPr>
      <w:r w:rsidRPr="00EE2500">
        <w:t xml:space="preserve">ORDER ENTERED: </w:t>
      </w:r>
      <w:r w:rsidR="000C2021">
        <w:t>June 7, 2010</w:t>
      </w:r>
    </w:p>
    <w:sectPr w:rsidR="00A33281" w:rsidRPr="00EE2500" w:rsidSect="003742CF">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1F3" w:rsidRDefault="000F11F3">
      <w:r>
        <w:separator/>
      </w:r>
    </w:p>
  </w:endnote>
  <w:endnote w:type="continuationSeparator" w:id="0">
    <w:p w:rsidR="000F11F3" w:rsidRDefault="000F11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141" w:rsidRDefault="0093338D" w:rsidP="00654A2F">
    <w:pPr>
      <w:pStyle w:val="Footer"/>
      <w:framePr w:wrap="around" w:vAnchor="text" w:hAnchor="margin" w:xAlign="center" w:y="1"/>
      <w:rPr>
        <w:rStyle w:val="PageNumber"/>
      </w:rPr>
    </w:pPr>
    <w:r>
      <w:rPr>
        <w:rStyle w:val="PageNumber"/>
      </w:rPr>
      <w:fldChar w:fldCharType="begin"/>
    </w:r>
    <w:r w:rsidR="00DF4141">
      <w:rPr>
        <w:rStyle w:val="PageNumber"/>
      </w:rPr>
      <w:instrText xml:space="preserve">PAGE  </w:instrText>
    </w:r>
    <w:r>
      <w:rPr>
        <w:rStyle w:val="PageNumber"/>
      </w:rPr>
      <w:fldChar w:fldCharType="end"/>
    </w:r>
  </w:p>
  <w:p w:rsidR="00DF4141" w:rsidRDefault="00DF41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141" w:rsidRDefault="0093338D" w:rsidP="00654A2F">
    <w:pPr>
      <w:pStyle w:val="Footer"/>
      <w:framePr w:wrap="around" w:vAnchor="text" w:hAnchor="margin" w:xAlign="center" w:y="1"/>
      <w:rPr>
        <w:rStyle w:val="PageNumber"/>
      </w:rPr>
    </w:pPr>
    <w:r>
      <w:rPr>
        <w:rStyle w:val="PageNumber"/>
      </w:rPr>
      <w:fldChar w:fldCharType="begin"/>
    </w:r>
    <w:r w:rsidR="00DF4141">
      <w:rPr>
        <w:rStyle w:val="PageNumber"/>
      </w:rPr>
      <w:instrText xml:space="preserve">PAGE  </w:instrText>
    </w:r>
    <w:r>
      <w:rPr>
        <w:rStyle w:val="PageNumber"/>
      </w:rPr>
      <w:fldChar w:fldCharType="separate"/>
    </w:r>
    <w:r w:rsidR="000C2021">
      <w:rPr>
        <w:rStyle w:val="PageNumber"/>
        <w:noProof/>
      </w:rPr>
      <w:t>9</w:t>
    </w:r>
    <w:r>
      <w:rPr>
        <w:rStyle w:val="PageNumber"/>
      </w:rPr>
      <w:fldChar w:fldCharType="end"/>
    </w:r>
  </w:p>
  <w:p w:rsidR="00DF4141" w:rsidRDefault="00DF41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1F3" w:rsidRDefault="000F11F3">
      <w:r>
        <w:separator/>
      </w:r>
    </w:p>
  </w:footnote>
  <w:footnote w:type="continuationSeparator" w:id="0">
    <w:p w:rsidR="000F11F3" w:rsidRDefault="000F11F3">
      <w:r>
        <w:continuationSeparator/>
      </w:r>
    </w:p>
  </w:footnote>
  <w:footnote w:id="1">
    <w:p w:rsidR="00A33281" w:rsidRDefault="00A33281" w:rsidP="00A33281">
      <w:pPr>
        <w:pStyle w:val="FootnoteText"/>
      </w:pPr>
      <w:r>
        <w:tab/>
      </w:r>
      <w:r>
        <w:rPr>
          <w:rStyle w:val="FootnoteReference"/>
        </w:rPr>
        <w:footnoteRef/>
      </w:r>
      <w:r>
        <w:tab/>
        <w:t>Ms. Y</w:t>
      </w:r>
      <w:r w:rsidRPr="00E07523">
        <w:rPr>
          <w:rFonts w:ascii="Times New Roman" w:hAnsi="Times New Roman"/>
          <w:sz w:val="26"/>
          <w:szCs w:val="26"/>
        </w:rPr>
        <w:t>elverton’s</w:t>
      </w:r>
      <w:r>
        <w:rPr>
          <w:rFonts w:ascii="Times New Roman" w:hAnsi="Times New Roman"/>
          <w:sz w:val="26"/>
          <w:szCs w:val="26"/>
        </w:rPr>
        <w:t xml:space="preserve"> </w:t>
      </w:r>
      <w:r w:rsidRPr="00E07523">
        <w:rPr>
          <w:rFonts w:ascii="Times New Roman" w:hAnsi="Times New Roman"/>
          <w:sz w:val="26"/>
          <w:szCs w:val="26"/>
        </w:rPr>
        <w:t>Exceptions were received by the Secretary’s Bureau without a Certificate of Service.  The Secretary’s Bureau sent a copy of the Exceptions to PECO on April 13, 2010, the date which was then deemed to be the filing date for the Exceptions in order to avoid prejudice to either Party</w:t>
      </w:r>
      <w:r>
        <w:rPr>
          <w:rFonts w:ascii="Times New Roman" w:hAnsi="Times New Roman"/>
          <w:sz w:val="26"/>
          <w:szCs w:val="26"/>
        </w:rPr>
        <w:t xml:space="preserve">. </w:t>
      </w:r>
      <w:r w:rsidRPr="00515110">
        <w:rPr>
          <w:rFonts w:ascii="Times New Roman" w:hAnsi="Times New Roman"/>
          <w:sz w:val="26"/>
          <w:szCs w:val="26"/>
        </w:rPr>
        <w:t xml:space="preserve"> </w:t>
      </w:r>
    </w:p>
  </w:footnote>
  <w:footnote w:id="2">
    <w:p w:rsidR="00A33281" w:rsidRPr="00834F58" w:rsidRDefault="00A33281" w:rsidP="00A33281">
      <w:pPr>
        <w:pStyle w:val="FootnoteText"/>
        <w:rPr>
          <w:sz w:val="26"/>
          <w:szCs w:val="26"/>
        </w:rPr>
      </w:pPr>
      <w:r>
        <w:rPr>
          <w:sz w:val="26"/>
          <w:szCs w:val="26"/>
        </w:rPr>
        <w:tab/>
      </w:r>
      <w:r w:rsidRPr="00834F58">
        <w:rPr>
          <w:rStyle w:val="FootnoteReference"/>
        </w:rPr>
        <w:footnoteRef/>
      </w:r>
      <w:r w:rsidR="0095223B">
        <w:rPr>
          <w:sz w:val="26"/>
          <w:szCs w:val="26"/>
        </w:rPr>
        <w:tab/>
      </w:r>
      <w:r w:rsidRPr="00834F58">
        <w:rPr>
          <w:sz w:val="26"/>
          <w:szCs w:val="26"/>
        </w:rPr>
        <w:t>April 9, 2010</w:t>
      </w:r>
      <w:r>
        <w:rPr>
          <w:sz w:val="26"/>
          <w:szCs w:val="26"/>
        </w:rPr>
        <w:t>,</w:t>
      </w:r>
      <w:r w:rsidRPr="00834F58">
        <w:rPr>
          <w:sz w:val="26"/>
          <w:szCs w:val="26"/>
        </w:rPr>
        <w:t xml:space="preserve"> appears to have been the date that the Exceptions were mailed.</w:t>
      </w:r>
      <w:r>
        <w:rPr>
          <w:sz w:val="26"/>
          <w:szCs w:val="26"/>
        </w:rPr>
        <w:t xml:space="preserve">  </w:t>
      </w:r>
      <w:r w:rsidRPr="00EC03B1">
        <w:rPr>
          <w:i/>
          <w:sz w:val="26"/>
          <w:szCs w:val="26"/>
        </w:rPr>
        <w:t>See</w:t>
      </w:r>
      <w:r>
        <w:rPr>
          <w:sz w:val="26"/>
          <w:szCs w:val="26"/>
        </w:rPr>
        <w:t xml:space="preserve">, 52 Pa. Code </w:t>
      </w:r>
      <w:r>
        <w:rPr>
          <w:rFonts w:ascii="Times New Roman" w:hAnsi="Times New Roman"/>
          <w:sz w:val="26"/>
          <w:szCs w:val="26"/>
        </w:rPr>
        <w:t>§</w:t>
      </w:r>
      <w:r>
        <w:rPr>
          <w:sz w:val="26"/>
          <w:szCs w:val="26"/>
        </w:rPr>
        <w:t xml:space="preserve"> 1.11(a)(1), (3)</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9304FE"/>
    <w:rsid w:val="000004FF"/>
    <w:rsid w:val="00002F2A"/>
    <w:rsid w:val="00003CB8"/>
    <w:rsid w:val="000063E9"/>
    <w:rsid w:val="000074DC"/>
    <w:rsid w:val="00010322"/>
    <w:rsid w:val="0001099D"/>
    <w:rsid w:val="0001411C"/>
    <w:rsid w:val="000146D2"/>
    <w:rsid w:val="000148F5"/>
    <w:rsid w:val="00015A01"/>
    <w:rsid w:val="00016CE0"/>
    <w:rsid w:val="00017033"/>
    <w:rsid w:val="00020E43"/>
    <w:rsid w:val="00024987"/>
    <w:rsid w:val="0002585B"/>
    <w:rsid w:val="00025B28"/>
    <w:rsid w:val="00026E4B"/>
    <w:rsid w:val="0002723A"/>
    <w:rsid w:val="0002744F"/>
    <w:rsid w:val="000310BE"/>
    <w:rsid w:val="00031E93"/>
    <w:rsid w:val="000378DC"/>
    <w:rsid w:val="00045C31"/>
    <w:rsid w:val="00047EA2"/>
    <w:rsid w:val="000510D0"/>
    <w:rsid w:val="00053CED"/>
    <w:rsid w:val="00057057"/>
    <w:rsid w:val="0006011D"/>
    <w:rsid w:val="000610F9"/>
    <w:rsid w:val="00061850"/>
    <w:rsid w:val="000629CD"/>
    <w:rsid w:val="00065DB6"/>
    <w:rsid w:val="000673D1"/>
    <w:rsid w:val="00070FF8"/>
    <w:rsid w:val="00070FFD"/>
    <w:rsid w:val="00073C25"/>
    <w:rsid w:val="00075161"/>
    <w:rsid w:val="0008328F"/>
    <w:rsid w:val="0008445E"/>
    <w:rsid w:val="00085FFB"/>
    <w:rsid w:val="00086411"/>
    <w:rsid w:val="00086D0B"/>
    <w:rsid w:val="00087D18"/>
    <w:rsid w:val="00092ABD"/>
    <w:rsid w:val="00092CBB"/>
    <w:rsid w:val="00094714"/>
    <w:rsid w:val="000966DC"/>
    <w:rsid w:val="0009781B"/>
    <w:rsid w:val="000A2F11"/>
    <w:rsid w:val="000A35F4"/>
    <w:rsid w:val="000A6248"/>
    <w:rsid w:val="000A7F96"/>
    <w:rsid w:val="000B2B80"/>
    <w:rsid w:val="000B3FB4"/>
    <w:rsid w:val="000B4F29"/>
    <w:rsid w:val="000C2021"/>
    <w:rsid w:val="000C742F"/>
    <w:rsid w:val="000E3FDA"/>
    <w:rsid w:val="000E4BED"/>
    <w:rsid w:val="000E5734"/>
    <w:rsid w:val="000F11F3"/>
    <w:rsid w:val="000F191B"/>
    <w:rsid w:val="000F2540"/>
    <w:rsid w:val="000F34FC"/>
    <w:rsid w:val="000F4144"/>
    <w:rsid w:val="000F6D5A"/>
    <w:rsid w:val="0010013C"/>
    <w:rsid w:val="001006F0"/>
    <w:rsid w:val="00100BF3"/>
    <w:rsid w:val="00101745"/>
    <w:rsid w:val="00103A52"/>
    <w:rsid w:val="00105084"/>
    <w:rsid w:val="00105104"/>
    <w:rsid w:val="00105193"/>
    <w:rsid w:val="00106537"/>
    <w:rsid w:val="0011244B"/>
    <w:rsid w:val="00114D80"/>
    <w:rsid w:val="001152C6"/>
    <w:rsid w:val="00115FD9"/>
    <w:rsid w:val="00116D79"/>
    <w:rsid w:val="0012329C"/>
    <w:rsid w:val="00124A50"/>
    <w:rsid w:val="0012697D"/>
    <w:rsid w:val="00127C7C"/>
    <w:rsid w:val="00131B43"/>
    <w:rsid w:val="00132429"/>
    <w:rsid w:val="00133878"/>
    <w:rsid w:val="00135B3C"/>
    <w:rsid w:val="00136F5E"/>
    <w:rsid w:val="00137A60"/>
    <w:rsid w:val="00141882"/>
    <w:rsid w:val="0014205C"/>
    <w:rsid w:val="00147415"/>
    <w:rsid w:val="00150989"/>
    <w:rsid w:val="001525E8"/>
    <w:rsid w:val="001536ED"/>
    <w:rsid w:val="0015662E"/>
    <w:rsid w:val="001572C5"/>
    <w:rsid w:val="0016005F"/>
    <w:rsid w:val="001606BC"/>
    <w:rsid w:val="00163AA3"/>
    <w:rsid w:val="00164715"/>
    <w:rsid w:val="001679F1"/>
    <w:rsid w:val="001701B3"/>
    <w:rsid w:val="00177A43"/>
    <w:rsid w:val="001827DB"/>
    <w:rsid w:val="00182F63"/>
    <w:rsid w:val="00183D96"/>
    <w:rsid w:val="00185B5E"/>
    <w:rsid w:val="00186887"/>
    <w:rsid w:val="0019214E"/>
    <w:rsid w:val="00192286"/>
    <w:rsid w:val="00197F3D"/>
    <w:rsid w:val="001A1AD3"/>
    <w:rsid w:val="001A4A0C"/>
    <w:rsid w:val="001A5756"/>
    <w:rsid w:val="001B7A05"/>
    <w:rsid w:val="001C3B8F"/>
    <w:rsid w:val="001C53B1"/>
    <w:rsid w:val="001D01F1"/>
    <w:rsid w:val="001D13E7"/>
    <w:rsid w:val="001D2BAD"/>
    <w:rsid w:val="001D491F"/>
    <w:rsid w:val="001D7137"/>
    <w:rsid w:val="001E05C6"/>
    <w:rsid w:val="001E0B29"/>
    <w:rsid w:val="001E19BC"/>
    <w:rsid w:val="001E2CFB"/>
    <w:rsid w:val="001E3574"/>
    <w:rsid w:val="001E4225"/>
    <w:rsid w:val="001F0488"/>
    <w:rsid w:val="001F55D5"/>
    <w:rsid w:val="001F75D6"/>
    <w:rsid w:val="001F79C6"/>
    <w:rsid w:val="001F7B55"/>
    <w:rsid w:val="00205242"/>
    <w:rsid w:val="00210868"/>
    <w:rsid w:val="00211D23"/>
    <w:rsid w:val="00213B95"/>
    <w:rsid w:val="00217C4E"/>
    <w:rsid w:val="002242F7"/>
    <w:rsid w:val="00225BD2"/>
    <w:rsid w:val="00230396"/>
    <w:rsid w:val="00230BAB"/>
    <w:rsid w:val="00232A03"/>
    <w:rsid w:val="0023535F"/>
    <w:rsid w:val="00236112"/>
    <w:rsid w:val="00243862"/>
    <w:rsid w:val="00243CC9"/>
    <w:rsid w:val="0024536F"/>
    <w:rsid w:val="00252313"/>
    <w:rsid w:val="002547F7"/>
    <w:rsid w:val="002564D7"/>
    <w:rsid w:val="00256A4C"/>
    <w:rsid w:val="0025718D"/>
    <w:rsid w:val="00264ABB"/>
    <w:rsid w:val="00265BD8"/>
    <w:rsid w:val="00267C30"/>
    <w:rsid w:val="00267DC8"/>
    <w:rsid w:val="00274EC0"/>
    <w:rsid w:val="00280066"/>
    <w:rsid w:val="00281431"/>
    <w:rsid w:val="00282019"/>
    <w:rsid w:val="002838E3"/>
    <w:rsid w:val="002853B9"/>
    <w:rsid w:val="002854BF"/>
    <w:rsid w:val="00285856"/>
    <w:rsid w:val="00287BE6"/>
    <w:rsid w:val="00290B9B"/>
    <w:rsid w:val="00296493"/>
    <w:rsid w:val="002A0658"/>
    <w:rsid w:val="002A0E82"/>
    <w:rsid w:val="002A3A6E"/>
    <w:rsid w:val="002A3AC8"/>
    <w:rsid w:val="002A740E"/>
    <w:rsid w:val="002B0089"/>
    <w:rsid w:val="002B31AD"/>
    <w:rsid w:val="002B3767"/>
    <w:rsid w:val="002B4B0D"/>
    <w:rsid w:val="002B5131"/>
    <w:rsid w:val="002C011D"/>
    <w:rsid w:val="002C4311"/>
    <w:rsid w:val="002D08E2"/>
    <w:rsid w:val="002D0BD9"/>
    <w:rsid w:val="002D33E8"/>
    <w:rsid w:val="002D5216"/>
    <w:rsid w:val="002D5C5B"/>
    <w:rsid w:val="002D650D"/>
    <w:rsid w:val="002E0503"/>
    <w:rsid w:val="002F0238"/>
    <w:rsid w:val="002F6563"/>
    <w:rsid w:val="00301857"/>
    <w:rsid w:val="00303915"/>
    <w:rsid w:val="00304ABF"/>
    <w:rsid w:val="0030541E"/>
    <w:rsid w:val="003054A6"/>
    <w:rsid w:val="00305684"/>
    <w:rsid w:val="00306411"/>
    <w:rsid w:val="003077A3"/>
    <w:rsid w:val="00310CE1"/>
    <w:rsid w:val="0031278E"/>
    <w:rsid w:val="00316BFA"/>
    <w:rsid w:val="003204D0"/>
    <w:rsid w:val="00322A65"/>
    <w:rsid w:val="0032388C"/>
    <w:rsid w:val="00324791"/>
    <w:rsid w:val="00324B2C"/>
    <w:rsid w:val="00324E5B"/>
    <w:rsid w:val="0032615A"/>
    <w:rsid w:val="00326A17"/>
    <w:rsid w:val="00330392"/>
    <w:rsid w:val="00337D57"/>
    <w:rsid w:val="00337DFD"/>
    <w:rsid w:val="0034575D"/>
    <w:rsid w:val="003459E2"/>
    <w:rsid w:val="00352BC7"/>
    <w:rsid w:val="00353BBC"/>
    <w:rsid w:val="0035474E"/>
    <w:rsid w:val="00354EEE"/>
    <w:rsid w:val="00357B6E"/>
    <w:rsid w:val="00362AC9"/>
    <w:rsid w:val="003644DA"/>
    <w:rsid w:val="003669C8"/>
    <w:rsid w:val="00366C32"/>
    <w:rsid w:val="003701E0"/>
    <w:rsid w:val="003704B1"/>
    <w:rsid w:val="0037066C"/>
    <w:rsid w:val="003708CD"/>
    <w:rsid w:val="00373B17"/>
    <w:rsid w:val="003742CF"/>
    <w:rsid w:val="00376455"/>
    <w:rsid w:val="0037692B"/>
    <w:rsid w:val="00381C7A"/>
    <w:rsid w:val="0039007A"/>
    <w:rsid w:val="00390FB3"/>
    <w:rsid w:val="00392B85"/>
    <w:rsid w:val="003943C4"/>
    <w:rsid w:val="00394901"/>
    <w:rsid w:val="003A10F5"/>
    <w:rsid w:val="003A2FF8"/>
    <w:rsid w:val="003A4D37"/>
    <w:rsid w:val="003A50AE"/>
    <w:rsid w:val="003A5385"/>
    <w:rsid w:val="003A54C7"/>
    <w:rsid w:val="003B3893"/>
    <w:rsid w:val="003B3CEA"/>
    <w:rsid w:val="003B3E5F"/>
    <w:rsid w:val="003B561F"/>
    <w:rsid w:val="003B660E"/>
    <w:rsid w:val="003B6D2E"/>
    <w:rsid w:val="003B7738"/>
    <w:rsid w:val="003B7B99"/>
    <w:rsid w:val="003C042A"/>
    <w:rsid w:val="003C0F72"/>
    <w:rsid w:val="003C31AF"/>
    <w:rsid w:val="003C384E"/>
    <w:rsid w:val="003C4355"/>
    <w:rsid w:val="003C729B"/>
    <w:rsid w:val="003D4638"/>
    <w:rsid w:val="003D6E02"/>
    <w:rsid w:val="003D70DF"/>
    <w:rsid w:val="003E0C89"/>
    <w:rsid w:val="003E2B94"/>
    <w:rsid w:val="003E3836"/>
    <w:rsid w:val="003E4CD9"/>
    <w:rsid w:val="003E73BC"/>
    <w:rsid w:val="003F07AF"/>
    <w:rsid w:val="003F1C7C"/>
    <w:rsid w:val="003F27D1"/>
    <w:rsid w:val="003F287E"/>
    <w:rsid w:val="003F3939"/>
    <w:rsid w:val="003F3A85"/>
    <w:rsid w:val="004023F4"/>
    <w:rsid w:val="00402479"/>
    <w:rsid w:val="0041017E"/>
    <w:rsid w:val="00411FED"/>
    <w:rsid w:val="004140BA"/>
    <w:rsid w:val="004144EB"/>
    <w:rsid w:val="004144EE"/>
    <w:rsid w:val="004146BE"/>
    <w:rsid w:val="00414855"/>
    <w:rsid w:val="00415460"/>
    <w:rsid w:val="00415483"/>
    <w:rsid w:val="00421E3B"/>
    <w:rsid w:val="004246D3"/>
    <w:rsid w:val="00427697"/>
    <w:rsid w:val="00430570"/>
    <w:rsid w:val="00431F78"/>
    <w:rsid w:val="00442945"/>
    <w:rsid w:val="00443FDD"/>
    <w:rsid w:val="004471A3"/>
    <w:rsid w:val="00455C99"/>
    <w:rsid w:val="00457386"/>
    <w:rsid w:val="00460E69"/>
    <w:rsid w:val="004622AF"/>
    <w:rsid w:val="004715B6"/>
    <w:rsid w:val="0047307A"/>
    <w:rsid w:val="00473CA5"/>
    <w:rsid w:val="00474F36"/>
    <w:rsid w:val="00474FC8"/>
    <w:rsid w:val="004761B9"/>
    <w:rsid w:val="00483953"/>
    <w:rsid w:val="0048747D"/>
    <w:rsid w:val="00492432"/>
    <w:rsid w:val="004938FA"/>
    <w:rsid w:val="004949D0"/>
    <w:rsid w:val="0049771B"/>
    <w:rsid w:val="0049798B"/>
    <w:rsid w:val="00497BCA"/>
    <w:rsid w:val="004A2A28"/>
    <w:rsid w:val="004A41B7"/>
    <w:rsid w:val="004A4649"/>
    <w:rsid w:val="004A6496"/>
    <w:rsid w:val="004A7831"/>
    <w:rsid w:val="004B14C4"/>
    <w:rsid w:val="004B3106"/>
    <w:rsid w:val="004B7D5C"/>
    <w:rsid w:val="004C40E8"/>
    <w:rsid w:val="004C4F45"/>
    <w:rsid w:val="004C54A0"/>
    <w:rsid w:val="004C749A"/>
    <w:rsid w:val="004D08F5"/>
    <w:rsid w:val="004D362A"/>
    <w:rsid w:val="004D5924"/>
    <w:rsid w:val="004D5A16"/>
    <w:rsid w:val="004D5B29"/>
    <w:rsid w:val="004D5E02"/>
    <w:rsid w:val="004E3204"/>
    <w:rsid w:val="004E3FFF"/>
    <w:rsid w:val="004E58C3"/>
    <w:rsid w:val="004E75A8"/>
    <w:rsid w:val="004E79BD"/>
    <w:rsid w:val="004F2383"/>
    <w:rsid w:val="004F5854"/>
    <w:rsid w:val="00500EDA"/>
    <w:rsid w:val="00503A81"/>
    <w:rsid w:val="00503E65"/>
    <w:rsid w:val="00504D5D"/>
    <w:rsid w:val="00505BA0"/>
    <w:rsid w:val="00505E50"/>
    <w:rsid w:val="00514988"/>
    <w:rsid w:val="00515110"/>
    <w:rsid w:val="00515386"/>
    <w:rsid w:val="005154BC"/>
    <w:rsid w:val="00517839"/>
    <w:rsid w:val="00523193"/>
    <w:rsid w:val="00523347"/>
    <w:rsid w:val="00523540"/>
    <w:rsid w:val="00524898"/>
    <w:rsid w:val="00525DBB"/>
    <w:rsid w:val="005262C2"/>
    <w:rsid w:val="00527A20"/>
    <w:rsid w:val="00530F5B"/>
    <w:rsid w:val="005310AE"/>
    <w:rsid w:val="005318B9"/>
    <w:rsid w:val="00531E07"/>
    <w:rsid w:val="005321F4"/>
    <w:rsid w:val="005332F5"/>
    <w:rsid w:val="00534A1D"/>
    <w:rsid w:val="00535439"/>
    <w:rsid w:val="00540F72"/>
    <w:rsid w:val="00545FB5"/>
    <w:rsid w:val="00551BEE"/>
    <w:rsid w:val="00555069"/>
    <w:rsid w:val="00555CA0"/>
    <w:rsid w:val="00560E96"/>
    <w:rsid w:val="00563301"/>
    <w:rsid w:val="0056564F"/>
    <w:rsid w:val="005673FC"/>
    <w:rsid w:val="00567B31"/>
    <w:rsid w:val="00582009"/>
    <w:rsid w:val="005837C6"/>
    <w:rsid w:val="005921ED"/>
    <w:rsid w:val="00592CAB"/>
    <w:rsid w:val="00593628"/>
    <w:rsid w:val="0059500A"/>
    <w:rsid w:val="005A08BE"/>
    <w:rsid w:val="005A3E4F"/>
    <w:rsid w:val="005A4358"/>
    <w:rsid w:val="005A5F10"/>
    <w:rsid w:val="005A6378"/>
    <w:rsid w:val="005A69E2"/>
    <w:rsid w:val="005B01F2"/>
    <w:rsid w:val="005B5F54"/>
    <w:rsid w:val="005D3276"/>
    <w:rsid w:val="005D40C7"/>
    <w:rsid w:val="005D4382"/>
    <w:rsid w:val="005D5B48"/>
    <w:rsid w:val="005D60FF"/>
    <w:rsid w:val="005D6922"/>
    <w:rsid w:val="005E0C51"/>
    <w:rsid w:val="005E0F65"/>
    <w:rsid w:val="005E56CB"/>
    <w:rsid w:val="005F10BC"/>
    <w:rsid w:val="005F178B"/>
    <w:rsid w:val="005F4A9E"/>
    <w:rsid w:val="005F4C5B"/>
    <w:rsid w:val="005F5031"/>
    <w:rsid w:val="005F5398"/>
    <w:rsid w:val="005F7940"/>
    <w:rsid w:val="00600271"/>
    <w:rsid w:val="00607554"/>
    <w:rsid w:val="00607CD1"/>
    <w:rsid w:val="00613C23"/>
    <w:rsid w:val="006158BA"/>
    <w:rsid w:val="00615F18"/>
    <w:rsid w:val="00617175"/>
    <w:rsid w:val="006216D9"/>
    <w:rsid w:val="00621F3C"/>
    <w:rsid w:val="00623242"/>
    <w:rsid w:val="00623C44"/>
    <w:rsid w:val="00625C7F"/>
    <w:rsid w:val="00630123"/>
    <w:rsid w:val="006301EB"/>
    <w:rsid w:val="00631505"/>
    <w:rsid w:val="006333AD"/>
    <w:rsid w:val="00640D08"/>
    <w:rsid w:val="00642A13"/>
    <w:rsid w:val="00642A8F"/>
    <w:rsid w:val="00643ECB"/>
    <w:rsid w:val="0064401B"/>
    <w:rsid w:val="0064422C"/>
    <w:rsid w:val="00645170"/>
    <w:rsid w:val="0065242B"/>
    <w:rsid w:val="00652638"/>
    <w:rsid w:val="0065458B"/>
    <w:rsid w:val="00654A2F"/>
    <w:rsid w:val="00655AC4"/>
    <w:rsid w:val="0065707C"/>
    <w:rsid w:val="00660C81"/>
    <w:rsid w:val="00662E83"/>
    <w:rsid w:val="00666BF3"/>
    <w:rsid w:val="006706A5"/>
    <w:rsid w:val="006709E7"/>
    <w:rsid w:val="0067116A"/>
    <w:rsid w:val="00671D61"/>
    <w:rsid w:val="00672851"/>
    <w:rsid w:val="0067382B"/>
    <w:rsid w:val="00680324"/>
    <w:rsid w:val="00681179"/>
    <w:rsid w:val="006811E0"/>
    <w:rsid w:val="00685449"/>
    <w:rsid w:val="00685C47"/>
    <w:rsid w:val="00686195"/>
    <w:rsid w:val="0068734F"/>
    <w:rsid w:val="006873CB"/>
    <w:rsid w:val="006878D9"/>
    <w:rsid w:val="00690B33"/>
    <w:rsid w:val="00690F25"/>
    <w:rsid w:val="00694B21"/>
    <w:rsid w:val="00695654"/>
    <w:rsid w:val="006A0550"/>
    <w:rsid w:val="006A0B82"/>
    <w:rsid w:val="006A29BE"/>
    <w:rsid w:val="006A780B"/>
    <w:rsid w:val="006B1632"/>
    <w:rsid w:val="006B247F"/>
    <w:rsid w:val="006B460D"/>
    <w:rsid w:val="006C5BFF"/>
    <w:rsid w:val="006C5D46"/>
    <w:rsid w:val="006C5DAF"/>
    <w:rsid w:val="006D0207"/>
    <w:rsid w:val="006D04EE"/>
    <w:rsid w:val="006D1D03"/>
    <w:rsid w:val="006D3169"/>
    <w:rsid w:val="006D6E56"/>
    <w:rsid w:val="006E0ACD"/>
    <w:rsid w:val="006E270D"/>
    <w:rsid w:val="006E3777"/>
    <w:rsid w:val="006E50F1"/>
    <w:rsid w:val="006E760D"/>
    <w:rsid w:val="006F32C7"/>
    <w:rsid w:val="006F381F"/>
    <w:rsid w:val="006F4482"/>
    <w:rsid w:val="00700664"/>
    <w:rsid w:val="00701FAC"/>
    <w:rsid w:val="00702EF7"/>
    <w:rsid w:val="0070351F"/>
    <w:rsid w:val="007078B7"/>
    <w:rsid w:val="00710EAE"/>
    <w:rsid w:val="007132B5"/>
    <w:rsid w:val="00715D19"/>
    <w:rsid w:val="00717887"/>
    <w:rsid w:val="00717AA6"/>
    <w:rsid w:val="0072487D"/>
    <w:rsid w:val="00737F05"/>
    <w:rsid w:val="00745908"/>
    <w:rsid w:val="007477F4"/>
    <w:rsid w:val="00752F02"/>
    <w:rsid w:val="007533C3"/>
    <w:rsid w:val="00754AB5"/>
    <w:rsid w:val="0075617D"/>
    <w:rsid w:val="00757C4B"/>
    <w:rsid w:val="00761B0B"/>
    <w:rsid w:val="007631E0"/>
    <w:rsid w:val="00764051"/>
    <w:rsid w:val="00765781"/>
    <w:rsid w:val="00766353"/>
    <w:rsid w:val="007750F7"/>
    <w:rsid w:val="00777028"/>
    <w:rsid w:val="00780296"/>
    <w:rsid w:val="00780972"/>
    <w:rsid w:val="00786643"/>
    <w:rsid w:val="00787B2C"/>
    <w:rsid w:val="00787D24"/>
    <w:rsid w:val="007912D8"/>
    <w:rsid w:val="007A1DC5"/>
    <w:rsid w:val="007A20AD"/>
    <w:rsid w:val="007A3207"/>
    <w:rsid w:val="007A5D05"/>
    <w:rsid w:val="007A7331"/>
    <w:rsid w:val="007A7415"/>
    <w:rsid w:val="007B0CB0"/>
    <w:rsid w:val="007B3A86"/>
    <w:rsid w:val="007B3DF4"/>
    <w:rsid w:val="007C2C1A"/>
    <w:rsid w:val="007C3E46"/>
    <w:rsid w:val="007D0E00"/>
    <w:rsid w:val="007D298C"/>
    <w:rsid w:val="007D3420"/>
    <w:rsid w:val="007D5362"/>
    <w:rsid w:val="007D6C48"/>
    <w:rsid w:val="007D71F7"/>
    <w:rsid w:val="007E000F"/>
    <w:rsid w:val="007E156E"/>
    <w:rsid w:val="007E3501"/>
    <w:rsid w:val="007F2956"/>
    <w:rsid w:val="007F2E32"/>
    <w:rsid w:val="007F6A11"/>
    <w:rsid w:val="007F736F"/>
    <w:rsid w:val="008002AA"/>
    <w:rsid w:val="00814E45"/>
    <w:rsid w:val="00824CEF"/>
    <w:rsid w:val="00830148"/>
    <w:rsid w:val="008316AD"/>
    <w:rsid w:val="00831855"/>
    <w:rsid w:val="00835AEB"/>
    <w:rsid w:val="00840D0F"/>
    <w:rsid w:val="00842FDE"/>
    <w:rsid w:val="008445D4"/>
    <w:rsid w:val="008446F1"/>
    <w:rsid w:val="008462E1"/>
    <w:rsid w:val="00846FF0"/>
    <w:rsid w:val="00847B28"/>
    <w:rsid w:val="0085728C"/>
    <w:rsid w:val="00861FD7"/>
    <w:rsid w:val="0086363F"/>
    <w:rsid w:val="008738F0"/>
    <w:rsid w:val="0088013C"/>
    <w:rsid w:val="00881882"/>
    <w:rsid w:val="00882AC7"/>
    <w:rsid w:val="00884452"/>
    <w:rsid w:val="00887970"/>
    <w:rsid w:val="008905D7"/>
    <w:rsid w:val="00891126"/>
    <w:rsid w:val="0089441A"/>
    <w:rsid w:val="00895B87"/>
    <w:rsid w:val="008960B7"/>
    <w:rsid w:val="00896128"/>
    <w:rsid w:val="00896511"/>
    <w:rsid w:val="00896A69"/>
    <w:rsid w:val="008A08D2"/>
    <w:rsid w:val="008A0DE1"/>
    <w:rsid w:val="008A2E7B"/>
    <w:rsid w:val="008A5952"/>
    <w:rsid w:val="008B1D85"/>
    <w:rsid w:val="008B4AFD"/>
    <w:rsid w:val="008B5270"/>
    <w:rsid w:val="008B53CD"/>
    <w:rsid w:val="008B5B9D"/>
    <w:rsid w:val="008B6F16"/>
    <w:rsid w:val="008C465E"/>
    <w:rsid w:val="008C4CE4"/>
    <w:rsid w:val="008C73D6"/>
    <w:rsid w:val="008D0C62"/>
    <w:rsid w:val="008D1460"/>
    <w:rsid w:val="008D2CD6"/>
    <w:rsid w:val="008D4939"/>
    <w:rsid w:val="008D755A"/>
    <w:rsid w:val="008E2018"/>
    <w:rsid w:val="008E3572"/>
    <w:rsid w:val="008E3D60"/>
    <w:rsid w:val="008E7390"/>
    <w:rsid w:val="008F0A8C"/>
    <w:rsid w:val="008F1F00"/>
    <w:rsid w:val="008F47D1"/>
    <w:rsid w:val="009072F6"/>
    <w:rsid w:val="00907697"/>
    <w:rsid w:val="009113AE"/>
    <w:rsid w:val="009175BC"/>
    <w:rsid w:val="00924F4A"/>
    <w:rsid w:val="009259EF"/>
    <w:rsid w:val="00925A98"/>
    <w:rsid w:val="00927725"/>
    <w:rsid w:val="00927DC4"/>
    <w:rsid w:val="00930496"/>
    <w:rsid w:val="009304FE"/>
    <w:rsid w:val="00930782"/>
    <w:rsid w:val="0093338D"/>
    <w:rsid w:val="0093570A"/>
    <w:rsid w:val="009363C8"/>
    <w:rsid w:val="00936EC8"/>
    <w:rsid w:val="009449DD"/>
    <w:rsid w:val="00945D59"/>
    <w:rsid w:val="00947F9D"/>
    <w:rsid w:val="00952049"/>
    <w:rsid w:val="0095223B"/>
    <w:rsid w:val="00953BC2"/>
    <w:rsid w:val="00974568"/>
    <w:rsid w:val="00977973"/>
    <w:rsid w:val="00981F79"/>
    <w:rsid w:val="009834E9"/>
    <w:rsid w:val="009850EF"/>
    <w:rsid w:val="009868FC"/>
    <w:rsid w:val="00991A16"/>
    <w:rsid w:val="00993BEE"/>
    <w:rsid w:val="009945A4"/>
    <w:rsid w:val="0099500D"/>
    <w:rsid w:val="009961EE"/>
    <w:rsid w:val="0099672D"/>
    <w:rsid w:val="009A0C44"/>
    <w:rsid w:val="009B4E8F"/>
    <w:rsid w:val="009B7FCB"/>
    <w:rsid w:val="009C0E2E"/>
    <w:rsid w:val="009C190C"/>
    <w:rsid w:val="009C2436"/>
    <w:rsid w:val="009C479B"/>
    <w:rsid w:val="009C79CB"/>
    <w:rsid w:val="009D21D0"/>
    <w:rsid w:val="009D2FBA"/>
    <w:rsid w:val="009D351E"/>
    <w:rsid w:val="009D7787"/>
    <w:rsid w:val="009D78B4"/>
    <w:rsid w:val="009D79DE"/>
    <w:rsid w:val="009E02C9"/>
    <w:rsid w:val="009E2A96"/>
    <w:rsid w:val="009E39DC"/>
    <w:rsid w:val="009E5645"/>
    <w:rsid w:val="009E56B4"/>
    <w:rsid w:val="009F2E45"/>
    <w:rsid w:val="009F43C3"/>
    <w:rsid w:val="00A01037"/>
    <w:rsid w:val="00A020B4"/>
    <w:rsid w:val="00A043FE"/>
    <w:rsid w:val="00A05916"/>
    <w:rsid w:val="00A05AA6"/>
    <w:rsid w:val="00A06336"/>
    <w:rsid w:val="00A11861"/>
    <w:rsid w:val="00A1266A"/>
    <w:rsid w:val="00A1389B"/>
    <w:rsid w:val="00A14174"/>
    <w:rsid w:val="00A16EEB"/>
    <w:rsid w:val="00A2114F"/>
    <w:rsid w:val="00A2216E"/>
    <w:rsid w:val="00A22F5A"/>
    <w:rsid w:val="00A2370B"/>
    <w:rsid w:val="00A27C20"/>
    <w:rsid w:val="00A3002A"/>
    <w:rsid w:val="00A30EA6"/>
    <w:rsid w:val="00A31523"/>
    <w:rsid w:val="00A31536"/>
    <w:rsid w:val="00A33281"/>
    <w:rsid w:val="00A346FE"/>
    <w:rsid w:val="00A36E14"/>
    <w:rsid w:val="00A43A13"/>
    <w:rsid w:val="00A4716C"/>
    <w:rsid w:val="00A52978"/>
    <w:rsid w:val="00A53130"/>
    <w:rsid w:val="00A5412B"/>
    <w:rsid w:val="00A56492"/>
    <w:rsid w:val="00A617DA"/>
    <w:rsid w:val="00A64735"/>
    <w:rsid w:val="00A66B50"/>
    <w:rsid w:val="00A7322E"/>
    <w:rsid w:val="00A8510A"/>
    <w:rsid w:val="00A85226"/>
    <w:rsid w:val="00A860D4"/>
    <w:rsid w:val="00A92240"/>
    <w:rsid w:val="00A944A8"/>
    <w:rsid w:val="00A973D1"/>
    <w:rsid w:val="00AA1882"/>
    <w:rsid w:val="00AA5C5A"/>
    <w:rsid w:val="00AB213B"/>
    <w:rsid w:val="00AB2C4F"/>
    <w:rsid w:val="00AB5F73"/>
    <w:rsid w:val="00AB6968"/>
    <w:rsid w:val="00AC113A"/>
    <w:rsid w:val="00AC11DC"/>
    <w:rsid w:val="00AC2919"/>
    <w:rsid w:val="00AC4607"/>
    <w:rsid w:val="00AC4746"/>
    <w:rsid w:val="00AC5FB9"/>
    <w:rsid w:val="00AC7204"/>
    <w:rsid w:val="00AD07F3"/>
    <w:rsid w:val="00AE2D37"/>
    <w:rsid w:val="00AE655A"/>
    <w:rsid w:val="00AF0AC1"/>
    <w:rsid w:val="00AF16AA"/>
    <w:rsid w:val="00AF4E66"/>
    <w:rsid w:val="00AF6DD9"/>
    <w:rsid w:val="00B03703"/>
    <w:rsid w:val="00B0467C"/>
    <w:rsid w:val="00B05C76"/>
    <w:rsid w:val="00B07620"/>
    <w:rsid w:val="00B07E37"/>
    <w:rsid w:val="00B10F4E"/>
    <w:rsid w:val="00B11E5B"/>
    <w:rsid w:val="00B146AF"/>
    <w:rsid w:val="00B1511A"/>
    <w:rsid w:val="00B17940"/>
    <w:rsid w:val="00B20655"/>
    <w:rsid w:val="00B20AC4"/>
    <w:rsid w:val="00B303F0"/>
    <w:rsid w:val="00B312A4"/>
    <w:rsid w:val="00B32D74"/>
    <w:rsid w:val="00B40231"/>
    <w:rsid w:val="00B40C7A"/>
    <w:rsid w:val="00B419E0"/>
    <w:rsid w:val="00B4266C"/>
    <w:rsid w:val="00B42F5F"/>
    <w:rsid w:val="00B508E9"/>
    <w:rsid w:val="00B52B1B"/>
    <w:rsid w:val="00B531F1"/>
    <w:rsid w:val="00B55902"/>
    <w:rsid w:val="00B56E5D"/>
    <w:rsid w:val="00B61308"/>
    <w:rsid w:val="00B6173F"/>
    <w:rsid w:val="00B64C58"/>
    <w:rsid w:val="00B70517"/>
    <w:rsid w:val="00B7181E"/>
    <w:rsid w:val="00B751FF"/>
    <w:rsid w:val="00B75BB3"/>
    <w:rsid w:val="00B77373"/>
    <w:rsid w:val="00B8045B"/>
    <w:rsid w:val="00B9185F"/>
    <w:rsid w:val="00B918B1"/>
    <w:rsid w:val="00B92D56"/>
    <w:rsid w:val="00B95A7D"/>
    <w:rsid w:val="00B96A3D"/>
    <w:rsid w:val="00BA4710"/>
    <w:rsid w:val="00BA4C0D"/>
    <w:rsid w:val="00BA4EA6"/>
    <w:rsid w:val="00BA657A"/>
    <w:rsid w:val="00BB25C7"/>
    <w:rsid w:val="00BB354F"/>
    <w:rsid w:val="00BB36A8"/>
    <w:rsid w:val="00BB45DE"/>
    <w:rsid w:val="00BB4825"/>
    <w:rsid w:val="00BB5B0A"/>
    <w:rsid w:val="00BC108B"/>
    <w:rsid w:val="00BC12B6"/>
    <w:rsid w:val="00BC2DCC"/>
    <w:rsid w:val="00BC321A"/>
    <w:rsid w:val="00BC533D"/>
    <w:rsid w:val="00BC5C7E"/>
    <w:rsid w:val="00BD1E93"/>
    <w:rsid w:val="00BD27A4"/>
    <w:rsid w:val="00BD57BE"/>
    <w:rsid w:val="00BE1981"/>
    <w:rsid w:val="00BE2DFC"/>
    <w:rsid w:val="00BE37E1"/>
    <w:rsid w:val="00BE5362"/>
    <w:rsid w:val="00BE6BBF"/>
    <w:rsid w:val="00BF335C"/>
    <w:rsid w:val="00BF5828"/>
    <w:rsid w:val="00BF74BF"/>
    <w:rsid w:val="00C00570"/>
    <w:rsid w:val="00C00AE5"/>
    <w:rsid w:val="00C03981"/>
    <w:rsid w:val="00C04218"/>
    <w:rsid w:val="00C05103"/>
    <w:rsid w:val="00C06292"/>
    <w:rsid w:val="00C0704F"/>
    <w:rsid w:val="00C07844"/>
    <w:rsid w:val="00C13ED1"/>
    <w:rsid w:val="00C14801"/>
    <w:rsid w:val="00C14D24"/>
    <w:rsid w:val="00C15225"/>
    <w:rsid w:val="00C16966"/>
    <w:rsid w:val="00C26422"/>
    <w:rsid w:val="00C26C7C"/>
    <w:rsid w:val="00C32484"/>
    <w:rsid w:val="00C3269F"/>
    <w:rsid w:val="00C36384"/>
    <w:rsid w:val="00C41F4A"/>
    <w:rsid w:val="00C44E78"/>
    <w:rsid w:val="00C45358"/>
    <w:rsid w:val="00C45513"/>
    <w:rsid w:val="00C4681F"/>
    <w:rsid w:val="00C56CDC"/>
    <w:rsid w:val="00C57E14"/>
    <w:rsid w:val="00C6107C"/>
    <w:rsid w:val="00C613C7"/>
    <w:rsid w:val="00C65E9D"/>
    <w:rsid w:val="00C70497"/>
    <w:rsid w:val="00C704B8"/>
    <w:rsid w:val="00C7409C"/>
    <w:rsid w:val="00C74E95"/>
    <w:rsid w:val="00C869F3"/>
    <w:rsid w:val="00C86C5D"/>
    <w:rsid w:val="00C86F0C"/>
    <w:rsid w:val="00C87880"/>
    <w:rsid w:val="00C918DF"/>
    <w:rsid w:val="00C93939"/>
    <w:rsid w:val="00C96BC5"/>
    <w:rsid w:val="00CA1896"/>
    <w:rsid w:val="00CA1972"/>
    <w:rsid w:val="00CA1C47"/>
    <w:rsid w:val="00CA3612"/>
    <w:rsid w:val="00CA372D"/>
    <w:rsid w:val="00CA4C2D"/>
    <w:rsid w:val="00CA63A8"/>
    <w:rsid w:val="00CA6536"/>
    <w:rsid w:val="00CA6B73"/>
    <w:rsid w:val="00CA6BAF"/>
    <w:rsid w:val="00CB0B66"/>
    <w:rsid w:val="00CB3C58"/>
    <w:rsid w:val="00CB49F6"/>
    <w:rsid w:val="00CC14C4"/>
    <w:rsid w:val="00CC49A1"/>
    <w:rsid w:val="00CC54C3"/>
    <w:rsid w:val="00CC6BD1"/>
    <w:rsid w:val="00CD32A8"/>
    <w:rsid w:val="00CD5D7F"/>
    <w:rsid w:val="00CD7494"/>
    <w:rsid w:val="00CD7D3D"/>
    <w:rsid w:val="00CE186F"/>
    <w:rsid w:val="00CE23AA"/>
    <w:rsid w:val="00CE3475"/>
    <w:rsid w:val="00CE4799"/>
    <w:rsid w:val="00CE55DA"/>
    <w:rsid w:val="00CE69C0"/>
    <w:rsid w:val="00CF1884"/>
    <w:rsid w:val="00D04F78"/>
    <w:rsid w:val="00D05704"/>
    <w:rsid w:val="00D12493"/>
    <w:rsid w:val="00D14EF9"/>
    <w:rsid w:val="00D2377A"/>
    <w:rsid w:val="00D23D51"/>
    <w:rsid w:val="00D30E85"/>
    <w:rsid w:val="00D325CD"/>
    <w:rsid w:val="00D3501F"/>
    <w:rsid w:val="00D36224"/>
    <w:rsid w:val="00D416AA"/>
    <w:rsid w:val="00D443A0"/>
    <w:rsid w:val="00D50742"/>
    <w:rsid w:val="00D50EE4"/>
    <w:rsid w:val="00D540B2"/>
    <w:rsid w:val="00D55FDF"/>
    <w:rsid w:val="00D56769"/>
    <w:rsid w:val="00D56D02"/>
    <w:rsid w:val="00D63FC0"/>
    <w:rsid w:val="00D74447"/>
    <w:rsid w:val="00D75DD0"/>
    <w:rsid w:val="00D76810"/>
    <w:rsid w:val="00D76EF3"/>
    <w:rsid w:val="00D8139C"/>
    <w:rsid w:val="00D83927"/>
    <w:rsid w:val="00D867A5"/>
    <w:rsid w:val="00D93291"/>
    <w:rsid w:val="00D95208"/>
    <w:rsid w:val="00D964B5"/>
    <w:rsid w:val="00DA3675"/>
    <w:rsid w:val="00DA7199"/>
    <w:rsid w:val="00DB07BF"/>
    <w:rsid w:val="00DB23AC"/>
    <w:rsid w:val="00DB4155"/>
    <w:rsid w:val="00DC07A5"/>
    <w:rsid w:val="00DC0B14"/>
    <w:rsid w:val="00DC134F"/>
    <w:rsid w:val="00DC1FFE"/>
    <w:rsid w:val="00DC2DC4"/>
    <w:rsid w:val="00DC4F0E"/>
    <w:rsid w:val="00DC5F21"/>
    <w:rsid w:val="00DC6174"/>
    <w:rsid w:val="00DC6C58"/>
    <w:rsid w:val="00DD009F"/>
    <w:rsid w:val="00DD0533"/>
    <w:rsid w:val="00DD0A8E"/>
    <w:rsid w:val="00DD0EEF"/>
    <w:rsid w:val="00DD461A"/>
    <w:rsid w:val="00DD58FD"/>
    <w:rsid w:val="00DD6697"/>
    <w:rsid w:val="00DD7963"/>
    <w:rsid w:val="00DE06E8"/>
    <w:rsid w:val="00DE1962"/>
    <w:rsid w:val="00DE1F57"/>
    <w:rsid w:val="00DE5D05"/>
    <w:rsid w:val="00DE6CE8"/>
    <w:rsid w:val="00DE6DAB"/>
    <w:rsid w:val="00DE7AB3"/>
    <w:rsid w:val="00DF0036"/>
    <w:rsid w:val="00DF0724"/>
    <w:rsid w:val="00DF4141"/>
    <w:rsid w:val="00DF4AA9"/>
    <w:rsid w:val="00DF7AAA"/>
    <w:rsid w:val="00E020DB"/>
    <w:rsid w:val="00E05801"/>
    <w:rsid w:val="00E05C7D"/>
    <w:rsid w:val="00E06113"/>
    <w:rsid w:val="00E064FC"/>
    <w:rsid w:val="00E07523"/>
    <w:rsid w:val="00E1053D"/>
    <w:rsid w:val="00E12301"/>
    <w:rsid w:val="00E12E16"/>
    <w:rsid w:val="00E13CEA"/>
    <w:rsid w:val="00E14272"/>
    <w:rsid w:val="00E1648B"/>
    <w:rsid w:val="00E240F1"/>
    <w:rsid w:val="00E25274"/>
    <w:rsid w:val="00E26111"/>
    <w:rsid w:val="00E266C1"/>
    <w:rsid w:val="00E26E0C"/>
    <w:rsid w:val="00E302B8"/>
    <w:rsid w:val="00E31C44"/>
    <w:rsid w:val="00E375EE"/>
    <w:rsid w:val="00E37BFA"/>
    <w:rsid w:val="00E40E74"/>
    <w:rsid w:val="00E412C8"/>
    <w:rsid w:val="00E42464"/>
    <w:rsid w:val="00E46C3A"/>
    <w:rsid w:val="00E501E9"/>
    <w:rsid w:val="00E54B68"/>
    <w:rsid w:val="00E54F24"/>
    <w:rsid w:val="00E5737B"/>
    <w:rsid w:val="00E574E0"/>
    <w:rsid w:val="00E57997"/>
    <w:rsid w:val="00E614A7"/>
    <w:rsid w:val="00E62BE3"/>
    <w:rsid w:val="00E63A60"/>
    <w:rsid w:val="00E64DB9"/>
    <w:rsid w:val="00E67DD8"/>
    <w:rsid w:val="00E718F3"/>
    <w:rsid w:val="00E73C65"/>
    <w:rsid w:val="00E741A1"/>
    <w:rsid w:val="00E77ADD"/>
    <w:rsid w:val="00E849FB"/>
    <w:rsid w:val="00E9272A"/>
    <w:rsid w:val="00E93FDD"/>
    <w:rsid w:val="00E9407E"/>
    <w:rsid w:val="00E96511"/>
    <w:rsid w:val="00E966E3"/>
    <w:rsid w:val="00E968B2"/>
    <w:rsid w:val="00EA086B"/>
    <w:rsid w:val="00EA1B47"/>
    <w:rsid w:val="00EA4EBA"/>
    <w:rsid w:val="00EA7014"/>
    <w:rsid w:val="00EA7074"/>
    <w:rsid w:val="00EB3F2D"/>
    <w:rsid w:val="00EB41FD"/>
    <w:rsid w:val="00EB52D7"/>
    <w:rsid w:val="00EB5DBD"/>
    <w:rsid w:val="00EC0FE8"/>
    <w:rsid w:val="00EC1B69"/>
    <w:rsid w:val="00EC46A8"/>
    <w:rsid w:val="00EC4AB0"/>
    <w:rsid w:val="00EC56D6"/>
    <w:rsid w:val="00EC5EF0"/>
    <w:rsid w:val="00EC73B4"/>
    <w:rsid w:val="00ED08E4"/>
    <w:rsid w:val="00ED114C"/>
    <w:rsid w:val="00ED6EB2"/>
    <w:rsid w:val="00ED785A"/>
    <w:rsid w:val="00ED7F27"/>
    <w:rsid w:val="00EE21F4"/>
    <w:rsid w:val="00EE2500"/>
    <w:rsid w:val="00EE334F"/>
    <w:rsid w:val="00EE47CE"/>
    <w:rsid w:val="00EF0F4B"/>
    <w:rsid w:val="00EF1579"/>
    <w:rsid w:val="00EF69EF"/>
    <w:rsid w:val="00EF782F"/>
    <w:rsid w:val="00EF7CD6"/>
    <w:rsid w:val="00F04A12"/>
    <w:rsid w:val="00F07424"/>
    <w:rsid w:val="00F147F9"/>
    <w:rsid w:val="00F15AA1"/>
    <w:rsid w:val="00F160E5"/>
    <w:rsid w:val="00F167EB"/>
    <w:rsid w:val="00F177E3"/>
    <w:rsid w:val="00F24595"/>
    <w:rsid w:val="00F24C1C"/>
    <w:rsid w:val="00F27185"/>
    <w:rsid w:val="00F32D74"/>
    <w:rsid w:val="00F332CF"/>
    <w:rsid w:val="00F3684A"/>
    <w:rsid w:val="00F36B32"/>
    <w:rsid w:val="00F409F0"/>
    <w:rsid w:val="00F41CC2"/>
    <w:rsid w:val="00F44D86"/>
    <w:rsid w:val="00F458CA"/>
    <w:rsid w:val="00F45C6F"/>
    <w:rsid w:val="00F509E2"/>
    <w:rsid w:val="00F50C10"/>
    <w:rsid w:val="00F52C7E"/>
    <w:rsid w:val="00F55BED"/>
    <w:rsid w:val="00F5729E"/>
    <w:rsid w:val="00F57956"/>
    <w:rsid w:val="00F63217"/>
    <w:rsid w:val="00F64418"/>
    <w:rsid w:val="00F65147"/>
    <w:rsid w:val="00F652BB"/>
    <w:rsid w:val="00F66AF2"/>
    <w:rsid w:val="00F7196E"/>
    <w:rsid w:val="00F741BE"/>
    <w:rsid w:val="00F8097F"/>
    <w:rsid w:val="00F93027"/>
    <w:rsid w:val="00F96208"/>
    <w:rsid w:val="00FA1E4A"/>
    <w:rsid w:val="00FA2C64"/>
    <w:rsid w:val="00FA4F12"/>
    <w:rsid w:val="00FB0722"/>
    <w:rsid w:val="00FB1D58"/>
    <w:rsid w:val="00FB2808"/>
    <w:rsid w:val="00FB37EA"/>
    <w:rsid w:val="00FB3B33"/>
    <w:rsid w:val="00FB65AC"/>
    <w:rsid w:val="00FC4BD9"/>
    <w:rsid w:val="00FC4D9A"/>
    <w:rsid w:val="00FC501B"/>
    <w:rsid w:val="00FC71E8"/>
    <w:rsid w:val="00FD2521"/>
    <w:rsid w:val="00FD2B91"/>
    <w:rsid w:val="00FD5BB3"/>
    <w:rsid w:val="00FE0478"/>
    <w:rsid w:val="00FE0C89"/>
    <w:rsid w:val="00FE3446"/>
    <w:rsid w:val="00FE4072"/>
    <w:rsid w:val="00FF0555"/>
    <w:rsid w:val="00FF4A2A"/>
    <w:rsid w:val="00FF4F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ity"/>
  <w:smartTagType w:namespaceuri="urn:schemas-microsoft-com:office:smarttags" w:name="PostalCode"/>
  <w:smartTagType w:namespaceuri="urn:schemas-microsoft-com:office:smarttags" w:name="Stat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uiPriority w:val="99"/>
    <w:semiHidden/>
    <w:rsid w:val="001A1AD3"/>
    <w:pPr>
      <w:tabs>
        <w:tab w:val="left" w:pos="720"/>
      </w:tabs>
      <w:spacing w:before="120" w:after="120"/>
    </w:pPr>
    <w:rPr>
      <w:rFonts w:ascii="CG Times" w:hAnsi="CG Times"/>
      <w:szCs w:val="20"/>
    </w:rPr>
  </w:style>
  <w:style w:type="character" w:styleId="FootnoteReference">
    <w:name w:val="footnote reference"/>
    <w:basedOn w:val="DefaultParagraphFont"/>
    <w:uiPriority w:val="99"/>
    <w:semiHidden/>
    <w:rsid w:val="001A1AD3"/>
    <w:rPr>
      <w:sz w:val="26"/>
      <w:szCs w:val="26"/>
      <w:vertAlign w:val="superscript"/>
    </w:rPr>
  </w:style>
  <w:style w:type="paragraph" w:styleId="BodyText">
    <w:name w:val="Body Text"/>
    <w:basedOn w:val="Normal"/>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semiHidden/>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table" w:styleId="TableGrid">
    <w:name w:val="Table Grid"/>
    <w:basedOn w:val="TableNormal"/>
    <w:uiPriority w:val="59"/>
    <w:rsid w:val="001C3B8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F509E2"/>
    <w:rPr>
      <w:color w:val="0000FF"/>
      <w:u w:val="single"/>
    </w:rPr>
  </w:style>
  <w:style w:type="character" w:customStyle="1" w:styleId="term1">
    <w:name w:val="term1"/>
    <w:basedOn w:val="DefaultParagraphFont"/>
    <w:rsid w:val="00F509E2"/>
    <w:rPr>
      <w:b/>
      <w:bCs/>
    </w:rPr>
  </w:style>
  <w:style w:type="paragraph" w:styleId="BalloonText">
    <w:name w:val="Balloon Text"/>
    <w:basedOn w:val="Normal"/>
    <w:link w:val="BalloonTextChar"/>
    <w:rsid w:val="000C2021"/>
    <w:rPr>
      <w:rFonts w:ascii="Tahoma" w:hAnsi="Tahoma" w:cs="Tahoma"/>
      <w:sz w:val="16"/>
      <w:szCs w:val="16"/>
    </w:rPr>
  </w:style>
  <w:style w:type="character" w:customStyle="1" w:styleId="BalloonTextChar">
    <w:name w:val="Balloon Text Char"/>
    <w:basedOn w:val="DefaultParagraphFont"/>
    <w:link w:val="BalloonText"/>
    <w:rsid w:val="000C20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857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555B3-C1DF-409C-938A-8A51A3B57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2125</Words>
  <Characters>12113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14210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MIS</dc:creator>
  <cp:keywords/>
  <dc:description/>
  <cp:lastModifiedBy>Administrator</cp:lastModifiedBy>
  <cp:revision>4</cp:revision>
  <cp:lastPrinted>2010-06-07T16:39:00Z</cp:lastPrinted>
  <dcterms:created xsi:type="dcterms:W3CDTF">2010-05-19T17:00:00Z</dcterms:created>
  <dcterms:modified xsi:type="dcterms:W3CDTF">2010-06-07T16:39:00Z</dcterms:modified>
</cp:coreProperties>
</file>