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2949" w:rsidRPr="00FB448C" w:rsidRDefault="00DE2949" w:rsidP="00E126F9">
      <w:pPr>
        <w:spacing w:line="240" w:lineRule="auto"/>
        <w:jc w:val="center"/>
        <w:rPr>
          <w:b/>
          <w:sz w:val="24"/>
          <w:szCs w:val="24"/>
        </w:rPr>
      </w:pPr>
      <w:r w:rsidRPr="00FB448C">
        <w:rPr>
          <w:b/>
          <w:sz w:val="24"/>
          <w:szCs w:val="24"/>
        </w:rPr>
        <w:t>BEFORE THE</w:t>
      </w:r>
    </w:p>
    <w:p w:rsidR="00DE2949" w:rsidRPr="00FB448C" w:rsidRDefault="00DE2949" w:rsidP="00E126F9">
      <w:pPr>
        <w:spacing w:line="240" w:lineRule="auto"/>
        <w:jc w:val="center"/>
        <w:rPr>
          <w:b/>
          <w:sz w:val="24"/>
          <w:szCs w:val="24"/>
        </w:rPr>
      </w:pPr>
      <w:r w:rsidRPr="00FB448C">
        <w:rPr>
          <w:b/>
          <w:sz w:val="24"/>
          <w:szCs w:val="24"/>
        </w:rPr>
        <w:t>PENNSYLVANIA PUBLIC UTILITY COMMISSION</w:t>
      </w:r>
    </w:p>
    <w:p w:rsidR="00DE2949" w:rsidRPr="00FB448C" w:rsidRDefault="00DE2949" w:rsidP="00E126F9">
      <w:pPr>
        <w:spacing w:line="240" w:lineRule="auto"/>
        <w:jc w:val="center"/>
        <w:rPr>
          <w:sz w:val="24"/>
          <w:szCs w:val="24"/>
        </w:rPr>
      </w:pPr>
    </w:p>
    <w:p w:rsidR="00DE2949" w:rsidRPr="00FB448C" w:rsidRDefault="00DE2949" w:rsidP="00E126F9">
      <w:pPr>
        <w:spacing w:line="240" w:lineRule="auto"/>
        <w:jc w:val="center"/>
        <w:rPr>
          <w:sz w:val="24"/>
          <w:szCs w:val="24"/>
        </w:rPr>
      </w:pPr>
    </w:p>
    <w:p w:rsidR="00E126F9" w:rsidRPr="00FB448C" w:rsidRDefault="00E126F9" w:rsidP="00E126F9">
      <w:pPr>
        <w:spacing w:line="240" w:lineRule="auto"/>
        <w:rPr>
          <w:sz w:val="24"/>
          <w:szCs w:val="24"/>
        </w:rPr>
      </w:pPr>
    </w:p>
    <w:p w:rsidR="00DE2949" w:rsidRPr="00FB448C" w:rsidRDefault="00DE2949" w:rsidP="00E126F9">
      <w:pPr>
        <w:spacing w:line="240" w:lineRule="auto"/>
        <w:rPr>
          <w:sz w:val="24"/>
          <w:szCs w:val="24"/>
        </w:rPr>
      </w:pPr>
      <w:r w:rsidRPr="00FB448C">
        <w:rPr>
          <w:sz w:val="24"/>
          <w:szCs w:val="24"/>
        </w:rPr>
        <w:t>Chet and Michele Duffy</w:t>
      </w:r>
      <w:r w:rsidRPr="00FB448C">
        <w:rPr>
          <w:sz w:val="24"/>
          <w:szCs w:val="24"/>
        </w:rPr>
        <w:tab/>
      </w:r>
      <w:r w:rsidRPr="00FB448C">
        <w:rPr>
          <w:sz w:val="24"/>
          <w:szCs w:val="24"/>
        </w:rPr>
        <w:tab/>
      </w:r>
      <w:r w:rsidRPr="00FB448C">
        <w:rPr>
          <w:sz w:val="24"/>
          <w:szCs w:val="24"/>
        </w:rPr>
        <w:tab/>
      </w:r>
      <w:r w:rsidRPr="00FB448C">
        <w:rPr>
          <w:sz w:val="24"/>
          <w:szCs w:val="24"/>
        </w:rPr>
        <w:tab/>
        <w:t>:</w:t>
      </w:r>
    </w:p>
    <w:p w:rsidR="00DE2949" w:rsidRPr="00FB448C" w:rsidRDefault="00DE2949" w:rsidP="00E126F9">
      <w:pPr>
        <w:spacing w:line="240" w:lineRule="auto"/>
        <w:rPr>
          <w:sz w:val="24"/>
          <w:szCs w:val="24"/>
        </w:rPr>
      </w:pPr>
      <w:r w:rsidRPr="00FB448C">
        <w:rPr>
          <w:sz w:val="24"/>
          <w:szCs w:val="24"/>
        </w:rPr>
        <w:tab/>
      </w:r>
      <w:r w:rsidRPr="00FB448C">
        <w:rPr>
          <w:sz w:val="24"/>
          <w:szCs w:val="24"/>
        </w:rPr>
        <w:tab/>
      </w:r>
      <w:r w:rsidRPr="00FB448C">
        <w:rPr>
          <w:sz w:val="24"/>
          <w:szCs w:val="24"/>
        </w:rPr>
        <w:tab/>
      </w:r>
      <w:r w:rsidRPr="00FB448C">
        <w:rPr>
          <w:sz w:val="24"/>
          <w:szCs w:val="24"/>
        </w:rPr>
        <w:tab/>
      </w:r>
      <w:r w:rsidRPr="00FB448C">
        <w:rPr>
          <w:sz w:val="24"/>
          <w:szCs w:val="24"/>
        </w:rPr>
        <w:tab/>
      </w:r>
      <w:r w:rsidRPr="00FB448C">
        <w:rPr>
          <w:sz w:val="24"/>
          <w:szCs w:val="24"/>
        </w:rPr>
        <w:tab/>
      </w:r>
      <w:r w:rsidRPr="00FB448C">
        <w:rPr>
          <w:sz w:val="24"/>
          <w:szCs w:val="24"/>
        </w:rPr>
        <w:tab/>
        <w:t>:</w:t>
      </w:r>
    </w:p>
    <w:p w:rsidR="00DE2949" w:rsidRPr="00FB448C" w:rsidRDefault="00DE2949" w:rsidP="00E126F9">
      <w:pPr>
        <w:spacing w:line="240" w:lineRule="auto"/>
        <w:rPr>
          <w:sz w:val="24"/>
          <w:szCs w:val="24"/>
        </w:rPr>
      </w:pPr>
      <w:r w:rsidRPr="00FB448C">
        <w:rPr>
          <w:sz w:val="24"/>
          <w:szCs w:val="24"/>
        </w:rPr>
        <w:tab/>
        <w:t>v.</w:t>
      </w:r>
      <w:r w:rsidRPr="00FB448C">
        <w:rPr>
          <w:sz w:val="24"/>
          <w:szCs w:val="24"/>
        </w:rPr>
        <w:tab/>
      </w:r>
      <w:r w:rsidRPr="00FB448C">
        <w:rPr>
          <w:sz w:val="24"/>
          <w:szCs w:val="24"/>
        </w:rPr>
        <w:tab/>
      </w:r>
      <w:r w:rsidRPr="00FB448C">
        <w:rPr>
          <w:sz w:val="24"/>
          <w:szCs w:val="24"/>
        </w:rPr>
        <w:tab/>
      </w:r>
      <w:r w:rsidRPr="00FB448C">
        <w:rPr>
          <w:sz w:val="24"/>
          <w:szCs w:val="24"/>
        </w:rPr>
        <w:tab/>
      </w:r>
      <w:r w:rsidRPr="00FB448C">
        <w:rPr>
          <w:sz w:val="24"/>
          <w:szCs w:val="24"/>
        </w:rPr>
        <w:tab/>
      </w:r>
      <w:r w:rsidRPr="00FB448C">
        <w:rPr>
          <w:sz w:val="24"/>
          <w:szCs w:val="24"/>
        </w:rPr>
        <w:tab/>
        <w:t>:</w:t>
      </w:r>
      <w:r w:rsidRPr="00FB448C">
        <w:rPr>
          <w:sz w:val="24"/>
          <w:szCs w:val="24"/>
        </w:rPr>
        <w:tab/>
      </w:r>
      <w:r w:rsidRPr="00FB448C">
        <w:rPr>
          <w:sz w:val="24"/>
          <w:szCs w:val="24"/>
        </w:rPr>
        <w:tab/>
        <w:t>C-2008-2063047</w:t>
      </w:r>
    </w:p>
    <w:p w:rsidR="00DE2949" w:rsidRPr="00FB448C" w:rsidRDefault="00DE2949" w:rsidP="00E126F9">
      <w:pPr>
        <w:spacing w:line="240" w:lineRule="auto"/>
        <w:ind w:left="4320" w:firstLine="720"/>
        <w:rPr>
          <w:sz w:val="24"/>
          <w:szCs w:val="24"/>
        </w:rPr>
      </w:pPr>
      <w:r w:rsidRPr="00FB448C">
        <w:rPr>
          <w:sz w:val="24"/>
          <w:szCs w:val="24"/>
        </w:rPr>
        <w:t>:</w:t>
      </w:r>
    </w:p>
    <w:p w:rsidR="00DE2949" w:rsidRPr="00FB448C" w:rsidRDefault="00DE2949" w:rsidP="00E126F9">
      <w:pPr>
        <w:spacing w:line="240" w:lineRule="auto"/>
        <w:rPr>
          <w:sz w:val="24"/>
          <w:szCs w:val="24"/>
        </w:rPr>
      </w:pPr>
      <w:r w:rsidRPr="00FB448C">
        <w:rPr>
          <w:sz w:val="24"/>
          <w:szCs w:val="24"/>
        </w:rPr>
        <w:t>Pennsylvania Power Company</w:t>
      </w:r>
      <w:r w:rsidRPr="00FB448C">
        <w:rPr>
          <w:sz w:val="24"/>
          <w:szCs w:val="24"/>
        </w:rPr>
        <w:tab/>
      </w:r>
      <w:r w:rsidRPr="00FB448C">
        <w:rPr>
          <w:sz w:val="24"/>
          <w:szCs w:val="24"/>
        </w:rPr>
        <w:tab/>
      </w:r>
      <w:r w:rsidRPr="00FB448C">
        <w:rPr>
          <w:sz w:val="24"/>
          <w:szCs w:val="24"/>
        </w:rPr>
        <w:tab/>
        <w:t>:</w:t>
      </w:r>
    </w:p>
    <w:p w:rsidR="00DE2949" w:rsidRPr="00FB448C" w:rsidRDefault="00DE2949" w:rsidP="00E126F9">
      <w:pPr>
        <w:spacing w:line="240" w:lineRule="auto"/>
        <w:rPr>
          <w:sz w:val="24"/>
          <w:szCs w:val="24"/>
        </w:rPr>
      </w:pPr>
    </w:p>
    <w:p w:rsidR="00DE2949" w:rsidRPr="00FB448C" w:rsidRDefault="00DE2949" w:rsidP="00E126F9">
      <w:pPr>
        <w:spacing w:line="240" w:lineRule="auto"/>
        <w:rPr>
          <w:sz w:val="24"/>
          <w:szCs w:val="24"/>
        </w:rPr>
      </w:pPr>
    </w:p>
    <w:p w:rsidR="00DE2949" w:rsidRPr="00FB448C" w:rsidRDefault="00DE2949" w:rsidP="00E126F9">
      <w:pPr>
        <w:spacing w:line="240" w:lineRule="auto"/>
        <w:rPr>
          <w:sz w:val="24"/>
          <w:szCs w:val="24"/>
        </w:rPr>
      </w:pPr>
    </w:p>
    <w:p w:rsidR="00DE2949" w:rsidRPr="00FB448C" w:rsidRDefault="00DE2949" w:rsidP="00E126F9">
      <w:pPr>
        <w:pStyle w:val="Heading1"/>
        <w:rPr>
          <w:b/>
          <w:caps/>
          <w:sz w:val="24"/>
          <w:szCs w:val="24"/>
        </w:rPr>
      </w:pPr>
      <w:r w:rsidRPr="00FB448C">
        <w:rPr>
          <w:b/>
          <w:caps/>
          <w:sz w:val="24"/>
          <w:szCs w:val="24"/>
        </w:rPr>
        <w:t>Initial Decision</w:t>
      </w:r>
    </w:p>
    <w:p w:rsidR="00DE2949" w:rsidRPr="00FB448C" w:rsidRDefault="00DE2949" w:rsidP="00E126F9">
      <w:pPr>
        <w:spacing w:line="240" w:lineRule="auto"/>
        <w:jc w:val="center"/>
        <w:rPr>
          <w:sz w:val="24"/>
          <w:szCs w:val="24"/>
          <w:u w:val="single"/>
        </w:rPr>
      </w:pPr>
    </w:p>
    <w:p w:rsidR="00DE2949" w:rsidRPr="00FB448C" w:rsidRDefault="00DE2949" w:rsidP="00E126F9">
      <w:pPr>
        <w:spacing w:line="240" w:lineRule="auto"/>
        <w:jc w:val="center"/>
        <w:rPr>
          <w:sz w:val="24"/>
          <w:szCs w:val="24"/>
          <w:u w:val="single"/>
        </w:rPr>
      </w:pPr>
    </w:p>
    <w:p w:rsidR="00DE2949" w:rsidRPr="00FB448C" w:rsidRDefault="00DE2949" w:rsidP="00E126F9">
      <w:pPr>
        <w:spacing w:line="240" w:lineRule="auto"/>
        <w:jc w:val="center"/>
        <w:rPr>
          <w:sz w:val="24"/>
          <w:szCs w:val="24"/>
        </w:rPr>
      </w:pPr>
      <w:r w:rsidRPr="00FB448C">
        <w:rPr>
          <w:sz w:val="24"/>
          <w:szCs w:val="24"/>
        </w:rPr>
        <w:t>Before</w:t>
      </w:r>
    </w:p>
    <w:p w:rsidR="00DE2949" w:rsidRPr="00FB448C" w:rsidRDefault="00DE2949" w:rsidP="00E126F9">
      <w:pPr>
        <w:spacing w:line="240" w:lineRule="auto"/>
        <w:jc w:val="center"/>
        <w:rPr>
          <w:sz w:val="24"/>
          <w:szCs w:val="24"/>
        </w:rPr>
      </w:pPr>
      <w:r w:rsidRPr="00FB448C">
        <w:rPr>
          <w:sz w:val="24"/>
          <w:szCs w:val="24"/>
        </w:rPr>
        <w:t>Katrina L. Dunderdale</w:t>
      </w:r>
    </w:p>
    <w:p w:rsidR="00DE2949" w:rsidRPr="00FB448C" w:rsidRDefault="00DE2949" w:rsidP="00E126F9">
      <w:pPr>
        <w:spacing w:line="240" w:lineRule="auto"/>
        <w:jc w:val="center"/>
        <w:rPr>
          <w:sz w:val="24"/>
          <w:szCs w:val="24"/>
        </w:rPr>
      </w:pPr>
      <w:r w:rsidRPr="00FB448C">
        <w:rPr>
          <w:sz w:val="24"/>
          <w:szCs w:val="24"/>
        </w:rPr>
        <w:t>Administrative Law Judge</w:t>
      </w:r>
    </w:p>
    <w:p w:rsidR="00DE2949" w:rsidRPr="00FB448C" w:rsidRDefault="00DE2949" w:rsidP="00E126F9">
      <w:pPr>
        <w:spacing w:line="240" w:lineRule="auto"/>
        <w:jc w:val="center"/>
        <w:rPr>
          <w:sz w:val="24"/>
          <w:szCs w:val="24"/>
        </w:rPr>
      </w:pPr>
    </w:p>
    <w:p w:rsidR="00DE2949" w:rsidRPr="00FB448C" w:rsidRDefault="00DE2949" w:rsidP="00E126F9">
      <w:pPr>
        <w:spacing w:line="240" w:lineRule="auto"/>
        <w:jc w:val="center"/>
        <w:rPr>
          <w:sz w:val="24"/>
          <w:szCs w:val="24"/>
        </w:rPr>
      </w:pPr>
    </w:p>
    <w:p w:rsidR="00DE2949" w:rsidRPr="00FB448C" w:rsidRDefault="00DE2949" w:rsidP="00E126F9">
      <w:pPr>
        <w:pStyle w:val="Heading1"/>
        <w:rPr>
          <w:sz w:val="24"/>
          <w:szCs w:val="24"/>
          <w:u w:val="none"/>
        </w:rPr>
      </w:pPr>
      <w:r w:rsidRPr="00FB448C">
        <w:rPr>
          <w:sz w:val="24"/>
          <w:szCs w:val="24"/>
        </w:rPr>
        <w:t>HISTORY OF THE PROCEEDING</w:t>
      </w:r>
    </w:p>
    <w:p w:rsidR="00DE2949" w:rsidRPr="00FB448C" w:rsidRDefault="00DE2949" w:rsidP="00E126F9">
      <w:pPr>
        <w:spacing w:line="240" w:lineRule="auto"/>
        <w:ind w:firstLine="1440"/>
        <w:rPr>
          <w:sz w:val="24"/>
          <w:szCs w:val="24"/>
        </w:rPr>
      </w:pPr>
    </w:p>
    <w:p w:rsidR="00E126F9" w:rsidRPr="00FB448C" w:rsidRDefault="00E126F9" w:rsidP="00E126F9">
      <w:pPr>
        <w:spacing w:line="240" w:lineRule="auto"/>
        <w:ind w:firstLine="1440"/>
        <w:rPr>
          <w:sz w:val="24"/>
          <w:szCs w:val="24"/>
        </w:rPr>
      </w:pPr>
    </w:p>
    <w:p w:rsidR="00DE2949" w:rsidRPr="00FB448C" w:rsidRDefault="00DE2949" w:rsidP="00DE2949">
      <w:pPr>
        <w:ind w:firstLine="1440"/>
        <w:rPr>
          <w:sz w:val="24"/>
          <w:szCs w:val="24"/>
        </w:rPr>
      </w:pPr>
      <w:r w:rsidRPr="00FB448C">
        <w:rPr>
          <w:sz w:val="24"/>
          <w:szCs w:val="24"/>
        </w:rPr>
        <w:t>On September 8, 2008, Chet and Michele Duffy (“Complainants”) filed a formal complaint against Pennsylvania Power Company (“Respondent” or “Penn Power”) alleging an unexplained drastic increase in usage charges and billing over-charges concerning Complainants’ residential account with Respondent since the transformer was replaced in 2007.  On October 6, 2008, Respondent filed an Answer to Complaint and New Matter with the Commission.</w:t>
      </w:r>
    </w:p>
    <w:p w:rsidR="00DE2949" w:rsidRPr="00FB448C" w:rsidRDefault="00DE2949" w:rsidP="00DE2949">
      <w:pPr>
        <w:ind w:firstLine="1440"/>
        <w:rPr>
          <w:sz w:val="24"/>
          <w:szCs w:val="24"/>
        </w:rPr>
      </w:pPr>
    </w:p>
    <w:p w:rsidR="00DE2949" w:rsidRPr="00FB448C" w:rsidRDefault="00DE2949" w:rsidP="00DE2949">
      <w:pPr>
        <w:ind w:firstLine="1440"/>
        <w:rPr>
          <w:sz w:val="24"/>
          <w:szCs w:val="24"/>
        </w:rPr>
      </w:pPr>
      <w:r w:rsidRPr="00FB448C">
        <w:rPr>
          <w:sz w:val="24"/>
          <w:szCs w:val="24"/>
        </w:rPr>
        <w:t>On April 1, 2009, the Commission issued a Hearing Notice scheduling this matter for an initial telephonic hearing on Tuesday, May 5, 2009 in the Commission’s offices in the Pittsburgh State Office Building.  On April 8, 2009, the undersigned issued a Prehearing Order to the parties directing the parties on various preliminary matters.</w:t>
      </w:r>
    </w:p>
    <w:p w:rsidR="00DE2949" w:rsidRPr="00FB448C" w:rsidRDefault="00DE2949" w:rsidP="00DE2949">
      <w:pPr>
        <w:ind w:firstLine="1440"/>
        <w:rPr>
          <w:sz w:val="24"/>
          <w:szCs w:val="24"/>
        </w:rPr>
      </w:pPr>
    </w:p>
    <w:p w:rsidR="00DE2949" w:rsidRPr="00FB448C" w:rsidRDefault="00DE2949" w:rsidP="00DE2949">
      <w:pPr>
        <w:ind w:firstLine="1440"/>
        <w:rPr>
          <w:sz w:val="24"/>
          <w:szCs w:val="24"/>
        </w:rPr>
      </w:pPr>
      <w:r w:rsidRPr="00FB448C">
        <w:rPr>
          <w:sz w:val="24"/>
          <w:szCs w:val="24"/>
        </w:rPr>
        <w:t xml:space="preserve">On April 28, 2009, Respondent submitted a request via electronic mail for a continuance on the grounds Respondent’s witnesses and key personnel were unavailable on May 5, 2009.  Complainants responded on the same date via electronic mail and indicated they had no objection to a continuance.  On April 29, 2009, Respondent filed a written Motion for </w:t>
      </w:r>
      <w:r w:rsidRPr="00FB448C">
        <w:rPr>
          <w:sz w:val="24"/>
          <w:szCs w:val="24"/>
        </w:rPr>
        <w:lastRenderedPageBreak/>
        <w:t>Continuance with the Secretary’s Bureau.  On April 30, 2009, the presiding officer granted the request for a continuance and cancelled the hearing scheduled on May 5, 2009.</w:t>
      </w:r>
    </w:p>
    <w:p w:rsidR="00DE2949" w:rsidRPr="00FB448C" w:rsidRDefault="00DE2949">
      <w:pPr>
        <w:rPr>
          <w:sz w:val="24"/>
          <w:szCs w:val="24"/>
        </w:rPr>
      </w:pPr>
    </w:p>
    <w:p w:rsidR="00DE2949" w:rsidRPr="00FB448C" w:rsidRDefault="00DE2949" w:rsidP="00DE2949">
      <w:pPr>
        <w:tabs>
          <w:tab w:val="left" w:pos="2160"/>
        </w:tabs>
        <w:ind w:firstLine="1440"/>
        <w:rPr>
          <w:sz w:val="24"/>
          <w:szCs w:val="24"/>
        </w:rPr>
      </w:pPr>
      <w:r w:rsidRPr="00FB448C">
        <w:rPr>
          <w:sz w:val="24"/>
          <w:szCs w:val="24"/>
        </w:rPr>
        <w:t xml:space="preserve">On April 30, 2009, the Office of Administrative Law Judge scheduled an initial telephonic hearing for May 27, 2009.  On that date, the presiding officer convened the parties by telephone from the Commission’s offices in the Pittsburgh State Office Building and conducted the hearing.  Complainants appeared at the hearing </w:t>
      </w:r>
      <w:r w:rsidRPr="00FB448C">
        <w:rPr>
          <w:i/>
          <w:sz w:val="24"/>
          <w:szCs w:val="24"/>
        </w:rPr>
        <w:t>pro se</w:t>
      </w:r>
      <w:r w:rsidRPr="00FB448C">
        <w:rPr>
          <w:sz w:val="24"/>
          <w:szCs w:val="24"/>
        </w:rPr>
        <w:t>, and Michael A. Gruin, Esquire</w:t>
      </w:r>
      <w:r w:rsidR="00D64DCB" w:rsidRPr="00FB448C">
        <w:rPr>
          <w:sz w:val="24"/>
          <w:szCs w:val="24"/>
        </w:rPr>
        <w:t>,</w:t>
      </w:r>
      <w:r w:rsidRPr="00FB448C">
        <w:rPr>
          <w:sz w:val="24"/>
          <w:szCs w:val="24"/>
        </w:rPr>
        <w:t xml:space="preserve"> represented Pennsylvania Power Company.  Complainants </w:t>
      </w:r>
      <w:r w:rsidR="00187E50" w:rsidRPr="00FB448C">
        <w:rPr>
          <w:sz w:val="24"/>
          <w:szCs w:val="24"/>
        </w:rPr>
        <w:t>submitted twenty (20)</w:t>
      </w:r>
      <w:r w:rsidR="004012A8" w:rsidRPr="00FB448C">
        <w:rPr>
          <w:sz w:val="24"/>
          <w:szCs w:val="24"/>
        </w:rPr>
        <w:t xml:space="preserve"> proposed exhibits prior to the hearing but moved to admit eight (8) exhibits.  Of those eight exhibits, </w:t>
      </w:r>
      <w:r w:rsidRPr="00FB448C">
        <w:rPr>
          <w:sz w:val="24"/>
          <w:szCs w:val="24"/>
        </w:rPr>
        <w:t>five (5) exhibits</w:t>
      </w:r>
      <w:r w:rsidR="004012A8" w:rsidRPr="00FB448C">
        <w:rPr>
          <w:sz w:val="24"/>
          <w:szCs w:val="24"/>
        </w:rPr>
        <w:t xml:space="preserve"> </w:t>
      </w:r>
      <w:r w:rsidRPr="00FB448C">
        <w:rPr>
          <w:sz w:val="24"/>
          <w:szCs w:val="24"/>
        </w:rPr>
        <w:t xml:space="preserve">were admitted </w:t>
      </w:r>
      <w:r w:rsidR="004012A8" w:rsidRPr="00FB448C">
        <w:rPr>
          <w:sz w:val="24"/>
          <w:szCs w:val="24"/>
        </w:rPr>
        <w:t xml:space="preserve">(having been marked </w:t>
      </w:r>
      <w:r w:rsidRPr="00FB448C">
        <w:rPr>
          <w:sz w:val="24"/>
          <w:szCs w:val="24"/>
        </w:rPr>
        <w:t>as Duffy Exhibits 8, 10, 18, 18A and 19</w:t>
      </w:r>
      <w:r w:rsidR="004012A8" w:rsidRPr="00FB448C">
        <w:rPr>
          <w:sz w:val="24"/>
          <w:szCs w:val="24"/>
        </w:rPr>
        <w:t>)</w:t>
      </w:r>
      <w:r w:rsidRPr="00FB448C">
        <w:rPr>
          <w:sz w:val="24"/>
          <w:szCs w:val="24"/>
        </w:rPr>
        <w:t xml:space="preserve">.  </w:t>
      </w:r>
      <w:r w:rsidR="004012A8" w:rsidRPr="00FB448C">
        <w:rPr>
          <w:sz w:val="24"/>
          <w:szCs w:val="24"/>
        </w:rPr>
        <w:t xml:space="preserve">Those exhibits were not appropriately marked, </w:t>
      </w:r>
      <w:r w:rsidR="00A5362D" w:rsidRPr="00FB448C">
        <w:rPr>
          <w:sz w:val="24"/>
          <w:szCs w:val="24"/>
        </w:rPr>
        <w:t>however</w:t>
      </w:r>
      <w:r w:rsidR="004012A8" w:rsidRPr="00FB448C">
        <w:rPr>
          <w:sz w:val="24"/>
          <w:szCs w:val="24"/>
        </w:rPr>
        <w:t xml:space="preserve">, </w:t>
      </w:r>
      <w:r w:rsidR="00A5362D" w:rsidRPr="00FB448C">
        <w:rPr>
          <w:sz w:val="24"/>
          <w:szCs w:val="24"/>
        </w:rPr>
        <w:t xml:space="preserve">the presiding officer granted </w:t>
      </w:r>
      <w:r w:rsidR="004012A8" w:rsidRPr="00FB448C">
        <w:rPr>
          <w:sz w:val="24"/>
          <w:szCs w:val="24"/>
        </w:rPr>
        <w:t xml:space="preserve">Complainants additional time after the hearing within which to provide appropriately-labeled copies of the exhibits discussed and admitted at the hearing.  On May 29, 2009, Complainants provided the exhibits as ordered.  </w:t>
      </w:r>
      <w:r w:rsidRPr="00FB448C">
        <w:rPr>
          <w:sz w:val="24"/>
          <w:szCs w:val="24"/>
        </w:rPr>
        <w:t xml:space="preserve">Respondent offered </w:t>
      </w:r>
      <w:r w:rsidR="007A01A8" w:rsidRPr="00FB448C">
        <w:rPr>
          <w:sz w:val="24"/>
          <w:szCs w:val="24"/>
        </w:rPr>
        <w:t>nine (9)</w:t>
      </w:r>
      <w:r w:rsidRPr="00FB448C">
        <w:rPr>
          <w:sz w:val="24"/>
          <w:szCs w:val="24"/>
        </w:rPr>
        <w:t xml:space="preserve"> exhibits which were adm</w:t>
      </w:r>
      <w:r w:rsidR="007A01A8" w:rsidRPr="00FB448C">
        <w:rPr>
          <w:sz w:val="24"/>
          <w:szCs w:val="24"/>
        </w:rPr>
        <w:t>itted as Penn Power Exhibits 1 through 9</w:t>
      </w:r>
      <w:r w:rsidRPr="00FB448C">
        <w:rPr>
          <w:sz w:val="24"/>
          <w:szCs w:val="24"/>
        </w:rPr>
        <w:t>.</w:t>
      </w:r>
    </w:p>
    <w:p w:rsidR="00DE2949" w:rsidRPr="00FB448C" w:rsidRDefault="00DE2949" w:rsidP="00DE2949">
      <w:pPr>
        <w:tabs>
          <w:tab w:val="left" w:pos="2160"/>
        </w:tabs>
        <w:ind w:firstLine="1440"/>
        <w:rPr>
          <w:sz w:val="24"/>
          <w:szCs w:val="24"/>
        </w:rPr>
      </w:pPr>
    </w:p>
    <w:p w:rsidR="00DE2949" w:rsidRPr="00FB448C" w:rsidRDefault="00A5362D" w:rsidP="00DE2949">
      <w:pPr>
        <w:tabs>
          <w:tab w:val="left" w:pos="2160"/>
        </w:tabs>
        <w:ind w:firstLine="1440"/>
        <w:rPr>
          <w:sz w:val="24"/>
          <w:szCs w:val="24"/>
        </w:rPr>
      </w:pPr>
      <w:r w:rsidRPr="00FB448C">
        <w:rPr>
          <w:sz w:val="24"/>
          <w:szCs w:val="24"/>
        </w:rPr>
        <w:t>On</w:t>
      </w:r>
      <w:r w:rsidR="00DE2949" w:rsidRPr="00FB448C">
        <w:rPr>
          <w:sz w:val="24"/>
          <w:szCs w:val="24"/>
        </w:rPr>
        <w:t xml:space="preserve"> May 29, 2009, the presiding officer issued the Third Interim Order which directed Respondent to complete a grounds check/foreign load check at Complainants’ residence, do an appliance/equipment consumption analysis at Complainants’ residence consistent with business standards and protocols available through the Electrical Power Research Institute (EPRI) within thirty days, and provide Complainants with an additional twenty day period within which to object to the submission of the reports and analysis, if there were objections.  </w:t>
      </w:r>
    </w:p>
    <w:p w:rsidR="00DE2949" w:rsidRPr="00FB448C" w:rsidRDefault="00DE2949" w:rsidP="00DE2949">
      <w:pPr>
        <w:tabs>
          <w:tab w:val="left" w:pos="2160"/>
        </w:tabs>
        <w:ind w:firstLine="1440"/>
        <w:rPr>
          <w:sz w:val="24"/>
          <w:szCs w:val="24"/>
        </w:rPr>
      </w:pPr>
    </w:p>
    <w:p w:rsidR="00DE2949" w:rsidRPr="00FB448C" w:rsidRDefault="00DE2949" w:rsidP="00DE2949">
      <w:pPr>
        <w:tabs>
          <w:tab w:val="left" w:pos="2160"/>
        </w:tabs>
        <w:ind w:firstLine="1440"/>
        <w:rPr>
          <w:sz w:val="24"/>
          <w:szCs w:val="24"/>
        </w:rPr>
      </w:pPr>
      <w:r w:rsidRPr="00FB448C">
        <w:rPr>
          <w:sz w:val="24"/>
          <w:szCs w:val="24"/>
        </w:rPr>
        <w:t>On June 18, 2009, the presiding officer received the transcript from the initial telephonic hearing on May 27, 2009, said transcript consisting of two-hundred-five (205) pages.</w:t>
      </w:r>
    </w:p>
    <w:p w:rsidR="00DE2949" w:rsidRPr="00FB448C" w:rsidRDefault="00DE2949" w:rsidP="00DE2949">
      <w:pPr>
        <w:tabs>
          <w:tab w:val="left" w:pos="2160"/>
        </w:tabs>
        <w:ind w:firstLine="1440"/>
        <w:rPr>
          <w:sz w:val="24"/>
          <w:szCs w:val="24"/>
        </w:rPr>
      </w:pPr>
    </w:p>
    <w:p w:rsidR="00DE2949" w:rsidRPr="00FB448C" w:rsidRDefault="00DE2949" w:rsidP="00DE2949">
      <w:pPr>
        <w:tabs>
          <w:tab w:val="left" w:pos="2160"/>
        </w:tabs>
        <w:ind w:firstLine="1440"/>
        <w:rPr>
          <w:sz w:val="24"/>
          <w:szCs w:val="24"/>
        </w:rPr>
      </w:pPr>
      <w:r w:rsidRPr="00FB448C">
        <w:rPr>
          <w:sz w:val="24"/>
          <w:szCs w:val="24"/>
        </w:rPr>
        <w:t xml:space="preserve">On June 26, 2009, Respondent submitted a Foreign Load/Grounding Test Report and a Consumption Audit Report pursuant to the May 29, 2009 Interim Order.  On July 11, 2009, Complainants submitted a response to the two Reports and submitted nine (9) previously unmarked or submitted documents.  </w:t>
      </w:r>
    </w:p>
    <w:p w:rsidR="00DE2949" w:rsidRPr="00FB448C" w:rsidRDefault="00DE2949" w:rsidP="00DE2949">
      <w:pPr>
        <w:tabs>
          <w:tab w:val="left" w:pos="2160"/>
        </w:tabs>
        <w:ind w:firstLine="1440"/>
        <w:rPr>
          <w:sz w:val="24"/>
          <w:szCs w:val="24"/>
        </w:rPr>
      </w:pPr>
    </w:p>
    <w:p w:rsidR="00DE2949" w:rsidRPr="00FB448C" w:rsidRDefault="00DE2949" w:rsidP="00DE2949">
      <w:pPr>
        <w:tabs>
          <w:tab w:val="left" w:pos="2160"/>
        </w:tabs>
        <w:ind w:firstLine="1440"/>
        <w:rPr>
          <w:sz w:val="24"/>
          <w:szCs w:val="24"/>
        </w:rPr>
      </w:pPr>
      <w:r w:rsidRPr="00FB448C">
        <w:rPr>
          <w:sz w:val="24"/>
          <w:szCs w:val="24"/>
        </w:rPr>
        <w:lastRenderedPageBreak/>
        <w:t xml:space="preserve">On July 17, 2009, the presiding officer issued the Briefing Order which directed the parties to file briefs on or before August 7, 2009 and reply briefs, if any, on or before August 14, 2009.  Complainants filed a Main Brief on August 6, 2009 and a response to Respondent’s Main Brief on August 14, 2009.  Respondent filed a Main Brief on August 6, 2009 and a Reply Brief on August 13, 2009.  </w:t>
      </w:r>
    </w:p>
    <w:p w:rsidR="00DE2949" w:rsidRPr="00FB448C" w:rsidRDefault="00DE2949" w:rsidP="00DE2949">
      <w:pPr>
        <w:tabs>
          <w:tab w:val="left" w:pos="2160"/>
        </w:tabs>
        <w:ind w:firstLine="1440"/>
        <w:rPr>
          <w:sz w:val="24"/>
          <w:szCs w:val="24"/>
        </w:rPr>
      </w:pPr>
    </w:p>
    <w:p w:rsidR="00DE2949" w:rsidRPr="00FB448C" w:rsidRDefault="00DE2949" w:rsidP="00DE2949">
      <w:pPr>
        <w:tabs>
          <w:tab w:val="left" w:pos="2160"/>
        </w:tabs>
        <w:ind w:firstLine="1440"/>
        <w:rPr>
          <w:sz w:val="24"/>
          <w:szCs w:val="24"/>
        </w:rPr>
      </w:pPr>
      <w:r w:rsidRPr="00FB448C">
        <w:rPr>
          <w:sz w:val="24"/>
          <w:szCs w:val="24"/>
        </w:rPr>
        <w:t xml:space="preserve">On August 18, 2009, the undersigned closed the hearing record by issuing the Interim Order Closing the Hearing Record.  </w:t>
      </w:r>
    </w:p>
    <w:p w:rsidR="00803E31" w:rsidRPr="00FB448C" w:rsidRDefault="00803E31" w:rsidP="00DE2949">
      <w:pPr>
        <w:tabs>
          <w:tab w:val="left" w:pos="2160"/>
        </w:tabs>
        <w:ind w:firstLine="1440"/>
        <w:rPr>
          <w:sz w:val="24"/>
          <w:szCs w:val="24"/>
        </w:rPr>
      </w:pPr>
    </w:p>
    <w:p w:rsidR="00803E31" w:rsidRPr="00FB448C" w:rsidRDefault="00803E31" w:rsidP="00DE2949">
      <w:pPr>
        <w:tabs>
          <w:tab w:val="left" w:pos="2160"/>
        </w:tabs>
        <w:ind w:firstLine="1440"/>
        <w:rPr>
          <w:sz w:val="24"/>
          <w:szCs w:val="24"/>
        </w:rPr>
      </w:pPr>
      <w:r w:rsidRPr="00FB448C">
        <w:rPr>
          <w:sz w:val="24"/>
          <w:szCs w:val="24"/>
        </w:rPr>
        <w:t>On December 7, 2009, the presiding officer re-opened the record for the purpose of admitting two reports, prepared as a result of the presiding officer’s May 29, 2009 Interim Order, and granted the parties twenty days in which to indicate if an additional hearing was needed in order to cross-examine the preparers of the reports and/or to present any rebuttal witness concerning the subject of the reports.</w:t>
      </w:r>
    </w:p>
    <w:p w:rsidR="00803E31" w:rsidRPr="00FB448C" w:rsidRDefault="00803E31" w:rsidP="00DE2949">
      <w:pPr>
        <w:tabs>
          <w:tab w:val="left" w:pos="2160"/>
        </w:tabs>
        <w:ind w:firstLine="1440"/>
        <w:rPr>
          <w:sz w:val="24"/>
          <w:szCs w:val="24"/>
        </w:rPr>
      </w:pPr>
    </w:p>
    <w:p w:rsidR="003611E4" w:rsidRPr="00FB448C" w:rsidRDefault="003611E4" w:rsidP="00DE2949">
      <w:pPr>
        <w:tabs>
          <w:tab w:val="left" w:pos="2160"/>
        </w:tabs>
        <w:ind w:firstLine="1440"/>
        <w:rPr>
          <w:sz w:val="24"/>
          <w:szCs w:val="24"/>
        </w:rPr>
      </w:pPr>
      <w:r w:rsidRPr="00FB448C">
        <w:rPr>
          <w:sz w:val="24"/>
          <w:szCs w:val="24"/>
        </w:rPr>
        <w:t xml:space="preserve">On </w:t>
      </w:r>
      <w:r w:rsidR="00850A24" w:rsidRPr="00FB448C">
        <w:rPr>
          <w:sz w:val="24"/>
          <w:szCs w:val="24"/>
        </w:rPr>
        <w:t>December 26, 2009, Complainants requested an additional hearing on this matter in order to admit as evidence a two-page cover letter dated July 11, 2009 with supporting documentation plus an Energy Consumption Audit dated June 16, 2009; and on January 13, 2010, Respondent requested an opportunity to submit additional Account Summary documentation.</w:t>
      </w:r>
    </w:p>
    <w:p w:rsidR="00850A24" w:rsidRPr="00FB448C" w:rsidRDefault="00850A24" w:rsidP="00DE2949">
      <w:pPr>
        <w:tabs>
          <w:tab w:val="left" w:pos="2160"/>
        </w:tabs>
        <w:ind w:firstLine="1440"/>
        <w:rPr>
          <w:sz w:val="24"/>
          <w:szCs w:val="24"/>
        </w:rPr>
      </w:pPr>
    </w:p>
    <w:p w:rsidR="00850A24" w:rsidRPr="00FB448C" w:rsidRDefault="00850A24" w:rsidP="00DE2949">
      <w:pPr>
        <w:tabs>
          <w:tab w:val="left" w:pos="2160"/>
        </w:tabs>
        <w:ind w:firstLine="1440"/>
        <w:rPr>
          <w:sz w:val="24"/>
          <w:szCs w:val="24"/>
        </w:rPr>
      </w:pPr>
      <w:r w:rsidRPr="00FB448C">
        <w:rPr>
          <w:sz w:val="24"/>
          <w:szCs w:val="24"/>
        </w:rPr>
        <w:t xml:space="preserve">Thereafter, on January 15, 2010, the presiding officer issued the Sixth Interim Order which ordered a Subsequent Telephonic Hearing would be scheduled at which time Respondent was to make available </w:t>
      </w:r>
      <w:r w:rsidR="00B20BB1" w:rsidRPr="00FB448C">
        <w:rPr>
          <w:sz w:val="24"/>
          <w:szCs w:val="24"/>
        </w:rPr>
        <w:t>the two preparers of the two reports and Complainants were to make available the preparer or preparers of Complainants’ Response.</w:t>
      </w:r>
    </w:p>
    <w:p w:rsidR="00B20BB1" w:rsidRPr="00FB448C" w:rsidRDefault="00B20BB1" w:rsidP="00DE2949">
      <w:pPr>
        <w:tabs>
          <w:tab w:val="left" w:pos="2160"/>
        </w:tabs>
        <w:ind w:firstLine="1440"/>
        <w:rPr>
          <w:sz w:val="24"/>
          <w:szCs w:val="24"/>
        </w:rPr>
      </w:pPr>
    </w:p>
    <w:p w:rsidR="00B20BB1" w:rsidRPr="00FB448C" w:rsidRDefault="00B20BB1" w:rsidP="00DE2949">
      <w:pPr>
        <w:tabs>
          <w:tab w:val="left" w:pos="2160"/>
        </w:tabs>
        <w:ind w:firstLine="1440"/>
        <w:rPr>
          <w:sz w:val="24"/>
          <w:szCs w:val="24"/>
        </w:rPr>
      </w:pPr>
      <w:r w:rsidRPr="00FB448C">
        <w:rPr>
          <w:sz w:val="24"/>
          <w:szCs w:val="24"/>
        </w:rPr>
        <w:t>On January 28, 2010, the Office of Administrative Law Judge scheduled the matter for a Further Telephonic Hearing on March 11, 2010 at 10:00 a.m.  Both parties requested the matter be rescheduled and, on February 26, 2010, the Office of Administrative Law Judge scheduled the matter for a Further Telephonic Hearing on April 19, 2010 at 10:00 a.m.</w:t>
      </w:r>
    </w:p>
    <w:p w:rsidR="003611E4" w:rsidRPr="00FB448C" w:rsidRDefault="003611E4" w:rsidP="00DE2949">
      <w:pPr>
        <w:tabs>
          <w:tab w:val="left" w:pos="2160"/>
        </w:tabs>
        <w:ind w:firstLine="1440"/>
        <w:rPr>
          <w:sz w:val="24"/>
          <w:szCs w:val="24"/>
        </w:rPr>
      </w:pPr>
    </w:p>
    <w:p w:rsidR="00803E31" w:rsidRPr="00FB448C" w:rsidRDefault="00606BD0" w:rsidP="00DE2949">
      <w:pPr>
        <w:tabs>
          <w:tab w:val="left" w:pos="2160"/>
        </w:tabs>
        <w:ind w:firstLine="1440"/>
        <w:rPr>
          <w:sz w:val="24"/>
          <w:szCs w:val="24"/>
        </w:rPr>
      </w:pPr>
      <w:r w:rsidRPr="00FB448C">
        <w:rPr>
          <w:sz w:val="24"/>
          <w:szCs w:val="24"/>
        </w:rPr>
        <w:lastRenderedPageBreak/>
        <w:t xml:space="preserve">On April 19, 2010, the presiding officer convened the parties by telephone from the Commission’s offices in the Piatt Place Building, Pittsburgh, Pennsylvania, and conducted the hearing.  Complainants appeared at the hearing </w:t>
      </w:r>
      <w:r w:rsidRPr="00FB448C">
        <w:rPr>
          <w:i/>
          <w:sz w:val="24"/>
          <w:szCs w:val="24"/>
        </w:rPr>
        <w:t>pro se</w:t>
      </w:r>
      <w:r w:rsidRPr="00FB448C">
        <w:rPr>
          <w:sz w:val="24"/>
          <w:szCs w:val="24"/>
        </w:rPr>
        <w:t>, and Michael A. Gruin, Esquire, represented Pennsylvania Power Company.  Complainants submitted and moved to admit</w:t>
      </w:r>
      <w:r w:rsidR="00B839E8" w:rsidRPr="00FB448C">
        <w:rPr>
          <w:sz w:val="24"/>
          <w:szCs w:val="24"/>
        </w:rPr>
        <w:t xml:space="preserve"> one</w:t>
      </w:r>
      <w:r w:rsidRPr="00FB448C">
        <w:rPr>
          <w:sz w:val="24"/>
          <w:szCs w:val="24"/>
        </w:rPr>
        <w:t xml:space="preserve"> (</w:t>
      </w:r>
      <w:r w:rsidR="00B839E8" w:rsidRPr="00FB448C">
        <w:rPr>
          <w:sz w:val="24"/>
          <w:szCs w:val="24"/>
        </w:rPr>
        <w:t>1</w:t>
      </w:r>
      <w:r w:rsidRPr="00FB448C">
        <w:rPr>
          <w:sz w:val="24"/>
          <w:szCs w:val="24"/>
        </w:rPr>
        <w:t>) exhibit, which exhibit</w:t>
      </w:r>
      <w:r w:rsidR="00B839E8" w:rsidRPr="00FB448C">
        <w:rPr>
          <w:sz w:val="24"/>
          <w:szCs w:val="24"/>
        </w:rPr>
        <w:t xml:space="preserve"> wa</w:t>
      </w:r>
      <w:r w:rsidRPr="00FB448C">
        <w:rPr>
          <w:sz w:val="24"/>
          <w:szCs w:val="24"/>
        </w:rPr>
        <w:t xml:space="preserve">s admitted as Complainants Exhibit </w:t>
      </w:r>
      <w:r w:rsidR="00B839E8" w:rsidRPr="00FB448C">
        <w:rPr>
          <w:sz w:val="24"/>
          <w:szCs w:val="24"/>
        </w:rPr>
        <w:t>10</w:t>
      </w:r>
      <w:r w:rsidRPr="00FB448C">
        <w:rPr>
          <w:sz w:val="24"/>
          <w:szCs w:val="24"/>
        </w:rPr>
        <w:t>.  Respondent offered two (2) exhibits which were admitted as Penn Power Exhibits 10 through 11.</w:t>
      </w:r>
    </w:p>
    <w:p w:rsidR="00606BD0" w:rsidRPr="00FB448C" w:rsidRDefault="00606BD0" w:rsidP="00DE2949">
      <w:pPr>
        <w:tabs>
          <w:tab w:val="left" w:pos="2160"/>
        </w:tabs>
        <w:ind w:firstLine="1440"/>
        <w:rPr>
          <w:sz w:val="24"/>
          <w:szCs w:val="24"/>
        </w:rPr>
      </w:pPr>
    </w:p>
    <w:p w:rsidR="00E33BA9" w:rsidRPr="00FB448C" w:rsidRDefault="00E33BA9" w:rsidP="00DE2949">
      <w:pPr>
        <w:tabs>
          <w:tab w:val="left" w:pos="2160"/>
        </w:tabs>
        <w:ind w:firstLine="1440"/>
        <w:rPr>
          <w:sz w:val="24"/>
          <w:szCs w:val="24"/>
        </w:rPr>
      </w:pPr>
      <w:r w:rsidRPr="00FB448C">
        <w:rPr>
          <w:sz w:val="24"/>
          <w:szCs w:val="24"/>
        </w:rPr>
        <w:t xml:space="preserve">On </w:t>
      </w:r>
      <w:r w:rsidR="00B839E8" w:rsidRPr="00FB448C">
        <w:rPr>
          <w:sz w:val="24"/>
          <w:szCs w:val="24"/>
        </w:rPr>
        <w:t>May 19</w:t>
      </w:r>
      <w:r w:rsidRPr="00FB448C">
        <w:rPr>
          <w:sz w:val="24"/>
          <w:szCs w:val="24"/>
        </w:rPr>
        <w:t>, 2010, the presiding officer receive</w:t>
      </w:r>
      <w:r w:rsidR="00B839E8" w:rsidRPr="00FB448C">
        <w:rPr>
          <w:sz w:val="24"/>
          <w:szCs w:val="24"/>
        </w:rPr>
        <w:t xml:space="preserve">d the transcript, consisting of seventy-eight </w:t>
      </w:r>
      <w:r w:rsidRPr="00FB448C">
        <w:rPr>
          <w:sz w:val="24"/>
          <w:szCs w:val="24"/>
        </w:rPr>
        <w:t>(</w:t>
      </w:r>
      <w:r w:rsidR="00B839E8" w:rsidRPr="00FB448C">
        <w:rPr>
          <w:sz w:val="24"/>
          <w:szCs w:val="24"/>
        </w:rPr>
        <w:t>78</w:t>
      </w:r>
      <w:r w:rsidRPr="00FB448C">
        <w:rPr>
          <w:sz w:val="24"/>
          <w:szCs w:val="24"/>
        </w:rPr>
        <w:t xml:space="preserve">) pages, </w:t>
      </w:r>
      <w:r w:rsidR="006F6BB8" w:rsidRPr="00FB448C">
        <w:rPr>
          <w:sz w:val="24"/>
          <w:szCs w:val="24"/>
        </w:rPr>
        <w:t>from</w:t>
      </w:r>
      <w:r w:rsidRPr="00FB448C">
        <w:rPr>
          <w:sz w:val="24"/>
          <w:szCs w:val="24"/>
        </w:rPr>
        <w:t xml:space="preserve"> the April 19, 2010 hearing.  The parties indicated on the record their preference to forego briefs and, therefore, on </w:t>
      </w:r>
      <w:r w:rsidR="00B839E8" w:rsidRPr="00FB448C">
        <w:rPr>
          <w:sz w:val="24"/>
          <w:szCs w:val="24"/>
        </w:rPr>
        <w:t>May 21, 2010</w:t>
      </w:r>
      <w:r w:rsidRPr="00FB448C">
        <w:rPr>
          <w:sz w:val="24"/>
          <w:szCs w:val="24"/>
        </w:rPr>
        <w:t xml:space="preserve"> the presiding officer closed the record.</w:t>
      </w:r>
    </w:p>
    <w:p w:rsidR="00DE2949" w:rsidRPr="00FB448C" w:rsidRDefault="00DE2949">
      <w:pPr>
        <w:rPr>
          <w:sz w:val="24"/>
          <w:szCs w:val="24"/>
        </w:rPr>
      </w:pPr>
    </w:p>
    <w:p w:rsidR="00DE2949" w:rsidRPr="00FB448C" w:rsidRDefault="00DE2949" w:rsidP="00DE2949">
      <w:pPr>
        <w:jc w:val="center"/>
        <w:rPr>
          <w:sz w:val="24"/>
          <w:szCs w:val="24"/>
        </w:rPr>
      </w:pPr>
      <w:r w:rsidRPr="00FB448C">
        <w:rPr>
          <w:sz w:val="24"/>
          <w:szCs w:val="24"/>
          <w:u w:val="single"/>
        </w:rPr>
        <w:t>FINDINGS OF FACT</w:t>
      </w:r>
    </w:p>
    <w:p w:rsidR="00DE2949" w:rsidRPr="00FB448C" w:rsidRDefault="00DE2949" w:rsidP="00DE2949">
      <w:pPr>
        <w:rPr>
          <w:sz w:val="24"/>
          <w:szCs w:val="24"/>
        </w:rPr>
      </w:pPr>
    </w:p>
    <w:p w:rsidR="00DE2949" w:rsidRPr="00FB448C" w:rsidRDefault="00DE2949" w:rsidP="00DE2949">
      <w:pPr>
        <w:rPr>
          <w:sz w:val="24"/>
          <w:szCs w:val="24"/>
        </w:rPr>
      </w:pPr>
      <w:r w:rsidRPr="00FB448C">
        <w:rPr>
          <w:sz w:val="24"/>
          <w:szCs w:val="24"/>
        </w:rPr>
        <w:tab/>
      </w:r>
      <w:r w:rsidRPr="00FB448C">
        <w:rPr>
          <w:sz w:val="24"/>
          <w:szCs w:val="24"/>
        </w:rPr>
        <w:tab/>
        <w:t>1.</w:t>
      </w:r>
      <w:r w:rsidRPr="00FB448C">
        <w:rPr>
          <w:sz w:val="24"/>
          <w:szCs w:val="24"/>
        </w:rPr>
        <w:tab/>
        <w:t>Complainants Chester “Chet” and Michele Duffy reside at 135 Liberty Road, Harmony, Butler County, Pennsylvania, along with their twelve year old son,</w:t>
      </w:r>
      <w:r w:rsidR="004F6DF0" w:rsidRPr="00FB448C">
        <w:rPr>
          <w:sz w:val="24"/>
          <w:szCs w:val="24"/>
        </w:rPr>
        <w:t xml:space="preserve"> and</w:t>
      </w:r>
      <w:r w:rsidRPr="00FB448C">
        <w:rPr>
          <w:sz w:val="24"/>
          <w:szCs w:val="24"/>
        </w:rPr>
        <w:t xml:space="preserve"> where they receive electric utility service from Respondent.  Tr. 12, 16, 75.</w:t>
      </w:r>
    </w:p>
    <w:p w:rsidR="00DE2949" w:rsidRPr="00FB448C" w:rsidRDefault="00DE2949" w:rsidP="00DE2949">
      <w:pPr>
        <w:rPr>
          <w:sz w:val="24"/>
          <w:szCs w:val="24"/>
        </w:rPr>
      </w:pPr>
    </w:p>
    <w:p w:rsidR="00DE2949" w:rsidRPr="00FB448C" w:rsidRDefault="00DE2949" w:rsidP="00DE2949">
      <w:pPr>
        <w:rPr>
          <w:sz w:val="24"/>
          <w:szCs w:val="24"/>
        </w:rPr>
      </w:pPr>
      <w:r w:rsidRPr="00FB448C">
        <w:rPr>
          <w:sz w:val="24"/>
          <w:szCs w:val="24"/>
        </w:rPr>
        <w:tab/>
      </w:r>
      <w:r w:rsidRPr="00FB448C">
        <w:rPr>
          <w:sz w:val="24"/>
          <w:szCs w:val="24"/>
        </w:rPr>
        <w:tab/>
        <w:t>2.</w:t>
      </w:r>
      <w:r w:rsidRPr="00FB448C">
        <w:rPr>
          <w:sz w:val="24"/>
          <w:szCs w:val="24"/>
        </w:rPr>
        <w:tab/>
        <w:t xml:space="preserve">Respondent is </w:t>
      </w:r>
      <w:r w:rsidR="00D64DCB" w:rsidRPr="00FB448C">
        <w:rPr>
          <w:sz w:val="24"/>
          <w:szCs w:val="24"/>
        </w:rPr>
        <w:t>the</w:t>
      </w:r>
      <w:r w:rsidRPr="00FB448C">
        <w:rPr>
          <w:sz w:val="24"/>
          <w:szCs w:val="24"/>
        </w:rPr>
        <w:t xml:space="preserve"> electricity distribution company </w:t>
      </w:r>
      <w:r w:rsidR="00D64DCB" w:rsidRPr="00FB448C">
        <w:rPr>
          <w:sz w:val="24"/>
          <w:szCs w:val="24"/>
        </w:rPr>
        <w:t>currently</w:t>
      </w:r>
      <w:r w:rsidRPr="00FB448C">
        <w:rPr>
          <w:sz w:val="24"/>
          <w:szCs w:val="24"/>
        </w:rPr>
        <w:t xml:space="preserve"> provid</w:t>
      </w:r>
      <w:r w:rsidR="00D64DCB" w:rsidRPr="00FB448C">
        <w:rPr>
          <w:sz w:val="24"/>
          <w:szCs w:val="24"/>
        </w:rPr>
        <w:t>ing</w:t>
      </w:r>
      <w:r w:rsidRPr="00FB448C">
        <w:rPr>
          <w:sz w:val="24"/>
          <w:szCs w:val="24"/>
        </w:rPr>
        <w:t xml:space="preserve"> </w:t>
      </w:r>
      <w:r w:rsidR="00D64DCB" w:rsidRPr="00FB448C">
        <w:rPr>
          <w:sz w:val="24"/>
          <w:szCs w:val="24"/>
        </w:rPr>
        <w:t>electric</w:t>
      </w:r>
      <w:r w:rsidRPr="00FB448C">
        <w:rPr>
          <w:sz w:val="24"/>
          <w:szCs w:val="24"/>
        </w:rPr>
        <w:t xml:space="preserve"> service to Complainants at their residence.  Tr. 16.</w:t>
      </w:r>
    </w:p>
    <w:p w:rsidR="00DE2949" w:rsidRPr="00FB448C" w:rsidRDefault="00DE2949" w:rsidP="00DE2949">
      <w:pPr>
        <w:rPr>
          <w:sz w:val="24"/>
          <w:szCs w:val="24"/>
        </w:rPr>
      </w:pPr>
    </w:p>
    <w:p w:rsidR="003D3AA4" w:rsidRPr="00FB448C" w:rsidRDefault="00805247" w:rsidP="003D3AA4">
      <w:pPr>
        <w:rPr>
          <w:sz w:val="24"/>
          <w:szCs w:val="24"/>
        </w:rPr>
      </w:pPr>
      <w:r w:rsidRPr="00FB448C">
        <w:rPr>
          <w:sz w:val="24"/>
          <w:szCs w:val="24"/>
        </w:rPr>
        <w:tab/>
      </w:r>
      <w:r w:rsidRPr="00FB448C">
        <w:rPr>
          <w:sz w:val="24"/>
          <w:szCs w:val="24"/>
        </w:rPr>
        <w:tab/>
      </w:r>
      <w:r w:rsidR="003D3AA4" w:rsidRPr="00FB448C">
        <w:rPr>
          <w:sz w:val="24"/>
          <w:szCs w:val="24"/>
        </w:rPr>
        <w:t>3.</w:t>
      </w:r>
      <w:r w:rsidR="003D3AA4" w:rsidRPr="00FB448C">
        <w:rPr>
          <w:sz w:val="24"/>
          <w:szCs w:val="24"/>
        </w:rPr>
        <w:tab/>
        <w:t xml:space="preserve">In the summer of 2007, Complainants inquired with Respondent’s personnel concerning whether an additional electric service line should be installed to the property because </w:t>
      </w:r>
      <w:r w:rsidR="00601B51" w:rsidRPr="00FB448C">
        <w:rPr>
          <w:sz w:val="24"/>
          <w:szCs w:val="24"/>
        </w:rPr>
        <w:t xml:space="preserve">Complainants added </w:t>
      </w:r>
      <w:r w:rsidR="003D3AA4" w:rsidRPr="00FB448C">
        <w:rPr>
          <w:sz w:val="24"/>
          <w:szCs w:val="24"/>
        </w:rPr>
        <w:t xml:space="preserve">new </w:t>
      </w:r>
      <w:r w:rsidR="00601B51" w:rsidRPr="00FB448C">
        <w:rPr>
          <w:sz w:val="24"/>
          <w:szCs w:val="24"/>
        </w:rPr>
        <w:t xml:space="preserve">electrical </w:t>
      </w:r>
      <w:r w:rsidR="003D3AA4" w:rsidRPr="00FB448C">
        <w:rPr>
          <w:sz w:val="24"/>
          <w:szCs w:val="24"/>
        </w:rPr>
        <w:t xml:space="preserve">equipment </w:t>
      </w:r>
      <w:r w:rsidR="00601B51" w:rsidRPr="00FB448C">
        <w:rPr>
          <w:sz w:val="24"/>
          <w:szCs w:val="24"/>
        </w:rPr>
        <w:t>to the residence</w:t>
      </w:r>
      <w:r w:rsidR="003D3AA4" w:rsidRPr="00FB448C">
        <w:rPr>
          <w:sz w:val="24"/>
          <w:szCs w:val="24"/>
        </w:rPr>
        <w:t>.  Tr. 137, 140.</w:t>
      </w:r>
    </w:p>
    <w:p w:rsidR="003D3AA4" w:rsidRPr="00FB448C" w:rsidRDefault="003D3AA4" w:rsidP="003D3AA4">
      <w:pPr>
        <w:rPr>
          <w:sz w:val="24"/>
          <w:szCs w:val="24"/>
        </w:rPr>
      </w:pPr>
    </w:p>
    <w:p w:rsidR="003D3AA4" w:rsidRPr="00FB448C" w:rsidRDefault="003D3AA4" w:rsidP="003D3AA4">
      <w:pPr>
        <w:rPr>
          <w:sz w:val="24"/>
          <w:szCs w:val="24"/>
        </w:rPr>
      </w:pPr>
      <w:r w:rsidRPr="00FB448C">
        <w:rPr>
          <w:sz w:val="24"/>
          <w:szCs w:val="24"/>
        </w:rPr>
        <w:tab/>
      </w:r>
      <w:r w:rsidRPr="00FB448C">
        <w:rPr>
          <w:sz w:val="24"/>
          <w:szCs w:val="24"/>
        </w:rPr>
        <w:tab/>
        <w:t>4.</w:t>
      </w:r>
      <w:r w:rsidRPr="00FB448C">
        <w:rPr>
          <w:sz w:val="24"/>
          <w:szCs w:val="24"/>
        </w:rPr>
        <w:tab/>
        <w:t xml:space="preserve">As a result of Complainants’ inquiry in the summer of 2007, Respondent’s personnel replaced the then-current 25 kilowatt padmounted transformer with a 100 kilowatt padmounted transformer </w:t>
      </w:r>
      <w:r w:rsidR="000024B6" w:rsidRPr="00FB448C">
        <w:rPr>
          <w:sz w:val="24"/>
          <w:szCs w:val="24"/>
        </w:rPr>
        <w:t>in August</w:t>
      </w:r>
      <w:r w:rsidR="00601B51" w:rsidRPr="00FB448C">
        <w:rPr>
          <w:sz w:val="24"/>
          <w:szCs w:val="24"/>
        </w:rPr>
        <w:t xml:space="preserve"> 2007 </w:t>
      </w:r>
      <w:r w:rsidRPr="00FB448C">
        <w:rPr>
          <w:sz w:val="24"/>
          <w:szCs w:val="24"/>
        </w:rPr>
        <w:t xml:space="preserve">and verified the transformer worked properly.  Tr. </w:t>
      </w:r>
      <w:r w:rsidR="004B418C" w:rsidRPr="00FB448C">
        <w:rPr>
          <w:sz w:val="24"/>
          <w:szCs w:val="24"/>
        </w:rPr>
        <w:t xml:space="preserve">25, 26, </w:t>
      </w:r>
      <w:r w:rsidRPr="00FB448C">
        <w:rPr>
          <w:sz w:val="24"/>
          <w:szCs w:val="24"/>
        </w:rPr>
        <w:t>141-143</w:t>
      </w:r>
      <w:r w:rsidR="009D6921" w:rsidRPr="00FB448C">
        <w:rPr>
          <w:sz w:val="24"/>
          <w:szCs w:val="24"/>
        </w:rPr>
        <w:t>, 237</w:t>
      </w:r>
      <w:r w:rsidRPr="00FB448C">
        <w:rPr>
          <w:sz w:val="24"/>
          <w:szCs w:val="24"/>
        </w:rPr>
        <w:t>.</w:t>
      </w:r>
    </w:p>
    <w:p w:rsidR="003D3AA4" w:rsidRPr="00FB448C" w:rsidRDefault="003D3AA4" w:rsidP="003D3AA4">
      <w:pPr>
        <w:rPr>
          <w:sz w:val="24"/>
          <w:szCs w:val="24"/>
        </w:rPr>
      </w:pPr>
    </w:p>
    <w:p w:rsidR="003D3AA4" w:rsidRPr="00FB448C" w:rsidRDefault="003D3AA4" w:rsidP="003D3AA4">
      <w:pPr>
        <w:rPr>
          <w:sz w:val="24"/>
          <w:szCs w:val="24"/>
        </w:rPr>
      </w:pPr>
      <w:r w:rsidRPr="00FB448C">
        <w:rPr>
          <w:sz w:val="24"/>
          <w:szCs w:val="24"/>
        </w:rPr>
        <w:lastRenderedPageBreak/>
        <w:tab/>
      </w:r>
      <w:r w:rsidRPr="00FB448C">
        <w:rPr>
          <w:sz w:val="24"/>
          <w:szCs w:val="24"/>
        </w:rPr>
        <w:tab/>
        <w:t>5.</w:t>
      </w:r>
      <w:r w:rsidRPr="00FB448C">
        <w:rPr>
          <w:sz w:val="24"/>
          <w:szCs w:val="24"/>
        </w:rPr>
        <w:tab/>
      </w:r>
      <w:r w:rsidR="004F6DF0" w:rsidRPr="00FB448C">
        <w:rPr>
          <w:sz w:val="24"/>
          <w:szCs w:val="24"/>
        </w:rPr>
        <w:t>A</w:t>
      </w:r>
      <w:r w:rsidRPr="00FB448C">
        <w:rPr>
          <w:sz w:val="24"/>
          <w:szCs w:val="24"/>
        </w:rPr>
        <w:t xml:space="preserve"> transformer functions to “step down” or reduce the voltage entering the residence from the high voltage </w:t>
      </w:r>
      <w:r w:rsidR="00601B51" w:rsidRPr="00FB448C">
        <w:rPr>
          <w:sz w:val="24"/>
          <w:szCs w:val="24"/>
        </w:rPr>
        <w:t>flowing through</w:t>
      </w:r>
      <w:r w:rsidRPr="00FB448C">
        <w:rPr>
          <w:sz w:val="24"/>
          <w:szCs w:val="24"/>
        </w:rPr>
        <w:t xml:space="preserve"> the line to the lower voltage needed in the home.  Consumers are then billed based on the amount of </w:t>
      </w:r>
      <w:r w:rsidR="004B418C" w:rsidRPr="00FB448C">
        <w:rPr>
          <w:sz w:val="24"/>
          <w:szCs w:val="24"/>
        </w:rPr>
        <w:t xml:space="preserve">lower </w:t>
      </w:r>
      <w:r w:rsidRPr="00FB448C">
        <w:rPr>
          <w:sz w:val="24"/>
          <w:szCs w:val="24"/>
        </w:rPr>
        <w:t xml:space="preserve">voltage </w:t>
      </w:r>
      <w:r w:rsidR="004B418C" w:rsidRPr="00FB448C">
        <w:rPr>
          <w:sz w:val="24"/>
          <w:szCs w:val="24"/>
        </w:rPr>
        <w:t>level</w:t>
      </w:r>
      <w:r w:rsidR="000024B6" w:rsidRPr="00FB448C">
        <w:rPr>
          <w:sz w:val="24"/>
          <w:szCs w:val="24"/>
        </w:rPr>
        <w:t xml:space="preserve"> electricity</w:t>
      </w:r>
      <w:r w:rsidR="004B418C" w:rsidRPr="00FB448C">
        <w:rPr>
          <w:sz w:val="24"/>
          <w:szCs w:val="24"/>
        </w:rPr>
        <w:t xml:space="preserve"> </w:t>
      </w:r>
      <w:r w:rsidRPr="00FB448C">
        <w:rPr>
          <w:sz w:val="24"/>
          <w:szCs w:val="24"/>
        </w:rPr>
        <w:t>that enters the home.  Tr. 142, 143.</w:t>
      </w:r>
    </w:p>
    <w:p w:rsidR="00805247" w:rsidRPr="00FB448C" w:rsidRDefault="00805247" w:rsidP="00DE2949">
      <w:pPr>
        <w:rPr>
          <w:sz w:val="24"/>
          <w:szCs w:val="24"/>
        </w:rPr>
      </w:pPr>
    </w:p>
    <w:p w:rsidR="003D3AA4" w:rsidRPr="00FB448C" w:rsidRDefault="003D3AA4" w:rsidP="00DE2949">
      <w:pPr>
        <w:rPr>
          <w:sz w:val="24"/>
          <w:szCs w:val="24"/>
        </w:rPr>
      </w:pPr>
      <w:r w:rsidRPr="00FB448C">
        <w:rPr>
          <w:sz w:val="24"/>
          <w:szCs w:val="24"/>
        </w:rPr>
        <w:tab/>
      </w:r>
      <w:r w:rsidRPr="00FB448C">
        <w:rPr>
          <w:sz w:val="24"/>
          <w:szCs w:val="24"/>
        </w:rPr>
        <w:tab/>
        <w:t>6.</w:t>
      </w:r>
      <w:r w:rsidRPr="00FB448C">
        <w:rPr>
          <w:sz w:val="24"/>
          <w:szCs w:val="24"/>
        </w:rPr>
        <w:tab/>
        <w:t>Shortly thereafter</w:t>
      </w:r>
      <w:r w:rsidR="004B418C" w:rsidRPr="00FB448C">
        <w:rPr>
          <w:sz w:val="24"/>
          <w:szCs w:val="24"/>
        </w:rPr>
        <w:t xml:space="preserve">, from December 2007 to March 2009, </w:t>
      </w:r>
      <w:r w:rsidRPr="00FB448C">
        <w:rPr>
          <w:sz w:val="24"/>
          <w:szCs w:val="24"/>
        </w:rPr>
        <w:t xml:space="preserve">Complainants </w:t>
      </w:r>
      <w:r w:rsidR="004B418C" w:rsidRPr="00FB448C">
        <w:rPr>
          <w:sz w:val="24"/>
          <w:szCs w:val="24"/>
        </w:rPr>
        <w:t>noted the recorded monthly consumption on their electrical bills increased by 47 to 54 percent.  Tr. 25, 32; Complainants’ Exhibit 18A.</w:t>
      </w:r>
    </w:p>
    <w:p w:rsidR="003D3AA4" w:rsidRPr="00FB448C" w:rsidRDefault="003D3AA4" w:rsidP="00DE2949">
      <w:pPr>
        <w:rPr>
          <w:sz w:val="24"/>
          <w:szCs w:val="24"/>
        </w:rPr>
      </w:pPr>
    </w:p>
    <w:p w:rsidR="00C146D5" w:rsidRPr="00FB448C" w:rsidRDefault="003D3AA4" w:rsidP="00C146D5">
      <w:pPr>
        <w:rPr>
          <w:sz w:val="24"/>
          <w:szCs w:val="24"/>
        </w:rPr>
      </w:pPr>
      <w:r w:rsidRPr="00FB448C">
        <w:rPr>
          <w:sz w:val="24"/>
          <w:szCs w:val="24"/>
        </w:rPr>
        <w:tab/>
      </w:r>
      <w:r w:rsidRPr="00FB448C">
        <w:rPr>
          <w:sz w:val="24"/>
          <w:szCs w:val="24"/>
        </w:rPr>
        <w:tab/>
      </w:r>
      <w:r w:rsidR="004B418C" w:rsidRPr="00FB448C">
        <w:rPr>
          <w:sz w:val="24"/>
          <w:szCs w:val="24"/>
        </w:rPr>
        <w:t>7</w:t>
      </w:r>
      <w:r w:rsidR="00C146D5" w:rsidRPr="00FB448C">
        <w:rPr>
          <w:sz w:val="24"/>
          <w:szCs w:val="24"/>
        </w:rPr>
        <w:t>.</w:t>
      </w:r>
      <w:r w:rsidR="00C146D5" w:rsidRPr="00FB448C">
        <w:rPr>
          <w:sz w:val="24"/>
          <w:szCs w:val="24"/>
        </w:rPr>
        <w:tab/>
        <w:t>Complainants reside in a 4000 squar</w:t>
      </w:r>
      <w:r w:rsidR="00DE2170" w:rsidRPr="00FB448C">
        <w:rPr>
          <w:sz w:val="24"/>
          <w:szCs w:val="24"/>
        </w:rPr>
        <w:t>e foot home which is serviced by</w:t>
      </w:r>
      <w:r w:rsidR="00C146D5" w:rsidRPr="00FB448C">
        <w:rPr>
          <w:sz w:val="24"/>
          <w:szCs w:val="24"/>
        </w:rPr>
        <w:t xml:space="preserve"> two electric heating/cooling systems, two electric water heaters, and two central air conditioning units.  Tr. 63, 64, 163; Complainants’ Exhibit 18.</w:t>
      </w:r>
    </w:p>
    <w:p w:rsidR="00AE0EA3" w:rsidRPr="00FB448C" w:rsidRDefault="00AE0EA3" w:rsidP="00C146D5">
      <w:pPr>
        <w:rPr>
          <w:sz w:val="24"/>
          <w:szCs w:val="24"/>
        </w:rPr>
      </w:pPr>
    </w:p>
    <w:p w:rsidR="00AE0EA3" w:rsidRPr="00FB448C" w:rsidRDefault="00AE0EA3" w:rsidP="00C146D5">
      <w:pPr>
        <w:rPr>
          <w:sz w:val="24"/>
          <w:szCs w:val="24"/>
        </w:rPr>
      </w:pPr>
      <w:r w:rsidRPr="00FB448C">
        <w:rPr>
          <w:sz w:val="24"/>
          <w:szCs w:val="24"/>
        </w:rPr>
        <w:tab/>
      </w:r>
      <w:r w:rsidRPr="00FB448C">
        <w:rPr>
          <w:sz w:val="24"/>
          <w:szCs w:val="24"/>
        </w:rPr>
        <w:tab/>
      </w:r>
      <w:r w:rsidR="00DE2170" w:rsidRPr="00FB448C">
        <w:rPr>
          <w:sz w:val="24"/>
          <w:szCs w:val="24"/>
        </w:rPr>
        <w:t>8</w:t>
      </w:r>
      <w:r w:rsidRPr="00FB448C">
        <w:rPr>
          <w:sz w:val="24"/>
          <w:szCs w:val="24"/>
        </w:rPr>
        <w:t>.</w:t>
      </w:r>
      <w:r w:rsidRPr="00FB448C">
        <w:rPr>
          <w:sz w:val="24"/>
          <w:szCs w:val="24"/>
        </w:rPr>
        <w:tab/>
        <w:t>The heat pumps used by Complainants to heat and cool their residence are original and were installed during constr</w:t>
      </w:r>
      <w:r w:rsidR="009D6921" w:rsidRPr="00FB448C">
        <w:rPr>
          <w:sz w:val="24"/>
          <w:szCs w:val="24"/>
        </w:rPr>
        <w:t xml:space="preserve">uction of the residence in </w:t>
      </w:r>
      <w:r w:rsidR="00CC7EAF" w:rsidRPr="00FB448C">
        <w:rPr>
          <w:sz w:val="24"/>
          <w:szCs w:val="24"/>
        </w:rPr>
        <w:t>1992</w:t>
      </w:r>
      <w:r w:rsidR="009D6921" w:rsidRPr="00FB448C">
        <w:rPr>
          <w:sz w:val="24"/>
          <w:szCs w:val="24"/>
        </w:rPr>
        <w:t xml:space="preserve">.  </w:t>
      </w:r>
      <w:r w:rsidRPr="00FB448C">
        <w:rPr>
          <w:sz w:val="24"/>
          <w:szCs w:val="24"/>
        </w:rPr>
        <w:t xml:space="preserve">Tr. </w:t>
      </w:r>
      <w:r w:rsidR="009D6921" w:rsidRPr="00FB448C">
        <w:rPr>
          <w:sz w:val="24"/>
          <w:szCs w:val="24"/>
        </w:rPr>
        <w:t xml:space="preserve">231, </w:t>
      </w:r>
      <w:r w:rsidR="00CC7EAF" w:rsidRPr="00FB448C">
        <w:rPr>
          <w:sz w:val="24"/>
          <w:szCs w:val="24"/>
        </w:rPr>
        <w:t xml:space="preserve">234, </w:t>
      </w:r>
      <w:r w:rsidR="009D6921" w:rsidRPr="00FB448C">
        <w:rPr>
          <w:sz w:val="24"/>
          <w:szCs w:val="24"/>
        </w:rPr>
        <w:t>238</w:t>
      </w:r>
      <w:r w:rsidR="0042086F" w:rsidRPr="00FB448C">
        <w:rPr>
          <w:sz w:val="24"/>
          <w:szCs w:val="24"/>
        </w:rPr>
        <w:t>-247</w:t>
      </w:r>
      <w:r w:rsidR="00195CBA" w:rsidRPr="00FB448C">
        <w:rPr>
          <w:sz w:val="24"/>
          <w:szCs w:val="24"/>
        </w:rPr>
        <w:t>; Penn Power Exhibit 11</w:t>
      </w:r>
      <w:r w:rsidRPr="00FB448C">
        <w:rPr>
          <w:sz w:val="24"/>
          <w:szCs w:val="24"/>
        </w:rPr>
        <w:t>.</w:t>
      </w:r>
    </w:p>
    <w:p w:rsidR="00C146D5" w:rsidRPr="00FB448C" w:rsidRDefault="00C146D5" w:rsidP="00C146D5">
      <w:pPr>
        <w:rPr>
          <w:sz w:val="24"/>
          <w:szCs w:val="24"/>
        </w:rPr>
      </w:pPr>
    </w:p>
    <w:p w:rsidR="00C146D5" w:rsidRPr="00FB448C" w:rsidRDefault="00C146D5" w:rsidP="00C146D5">
      <w:pPr>
        <w:rPr>
          <w:sz w:val="24"/>
          <w:szCs w:val="24"/>
        </w:rPr>
      </w:pPr>
      <w:r w:rsidRPr="00FB448C">
        <w:rPr>
          <w:sz w:val="24"/>
          <w:szCs w:val="24"/>
        </w:rPr>
        <w:tab/>
      </w:r>
      <w:r w:rsidRPr="00FB448C">
        <w:rPr>
          <w:sz w:val="24"/>
          <w:szCs w:val="24"/>
        </w:rPr>
        <w:tab/>
        <w:t>9.</w:t>
      </w:r>
      <w:r w:rsidRPr="00FB448C">
        <w:rPr>
          <w:sz w:val="24"/>
          <w:szCs w:val="24"/>
        </w:rPr>
        <w:tab/>
        <w:t xml:space="preserve">Complainants own and use a 3600 square foot </w:t>
      </w:r>
      <w:r w:rsidR="00530A02" w:rsidRPr="00FB448C">
        <w:rPr>
          <w:sz w:val="24"/>
          <w:szCs w:val="24"/>
        </w:rPr>
        <w:t xml:space="preserve">pole </w:t>
      </w:r>
      <w:r w:rsidRPr="00FB448C">
        <w:rPr>
          <w:sz w:val="24"/>
          <w:szCs w:val="24"/>
        </w:rPr>
        <w:t xml:space="preserve">barn </w:t>
      </w:r>
      <w:r w:rsidR="00530A02" w:rsidRPr="00FB448C">
        <w:rPr>
          <w:sz w:val="24"/>
          <w:szCs w:val="24"/>
        </w:rPr>
        <w:t xml:space="preserve">structure constructed </w:t>
      </w:r>
      <w:r w:rsidRPr="00FB448C">
        <w:rPr>
          <w:sz w:val="24"/>
          <w:szCs w:val="24"/>
        </w:rPr>
        <w:t>of metal with concrete flooring</w:t>
      </w:r>
      <w:r w:rsidR="00556E9A" w:rsidRPr="00FB448C">
        <w:rPr>
          <w:sz w:val="24"/>
          <w:szCs w:val="24"/>
        </w:rPr>
        <w:t>.  The barn is</w:t>
      </w:r>
      <w:r w:rsidRPr="00FB448C">
        <w:rPr>
          <w:sz w:val="24"/>
          <w:szCs w:val="24"/>
        </w:rPr>
        <w:t xml:space="preserve"> heated </w:t>
      </w:r>
      <w:r w:rsidR="00556E9A" w:rsidRPr="00FB448C">
        <w:rPr>
          <w:sz w:val="24"/>
          <w:szCs w:val="24"/>
        </w:rPr>
        <w:t xml:space="preserve">by circulating hot water under the </w:t>
      </w:r>
      <w:r w:rsidR="00DE2170" w:rsidRPr="00FB448C">
        <w:rPr>
          <w:sz w:val="24"/>
          <w:szCs w:val="24"/>
        </w:rPr>
        <w:t xml:space="preserve">concrete </w:t>
      </w:r>
      <w:r w:rsidR="00556E9A" w:rsidRPr="00FB448C">
        <w:rPr>
          <w:sz w:val="24"/>
          <w:szCs w:val="24"/>
        </w:rPr>
        <w:t xml:space="preserve">floor, which water comes from a separate 80-gallon hot water tank that uses </w:t>
      </w:r>
      <w:r w:rsidRPr="00FB448C">
        <w:rPr>
          <w:sz w:val="24"/>
          <w:szCs w:val="24"/>
        </w:rPr>
        <w:t xml:space="preserve">electricity to heat </w:t>
      </w:r>
      <w:r w:rsidR="00556E9A" w:rsidRPr="00FB448C">
        <w:rPr>
          <w:sz w:val="24"/>
          <w:szCs w:val="24"/>
        </w:rPr>
        <w:t>the water.  I</w:t>
      </w:r>
      <w:r w:rsidRPr="00FB448C">
        <w:rPr>
          <w:sz w:val="24"/>
          <w:szCs w:val="24"/>
        </w:rPr>
        <w:t>n addition</w:t>
      </w:r>
      <w:r w:rsidR="00556E9A" w:rsidRPr="00FB448C">
        <w:rPr>
          <w:sz w:val="24"/>
          <w:szCs w:val="24"/>
        </w:rPr>
        <w:t>, Complainants use</w:t>
      </w:r>
      <w:r w:rsidRPr="00FB448C">
        <w:rPr>
          <w:sz w:val="24"/>
          <w:szCs w:val="24"/>
        </w:rPr>
        <w:t xml:space="preserve"> a kerosene-fired heater with an electric blower </w:t>
      </w:r>
      <w:r w:rsidR="00556E9A" w:rsidRPr="00FB448C">
        <w:rPr>
          <w:sz w:val="24"/>
          <w:szCs w:val="24"/>
        </w:rPr>
        <w:t>during</w:t>
      </w:r>
      <w:r w:rsidR="00DE2170" w:rsidRPr="00FB448C">
        <w:rPr>
          <w:sz w:val="24"/>
          <w:szCs w:val="24"/>
        </w:rPr>
        <w:t xml:space="preserve"> cold weather.  Tr. </w:t>
      </w:r>
      <w:r w:rsidRPr="00FB448C">
        <w:rPr>
          <w:sz w:val="24"/>
          <w:szCs w:val="24"/>
        </w:rPr>
        <w:t>64, 65, 92, 97, 163; Complainants’ Exhibit 18.</w:t>
      </w:r>
    </w:p>
    <w:p w:rsidR="00C146D5" w:rsidRPr="00FB448C" w:rsidRDefault="00C146D5" w:rsidP="00C146D5">
      <w:pPr>
        <w:rPr>
          <w:sz w:val="24"/>
          <w:szCs w:val="24"/>
        </w:rPr>
      </w:pPr>
    </w:p>
    <w:p w:rsidR="00C146D5" w:rsidRPr="00FB448C" w:rsidRDefault="00C146D5" w:rsidP="00C146D5">
      <w:pPr>
        <w:rPr>
          <w:sz w:val="24"/>
          <w:szCs w:val="24"/>
        </w:rPr>
      </w:pPr>
      <w:r w:rsidRPr="00FB448C">
        <w:rPr>
          <w:sz w:val="24"/>
          <w:szCs w:val="24"/>
        </w:rPr>
        <w:tab/>
      </w:r>
      <w:r w:rsidRPr="00FB448C">
        <w:rPr>
          <w:sz w:val="24"/>
          <w:szCs w:val="24"/>
        </w:rPr>
        <w:tab/>
        <w:t>10.</w:t>
      </w:r>
      <w:r w:rsidRPr="00FB448C">
        <w:rPr>
          <w:sz w:val="24"/>
          <w:szCs w:val="24"/>
        </w:rPr>
        <w:tab/>
      </w:r>
      <w:r w:rsidR="00601B51" w:rsidRPr="00FB448C">
        <w:rPr>
          <w:sz w:val="24"/>
          <w:szCs w:val="24"/>
        </w:rPr>
        <w:t>The barn’s heated concrete floor, which Complainants installed and which requires electricity to heat the water used to warm the floor, works best when allowed to operate continuously (“24/7”) and to maintain the heated floor temperature over a long period of time.  Tr. 163-164.</w:t>
      </w:r>
    </w:p>
    <w:p w:rsidR="00C146D5" w:rsidRPr="00FB448C" w:rsidRDefault="00C146D5" w:rsidP="00C146D5">
      <w:pPr>
        <w:rPr>
          <w:sz w:val="24"/>
          <w:szCs w:val="24"/>
        </w:rPr>
      </w:pPr>
    </w:p>
    <w:p w:rsidR="00C146D5" w:rsidRPr="00FB448C" w:rsidRDefault="00C146D5" w:rsidP="00C146D5">
      <w:pPr>
        <w:rPr>
          <w:sz w:val="24"/>
          <w:szCs w:val="24"/>
        </w:rPr>
      </w:pPr>
      <w:r w:rsidRPr="00FB448C">
        <w:rPr>
          <w:sz w:val="24"/>
          <w:szCs w:val="24"/>
        </w:rPr>
        <w:tab/>
      </w:r>
      <w:r w:rsidRPr="00FB448C">
        <w:rPr>
          <w:sz w:val="24"/>
          <w:szCs w:val="24"/>
        </w:rPr>
        <w:tab/>
        <w:t>11.</w:t>
      </w:r>
      <w:r w:rsidRPr="00FB448C">
        <w:rPr>
          <w:sz w:val="24"/>
          <w:szCs w:val="24"/>
        </w:rPr>
        <w:tab/>
        <w:t xml:space="preserve">The barn’s in-floor heating system, if allowed to operate continuously, would account for 3200 kilowatt hours of </w:t>
      </w:r>
      <w:r w:rsidR="00DE2170" w:rsidRPr="00FB448C">
        <w:rPr>
          <w:sz w:val="24"/>
          <w:szCs w:val="24"/>
        </w:rPr>
        <w:t xml:space="preserve">consumed </w:t>
      </w:r>
      <w:r w:rsidRPr="00FB448C">
        <w:rPr>
          <w:sz w:val="24"/>
          <w:szCs w:val="24"/>
        </w:rPr>
        <w:t xml:space="preserve">electricity monthly.  Tr. </w:t>
      </w:r>
      <w:r w:rsidR="00A5362D" w:rsidRPr="00FB448C">
        <w:rPr>
          <w:sz w:val="24"/>
          <w:szCs w:val="24"/>
        </w:rPr>
        <w:t>164-166</w:t>
      </w:r>
      <w:r w:rsidRPr="00FB448C">
        <w:rPr>
          <w:sz w:val="24"/>
          <w:szCs w:val="24"/>
        </w:rPr>
        <w:t>.</w:t>
      </w:r>
    </w:p>
    <w:p w:rsidR="00C146D5" w:rsidRPr="00FB448C" w:rsidRDefault="00C146D5" w:rsidP="00C146D5">
      <w:pPr>
        <w:rPr>
          <w:sz w:val="24"/>
          <w:szCs w:val="24"/>
        </w:rPr>
      </w:pPr>
    </w:p>
    <w:p w:rsidR="00C146D5" w:rsidRPr="00FB448C" w:rsidRDefault="00C146D5" w:rsidP="00C146D5">
      <w:pPr>
        <w:rPr>
          <w:sz w:val="24"/>
          <w:szCs w:val="24"/>
        </w:rPr>
      </w:pPr>
      <w:r w:rsidRPr="00FB448C">
        <w:rPr>
          <w:sz w:val="24"/>
          <w:szCs w:val="24"/>
        </w:rPr>
        <w:lastRenderedPageBreak/>
        <w:tab/>
      </w:r>
      <w:r w:rsidRPr="00FB448C">
        <w:rPr>
          <w:sz w:val="24"/>
          <w:szCs w:val="24"/>
        </w:rPr>
        <w:tab/>
        <w:t>12.</w:t>
      </w:r>
      <w:r w:rsidRPr="00FB448C">
        <w:rPr>
          <w:sz w:val="24"/>
          <w:szCs w:val="24"/>
        </w:rPr>
        <w:tab/>
      </w:r>
      <w:r w:rsidR="00E91CE3" w:rsidRPr="00FB448C">
        <w:rPr>
          <w:sz w:val="24"/>
          <w:szCs w:val="24"/>
        </w:rPr>
        <w:t>Complainants installed t</w:t>
      </w:r>
      <w:r w:rsidR="000A34DF">
        <w:rPr>
          <w:sz w:val="24"/>
          <w:szCs w:val="24"/>
        </w:rPr>
        <w:t>he heating system</w:t>
      </w:r>
      <w:r w:rsidRPr="00FB448C">
        <w:rPr>
          <w:sz w:val="24"/>
          <w:szCs w:val="24"/>
        </w:rPr>
        <w:t xml:space="preserve"> in the barn in 2001 but in 2007 </w:t>
      </w:r>
      <w:r w:rsidR="00E91CE3" w:rsidRPr="00FB448C">
        <w:rPr>
          <w:sz w:val="24"/>
          <w:szCs w:val="24"/>
        </w:rPr>
        <w:t xml:space="preserve">started using the barn during the winter </w:t>
      </w:r>
      <w:r w:rsidR="00DE2170" w:rsidRPr="00FB448C">
        <w:rPr>
          <w:sz w:val="24"/>
          <w:szCs w:val="24"/>
        </w:rPr>
        <w:t xml:space="preserve">months </w:t>
      </w:r>
      <w:r w:rsidR="00E91CE3" w:rsidRPr="00FB448C">
        <w:rPr>
          <w:sz w:val="24"/>
          <w:szCs w:val="24"/>
        </w:rPr>
        <w:t>after having</w:t>
      </w:r>
      <w:r w:rsidRPr="00FB448C">
        <w:rPr>
          <w:sz w:val="24"/>
          <w:szCs w:val="24"/>
        </w:rPr>
        <w:t xml:space="preserve"> installed insulation</w:t>
      </w:r>
      <w:r w:rsidR="000A34DF">
        <w:rPr>
          <w:sz w:val="24"/>
          <w:szCs w:val="24"/>
        </w:rPr>
        <w:t xml:space="preserve">, </w:t>
      </w:r>
      <w:r w:rsidRPr="00FB448C">
        <w:rPr>
          <w:sz w:val="24"/>
          <w:szCs w:val="24"/>
        </w:rPr>
        <w:t>knotty pine paneling on the walls</w:t>
      </w:r>
      <w:r w:rsidR="000A34DF">
        <w:rPr>
          <w:sz w:val="24"/>
          <w:szCs w:val="24"/>
        </w:rPr>
        <w:t>, and furnishings</w:t>
      </w:r>
      <w:r w:rsidRPr="00FB448C">
        <w:rPr>
          <w:sz w:val="24"/>
          <w:szCs w:val="24"/>
        </w:rPr>
        <w:t>.  Tr. 65, 94.</w:t>
      </w:r>
    </w:p>
    <w:p w:rsidR="00C146D5" w:rsidRPr="00FB448C" w:rsidRDefault="00C146D5" w:rsidP="00C146D5">
      <w:pPr>
        <w:rPr>
          <w:sz w:val="24"/>
          <w:szCs w:val="24"/>
        </w:rPr>
      </w:pPr>
    </w:p>
    <w:p w:rsidR="00A5362D" w:rsidRPr="00FB448C" w:rsidRDefault="00A5362D" w:rsidP="00C146D5">
      <w:pPr>
        <w:rPr>
          <w:sz w:val="24"/>
          <w:szCs w:val="24"/>
        </w:rPr>
      </w:pPr>
      <w:r w:rsidRPr="00FB448C">
        <w:rPr>
          <w:sz w:val="24"/>
          <w:szCs w:val="24"/>
        </w:rPr>
        <w:tab/>
      </w:r>
      <w:r w:rsidRPr="00FB448C">
        <w:rPr>
          <w:sz w:val="24"/>
          <w:szCs w:val="24"/>
        </w:rPr>
        <w:tab/>
        <w:t>13.</w:t>
      </w:r>
      <w:r w:rsidR="007618E6" w:rsidRPr="00FB448C">
        <w:rPr>
          <w:sz w:val="24"/>
          <w:szCs w:val="24"/>
        </w:rPr>
        <w:tab/>
      </w:r>
      <w:r w:rsidR="00E91CE3" w:rsidRPr="00FB448C">
        <w:rPr>
          <w:sz w:val="24"/>
          <w:szCs w:val="24"/>
        </w:rPr>
        <w:t>Complainants’ testimony, that the installation of hot water heat in the floor, insulation and wood paneling on the barn’s walls and ceiling were for aesthetic reasons mainly, was not accepted as credible.  Tr. 94, 98.</w:t>
      </w:r>
    </w:p>
    <w:p w:rsidR="00567C6F" w:rsidRPr="00FB448C" w:rsidRDefault="00567C6F" w:rsidP="00567C6F">
      <w:pPr>
        <w:rPr>
          <w:sz w:val="24"/>
          <w:szCs w:val="24"/>
        </w:rPr>
      </w:pPr>
    </w:p>
    <w:p w:rsidR="00567C6F" w:rsidRPr="00FB448C" w:rsidRDefault="00DE2170" w:rsidP="00567C6F">
      <w:pPr>
        <w:rPr>
          <w:sz w:val="24"/>
          <w:szCs w:val="24"/>
        </w:rPr>
      </w:pPr>
      <w:r w:rsidRPr="00FB448C">
        <w:rPr>
          <w:sz w:val="24"/>
          <w:szCs w:val="24"/>
        </w:rPr>
        <w:tab/>
      </w:r>
      <w:r w:rsidRPr="00FB448C">
        <w:rPr>
          <w:sz w:val="24"/>
          <w:szCs w:val="24"/>
        </w:rPr>
        <w:tab/>
        <w:t>14</w:t>
      </w:r>
      <w:r w:rsidR="00567C6F" w:rsidRPr="00FB448C">
        <w:rPr>
          <w:sz w:val="24"/>
          <w:szCs w:val="24"/>
        </w:rPr>
        <w:t>.</w:t>
      </w:r>
      <w:r w:rsidR="00567C6F" w:rsidRPr="00FB448C">
        <w:rPr>
          <w:sz w:val="24"/>
          <w:szCs w:val="24"/>
        </w:rPr>
        <w:tab/>
        <w:t>Complainants’ testimony, that the barn space is used only for storage, for their son to ride his bike during the winter, and for their son to play with his train set, lacked credibility.  Tr. 94, 99.</w:t>
      </w:r>
    </w:p>
    <w:p w:rsidR="00567C6F" w:rsidRPr="00FB448C" w:rsidRDefault="00567C6F" w:rsidP="00567C6F">
      <w:pPr>
        <w:rPr>
          <w:sz w:val="24"/>
          <w:szCs w:val="24"/>
        </w:rPr>
      </w:pPr>
    </w:p>
    <w:p w:rsidR="00567C6F" w:rsidRPr="00FB448C" w:rsidRDefault="00DE2170" w:rsidP="00567C6F">
      <w:pPr>
        <w:rPr>
          <w:sz w:val="24"/>
          <w:szCs w:val="24"/>
        </w:rPr>
      </w:pPr>
      <w:r w:rsidRPr="00FB448C">
        <w:rPr>
          <w:sz w:val="24"/>
          <w:szCs w:val="24"/>
        </w:rPr>
        <w:tab/>
      </w:r>
      <w:r w:rsidRPr="00FB448C">
        <w:rPr>
          <w:sz w:val="24"/>
          <w:szCs w:val="24"/>
        </w:rPr>
        <w:tab/>
        <w:t>15</w:t>
      </w:r>
      <w:r w:rsidR="00567C6F" w:rsidRPr="00FB448C">
        <w:rPr>
          <w:sz w:val="24"/>
          <w:szCs w:val="24"/>
        </w:rPr>
        <w:t>.</w:t>
      </w:r>
      <w:r w:rsidR="00567C6F" w:rsidRPr="00FB448C">
        <w:rPr>
          <w:sz w:val="24"/>
          <w:szCs w:val="24"/>
        </w:rPr>
        <w:tab/>
        <w:t>Complainants’ testimony, that the barn is heated rarely because Complainants rarely stay out in the barn for an extended time period, lacked credibility.  Tr. 102, 103.</w:t>
      </w:r>
    </w:p>
    <w:p w:rsidR="00A5362D" w:rsidRPr="00FB448C" w:rsidRDefault="00A5362D" w:rsidP="00C146D5">
      <w:pPr>
        <w:rPr>
          <w:sz w:val="24"/>
          <w:szCs w:val="24"/>
        </w:rPr>
      </w:pPr>
    </w:p>
    <w:p w:rsidR="00C146D5" w:rsidRPr="00FB448C" w:rsidRDefault="00DE2170" w:rsidP="00C146D5">
      <w:pPr>
        <w:rPr>
          <w:sz w:val="24"/>
          <w:szCs w:val="24"/>
        </w:rPr>
      </w:pPr>
      <w:r w:rsidRPr="00FB448C">
        <w:rPr>
          <w:sz w:val="24"/>
          <w:szCs w:val="24"/>
        </w:rPr>
        <w:tab/>
      </w:r>
      <w:r w:rsidRPr="00FB448C">
        <w:rPr>
          <w:sz w:val="24"/>
          <w:szCs w:val="24"/>
        </w:rPr>
        <w:tab/>
        <w:t>16</w:t>
      </w:r>
      <w:r w:rsidR="00C146D5" w:rsidRPr="00FB448C">
        <w:rPr>
          <w:sz w:val="24"/>
          <w:szCs w:val="24"/>
        </w:rPr>
        <w:t>.</w:t>
      </w:r>
      <w:r w:rsidR="00C146D5" w:rsidRPr="00FB448C">
        <w:rPr>
          <w:sz w:val="24"/>
          <w:szCs w:val="24"/>
        </w:rPr>
        <w:tab/>
        <w:t>In addition to the electrical devices noted in Finding</w:t>
      </w:r>
      <w:r w:rsidR="000C55C5" w:rsidRPr="00FB448C">
        <w:rPr>
          <w:sz w:val="24"/>
          <w:szCs w:val="24"/>
        </w:rPr>
        <w:t>s #7 and #9</w:t>
      </w:r>
      <w:r w:rsidR="00C146D5" w:rsidRPr="00FB448C">
        <w:rPr>
          <w:sz w:val="24"/>
          <w:szCs w:val="24"/>
        </w:rPr>
        <w:t xml:space="preserve">, the residence </w:t>
      </w:r>
      <w:r w:rsidR="00E91CE3" w:rsidRPr="00FB448C">
        <w:rPr>
          <w:sz w:val="24"/>
          <w:szCs w:val="24"/>
        </w:rPr>
        <w:t xml:space="preserve">uses electricity for the electric pumps in the in-ground </w:t>
      </w:r>
      <w:r w:rsidR="00C146D5" w:rsidRPr="00FB448C">
        <w:rPr>
          <w:sz w:val="24"/>
          <w:szCs w:val="24"/>
        </w:rPr>
        <w:t xml:space="preserve">pool </w:t>
      </w:r>
      <w:r w:rsidR="00E91CE3" w:rsidRPr="00FB448C">
        <w:rPr>
          <w:sz w:val="24"/>
          <w:szCs w:val="24"/>
        </w:rPr>
        <w:t>and</w:t>
      </w:r>
      <w:r w:rsidR="00C146D5" w:rsidRPr="00FB448C">
        <w:rPr>
          <w:sz w:val="24"/>
          <w:szCs w:val="24"/>
        </w:rPr>
        <w:t xml:space="preserve"> Jacuzzi, five television sets including three flat screen</w:t>
      </w:r>
      <w:r w:rsidR="00E91CE3" w:rsidRPr="00FB448C">
        <w:rPr>
          <w:sz w:val="24"/>
          <w:szCs w:val="24"/>
        </w:rPr>
        <w:t xml:space="preserve"> set</w:t>
      </w:r>
      <w:r w:rsidR="00C146D5" w:rsidRPr="00FB448C">
        <w:rPr>
          <w:sz w:val="24"/>
          <w:szCs w:val="24"/>
        </w:rPr>
        <w:t>s, one refrigerator, three small refrigerators, one freezer, one microwave, one dishwasher, one disposal, one cook-top stove, one washer, one dryer, one outdoor waterfall, one desktop computer, two laptop computers, and two printers.  Tr. 69, 70, 90, 91, 95; Complainants’ Exhibit 18.</w:t>
      </w:r>
    </w:p>
    <w:p w:rsidR="003D3AA4" w:rsidRPr="00FB448C" w:rsidRDefault="003D3AA4" w:rsidP="00DE2949">
      <w:pPr>
        <w:rPr>
          <w:sz w:val="24"/>
          <w:szCs w:val="24"/>
        </w:rPr>
      </w:pPr>
    </w:p>
    <w:p w:rsidR="006D7DE2" w:rsidRPr="00FB448C" w:rsidRDefault="00A75695" w:rsidP="006D7DE2">
      <w:pPr>
        <w:rPr>
          <w:sz w:val="24"/>
          <w:szCs w:val="24"/>
        </w:rPr>
      </w:pPr>
      <w:r w:rsidRPr="00FB448C">
        <w:rPr>
          <w:sz w:val="24"/>
          <w:szCs w:val="24"/>
        </w:rPr>
        <w:tab/>
      </w:r>
      <w:r w:rsidRPr="00FB448C">
        <w:rPr>
          <w:sz w:val="24"/>
          <w:szCs w:val="24"/>
        </w:rPr>
        <w:tab/>
        <w:t>1</w:t>
      </w:r>
      <w:r w:rsidR="000C55C5" w:rsidRPr="00FB448C">
        <w:rPr>
          <w:sz w:val="24"/>
          <w:szCs w:val="24"/>
        </w:rPr>
        <w:t>7</w:t>
      </w:r>
      <w:r w:rsidR="00C146D5" w:rsidRPr="00FB448C">
        <w:rPr>
          <w:sz w:val="24"/>
          <w:szCs w:val="24"/>
        </w:rPr>
        <w:t>.</w:t>
      </w:r>
      <w:r w:rsidR="00C146D5" w:rsidRPr="00FB448C">
        <w:rPr>
          <w:sz w:val="24"/>
          <w:szCs w:val="24"/>
        </w:rPr>
        <w:tab/>
      </w:r>
      <w:r w:rsidR="006D7DE2" w:rsidRPr="00FB448C">
        <w:rPr>
          <w:sz w:val="24"/>
          <w:szCs w:val="24"/>
        </w:rPr>
        <w:t>Respondent removed Complainants’ electric meter on April 28, 2008 and rep</w:t>
      </w:r>
      <w:r w:rsidR="000C55C5" w:rsidRPr="00FB448C">
        <w:rPr>
          <w:sz w:val="24"/>
          <w:szCs w:val="24"/>
        </w:rPr>
        <w:t>laced it with a new, previously-</w:t>
      </w:r>
      <w:r w:rsidR="006D7DE2" w:rsidRPr="00FB448C">
        <w:rPr>
          <w:sz w:val="24"/>
          <w:szCs w:val="24"/>
        </w:rPr>
        <w:t>tested meter.  Upon removal, Complainants’ previous meter was tested and</w:t>
      </w:r>
      <w:r w:rsidR="00DA16D1" w:rsidRPr="00FB448C">
        <w:rPr>
          <w:sz w:val="24"/>
          <w:szCs w:val="24"/>
        </w:rPr>
        <w:t xml:space="preserve"> verified as accurate.  </w:t>
      </w:r>
      <w:r w:rsidR="000C55C5" w:rsidRPr="00FB448C">
        <w:rPr>
          <w:sz w:val="24"/>
          <w:szCs w:val="24"/>
        </w:rPr>
        <w:t xml:space="preserve">Tr. 147, 148; </w:t>
      </w:r>
      <w:r w:rsidR="006D7DE2" w:rsidRPr="00FB448C">
        <w:rPr>
          <w:sz w:val="24"/>
          <w:szCs w:val="24"/>
        </w:rPr>
        <w:t>Penn Power Exhibit 1.</w:t>
      </w:r>
    </w:p>
    <w:p w:rsidR="006D7DE2" w:rsidRPr="00FB448C" w:rsidRDefault="006D7DE2" w:rsidP="006D7DE2">
      <w:pPr>
        <w:rPr>
          <w:sz w:val="24"/>
          <w:szCs w:val="24"/>
        </w:rPr>
      </w:pPr>
    </w:p>
    <w:p w:rsidR="006D7DE2" w:rsidRPr="00FB448C" w:rsidRDefault="000C55C5" w:rsidP="006D7DE2">
      <w:pPr>
        <w:rPr>
          <w:sz w:val="24"/>
          <w:szCs w:val="24"/>
        </w:rPr>
      </w:pPr>
      <w:r w:rsidRPr="00FB448C">
        <w:rPr>
          <w:sz w:val="24"/>
          <w:szCs w:val="24"/>
        </w:rPr>
        <w:tab/>
      </w:r>
      <w:r w:rsidRPr="00FB448C">
        <w:rPr>
          <w:sz w:val="24"/>
          <w:szCs w:val="24"/>
        </w:rPr>
        <w:tab/>
        <w:t>18</w:t>
      </w:r>
      <w:r w:rsidR="006D7DE2" w:rsidRPr="00FB448C">
        <w:rPr>
          <w:sz w:val="24"/>
          <w:szCs w:val="24"/>
        </w:rPr>
        <w:t>.</w:t>
      </w:r>
      <w:r w:rsidR="006D7DE2" w:rsidRPr="00FB448C">
        <w:rPr>
          <w:sz w:val="24"/>
          <w:szCs w:val="24"/>
        </w:rPr>
        <w:tab/>
      </w:r>
      <w:r w:rsidR="007618E6" w:rsidRPr="00FB448C">
        <w:rPr>
          <w:sz w:val="24"/>
          <w:szCs w:val="24"/>
        </w:rPr>
        <w:t xml:space="preserve">In June 2008 and again in February 2009, </w:t>
      </w:r>
      <w:r w:rsidR="006D7DE2" w:rsidRPr="00FB448C">
        <w:rPr>
          <w:sz w:val="24"/>
          <w:szCs w:val="24"/>
        </w:rPr>
        <w:t xml:space="preserve">Respondent installed socket recorders in the meter socket </w:t>
      </w:r>
      <w:r w:rsidR="007618E6" w:rsidRPr="00FB448C">
        <w:rPr>
          <w:sz w:val="24"/>
          <w:szCs w:val="24"/>
        </w:rPr>
        <w:t>and</w:t>
      </w:r>
      <w:r w:rsidR="006D7DE2" w:rsidRPr="00FB448C">
        <w:rPr>
          <w:sz w:val="24"/>
          <w:szCs w:val="24"/>
        </w:rPr>
        <w:t xml:space="preserve"> under the billing meter.  The socket recorder monitored voltage, amperage power quality and consumption for one-week periods each time, which recorders verified good voltage was entering the home.  Tr. 136, 137, 143, 147.</w:t>
      </w:r>
    </w:p>
    <w:p w:rsidR="006D7DE2" w:rsidRPr="00FB448C" w:rsidRDefault="000C55C5" w:rsidP="006D7DE2">
      <w:pPr>
        <w:rPr>
          <w:sz w:val="24"/>
          <w:szCs w:val="24"/>
        </w:rPr>
      </w:pPr>
      <w:r w:rsidRPr="00FB448C">
        <w:rPr>
          <w:sz w:val="24"/>
          <w:szCs w:val="24"/>
        </w:rPr>
        <w:lastRenderedPageBreak/>
        <w:tab/>
      </w:r>
      <w:r w:rsidRPr="00FB448C">
        <w:rPr>
          <w:sz w:val="24"/>
          <w:szCs w:val="24"/>
        </w:rPr>
        <w:tab/>
        <w:t>19</w:t>
      </w:r>
      <w:r w:rsidR="006D7DE2" w:rsidRPr="00FB448C">
        <w:rPr>
          <w:sz w:val="24"/>
          <w:szCs w:val="24"/>
        </w:rPr>
        <w:t>.</w:t>
      </w:r>
      <w:r w:rsidR="006D7DE2" w:rsidRPr="00FB448C">
        <w:rPr>
          <w:sz w:val="24"/>
          <w:szCs w:val="24"/>
        </w:rPr>
        <w:tab/>
        <w:t>From June 18, 2008 to June 25, 2008, Respondent’s socket recorder showed average voltage and 1485 kilowatt hour usage which, when projected for average monthly usage, would result in an average usage of</w:t>
      </w:r>
      <w:r w:rsidRPr="00FB448C">
        <w:rPr>
          <w:sz w:val="24"/>
          <w:szCs w:val="24"/>
        </w:rPr>
        <w:t xml:space="preserve"> 6506 kilowatt hours monthly.  </w:t>
      </w:r>
      <w:r w:rsidR="006D7DE2" w:rsidRPr="00FB448C">
        <w:rPr>
          <w:sz w:val="24"/>
          <w:szCs w:val="24"/>
        </w:rPr>
        <w:t>Tr. 150, 151,</w:t>
      </w:r>
      <w:r w:rsidRPr="00FB448C">
        <w:rPr>
          <w:sz w:val="24"/>
          <w:szCs w:val="24"/>
        </w:rPr>
        <w:t xml:space="preserve"> 155; Penn Power Exhibits 2 &amp; 3</w:t>
      </w:r>
      <w:r w:rsidR="006D7DE2" w:rsidRPr="00FB448C">
        <w:rPr>
          <w:sz w:val="24"/>
          <w:szCs w:val="24"/>
        </w:rPr>
        <w:t>.</w:t>
      </w:r>
    </w:p>
    <w:p w:rsidR="006D7DE2" w:rsidRPr="00FB448C" w:rsidRDefault="006D7DE2" w:rsidP="006D7DE2">
      <w:pPr>
        <w:rPr>
          <w:sz w:val="24"/>
          <w:szCs w:val="24"/>
        </w:rPr>
      </w:pPr>
    </w:p>
    <w:p w:rsidR="006D7DE2" w:rsidRPr="00FB448C" w:rsidRDefault="000C55C5" w:rsidP="006D7DE2">
      <w:pPr>
        <w:rPr>
          <w:sz w:val="24"/>
          <w:szCs w:val="24"/>
        </w:rPr>
      </w:pPr>
      <w:r w:rsidRPr="00FB448C">
        <w:rPr>
          <w:sz w:val="24"/>
          <w:szCs w:val="24"/>
        </w:rPr>
        <w:tab/>
      </w:r>
      <w:r w:rsidRPr="00FB448C">
        <w:rPr>
          <w:sz w:val="24"/>
          <w:szCs w:val="24"/>
        </w:rPr>
        <w:tab/>
        <w:t>20</w:t>
      </w:r>
      <w:r w:rsidR="006D7DE2" w:rsidRPr="00FB448C">
        <w:rPr>
          <w:sz w:val="24"/>
          <w:szCs w:val="24"/>
        </w:rPr>
        <w:t>.</w:t>
      </w:r>
      <w:r w:rsidR="006D7DE2" w:rsidRPr="00FB448C">
        <w:rPr>
          <w:sz w:val="24"/>
          <w:szCs w:val="24"/>
        </w:rPr>
        <w:tab/>
        <w:t xml:space="preserve">During the June 2008 test, Respondent’s </w:t>
      </w:r>
      <w:r w:rsidR="004D0D4F" w:rsidRPr="00FB448C">
        <w:rPr>
          <w:sz w:val="24"/>
          <w:szCs w:val="24"/>
        </w:rPr>
        <w:t xml:space="preserve">socket </w:t>
      </w:r>
      <w:r w:rsidR="006D7DE2" w:rsidRPr="00FB448C">
        <w:rPr>
          <w:sz w:val="24"/>
          <w:szCs w:val="24"/>
        </w:rPr>
        <w:t xml:space="preserve">recorder noted a “two sag event” at Complainants’ residence, </w:t>
      </w:r>
      <w:r w:rsidR="004D0D4F" w:rsidRPr="00FB448C">
        <w:rPr>
          <w:sz w:val="24"/>
          <w:szCs w:val="24"/>
        </w:rPr>
        <w:t>when the voltage momentarily drops</w:t>
      </w:r>
      <w:r w:rsidR="006D7DE2" w:rsidRPr="00FB448C">
        <w:rPr>
          <w:sz w:val="24"/>
          <w:szCs w:val="24"/>
        </w:rPr>
        <w:t xml:space="preserve"> below 115 volts</w:t>
      </w:r>
      <w:r w:rsidR="004D0D4F" w:rsidRPr="00FB448C">
        <w:rPr>
          <w:sz w:val="24"/>
          <w:szCs w:val="24"/>
        </w:rPr>
        <w:t xml:space="preserve"> and creates a small affect on kilowatt hours by reducing the recorded kilowatt consumption</w:t>
      </w:r>
      <w:r w:rsidR="006D7DE2" w:rsidRPr="00FB448C">
        <w:rPr>
          <w:sz w:val="24"/>
          <w:szCs w:val="24"/>
        </w:rPr>
        <w:t>.  Tr. 184, 185; Penn Power Exhibit 2.</w:t>
      </w:r>
    </w:p>
    <w:p w:rsidR="006D7DE2" w:rsidRPr="00FB448C" w:rsidRDefault="006D7DE2" w:rsidP="006D7DE2">
      <w:pPr>
        <w:rPr>
          <w:sz w:val="24"/>
          <w:szCs w:val="24"/>
        </w:rPr>
      </w:pPr>
    </w:p>
    <w:p w:rsidR="006D7DE2" w:rsidRPr="00FB448C" w:rsidRDefault="004D0D4F" w:rsidP="006D7DE2">
      <w:pPr>
        <w:rPr>
          <w:sz w:val="24"/>
          <w:szCs w:val="24"/>
        </w:rPr>
      </w:pPr>
      <w:r w:rsidRPr="00FB448C">
        <w:rPr>
          <w:sz w:val="24"/>
          <w:szCs w:val="24"/>
        </w:rPr>
        <w:tab/>
      </w:r>
      <w:r w:rsidRPr="00FB448C">
        <w:rPr>
          <w:sz w:val="24"/>
          <w:szCs w:val="24"/>
        </w:rPr>
        <w:tab/>
        <w:t>21</w:t>
      </w:r>
      <w:r w:rsidR="006D7DE2" w:rsidRPr="00FB448C">
        <w:rPr>
          <w:sz w:val="24"/>
          <w:szCs w:val="24"/>
        </w:rPr>
        <w:t>.</w:t>
      </w:r>
      <w:r w:rsidR="006D7DE2" w:rsidRPr="00FB448C">
        <w:rPr>
          <w:sz w:val="24"/>
          <w:szCs w:val="24"/>
        </w:rPr>
        <w:tab/>
      </w:r>
      <w:r w:rsidR="007C4CD8" w:rsidRPr="00FB448C">
        <w:rPr>
          <w:sz w:val="24"/>
          <w:szCs w:val="24"/>
        </w:rPr>
        <w:t>The 30-minute delay</w:t>
      </w:r>
      <w:r w:rsidRPr="00FB448C">
        <w:rPr>
          <w:sz w:val="24"/>
          <w:szCs w:val="24"/>
        </w:rPr>
        <w:t>,</w:t>
      </w:r>
      <w:r w:rsidR="007C4CD8" w:rsidRPr="00FB448C">
        <w:rPr>
          <w:sz w:val="24"/>
          <w:szCs w:val="24"/>
        </w:rPr>
        <w:t xml:space="preserve"> between when Respondent’s technician read the billing meter and when he removed the socket recorder after the February 2009 test</w:t>
      </w:r>
      <w:r w:rsidRPr="00FB448C">
        <w:rPr>
          <w:sz w:val="24"/>
          <w:szCs w:val="24"/>
        </w:rPr>
        <w:t>,</w:t>
      </w:r>
      <w:r w:rsidR="007C4CD8" w:rsidRPr="00FB448C">
        <w:rPr>
          <w:sz w:val="24"/>
          <w:szCs w:val="24"/>
        </w:rPr>
        <w:t xml:space="preserve"> is the reason why </w:t>
      </w:r>
      <w:r w:rsidR="006D7DE2" w:rsidRPr="00FB448C">
        <w:rPr>
          <w:sz w:val="24"/>
          <w:szCs w:val="24"/>
        </w:rPr>
        <w:t>Respondent’s technician recorded a 15 kilowatt hour discrepancy between what the socket recorder tested (3374 kilowatt hour usage) and what the billing meter billed (3389 kilowatt hour usage).  Tr. 148, 149; Penn Power Exhibit 2.</w:t>
      </w:r>
    </w:p>
    <w:p w:rsidR="007618E6" w:rsidRPr="00FB448C" w:rsidRDefault="007618E6" w:rsidP="006D7DE2">
      <w:pPr>
        <w:rPr>
          <w:sz w:val="24"/>
          <w:szCs w:val="24"/>
        </w:rPr>
      </w:pPr>
    </w:p>
    <w:p w:rsidR="00C146D5" w:rsidRPr="00FB448C" w:rsidRDefault="006D7DE2" w:rsidP="006D7DE2">
      <w:pPr>
        <w:rPr>
          <w:sz w:val="24"/>
          <w:szCs w:val="24"/>
        </w:rPr>
      </w:pPr>
      <w:r w:rsidRPr="00FB448C">
        <w:rPr>
          <w:sz w:val="24"/>
          <w:szCs w:val="24"/>
        </w:rPr>
        <w:tab/>
      </w:r>
      <w:r w:rsidRPr="00FB448C">
        <w:rPr>
          <w:sz w:val="24"/>
          <w:szCs w:val="24"/>
        </w:rPr>
        <w:tab/>
        <w:t>2</w:t>
      </w:r>
      <w:r w:rsidR="004D0D4F" w:rsidRPr="00FB448C">
        <w:rPr>
          <w:sz w:val="24"/>
          <w:szCs w:val="24"/>
        </w:rPr>
        <w:t>2</w:t>
      </w:r>
      <w:r w:rsidRPr="00FB448C">
        <w:rPr>
          <w:sz w:val="24"/>
          <w:szCs w:val="24"/>
        </w:rPr>
        <w:t>.</w:t>
      </w:r>
      <w:r w:rsidRPr="00FB448C">
        <w:rPr>
          <w:sz w:val="24"/>
          <w:szCs w:val="24"/>
        </w:rPr>
        <w:tab/>
        <w:t xml:space="preserve">The February 2009 test showed average voltage and </w:t>
      </w:r>
      <w:r w:rsidR="007618E6" w:rsidRPr="00FB448C">
        <w:rPr>
          <w:sz w:val="24"/>
          <w:szCs w:val="24"/>
        </w:rPr>
        <w:t>the</w:t>
      </w:r>
      <w:r w:rsidRPr="00FB448C">
        <w:rPr>
          <w:sz w:val="24"/>
          <w:szCs w:val="24"/>
        </w:rPr>
        <w:t xml:space="preserve"> kilowatt hour usage, when projected for average monthly usage, would result in an average usage of 14,672 kilowatt hours monthly.  (Tr. 149, 150, 154; Penn Power Exhibits 2 &amp; 5).</w:t>
      </w:r>
    </w:p>
    <w:p w:rsidR="006D7DE2" w:rsidRPr="00FB448C" w:rsidRDefault="006D7DE2" w:rsidP="006D7DE2">
      <w:pPr>
        <w:rPr>
          <w:sz w:val="24"/>
          <w:szCs w:val="24"/>
        </w:rPr>
      </w:pPr>
    </w:p>
    <w:p w:rsidR="006D7DE2" w:rsidRPr="00FB448C" w:rsidRDefault="004D0D4F" w:rsidP="006D7DE2">
      <w:pPr>
        <w:rPr>
          <w:sz w:val="24"/>
          <w:szCs w:val="24"/>
        </w:rPr>
      </w:pPr>
      <w:r w:rsidRPr="00FB448C">
        <w:rPr>
          <w:sz w:val="24"/>
          <w:szCs w:val="24"/>
        </w:rPr>
        <w:tab/>
      </w:r>
      <w:r w:rsidRPr="00FB448C">
        <w:rPr>
          <w:sz w:val="24"/>
          <w:szCs w:val="24"/>
        </w:rPr>
        <w:tab/>
        <w:t>23</w:t>
      </w:r>
      <w:r w:rsidR="006D7DE2" w:rsidRPr="00FB448C">
        <w:rPr>
          <w:sz w:val="24"/>
          <w:szCs w:val="24"/>
        </w:rPr>
        <w:t>.</w:t>
      </w:r>
      <w:r w:rsidR="006D7DE2" w:rsidRPr="00FB448C">
        <w:rPr>
          <w:sz w:val="24"/>
          <w:szCs w:val="24"/>
        </w:rPr>
        <w:tab/>
        <w:t>During the February 2009 test, Respondent’s recorder noted a “three hundred sag event” at Complainants’ residence</w:t>
      </w:r>
      <w:r w:rsidRPr="00FB448C">
        <w:rPr>
          <w:sz w:val="24"/>
          <w:szCs w:val="24"/>
        </w:rPr>
        <w:t xml:space="preserve"> when</w:t>
      </w:r>
      <w:r w:rsidR="00593D95" w:rsidRPr="00FB448C">
        <w:rPr>
          <w:sz w:val="24"/>
          <w:szCs w:val="24"/>
        </w:rPr>
        <w:t xml:space="preserve"> </w:t>
      </w:r>
      <w:r w:rsidR="006D7DE2" w:rsidRPr="00FB448C">
        <w:rPr>
          <w:sz w:val="24"/>
          <w:szCs w:val="24"/>
        </w:rPr>
        <w:t>the voltage momentarily drop</w:t>
      </w:r>
      <w:r w:rsidRPr="00FB448C">
        <w:rPr>
          <w:sz w:val="24"/>
          <w:szCs w:val="24"/>
        </w:rPr>
        <w:t>ped</w:t>
      </w:r>
      <w:r w:rsidR="006D7DE2" w:rsidRPr="00FB448C">
        <w:rPr>
          <w:sz w:val="24"/>
          <w:szCs w:val="24"/>
        </w:rPr>
        <w:t xml:space="preserve"> below 115 volts </w:t>
      </w:r>
      <w:r w:rsidR="007C4CD8" w:rsidRPr="00FB448C">
        <w:rPr>
          <w:sz w:val="24"/>
          <w:szCs w:val="24"/>
        </w:rPr>
        <w:t>and create</w:t>
      </w:r>
      <w:r w:rsidRPr="00FB448C">
        <w:rPr>
          <w:sz w:val="24"/>
          <w:szCs w:val="24"/>
        </w:rPr>
        <w:t>d</w:t>
      </w:r>
      <w:r w:rsidR="007C4CD8" w:rsidRPr="00FB448C">
        <w:rPr>
          <w:sz w:val="24"/>
          <w:szCs w:val="24"/>
        </w:rPr>
        <w:t xml:space="preserve"> a small affect on kilowatt hours by reducing the recorded kilowatt consumption</w:t>
      </w:r>
      <w:r w:rsidR="009504A6" w:rsidRPr="00FB448C">
        <w:rPr>
          <w:sz w:val="24"/>
          <w:szCs w:val="24"/>
        </w:rPr>
        <w:t>.  Tr. 184-186, 201</w:t>
      </w:r>
      <w:r w:rsidR="006D7DE2" w:rsidRPr="00FB448C">
        <w:rPr>
          <w:sz w:val="24"/>
          <w:szCs w:val="24"/>
        </w:rPr>
        <w:t>; Penn Power Exhibit 2.</w:t>
      </w:r>
    </w:p>
    <w:p w:rsidR="00C146D5" w:rsidRPr="00FB448C" w:rsidRDefault="00C146D5" w:rsidP="00DE2949">
      <w:pPr>
        <w:rPr>
          <w:sz w:val="24"/>
          <w:szCs w:val="24"/>
        </w:rPr>
      </w:pPr>
    </w:p>
    <w:p w:rsidR="006D7DE2" w:rsidRPr="00FB448C" w:rsidRDefault="004D0D4F" w:rsidP="00DE2949">
      <w:pPr>
        <w:rPr>
          <w:sz w:val="24"/>
          <w:szCs w:val="24"/>
        </w:rPr>
      </w:pPr>
      <w:r w:rsidRPr="00FB448C">
        <w:rPr>
          <w:sz w:val="24"/>
          <w:szCs w:val="24"/>
        </w:rPr>
        <w:tab/>
      </w:r>
      <w:r w:rsidRPr="00FB448C">
        <w:rPr>
          <w:sz w:val="24"/>
          <w:szCs w:val="24"/>
        </w:rPr>
        <w:tab/>
        <w:t>24</w:t>
      </w:r>
      <w:r w:rsidR="006D7DE2" w:rsidRPr="00FB448C">
        <w:rPr>
          <w:sz w:val="24"/>
          <w:szCs w:val="24"/>
        </w:rPr>
        <w:t>.</w:t>
      </w:r>
      <w:r w:rsidR="006D7DE2" w:rsidRPr="00FB448C">
        <w:rPr>
          <w:sz w:val="24"/>
          <w:szCs w:val="24"/>
        </w:rPr>
        <w:tab/>
        <w:t>In February 2009, Complainants hired a consultant who performed a ground test on the electrical devices in the residence.  Tr. 22.</w:t>
      </w:r>
    </w:p>
    <w:p w:rsidR="006D7DE2" w:rsidRPr="00FB448C" w:rsidRDefault="006D7DE2" w:rsidP="006D7DE2">
      <w:pPr>
        <w:rPr>
          <w:sz w:val="24"/>
          <w:szCs w:val="24"/>
        </w:rPr>
      </w:pPr>
    </w:p>
    <w:p w:rsidR="00992A72" w:rsidRPr="00FB448C" w:rsidRDefault="004D0D4F" w:rsidP="00992A72">
      <w:pPr>
        <w:rPr>
          <w:sz w:val="24"/>
          <w:szCs w:val="24"/>
        </w:rPr>
      </w:pPr>
      <w:r w:rsidRPr="00FB448C">
        <w:rPr>
          <w:sz w:val="24"/>
          <w:szCs w:val="24"/>
        </w:rPr>
        <w:tab/>
      </w:r>
      <w:r w:rsidRPr="00FB448C">
        <w:rPr>
          <w:sz w:val="24"/>
          <w:szCs w:val="24"/>
        </w:rPr>
        <w:tab/>
        <w:t>25</w:t>
      </w:r>
      <w:r w:rsidR="006D7DE2" w:rsidRPr="00FB448C">
        <w:rPr>
          <w:sz w:val="24"/>
          <w:szCs w:val="24"/>
        </w:rPr>
        <w:t>.</w:t>
      </w:r>
      <w:r w:rsidR="006D7DE2" w:rsidRPr="00FB448C">
        <w:rPr>
          <w:sz w:val="24"/>
          <w:szCs w:val="24"/>
        </w:rPr>
        <w:tab/>
      </w:r>
      <w:r w:rsidR="004F6DF0" w:rsidRPr="00FB448C">
        <w:rPr>
          <w:sz w:val="24"/>
          <w:szCs w:val="24"/>
        </w:rPr>
        <w:t>Complainants turn down the heat thermostat to 68 degrees if they</w:t>
      </w:r>
      <w:r w:rsidR="006D7DE2" w:rsidRPr="00FB448C">
        <w:rPr>
          <w:sz w:val="24"/>
          <w:szCs w:val="24"/>
        </w:rPr>
        <w:t xml:space="preserve"> leave the residence in the winter for any extended period of time.  Tr. 25.</w:t>
      </w:r>
    </w:p>
    <w:p w:rsidR="007618E6" w:rsidRPr="00FB448C" w:rsidRDefault="007618E6" w:rsidP="00992A72">
      <w:pPr>
        <w:rPr>
          <w:sz w:val="24"/>
          <w:szCs w:val="24"/>
        </w:rPr>
      </w:pPr>
    </w:p>
    <w:p w:rsidR="00DE2949" w:rsidRPr="00FB448C" w:rsidRDefault="004D0D4F" w:rsidP="004D0D4F">
      <w:pPr>
        <w:ind w:firstLine="1440"/>
        <w:rPr>
          <w:sz w:val="24"/>
          <w:szCs w:val="24"/>
        </w:rPr>
      </w:pPr>
      <w:r w:rsidRPr="00FB448C">
        <w:rPr>
          <w:sz w:val="24"/>
          <w:szCs w:val="24"/>
        </w:rPr>
        <w:lastRenderedPageBreak/>
        <w:t>26</w:t>
      </w:r>
      <w:r w:rsidR="00DA6365" w:rsidRPr="00FB448C">
        <w:rPr>
          <w:sz w:val="24"/>
          <w:szCs w:val="24"/>
        </w:rPr>
        <w:t>.</w:t>
      </w:r>
      <w:r w:rsidR="00DA6365" w:rsidRPr="00FB448C">
        <w:rPr>
          <w:sz w:val="24"/>
          <w:szCs w:val="24"/>
        </w:rPr>
        <w:tab/>
      </w:r>
      <w:r w:rsidR="00DE2949" w:rsidRPr="00FB448C">
        <w:rPr>
          <w:sz w:val="24"/>
          <w:szCs w:val="24"/>
        </w:rPr>
        <w:t xml:space="preserve">Complainants contracted with an electrical inspector who </w:t>
      </w:r>
      <w:r w:rsidR="001760E3" w:rsidRPr="00FB448C">
        <w:rPr>
          <w:sz w:val="24"/>
          <w:szCs w:val="24"/>
        </w:rPr>
        <w:t>measure</w:t>
      </w:r>
      <w:r w:rsidR="00A450CB" w:rsidRPr="00FB448C">
        <w:rPr>
          <w:sz w:val="24"/>
          <w:szCs w:val="24"/>
        </w:rPr>
        <w:t>d</w:t>
      </w:r>
      <w:r w:rsidR="00DE2949" w:rsidRPr="00FB448C">
        <w:rPr>
          <w:sz w:val="24"/>
          <w:szCs w:val="24"/>
        </w:rPr>
        <w:t xml:space="preserve"> actual consumption of </w:t>
      </w:r>
      <w:r w:rsidR="00806C9B" w:rsidRPr="00FB448C">
        <w:rPr>
          <w:sz w:val="24"/>
          <w:szCs w:val="24"/>
        </w:rPr>
        <w:t xml:space="preserve">each electrical appliance </w:t>
      </w:r>
      <w:r w:rsidR="00DE2949" w:rsidRPr="00FB448C">
        <w:rPr>
          <w:sz w:val="24"/>
          <w:szCs w:val="24"/>
        </w:rPr>
        <w:t xml:space="preserve">and equipment based on amperage, </w:t>
      </w:r>
      <w:r w:rsidR="001760E3" w:rsidRPr="00FB448C">
        <w:rPr>
          <w:sz w:val="24"/>
          <w:szCs w:val="24"/>
        </w:rPr>
        <w:t xml:space="preserve">but did </w:t>
      </w:r>
      <w:r w:rsidR="00DE2949" w:rsidRPr="00FB448C">
        <w:rPr>
          <w:sz w:val="24"/>
          <w:szCs w:val="24"/>
        </w:rPr>
        <w:t xml:space="preserve">not </w:t>
      </w:r>
      <w:r w:rsidR="001760E3" w:rsidRPr="00FB448C">
        <w:rPr>
          <w:sz w:val="24"/>
          <w:szCs w:val="24"/>
        </w:rPr>
        <w:t xml:space="preserve">measure actual </w:t>
      </w:r>
      <w:r w:rsidR="00DE2949" w:rsidRPr="00FB448C">
        <w:rPr>
          <w:sz w:val="24"/>
          <w:szCs w:val="24"/>
        </w:rPr>
        <w:t>kilowatt hour consumption</w:t>
      </w:r>
      <w:r w:rsidR="00AA22B4" w:rsidRPr="00FB448C">
        <w:rPr>
          <w:sz w:val="24"/>
          <w:szCs w:val="24"/>
        </w:rPr>
        <w:t xml:space="preserve"> or possible kilowatt consumption</w:t>
      </w:r>
      <w:r w:rsidR="00806C9B" w:rsidRPr="00FB448C">
        <w:rPr>
          <w:sz w:val="24"/>
          <w:szCs w:val="24"/>
        </w:rPr>
        <w:t xml:space="preserve">.  </w:t>
      </w:r>
      <w:r w:rsidR="00DE2949" w:rsidRPr="00FB448C">
        <w:rPr>
          <w:sz w:val="24"/>
          <w:szCs w:val="24"/>
        </w:rPr>
        <w:t>Tr. 70</w:t>
      </w:r>
      <w:r w:rsidR="003F0927" w:rsidRPr="00FB448C">
        <w:rPr>
          <w:sz w:val="24"/>
          <w:szCs w:val="24"/>
        </w:rPr>
        <w:t>; Complainants Exhibit</w:t>
      </w:r>
      <w:r w:rsidR="00806C9B" w:rsidRPr="00FB448C">
        <w:rPr>
          <w:sz w:val="24"/>
          <w:szCs w:val="24"/>
        </w:rPr>
        <w:t>s</w:t>
      </w:r>
      <w:r w:rsidR="003F0927" w:rsidRPr="00FB448C">
        <w:rPr>
          <w:sz w:val="24"/>
          <w:szCs w:val="24"/>
        </w:rPr>
        <w:t xml:space="preserve"> 18A</w:t>
      </w:r>
      <w:r w:rsidR="00806C9B" w:rsidRPr="00FB448C">
        <w:rPr>
          <w:sz w:val="24"/>
          <w:szCs w:val="24"/>
        </w:rPr>
        <w:t xml:space="preserve"> &amp; 19</w:t>
      </w:r>
      <w:r w:rsidR="00DE2949" w:rsidRPr="00FB448C">
        <w:rPr>
          <w:sz w:val="24"/>
          <w:szCs w:val="24"/>
        </w:rPr>
        <w:t>.</w:t>
      </w:r>
    </w:p>
    <w:p w:rsidR="00DE2949" w:rsidRPr="00FB448C" w:rsidRDefault="00DE2949">
      <w:pPr>
        <w:rPr>
          <w:sz w:val="24"/>
          <w:szCs w:val="24"/>
        </w:rPr>
      </w:pPr>
    </w:p>
    <w:p w:rsidR="00DE2949" w:rsidRPr="00FB448C" w:rsidRDefault="004D0D4F">
      <w:pPr>
        <w:rPr>
          <w:sz w:val="24"/>
          <w:szCs w:val="24"/>
        </w:rPr>
      </w:pPr>
      <w:r w:rsidRPr="00FB448C">
        <w:rPr>
          <w:sz w:val="24"/>
          <w:szCs w:val="24"/>
        </w:rPr>
        <w:tab/>
      </w:r>
      <w:r w:rsidRPr="00FB448C">
        <w:rPr>
          <w:sz w:val="24"/>
          <w:szCs w:val="24"/>
        </w:rPr>
        <w:tab/>
        <w:t>27</w:t>
      </w:r>
      <w:r w:rsidR="00DA6365" w:rsidRPr="00FB448C">
        <w:rPr>
          <w:sz w:val="24"/>
          <w:szCs w:val="24"/>
        </w:rPr>
        <w:t>.</w:t>
      </w:r>
      <w:r w:rsidR="00DA6365" w:rsidRPr="00FB448C">
        <w:rPr>
          <w:sz w:val="24"/>
          <w:szCs w:val="24"/>
        </w:rPr>
        <w:tab/>
      </w:r>
      <w:r w:rsidR="00DE2949" w:rsidRPr="00FB448C">
        <w:rPr>
          <w:sz w:val="24"/>
          <w:szCs w:val="24"/>
        </w:rPr>
        <w:t>Complainants contracted the services of an energy conservation company, Frontier Energy, wh</w:t>
      </w:r>
      <w:r w:rsidR="00A450CB" w:rsidRPr="00FB448C">
        <w:rPr>
          <w:sz w:val="24"/>
          <w:szCs w:val="24"/>
        </w:rPr>
        <w:t>ich</w:t>
      </w:r>
      <w:r w:rsidR="00DE2949" w:rsidRPr="00FB448C">
        <w:rPr>
          <w:sz w:val="24"/>
          <w:szCs w:val="24"/>
        </w:rPr>
        <w:t xml:space="preserve"> looked at power quality condition</w:t>
      </w:r>
      <w:r w:rsidR="004F6DF0" w:rsidRPr="00FB448C">
        <w:rPr>
          <w:sz w:val="24"/>
          <w:szCs w:val="24"/>
        </w:rPr>
        <w:t>s</w:t>
      </w:r>
      <w:r w:rsidR="00DE2949" w:rsidRPr="00FB448C">
        <w:rPr>
          <w:sz w:val="24"/>
          <w:szCs w:val="24"/>
        </w:rPr>
        <w:t xml:space="preserve"> to determine if there were any issues in Complainants’ home that would contribute to higher electric bills</w:t>
      </w:r>
      <w:r w:rsidR="004F6DF0" w:rsidRPr="00FB448C">
        <w:rPr>
          <w:sz w:val="24"/>
          <w:szCs w:val="24"/>
        </w:rPr>
        <w:t>,</w:t>
      </w:r>
      <w:r w:rsidR="00A450CB" w:rsidRPr="00FB448C">
        <w:rPr>
          <w:sz w:val="24"/>
          <w:szCs w:val="24"/>
        </w:rPr>
        <w:t xml:space="preserve"> and </w:t>
      </w:r>
      <w:r w:rsidR="00DE2949" w:rsidRPr="00FB448C">
        <w:rPr>
          <w:sz w:val="24"/>
          <w:szCs w:val="24"/>
        </w:rPr>
        <w:t xml:space="preserve">did a weather numerization report.  All findings were normal and did not indicate high usage.  Tr. </w:t>
      </w:r>
      <w:r w:rsidR="00A75695" w:rsidRPr="00FB448C">
        <w:rPr>
          <w:sz w:val="24"/>
          <w:szCs w:val="24"/>
        </w:rPr>
        <w:t xml:space="preserve">22, 23, </w:t>
      </w:r>
      <w:r w:rsidR="00DE2949" w:rsidRPr="00FB448C">
        <w:rPr>
          <w:sz w:val="24"/>
          <w:szCs w:val="24"/>
        </w:rPr>
        <w:t>110, 111, 116</w:t>
      </w:r>
      <w:r w:rsidR="00A75695" w:rsidRPr="00FB448C">
        <w:rPr>
          <w:sz w:val="24"/>
          <w:szCs w:val="24"/>
        </w:rPr>
        <w:t xml:space="preserve">; </w:t>
      </w:r>
      <w:r w:rsidR="004F6DF0" w:rsidRPr="00FB448C">
        <w:rPr>
          <w:sz w:val="24"/>
          <w:szCs w:val="24"/>
        </w:rPr>
        <w:t>Complainants Exhibit</w:t>
      </w:r>
      <w:r w:rsidR="00A75695" w:rsidRPr="00FB448C">
        <w:rPr>
          <w:sz w:val="24"/>
          <w:szCs w:val="24"/>
        </w:rPr>
        <w:t>18 and 18A</w:t>
      </w:r>
      <w:r w:rsidR="00DE2949" w:rsidRPr="00FB448C">
        <w:rPr>
          <w:sz w:val="24"/>
          <w:szCs w:val="24"/>
        </w:rPr>
        <w:t>.</w:t>
      </w:r>
    </w:p>
    <w:p w:rsidR="00DA16D1" w:rsidRPr="00FB448C" w:rsidRDefault="00DA16D1">
      <w:pPr>
        <w:rPr>
          <w:sz w:val="24"/>
          <w:szCs w:val="24"/>
        </w:rPr>
      </w:pPr>
    </w:p>
    <w:p w:rsidR="00DA16D1" w:rsidRPr="00FB448C" w:rsidRDefault="004D0D4F">
      <w:pPr>
        <w:rPr>
          <w:sz w:val="24"/>
          <w:szCs w:val="24"/>
        </w:rPr>
      </w:pPr>
      <w:r w:rsidRPr="00FB448C">
        <w:rPr>
          <w:sz w:val="24"/>
          <w:szCs w:val="24"/>
        </w:rPr>
        <w:tab/>
      </w:r>
      <w:r w:rsidRPr="00FB448C">
        <w:rPr>
          <w:sz w:val="24"/>
          <w:szCs w:val="24"/>
        </w:rPr>
        <w:tab/>
        <w:t>28</w:t>
      </w:r>
      <w:r w:rsidR="00DA16D1" w:rsidRPr="00FB448C">
        <w:rPr>
          <w:sz w:val="24"/>
          <w:szCs w:val="24"/>
        </w:rPr>
        <w:t>.</w:t>
      </w:r>
      <w:r w:rsidR="00DA16D1" w:rsidRPr="00FB448C">
        <w:rPr>
          <w:sz w:val="24"/>
          <w:szCs w:val="24"/>
        </w:rPr>
        <w:tab/>
        <w:t xml:space="preserve">Respondent conducted </w:t>
      </w:r>
      <w:r w:rsidR="006D0E2D" w:rsidRPr="00FB448C">
        <w:rPr>
          <w:sz w:val="24"/>
          <w:szCs w:val="24"/>
        </w:rPr>
        <w:t xml:space="preserve">a Foreign Load/Grounding Test and a Consumption Audit on </w:t>
      </w:r>
      <w:r w:rsidR="00DE2266" w:rsidRPr="00FB448C">
        <w:rPr>
          <w:sz w:val="24"/>
          <w:szCs w:val="24"/>
        </w:rPr>
        <w:t>June 16, 2009.</w:t>
      </w:r>
      <w:r w:rsidR="006F6BB8" w:rsidRPr="00FB448C">
        <w:rPr>
          <w:sz w:val="24"/>
          <w:szCs w:val="24"/>
        </w:rPr>
        <w:t xml:space="preserve">  Tr. 213, 214</w:t>
      </w:r>
      <w:r w:rsidR="00EA7153" w:rsidRPr="00FB448C">
        <w:rPr>
          <w:sz w:val="24"/>
          <w:szCs w:val="24"/>
        </w:rPr>
        <w:t>, 222</w:t>
      </w:r>
      <w:r w:rsidR="006F6BB8" w:rsidRPr="00FB448C">
        <w:rPr>
          <w:sz w:val="24"/>
          <w:szCs w:val="24"/>
        </w:rPr>
        <w:t>; Penn Power Exhibit</w:t>
      </w:r>
      <w:r w:rsidR="003A2C39" w:rsidRPr="00FB448C">
        <w:rPr>
          <w:sz w:val="24"/>
          <w:szCs w:val="24"/>
        </w:rPr>
        <w:t>s</w:t>
      </w:r>
      <w:r w:rsidR="006F6BB8" w:rsidRPr="00FB448C">
        <w:rPr>
          <w:sz w:val="24"/>
          <w:szCs w:val="24"/>
        </w:rPr>
        <w:t xml:space="preserve"> 10</w:t>
      </w:r>
      <w:r w:rsidR="003A2C39" w:rsidRPr="00FB448C">
        <w:rPr>
          <w:sz w:val="24"/>
          <w:szCs w:val="24"/>
        </w:rPr>
        <w:t xml:space="preserve"> and 11</w:t>
      </w:r>
      <w:r w:rsidR="006F6BB8" w:rsidRPr="00FB448C">
        <w:rPr>
          <w:sz w:val="24"/>
          <w:szCs w:val="24"/>
        </w:rPr>
        <w:t>.</w:t>
      </w:r>
    </w:p>
    <w:p w:rsidR="006F6BB8" w:rsidRPr="00FB448C" w:rsidRDefault="006F6BB8">
      <w:pPr>
        <w:rPr>
          <w:sz w:val="24"/>
          <w:szCs w:val="24"/>
        </w:rPr>
      </w:pPr>
    </w:p>
    <w:p w:rsidR="006F6BB8" w:rsidRPr="00FB448C" w:rsidRDefault="006F6BB8">
      <w:pPr>
        <w:rPr>
          <w:sz w:val="24"/>
          <w:szCs w:val="24"/>
        </w:rPr>
      </w:pPr>
      <w:r w:rsidRPr="00FB448C">
        <w:rPr>
          <w:sz w:val="24"/>
          <w:szCs w:val="24"/>
        </w:rPr>
        <w:tab/>
      </w:r>
      <w:r w:rsidRPr="00FB448C">
        <w:rPr>
          <w:sz w:val="24"/>
          <w:szCs w:val="24"/>
        </w:rPr>
        <w:tab/>
        <w:t>29.</w:t>
      </w:r>
      <w:r w:rsidRPr="00FB448C">
        <w:rPr>
          <w:sz w:val="24"/>
          <w:szCs w:val="24"/>
        </w:rPr>
        <w:tab/>
      </w:r>
      <w:r w:rsidR="003A2C39" w:rsidRPr="00FB448C">
        <w:rPr>
          <w:sz w:val="24"/>
          <w:szCs w:val="24"/>
        </w:rPr>
        <w:t xml:space="preserve">Respondent tested one (1) 100 kv transformer and tested all connections </w:t>
      </w:r>
      <w:r w:rsidR="00EA7153" w:rsidRPr="00FB448C">
        <w:rPr>
          <w:sz w:val="24"/>
          <w:szCs w:val="24"/>
        </w:rPr>
        <w:t xml:space="preserve">but did not run any ground test on the wires from the transformer to the residence or from the pole to the transformer </w:t>
      </w:r>
      <w:r w:rsidR="003A2C39" w:rsidRPr="00FB448C">
        <w:rPr>
          <w:sz w:val="24"/>
          <w:szCs w:val="24"/>
        </w:rPr>
        <w:t>on June 16, 2009.  Tr. 218</w:t>
      </w:r>
      <w:r w:rsidR="00EA7153" w:rsidRPr="00FB448C">
        <w:rPr>
          <w:sz w:val="24"/>
          <w:szCs w:val="24"/>
        </w:rPr>
        <w:t>, 219</w:t>
      </w:r>
      <w:r w:rsidR="003A2C39" w:rsidRPr="00FB448C">
        <w:rPr>
          <w:sz w:val="24"/>
          <w:szCs w:val="24"/>
        </w:rPr>
        <w:t>.</w:t>
      </w:r>
    </w:p>
    <w:p w:rsidR="00EA7153" w:rsidRPr="00FB448C" w:rsidRDefault="00EA7153">
      <w:pPr>
        <w:rPr>
          <w:sz w:val="24"/>
          <w:szCs w:val="24"/>
        </w:rPr>
      </w:pPr>
    </w:p>
    <w:p w:rsidR="00EA7153" w:rsidRPr="00FB448C" w:rsidRDefault="00EA7153">
      <w:pPr>
        <w:rPr>
          <w:sz w:val="24"/>
          <w:szCs w:val="24"/>
        </w:rPr>
      </w:pPr>
      <w:r w:rsidRPr="00FB448C">
        <w:rPr>
          <w:sz w:val="24"/>
          <w:szCs w:val="24"/>
        </w:rPr>
        <w:tab/>
      </w:r>
      <w:r w:rsidRPr="00FB448C">
        <w:rPr>
          <w:sz w:val="24"/>
          <w:szCs w:val="24"/>
        </w:rPr>
        <w:tab/>
        <w:t>30.</w:t>
      </w:r>
      <w:r w:rsidRPr="00FB448C">
        <w:rPr>
          <w:sz w:val="24"/>
          <w:szCs w:val="24"/>
        </w:rPr>
        <w:tab/>
        <w:t>Respondent’s service wire from the transformer to Complainants’ house is a 4/0 aluminum triplex wire and from the pole to the transformer is a No. 2 aluminum single phase.  Tr. 219.</w:t>
      </w:r>
    </w:p>
    <w:p w:rsidR="002A59BF" w:rsidRPr="00FB448C" w:rsidRDefault="002A59BF">
      <w:pPr>
        <w:rPr>
          <w:sz w:val="24"/>
          <w:szCs w:val="24"/>
        </w:rPr>
      </w:pPr>
    </w:p>
    <w:p w:rsidR="002A59BF" w:rsidRPr="00FB448C" w:rsidRDefault="002A59BF">
      <w:pPr>
        <w:rPr>
          <w:sz w:val="24"/>
          <w:szCs w:val="24"/>
        </w:rPr>
      </w:pPr>
      <w:r w:rsidRPr="00FB448C">
        <w:rPr>
          <w:sz w:val="24"/>
          <w:szCs w:val="24"/>
        </w:rPr>
        <w:tab/>
      </w:r>
      <w:r w:rsidRPr="00FB448C">
        <w:rPr>
          <w:sz w:val="24"/>
          <w:szCs w:val="24"/>
        </w:rPr>
        <w:tab/>
        <w:t>31.</w:t>
      </w:r>
      <w:r w:rsidRPr="00FB448C">
        <w:rPr>
          <w:sz w:val="24"/>
          <w:szCs w:val="24"/>
        </w:rPr>
        <w:tab/>
        <w:t>Respondent conducted the Consumption Audit on June 16, 2009 by walking through the residence, marking down the electrical appliances and lighting</w:t>
      </w:r>
      <w:r w:rsidR="00CC7EAF" w:rsidRPr="00FB448C">
        <w:rPr>
          <w:sz w:val="24"/>
          <w:szCs w:val="24"/>
        </w:rPr>
        <w:t xml:space="preserve"> located in the house</w:t>
      </w:r>
      <w:r w:rsidRPr="00FB448C">
        <w:rPr>
          <w:sz w:val="24"/>
          <w:szCs w:val="24"/>
        </w:rPr>
        <w:t>, and listing any item that would cause extra consumption.  After leaving the residence, Respondent referred to tables of average consumption for various appliances and equipment and, using average hours used numbers, arrived at a number that indicated the average electric</w:t>
      </w:r>
      <w:r w:rsidR="005E12B1" w:rsidRPr="00FB448C">
        <w:rPr>
          <w:sz w:val="24"/>
          <w:szCs w:val="24"/>
        </w:rPr>
        <w:t>ity consumption for each item.  Tr. 223.</w:t>
      </w:r>
    </w:p>
    <w:p w:rsidR="00B45783" w:rsidRPr="00FB448C" w:rsidRDefault="00B45783">
      <w:pPr>
        <w:rPr>
          <w:sz w:val="24"/>
          <w:szCs w:val="24"/>
        </w:rPr>
      </w:pPr>
    </w:p>
    <w:p w:rsidR="00B45783" w:rsidRPr="00FB448C" w:rsidRDefault="006F0985">
      <w:pPr>
        <w:rPr>
          <w:sz w:val="24"/>
          <w:szCs w:val="24"/>
        </w:rPr>
      </w:pPr>
      <w:r w:rsidRPr="00FB448C">
        <w:rPr>
          <w:sz w:val="24"/>
          <w:szCs w:val="24"/>
        </w:rPr>
        <w:br w:type="page"/>
      </w:r>
      <w:r w:rsidR="00B45783" w:rsidRPr="00FB448C">
        <w:rPr>
          <w:sz w:val="24"/>
          <w:szCs w:val="24"/>
        </w:rPr>
        <w:lastRenderedPageBreak/>
        <w:tab/>
      </w:r>
      <w:r w:rsidR="00B45783" w:rsidRPr="00FB448C">
        <w:rPr>
          <w:sz w:val="24"/>
          <w:szCs w:val="24"/>
        </w:rPr>
        <w:tab/>
        <w:t>32.</w:t>
      </w:r>
      <w:r w:rsidR="00B45783" w:rsidRPr="00FB448C">
        <w:rPr>
          <w:sz w:val="24"/>
          <w:szCs w:val="24"/>
        </w:rPr>
        <w:tab/>
        <w:t>Respondent’s Consumption Audit notes:</w:t>
      </w:r>
    </w:p>
    <w:p w:rsidR="001B2A30" w:rsidRPr="00FB448C" w:rsidRDefault="00B45783" w:rsidP="00F01C8E">
      <w:pPr>
        <w:spacing w:line="240" w:lineRule="auto"/>
        <w:ind w:left="1440" w:right="720"/>
        <w:jc w:val="both"/>
        <w:rPr>
          <w:sz w:val="24"/>
          <w:szCs w:val="24"/>
        </w:rPr>
      </w:pPr>
      <w:r w:rsidRPr="00FB448C">
        <w:rPr>
          <w:sz w:val="24"/>
          <w:szCs w:val="24"/>
        </w:rPr>
        <w:t xml:space="preserve">Based on my review, and a review of the company’s notes of conversations with Mr. Duffy, it is highly likely that the 2 heat pump units in the Duffy house are undersized for the heating needs of the house.  When heat pump units are undersized, it forces the units to rely much more heavily on the resistance heat coils in the indoor part of the heat pump system to maintain the required temperature.  Since resistance heat is about 50% less efficient than the heat pump, heavy reliance on resistance heat will greatly increase the amount of electricity that the heating system consumes.  A properly sized heating system will use much less electricity.  </w:t>
      </w:r>
    </w:p>
    <w:p w:rsidR="00A964A8" w:rsidRPr="00FB448C" w:rsidRDefault="00A964A8" w:rsidP="001B2A30">
      <w:pPr>
        <w:rPr>
          <w:sz w:val="24"/>
          <w:szCs w:val="24"/>
        </w:rPr>
      </w:pPr>
    </w:p>
    <w:p w:rsidR="00B45783" w:rsidRPr="00FB448C" w:rsidRDefault="00B45783" w:rsidP="001B2A30">
      <w:pPr>
        <w:rPr>
          <w:sz w:val="24"/>
          <w:szCs w:val="24"/>
        </w:rPr>
      </w:pPr>
      <w:r w:rsidRPr="00FB448C">
        <w:rPr>
          <w:sz w:val="24"/>
          <w:szCs w:val="24"/>
        </w:rPr>
        <w:t>Penn Power Exhibit 11.</w:t>
      </w:r>
    </w:p>
    <w:p w:rsidR="00B45783" w:rsidRPr="00FB448C" w:rsidRDefault="00B45783">
      <w:pPr>
        <w:rPr>
          <w:sz w:val="24"/>
          <w:szCs w:val="24"/>
        </w:rPr>
      </w:pPr>
    </w:p>
    <w:p w:rsidR="00DE2949" w:rsidRPr="00FB448C" w:rsidRDefault="00DE2949">
      <w:pPr>
        <w:jc w:val="center"/>
        <w:rPr>
          <w:sz w:val="24"/>
          <w:szCs w:val="24"/>
        </w:rPr>
      </w:pPr>
      <w:r w:rsidRPr="00FB448C">
        <w:rPr>
          <w:sz w:val="24"/>
          <w:szCs w:val="24"/>
          <w:u w:val="single"/>
        </w:rPr>
        <w:t>DISCUSSION</w:t>
      </w:r>
    </w:p>
    <w:p w:rsidR="00DE2949" w:rsidRPr="00FB448C" w:rsidRDefault="00DE2949">
      <w:pPr>
        <w:jc w:val="center"/>
        <w:rPr>
          <w:sz w:val="24"/>
          <w:szCs w:val="24"/>
        </w:rPr>
      </w:pPr>
    </w:p>
    <w:p w:rsidR="00C354E5" w:rsidRPr="00FB448C" w:rsidRDefault="00C354E5" w:rsidP="00C354E5">
      <w:pPr>
        <w:tabs>
          <w:tab w:val="left" w:pos="-1440"/>
          <w:tab w:val="left" w:pos="-720"/>
        </w:tabs>
        <w:suppressAutoHyphens/>
        <w:rPr>
          <w:spacing w:val="-3"/>
          <w:sz w:val="24"/>
          <w:szCs w:val="24"/>
        </w:rPr>
      </w:pPr>
      <w:r w:rsidRPr="00FB448C">
        <w:rPr>
          <w:sz w:val="24"/>
          <w:szCs w:val="24"/>
        </w:rPr>
        <w:tab/>
      </w:r>
      <w:r w:rsidRPr="00FB448C">
        <w:rPr>
          <w:sz w:val="24"/>
          <w:szCs w:val="24"/>
        </w:rPr>
        <w:tab/>
      </w:r>
      <w:r w:rsidR="00A40F64" w:rsidRPr="00FB448C">
        <w:rPr>
          <w:sz w:val="24"/>
          <w:szCs w:val="24"/>
        </w:rPr>
        <w:t xml:space="preserve">In this matter, </w:t>
      </w:r>
      <w:r w:rsidRPr="00FB448C">
        <w:rPr>
          <w:sz w:val="24"/>
          <w:szCs w:val="24"/>
        </w:rPr>
        <w:t xml:space="preserve">Complainants allege Respondent utility over-billed them after replacing </w:t>
      </w:r>
      <w:r w:rsidR="00951CFC" w:rsidRPr="00FB448C">
        <w:rPr>
          <w:sz w:val="24"/>
          <w:szCs w:val="24"/>
        </w:rPr>
        <w:t>a transformer</w:t>
      </w:r>
      <w:r w:rsidRPr="00FB448C">
        <w:rPr>
          <w:sz w:val="24"/>
          <w:szCs w:val="24"/>
        </w:rPr>
        <w:t xml:space="preserve"> servicing Complainants’ property</w:t>
      </w:r>
      <w:r w:rsidR="0003169F" w:rsidRPr="00FB448C">
        <w:rPr>
          <w:sz w:val="24"/>
          <w:szCs w:val="24"/>
        </w:rPr>
        <w:t>, resulting in recorded kilowatt hour</w:t>
      </w:r>
      <w:r w:rsidRPr="00FB448C">
        <w:rPr>
          <w:sz w:val="24"/>
          <w:szCs w:val="24"/>
        </w:rPr>
        <w:t xml:space="preserve"> usage </w:t>
      </w:r>
      <w:r w:rsidR="00A40F64" w:rsidRPr="00FB448C">
        <w:rPr>
          <w:sz w:val="24"/>
          <w:szCs w:val="24"/>
        </w:rPr>
        <w:t>more than</w:t>
      </w:r>
      <w:r w:rsidRPr="00FB448C">
        <w:rPr>
          <w:sz w:val="24"/>
          <w:szCs w:val="24"/>
        </w:rPr>
        <w:t xml:space="preserve"> 47 to 54 percent greater </w:t>
      </w:r>
      <w:r w:rsidR="00A40F64" w:rsidRPr="00FB448C">
        <w:rPr>
          <w:sz w:val="24"/>
          <w:szCs w:val="24"/>
        </w:rPr>
        <w:t>than the usage</w:t>
      </w:r>
      <w:r w:rsidRPr="00FB448C">
        <w:rPr>
          <w:sz w:val="24"/>
          <w:szCs w:val="24"/>
        </w:rPr>
        <w:t xml:space="preserve"> recorded from 1992 to 2007.  </w:t>
      </w:r>
      <w:r w:rsidRPr="00FB448C">
        <w:rPr>
          <w:spacing w:val="-3"/>
          <w:sz w:val="24"/>
          <w:szCs w:val="24"/>
        </w:rPr>
        <w:t xml:space="preserve">Complainants aver the cause of the huge increases in the consumption </w:t>
      </w:r>
      <w:r w:rsidR="0003169F" w:rsidRPr="00FB448C">
        <w:rPr>
          <w:spacing w:val="-3"/>
          <w:sz w:val="24"/>
          <w:szCs w:val="24"/>
        </w:rPr>
        <w:t>recorded</w:t>
      </w:r>
      <w:r w:rsidRPr="00FB448C">
        <w:rPr>
          <w:spacing w:val="-3"/>
          <w:sz w:val="24"/>
          <w:szCs w:val="24"/>
        </w:rPr>
        <w:t xml:space="preserve"> by Respondent’s meter is related to the new transformer installed in 2007</w:t>
      </w:r>
      <w:r w:rsidR="00A40F64" w:rsidRPr="00FB448C">
        <w:rPr>
          <w:spacing w:val="-3"/>
          <w:sz w:val="24"/>
          <w:szCs w:val="24"/>
        </w:rPr>
        <w:t xml:space="preserve"> by Respondent</w:t>
      </w:r>
      <w:r w:rsidRPr="00FB448C">
        <w:rPr>
          <w:spacing w:val="-3"/>
          <w:sz w:val="24"/>
          <w:szCs w:val="24"/>
        </w:rPr>
        <w:t xml:space="preserve">.  Complainants believe power quality issues are one reason why the consumption increased and they want the transformer replaced with the same one used previously.  </w:t>
      </w:r>
      <w:r w:rsidR="00A40F64" w:rsidRPr="00FB448C">
        <w:rPr>
          <w:sz w:val="24"/>
          <w:szCs w:val="24"/>
        </w:rPr>
        <w:t>Complainants request</w:t>
      </w:r>
      <w:r w:rsidRPr="00FB448C">
        <w:rPr>
          <w:sz w:val="24"/>
          <w:szCs w:val="24"/>
        </w:rPr>
        <w:t xml:space="preserve"> Respondent remove the new transformer and replace it with </w:t>
      </w:r>
      <w:r w:rsidR="000A34DF">
        <w:rPr>
          <w:sz w:val="24"/>
          <w:szCs w:val="24"/>
        </w:rPr>
        <w:t>the previous lower kilowatt unit</w:t>
      </w:r>
      <w:r w:rsidRPr="00FB448C">
        <w:rPr>
          <w:sz w:val="24"/>
          <w:szCs w:val="24"/>
        </w:rPr>
        <w:t xml:space="preserve">, install a demand meter and credit their account for the overcharges.  </w:t>
      </w:r>
    </w:p>
    <w:p w:rsidR="00C354E5" w:rsidRPr="00FB448C" w:rsidRDefault="00C354E5" w:rsidP="00DE2949">
      <w:pPr>
        <w:tabs>
          <w:tab w:val="left" w:pos="-1440"/>
          <w:tab w:val="left" w:pos="-720"/>
        </w:tabs>
        <w:suppressAutoHyphens/>
        <w:rPr>
          <w:sz w:val="24"/>
          <w:szCs w:val="24"/>
        </w:rPr>
      </w:pPr>
    </w:p>
    <w:p w:rsidR="00DE2949" w:rsidRPr="00FB448C" w:rsidRDefault="001760E3" w:rsidP="00DE2949">
      <w:pPr>
        <w:tabs>
          <w:tab w:val="left" w:pos="-1440"/>
          <w:tab w:val="left" w:pos="-720"/>
        </w:tabs>
        <w:suppressAutoHyphens/>
        <w:rPr>
          <w:spacing w:val="-3"/>
          <w:sz w:val="24"/>
          <w:szCs w:val="24"/>
        </w:rPr>
      </w:pPr>
      <w:r w:rsidRPr="00FB448C">
        <w:rPr>
          <w:spacing w:val="-3"/>
          <w:sz w:val="24"/>
          <w:szCs w:val="24"/>
        </w:rPr>
        <w:tab/>
      </w:r>
      <w:r w:rsidRPr="00FB448C">
        <w:rPr>
          <w:spacing w:val="-3"/>
          <w:sz w:val="24"/>
          <w:szCs w:val="24"/>
        </w:rPr>
        <w:tab/>
      </w:r>
      <w:r w:rsidR="00AA3795" w:rsidRPr="00FB448C">
        <w:rPr>
          <w:spacing w:val="-3"/>
          <w:sz w:val="24"/>
          <w:szCs w:val="24"/>
        </w:rPr>
        <w:t xml:space="preserve">Complainants </w:t>
      </w:r>
      <w:r w:rsidR="00A75695" w:rsidRPr="00FB448C">
        <w:rPr>
          <w:spacing w:val="-3"/>
          <w:sz w:val="24"/>
          <w:szCs w:val="24"/>
        </w:rPr>
        <w:t>moved to admit</w:t>
      </w:r>
      <w:r w:rsidR="00AA3795" w:rsidRPr="00FB448C">
        <w:rPr>
          <w:spacing w:val="-3"/>
          <w:sz w:val="24"/>
          <w:szCs w:val="24"/>
        </w:rPr>
        <w:t xml:space="preserve"> </w:t>
      </w:r>
      <w:r w:rsidR="00881239" w:rsidRPr="00FB448C">
        <w:rPr>
          <w:spacing w:val="-3"/>
          <w:sz w:val="24"/>
          <w:szCs w:val="24"/>
        </w:rPr>
        <w:t>eight</w:t>
      </w:r>
      <w:r w:rsidR="00AA3795" w:rsidRPr="00FB448C">
        <w:rPr>
          <w:spacing w:val="-3"/>
          <w:sz w:val="24"/>
          <w:szCs w:val="24"/>
        </w:rPr>
        <w:t xml:space="preserve"> (</w:t>
      </w:r>
      <w:r w:rsidR="00881239" w:rsidRPr="00FB448C">
        <w:rPr>
          <w:spacing w:val="-3"/>
          <w:sz w:val="24"/>
          <w:szCs w:val="24"/>
        </w:rPr>
        <w:t>8</w:t>
      </w:r>
      <w:r w:rsidR="00AA3795" w:rsidRPr="00FB448C">
        <w:rPr>
          <w:spacing w:val="-3"/>
          <w:sz w:val="24"/>
          <w:szCs w:val="24"/>
        </w:rPr>
        <w:t>) exhibits</w:t>
      </w:r>
      <w:r w:rsidR="00A75695" w:rsidRPr="00FB448C">
        <w:rPr>
          <w:spacing w:val="-3"/>
          <w:sz w:val="24"/>
          <w:szCs w:val="24"/>
        </w:rPr>
        <w:t xml:space="preserve"> (</w:t>
      </w:r>
      <w:r w:rsidR="00AA3795" w:rsidRPr="00FB448C">
        <w:rPr>
          <w:spacing w:val="-3"/>
          <w:sz w:val="24"/>
          <w:szCs w:val="24"/>
        </w:rPr>
        <w:t xml:space="preserve">Complainants Exhibits </w:t>
      </w:r>
      <w:r w:rsidR="00881239" w:rsidRPr="00FB448C">
        <w:rPr>
          <w:spacing w:val="-3"/>
          <w:sz w:val="24"/>
          <w:szCs w:val="24"/>
        </w:rPr>
        <w:t>8, 10, 13, 14, 15, 18, 18A</w:t>
      </w:r>
      <w:r w:rsidR="00AA3795" w:rsidRPr="00FB448C">
        <w:rPr>
          <w:spacing w:val="-3"/>
          <w:sz w:val="24"/>
          <w:szCs w:val="24"/>
        </w:rPr>
        <w:t xml:space="preserve"> and </w:t>
      </w:r>
      <w:r w:rsidR="00881239" w:rsidRPr="00FB448C">
        <w:rPr>
          <w:spacing w:val="-3"/>
          <w:sz w:val="24"/>
          <w:szCs w:val="24"/>
        </w:rPr>
        <w:t>19</w:t>
      </w:r>
      <w:r w:rsidR="005B5748" w:rsidRPr="00FB448C">
        <w:rPr>
          <w:spacing w:val="-3"/>
          <w:sz w:val="24"/>
          <w:szCs w:val="24"/>
        </w:rPr>
        <w:t>)</w:t>
      </w:r>
      <w:r w:rsidR="00720264" w:rsidRPr="00FB448C">
        <w:rPr>
          <w:spacing w:val="-3"/>
          <w:sz w:val="24"/>
          <w:szCs w:val="24"/>
        </w:rPr>
        <w:t xml:space="preserve"> of which </w:t>
      </w:r>
      <w:r w:rsidR="00433CEC" w:rsidRPr="00FB448C">
        <w:rPr>
          <w:spacing w:val="-3"/>
          <w:sz w:val="24"/>
          <w:szCs w:val="24"/>
        </w:rPr>
        <w:t>five</w:t>
      </w:r>
      <w:r w:rsidR="00720264" w:rsidRPr="00FB448C">
        <w:rPr>
          <w:spacing w:val="-3"/>
          <w:sz w:val="24"/>
          <w:szCs w:val="24"/>
        </w:rPr>
        <w:t xml:space="preserve"> (Exhibits 8, 10, 18, 18A and 19) </w:t>
      </w:r>
      <w:r w:rsidR="00AA3795" w:rsidRPr="00FB448C">
        <w:rPr>
          <w:spacing w:val="-3"/>
          <w:sz w:val="24"/>
          <w:szCs w:val="24"/>
        </w:rPr>
        <w:t>were admitted without objection</w:t>
      </w:r>
      <w:r w:rsidR="00720264" w:rsidRPr="00FB448C">
        <w:rPr>
          <w:spacing w:val="-3"/>
          <w:sz w:val="24"/>
          <w:szCs w:val="24"/>
        </w:rPr>
        <w:t xml:space="preserve">.  </w:t>
      </w:r>
      <w:r w:rsidR="00AA3795" w:rsidRPr="00FB448C">
        <w:rPr>
          <w:spacing w:val="-3"/>
          <w:sz w:val="24"/>
          <w:szCs w:val="24"/>
        </w:rPr>
        <w:t xml:space="preserve">Exhibits </w:t>
      </w:r>
      <w:r w:rsidR="00720264" w:rsidRPr="00FB448C">
        <w:rPr>
          <w:spacing w:val="-3"/>
          <w:sz w:val="24"/>
          <w:szCs w:val="24"/>
        </w:rPr>
        <w:t>13, 14, and 15</w:t>
      </w:r>
      <w:r w:rsidR="00AA3795" w:rsidRPr="00FB448C">
        <w:rPr>
          <w:spacing w:val="-3"/>
          <w:sz w:val="24"/>
          <w:szCs w:val="24"/>
        </w:rPr>
        <w:t xml:space="preserve"> were </w:t>
      </w:r>
      <w:r w:rsidR="00720264" w:rsidRPr="00FB448C">
        <w:rPr>
          <w:spacing w:val="-3"/>
          <w:sz w:val="24"/>
          <w:szCs w:val="24"/>
        </w:rPr>
        <w:t>marked but not admitted after Respondent</w:t>
      </w:r>
      <w:r w:rsidR="00AA3795" w:rsidRPr="00FB448C">
        <w:rPr>
          <w:spacing w:val="-3"/>
          <w:sz w:val="24"/>
          <w:szCs w:val="24"/>
        </w:rPr>
        <w:t xml:space="preserve"> object</w:t>
      </w:r>
      <w:r w:rsidR="008648D6">
        <w:rPr>
          <w:spacing w:val="-3"/>
          <w:sz w:val="24"/>
          <w:szCs w:val="24"/>
        </w:rPr>
        <w:t>ed</w:t>
      </w:r>
      <w:r w:rsidR="00720264" w:rsidRPr="00FB448C">
        <w:rPr>
          <w:spacing w:val="-3"/>
          <w:sz w:val="24"/>
          <w:szCs w:val="24"/>
        </w:rPr>
        <w:t xml:space="preserve"> </w:t>
      </w:r>
      <w:r w:rsidR="00951CFC" w:rsidRPr="00FB448C">
        <w:rPr>
          <w:spacing w:val="-3"/>
          <w:sz w:val="24"/>
          <w:szCs w:val="24"/>
        </w:rPr>
        <w:t>the exhibits occurred during and</w:t>
      </w:r>
      <w:r w:rsidR="00620C7B">
        <w:rPr>
          <w:spacing w:val="-3"/>
          <w:sz w:val="24"/>
          <w:szCs w:val="24"/>
        </w:rPr>
        <w:t>/or</w:t>
      </w:r>
      <w:r w:rsidR="00951CFC" w:rsidRPr="00FB448C">
        <w:rPr>
          <w:spacing w:val="-3"/>
          <w:sz w:val="24"/>
          <w:szCs w:val="24"/>
        </w:rPr>
        <w:t xml:space="preserve"> referred to matters during the mediation process which are subject to </w:t>
      </w:r>
      <w:r w:rsidR="00720264" w:rsidRPr="00FB448C">
        <w:rPr>
          <w:spacing w:val="-3"/>
          <w:sz w:val="24"/>
          <w:szCs w:val="24"/>
        </w:rPr>
        <w:t xml:space="preserve">confidentiality </w:t>
      </w:r>
      <w:r w:rsidR="00951CFC" w:rsidRPr="00FB448C">
        <w:rPr>
          <w:spacing w:val="-3"/>
          <w:sz w:val="24"/>
          <w:szCs w:val="24"/>
        </w:rPr>
        <w:t>restrictions</w:t>
      </w:r>
      <w:r w:rsidR="00881239" w:rsidRPr="00FB448C">
        <w:rPr>
          <w:spacing w:val="-3"/>
          <w:sz w:val="24"/>
          <w:szCs w:val="24"/>
        </w:rPr>
        <w:t xml:space="preserve">.  Due to a discrepancy in the pre-hearing numbering of the exhibits, Complainants were granted leave to submit their complete list of exhibits via overnight mail on the day following the hearing.  </w:t>
      </w:r>
    </w:p>
    <w:p w:rsidR="0043514B" w:rsidRPr="00FB448C" w:rsidRDefault="0043514B" w:rsidP="00DE2949">
      <w:pPr>
        <w:tabs>
          <w:tab w:val="left" w:pos="-1440"/>
          <w:tab w:val="left" w:pos="-720"/>
        </w:tabs>
        <w:suppressAutoHyphens/>
        <w:rPr>
          <w:spacing w:val="-3"/>
          <w:sz w:val="24"/>
          <w:szCs w:val="24"/>
        </w:rPr>
      </w:pPr>
    </w:p>
    <w:p w:rsidR="0043514B" w:rsidRPr="00FB448C" w:rsidRDefault="0043514B" w:rsidP="00DE2949">
      <w:pPr>
        <w:tabs>
          <w:tab w:val="left" w:pos="-1440"/>
          <w:tab w:val="left" w:pos="-720"/>
        </w:tabs>
        <w:suppressAutoHyphens/>
        <w:rPr>
          <w:spacing w:val="-3"/>
          <w:sz w:val="24"/>
          <w:szCs w:val="24"/>
        </w:rPr>
      </w:pPr>
      <w:r w:rsidRPr="00FB448C">
        <w:rPr>
          <w:spacing w:val="-3"/>
          <w:sz w:val="24"/>
          <w:szCs w:val="24"/>
        </w:rPr>
        <w:lastRenderedPageBreak/>
        <w:tab/>
      </w:r>
      <w:r w:rsidRPr="00FB448C">
        <w:rPr>
          <w:spacing w:val="-3"/>
          <w:sz w:val="24"/>
          <w:szCs w:val="24"/>
        </w:rPr>
        <w:tab/>
        <w:t xml:space="preserve">Complainants request the Commission order Respondent to install a meter which can be easily read and monitored daily.  Complainants want to verify for themselves that the recorded consumption has risen sharply as a direct result of an increase in their own consumption.  In addition, Complainants request a dual meter and to have </w:t>
      </w:r>
      <w:r w:rsidR="0003169F" w:rsidRPr="00FB448C">
        <w:rPr>
          <w:spacing w:val="-3"/>
          <w:sz w:val="24"/>
          <w:szCs w:val="24"/>
        </w:rPr>
        <w:t xml:space="preserve">Respondent re-install </w:t>
      </w:r>
      <w:r w:rsidRPr="00FB448C">
        <w:rPr>
          <w:spacing w:val="-3"/>
          <w:sz w:val="24"/>
          <w:szCs w:val="24"/>
        </w:rPr>
        <w:t xml:space="preserve">the transformer </w:t>
      </w:r>
      <w:r w:rsidR="0003169F" w:rsidRPr="00FB448C">
        <w:rPr>
          <w:spacing w:val="-3"/>
          <w:sz w:val="24"/>
          <w:szCs w:val="24"/>
        </w:rPr>
        <w:t xml:space="preserve">which it removed in </w:t>
      </w:r>
      <w:r w:rsidRPr="00FB448C">
        <w:rPr>
          <w:spacing w:val="-3"/>
          <w:sz w:val="24"/>
          <w:szCs w:val="24"/>
        </w:rPr>
        <w:t>August 2007.</w:t>
      </w:r>
    </w:p>
    <w:p w:rsidR="00DE2949" w:rsidRPr="00FB448C" w:rsidRDefault="00DE2949" w:rsidP="00DE2949">
      <w:pPr>
        <w:tabs>
          <w:tab w:val="left" w:pos="-1440"/>
          <w:tab w:val="left" w:pos="-720"/>
        </w:tabs>
        <w:suppressAutoHyphens/>
        <w:rPr>
          <w:spacing w:val="-3"/>
          <w:sz w:val="24"/>
          <w:szCs w:val="24"/>
        </w:rPr>
      </w:pPr>
    </w:p>
    <w:p w:rsidR="00DE2949" w:rsidRPr="00FB448C" w:rsidRDefault="00DE2949" w:rsidP="00386F30">
      <w:pPr>
        <w:tabs>
          <w:tab w:val="left" w:pos="-1440"/>
          <w:tab w:val="left" w:pos="-720"/>
        </w:tabs>
        <w:suppressAutoHyphens/>
        <w:rPr>
          <w:spacing w:val="-3"/>
          <w:sz w:val="24"/>
          <w:szCs w:val="24"/>
        </w:rPr>
      </w:pPr>
      <w:r w:rsidRPr="00FB448C">
        <w:rPr>
          <w:spacing w:val="-3"/>
          <w:sz w:val="24"/>
          <w:szCs w:val="24"/>
        </w:rPr>
        <w:tab/>
      </w:r>
      <w:r w:rsidRPr="00FB448C">
        <w:rPr>
          <w:spacing w:val="-3"/>
          <w:sz w:val="24"/>
          <w:szCs w:val="24"/>
        </w:rPr>
        <w:tab/>
        <w:t>Respondent’s witness</w:t>
      </w:r>
      <w:r w:rsidR="00FA367A" w:rsidRPr="00FB448C">
        <w:rPr>
          <w:spacing w:val="-3"/>
          <w:sz w:val="24"/>
          <w:szCs w:val="24"/>
        </w:rPr>
        <w:t>es</w:t>
      </w:r>
      <w:r w:rsidRPr="00FB448C">
        <w:rPr>
          <w:spacing w:val="-3"/>
          <w:sz w:val="24"/>
          <w:szCs w:val="24"/>
        </w:rPr>
        <w:t xml:space="preserve"> testified</w:t>
      </w:r>
      <w:r w:rsidR="00FA367A" w:rsidRPr="00FB448C">
        <w:rPr>
          <w:spacing w:val="-3"/>
          <w:sz w:val="24"/>
          <w:szCs w:val="24"/>
        </w:rPr>
        <w:t xml:space="preserve"> </w:t>
      </w:r>
      <w:r w:rsidR="00B21A12" w:rsidRPr="00FB448C">
        <w:rPr>
          <w:spacing w:val="-3"/>
          <w:sz w:val="24"/>
          <w:szCs w:val="24"/>
        </w:rPr>
        <w:t>how it made</w:t>
      </w:r>
      <w:r w:rsidR="00FA367A" w:rsidRPr="00FB448C">
        <w:rPr>
          <w:spacing w:val="-3"/>
          <w:sz w:val="24"/>
          <w:szCs w:val="24"/>
        </w:rPr>
        <w:t xml:space="preserve"> various attempts to determine the cause of Complainants’ high bills.  </w:t>
      </w:r>
      <w:r w:rsidRPr="00FB448C">
        <w:rPr>
          <w:spacing w:val="-3"/>
          <w:sz w:val="24"/>
          <w:szCs w:val="24"/>
        </w:rPr>
        <w:t xml:space="preserve">  </w:t>
      </w:r>
      <w:r w:rsidR="00877C75" w:rsidRPr="00FB448C">
        <w:rPr>
          <w:sz w:val="24"/>
          <w:szCs w:val="24"/>
        </w:rPr>
        <w:t>Since Complainants first alleged over-charges, Respondent responded to their concerns by reviewing utility company records</w:t>
      </w:r>
      <w:r w:rsidR="00FA367A" w:rsidRPr="00FB448C">
        <w:rPr>
          <w:sz w:val="24"/>
          <w:szCs w:val="24"/>
        </w:rPr>
        <w:t xml:space="preserve"> and visiting</w:t>
      </w:r>
      <w:r w:rsidR="00877C75" w:rsidRPr="00FB448C">
        <w:rPr>
          <w:sz w:val="24"/>
          <w:szCs w:val="24"/>
        </w:rPr>
        <w:t xml:space="preserve"> Complainants’ property </w:t>
      </w:r>
      <w:r w:rsidR="00B21A12" w:rsidRPr="00FB448C">
        <w:rPr>
          <w:sz w:val="24"/>
          <w:szCs w:val="24"/>
        </w:rPr>
        <w:t xml:space="preserve">on multiple occasions </w:t>
      </w:r>
      <w:r w:rsidR="00877C75" w:rsidRPr="00FB448C">
        <w:rPr>
          <w:sz w:val="24"/>
          <w:szCs w:val="24"/>
        </w:rPr>
        <w:t xml:space="preserve">to conduct transformer voltage readings, to replace the analog meter with a digital meter, and to perform recording tests on Complainants’ meter.  </w:t>
      </w:r>
      <w:r w:rsidR="00B21A12" w:rsidRPr="00FB448C">
        <w:rPr>
          <w:spacing w:val="-3"/>
          <w:sz w:val="24"/>
          <w:szCs w:val="24"/>
        </w:rPr>
        <w:t xml:space="preserve">Respondent avers it correctly billed Complainants for their electrical consumption which consumption was accurately reported on Complainants’ meter.  </w:t>
      </w:r>
      <w:r w:rsidR="00452A48" w:rsidRPr="00FB448C">
        <w:rPr>
          <w:spacing w:val="-3"/>
          <w:sz w:val="24"/>
          <w:szCs w:val="24"/>
        </w:rPr>
        <w:t xml:space="preserve">Respondent submitted </w:t>
      </w:r>
      <w:r w:rsidR="000A34DF">
        <w:rPr>
          <w:spacing w:val="-3"/>
          <w:sz w:val="24"/>
          <w:szCs w:val="24"/>
        </w:rPr>
        <w:t>eleven</w:t>
      </w:r>
      <w:r w:rsidR="00452A48" w:rsidRPr="00FB448C">
        <w:rPr>
          <w:spacing w:val="-3"/>
          <w:sz w:val="24"/>
          <w:szCs w:val="24"/>
        </w:rPr>
        <w:t xml:space="preserve"> (</w:t>
      </w:r>
      <w:r w:rsidR="000A34DF">
        <w:rPr>
          <w:spacing w:val="-3"/>
          <w:sz w:val="24"/>
          <w:szCs w:val="24"/>
        </w:rPr>
        <w:t>11</w:t>
      </w:r>
      <w:r w:rsidR="00452A48" w:rsidRPr="00FB448C">
        <w:rPr>
          <w:spacing w:val="-3"/>
          <w:sz w:val="24"/>
          <w:szCs w:val="24"/>
        </w:rPr>
        <w:t>) exhibits</w:t>
      </w:r>
      <w:r w:rsidR="00192CF9" w:rsidRPr="00FB448C">
        <w:rPr>
          <w:spacing w:val="-3"/>
          <w:sz w:val="24"/>
          <w:szCs w:val="24"/>
        </w:rPr>
        <w:t>.  All identified exhibits were</w:t>
      </w:r>
      <w:r w:rsidR="00452A48" w:rsidRPr="00FB448C">
        <w:rPr>
          <w:spacing w:val="-3"/>
          <w:sz w:val="24"/>
          <w:szCs w:val="24"/>
        </w:rPr>
        <w:t xml:space="preserve"> admitted as Penn Power Exhibits 1</w:t>
      </w:r>
      <w:r w:rsidR="00FA367A" w:rsidRPr="00FB448C">
        <w:rPr>
          <w:spacing w:val="-3"/>
          <w:sz w:val="24"/>
          <w:szCs w:val="24"/>
        </w:rPr>
        <w:t xml:space="preserve"> </w:t>
      </w:r>
      <w:r w:rsidR="00881239" w:rsidRPr="00FB448C">
        <w:rPr>
          <w:spacing w:val="-3"/>
          <w:sz w:val="24"/>
          <w:szCs w:val="24"/>
        </w:rPr>
        <w:t>through and including</w:t>
      </w:r>
      <w:r w:rsidR="00E03BB5" w:rsidRPr="00FB448C">
        <w:rPr>
          <w:spacing w:val="-3"/>
          <w:sz w:val="24"/>
          <w:szCs w:val="24"/>
        </w:rPr>
        <w:t xml:space="preserve"> 11</w:t>
      </w:r>
      <w:r w:rsidR="00192CF9" w:rsidRPr="00FB448C">
        <w:rPr>
          <w:spacing w:val="-3"/>
          <w:sz w:val="24"/>
          <w:szCs w:val="24"/>
        </w:rPr>
        <w:t xml:space="preserve"> and were admitted without obje</w:t>
      </w:r>
      <w:r w:rsidR="00C9371A" w:rsidRPr="00FB448C">
        <w:rPr>
          <w:spacing w:val="-3"/>
          <w:sz w:val="24"/>
          <w:szCs w:val="24"/>
        </w:rPr>
        <w:t xml:space="preserve">ction except Exhibits 3, 5, </w:t>
      </w:r>
      <w:r w:rsidR="00192CF9" w:rsidRPr="00FB448C">
        <w:rPr>
          <w:spacing w:val="-3"/>
          <w:sz w:val="24"/>
          <w:szCs w:val="24"/>
        </w:rPr>
        <w:t>6,</w:t>
      </w:r>
      <w:r w:rsidR="00C9371A" w:rsidRPr="00FB448C">
        <w:rPr>
          <w:spacing w:val="-3"/>
          <w:sz w:val="24"/>
          <w:szCs w:val="24"/>
        </w:rPr>
        <w:t xml:space="preserve"> 10 and 11,</w:t>
      </w:r>
      <w:r w:rsidR="00192CF9" w:rsidRPr="00FB448C">
        <w:rPr>
          <w:spacing w:val="-3"/>
          <w:sz w:val="24"/>
          <w:szCs w:val="24"/>
        </w:rPr>
        <w:t xml:space="preserve"> which were admitted over objections</w:t>
      </w:r>
      <w:r w:rsidR="00452A48" w:rsidRPr="00FB448C">
        <w:rPr>
          <w:spacing w:val="-3"/>
          <w:sz w:val="24"/>
          <w:szCs w:val="24"/>
        </w:rPr>
        <w:t xml:space="preserve">.  </w:t>
      </w:r>
    </w:p>
    <w:p w:rsidR="00DE2949" w:rsidRPr="00FB448C" w:rsidRDefault="00DE2949" w:rsidP="00DE2949">
      <w:pPr>
        <w:tabs>
          <w:tab w:val="left" w:pos="-1440"/>
          <w:tab w:val="left" w:pos="-720"/>
        </w:tabs>
        <w:suppressAutoHyphens/>
        <w:rPr>
          <w:sz w:val="24"/>
          <w:szCs w:val="24"/>
        </w:rPr>
      </w:pPr>
    </w:p>
    <w:p w:rsidR="00B21A12" w:rsidRPr="00FB448C" w:rsidRDefault="00B21A12" w:rsidP="00DE2949">
      <w:pPr>
        <w:tabs>
          <w:tab w:val="left" w:pos="-1440"/>
          <w:tab w:val="left" w:pos="-720"/>
        </w:tabs>
        <w:suppressAutoHyphens/>
        <w:rPr>
          <w:sz w:val="24"/>
          <w:szCs w:val="24"/>
        </w:rPr>
      </w:pPr>
      <w:r w:rsidRPr="00FB448C">
        <w:rPr>
          <w:sz w:val="24"/>
          <w:szCs w:val="24"/>
          <w:u w:val="single"/>
        </w:rPr>
        <w:t>Conclusion</w:t>
      </w:r>
    </w:p>
    <w:p w:rsidR="000A34DF" w:rsidRDefault="000A34DF" w:rsidP="000A34DF">
      <w:pPr>
        <w:tabs>
          <w:tab w:val="left" w:pos="-1440"/>
          <w:tab w:val="left" w:pos="-720"/>
        </w:tabs>
        <w:suppressAutoHyphens/>
        <w:rPr>
          <w:sz w:val="24"/>
          <w:szCs w:val="24"/>
        </w:rPr>
      </w:pPr>
    </w:p>
    <w:p w:rsidR="000A34DF" w:rsidRPr="00FB448C" w:rsidRDefault="000A34DF" w:rsidP="000A34DF">
      <w:pPr>
        <w:tabs>
          <w:tab w:val="left" w:pos="-1440"/>
          <w:tab w:val="left" w:pos="-720"/>
        </w:tabs>
        <w:suppressAutoHyphens/>
        <w:rPr>
          <w:spacing w:val="-3"/>
          <w:sz w:val="24"/>
          <w:szCs w:val="24"/>
        </w:rPr>
      </w:pPr>
      <w:r w:rsidRPr="00FB448C">
        <w:rPr>
          <w:sz w:val="24"/>
          <w:szCs w:val="24"/>
        </w:rPr>
        <w:tab/>
      </w:r>
      <w:r w:rsidRPr="00FB448C">
        <w:rPr>
          <w:sz w:val="24"/>
          <w:szCs w:val="24"/>
        </w:rPr>
        <w:tab/>
        <w:t>As the party seeking the intervention from this Commission, Complainants bear the burden of proving Respondent violated provisions of the Public Utility Code or the Public Utility Commission’s regulations in some fashion.</w:t>
      </w:r>
      <w:r w:rsidRPr="00FB448C">
        <w:rPr>
          <w:rStyle w:val="FootnoteReference"/>
          <w:sz w:val="24"/>
          <w:szCs w:val="24"/>
        </w:rPr>
        <w:footnoteReference w:id="1"/>
      </w:r>
      <w:r w:rsidRPr="00FB448C">
        <w:rPr>
          <w:sz w:val="24"/>
          <w:szCs w:val="24"/>
        </w:rPr>
        <w:t xml:space="preserve">  </w:t>
      </w:r>
      <w:r w:rsidRPr="00FB448C">
        <w:rPr>
          <w:spacing w:val="-3"/>
          <w:sz w:val="24"/>
          <w:szCs w:val="24"/>
        </w:rPr>
        <w:t>To establish a sufficient case and satisfy the burden of proof, Complainants must show the public utility is responsible or accountable for the problem described in the Complaint.</w:t>
      </w:r>
      <w:r w:rsidRPr="00FB448C">
        <w:rPr>
          <w:rStyle w:val="FootnoteReference"/>
          <w:spacing w:val="-3"/>
          <w:sz w:val="24"/>
          <w:szCs w:val="24"/>
        </w:rPr>
        <w:footnoteReference w:id="2"/>
      </w:r>
      <w:r w:rsidRPr="00FB448C">
        <w:rPr>
          <w:spacing w:val="-3"/>
          <w:sz w:val="24"/>
          <w:szCs w:val="24"/>
        </w:rPr>
        <w:t xml:space="preserve">  Such a showing must be by a preponderance of the evidence</w:t>
      </w:r>
      <w:r w:rsidRPr="00FB448C">
        <w:rPr>
          <w:rStyle w:val="FootnoteReference"/>
          <w:spacing w:val="-3"/>
          <w:sz w:val="24"/>
          <w:szCs w:val="24"/>
        </w:rPr>
        <w:footnoteReference w:id="3"/>
      </w:r>
      <w:r w:rsidRPr="00FB448C">
        <w:rPr>
          <w:spacing w:val="-3"/>
          <w:sz w:val="24"/>
          <w:szCs w:val="24"/>
        </w:rPr>
        <w:t>.  Complainants can meet that burden if they present evidence more convincing, by even the smallest amount, than that evidence presented by Respondent.</w:t>
      </w:r>
      <w:r w:rsidRPr="00FB448C">
        <w:rPr>
          <w:rStyle w:val="FootnoteReference"/>
          <w:spacing w:val="-3"/>
          <w:sz w:val="24"/>
          <w:szCs w:val="24"/>
        </w:rPr>
        <w:footnoteReference w:id="4"/>
      </w:r>
      <w:r w:rsidRPr="00FB448C">
        <w:rPr>
          <w:spacing w:val="-3"/>
          <w:sz w:val="24"/>
          <w:szCs w:val="24"/>
        </w:rPr>
        <w:t xml:space="preserve">  </w:t>
      </w:r>
    </w:p>
    <w:p w:rsidR="000A34DF" w:rsidRPr="00C1597F" w:rsidRDefault="000A34DF" w:rsidP="00DE2949">
      <w:pPr>
        <w:tabs>
          <w:tab w:val="left" w:pos="-1440"/>
          <w:tab w:val="left" w:pos="-720"/>
        </w:tabs>
        <w:suppressAutoHyphens/>
        <w:rPr>
          <w:sz w:val="24"/>
          <w:szCs w:val="24"/>
        </w:rPr>
      </w:pPr>
      <w:r>
        <w:rPr>
          <w:sz w:val="24"/>
          <w:szCs w:val="24"/>
        </w:rPr>
        <w:lastRenderedPageBreak/>
        <w:tab/>
      </w:r>
      <w:r>
        <w:rPr>
          <w:sz w:val="24"/>
          <w:szCs w:val="24"/>
        </w:rPr>
        <w:tab/>
        <w:t xml:space="preserve">In </w:t>
      </w:r>
      <w:r>
        <w:rPr>
          <w:sz w:val="24"/>
          <w:szCs w:val="24"/>
          <w:u w:val="single"/>
        </w:rPr>
        <w:t>Waldron v Philadelphia Electric Company</w:t>
      </w:r>
      <w:r>
        <w:rPr>
          <w:sz w:val="24"/>
          <w:szCs w:val="24"/>
        </w:rPr>
        <w:t>, 54 Pa. P.U.C. 98 (1980)</w:t>
      </w:r>
      <w:r w:rsidR="00994613">
        <w:rPr>
          <w:sz w:val="24"/>
          <w:szCs w:val="24"/>
        </w:rPr>
        <w:t xml:space="preserve">, the Commission outlined the general dynamics for the burden of proof in a case involving a high bill dispute.  The Commission held certain factors must be considered in order for a complainant to establish a </w:t>
      </w:r>
      <w:r w:rsidR="00994613">
        <w:rPr>
          <w:i/>
          <w:sz w:val="24"/>
          <w:szCs w:val="24"/>
        </w:rPr>
        <w:t xml:space="preserve">prima </w:t>
      </w:r>
      <w:r w:rsidR="00994613" w:rsidRPr="00994613">
        <w:rPr>
          <w:i/>
          <w:sz w:val="24"/>
          <w:szCs w:val="24"/>
        </w:rPr>
        <w:t>facie</w:t>
      </w:r>
      <w:r w:rsidR="00994613">
        <w:rPr>
          <w:sz w:val="24"/>
          <w:szCs w:val="24"/>
        </w:rPr>
        <w:t xml:space="preserve"> case </w:t>
      </w:r>
      <w:r w:rsidR="00994613" w:rsidRPr="00994613">
        <w:rPr>
          <w:sz w:val="24"/>
          <w:szCs w:val="24"/>
        </w:rPr>
        <w:t>whenever</w:t>
      </w:r>
      <w:r w:rsidR="00994613">
        <w:rPr>
          <w:sz w:val="24"/>
          <w:szCs w:val="24"/>
        </w:rPr>
        <w:t xml:space="preserve"> claiming unusually high bills.</w:t>
      </w:r>
      <w:r w:rsidR="002E25F3">
        <w:rPr>
          <w:sz w:val="24"/>
          <w:szCs w:val="24"/>
        </w:rPr>
        <w:t xml:space="preserve">  The accuracy of a meter is an important factor to resolve a billing dispute but it is not the sole criterion.  A complainant may establish a </w:t>
      </w:r>
      <w:r w:rsidR="002E25F3">
        <w:rPr>
          <w:i/>
          <w:sz w:val="24"/>
          <w:szCs w:val="24"/>
        </w:rPr>
        <w:t xml:space="preserve">prima facie </w:t>
      </w:r>
      <w:r w:rsidR="002E25F3">
        <w:rPr>
          <w:sz w:val="24"/>
          <w:szCs w:val="24"/>
        </w:rPr>
        <w:t xml:space="preserve">case by showing (1) the disputed bill was abnormally high when compared to prior usage patterns; and (2) the ratepayer’s pattern of usage had not changed.  When looking at these criteria, important considerations include the billing history of the account, any change in the number of occupants residing in the household, the potential for energy utilization, and any other relevant facts or circumstances that come to light during the proceeding.  </w:t>
      </w:r>
      <w:r w:rsidR="00C1597F">
        <w:rPr>
          <w:sz w:val="24"/>
          <w:szCs w:val="24"/>
          <w:u w:val="single"/>
        </w:rPr>
        <w:t>Replogle v. Pennsylvania Electric Company</w:t>
      </w:r>
      <w:r w:rsidR="00C1597F">
        <w:rPr>
          <w:sz w:val="24"/>
          <w:szCs w:val="24"/>
        </w:rPr>
        <w:t xml:space="preserve">, 54 Pa. P.U.C. 528 (1980).  In this way, a complainant may prove entitlement to relief by wholly circumstantial evidence, rather than direct evidence of some utility misfeasance.  </w:t>
      </w:r>
      <w:r w:rsidR="00C1597F">
        <w:rPr>
          <w:sz w:val="24"/>
          <w:szCs w:val="24"/>
          <w:u w:val="single"/>
        </w:rPr>
        <w:t>Milkie v. Pa. P.U.C.</w:t>
      </w:r>
      <w:r w:rsidR="00C1597F">
        <w:rPr>
          <w:sz w:val="24"/>
          <w:szCs w:val="24"/>
        </w:rPr>
        <w:t>, 768 A.2d 1217 (Pa. Commw. 2001).</w:t>
      </w:r>
    </w:p>
    <w:p w:rsidR="000A34DF" w:rsidRPr="00FB448C" w:rsidRDefault="000A34DF" w:rsidP="00DE2949">
      <w:pPr>
        <w:tabs>
          <w:tab w:val="left" w:pos="-1440"/>
          <w:tab w:val="left" w:pos="-720"/>
        </w:tabs>
        <w:suppressAutoHyphens/>
        <w:rPr>
          <w:sz w:val="24"/>
          <w:szCs w:val="24"/>
        </w:rPr>
      </w:pPr>
    </w:p>
    <w:p w:rsidR="00DE2949" w:rsidRPr="00FB448C" w:rsidRDefault="00DE2949" w:rsidP="00DE2949">
      <w:pPr>
        <w:tabs>
          <w:tab w:val="left" w:pos="-1440"/>
          <w:tab w:val="left" w:pos="-720"/>
        </w:tabs>
        <w:suppressAutoHyphens/>
        <w:rPr>
          <w:sz w:val="24"/>
          <w:szCs w:val="24"/>
        </w:rPr>
      </w:pPr>
      <w:r w:rsidRPr="00FB448C">
        <w:rPr>
          <w:sz w:val="24"/>
          <w:szCs w:val="24"/>
        </w:rPr>
        <w:t xml:space="preserve">  </w:t>
      </w:r>
      <w:r w:rsidRPr="00FB448C">
        <w:rPr>
          <w:sz w:val="24"/>
          <w:szCs w:val="24"/>
        </w:rPr>
        <w:tab/>
      </w:r>
      <w:r w:rsidRPr="00FB448C">
        <w:rPr>
          <w:sz w:val="24"/>
          <w:szCs w:val="24"/>
        </w:rPr>
        <w:tab/>
      </w:r>
      <w:r w:rsidR="00C1597F">
        <w:rPr>
          <w:sz w:val="24"/>
          <w:szCs w:val="24"/>
        </w:rPr>
        <w:t xml:space="preserve">Application of these criteria to the present case reveals Complainants have not carried the burden of proving they are entitled to relief.  </w:t>
      </w:r>
      <w:r w:rsidR="008C21DB" w:rsidRPr="00FB448C">
        <w:rPr>
          <w:sz w:val="24"/>
          <w:szCs w:val="24"/>
        </w:rPr>
        <w:t>T</w:t>
      </w:r>
      <w:r w:rsidR="00977B94" w:rsidRPr="00FB448C">
        <w:rPr>
          <w:sz w:val="24"/>
          <w:szCs w:val="24"/>
        </w:rPr>
        <w:t xml:space="preserve">he presiding officer </w:t>
      </w:r>
      <w:r w:rsidR="008C21DB" w:rsidRPr="00FB448C">
        <w:rPr>
          <w:sz w:val="24"/>
          <w:szCs w:val="24"/>
        </w:rPr>
        <w:t xml:space="preserve">finds </w:t>
      </w:r>
      <w:r w:rsidR="00977B94" w:rsidRPr="00FB448C">
        <w:rPr>
          <w:sz w:val="24"/>
          <w:szCs w:val="24"/>
        </w:rPr>
        <w:t>the increased consumption</w:t>
      </w:r>
      <w:r w:rsidR="00EF3B1E" w:rsidRPr="00FB448C">
        <w:rPr>
          <w:sz w:val="24"/>
          <w:szCs w:val="24"/>
        </w:rPr>
        <w:t>,</w:t>
      </w:r>
      <w:r w:rsidR="00977B94" w:rsidRPr="00FB448C">
        <w:rPr>
          <w:sz w:val="24"/>
          <w:szCs w:val="24"/>
        </w:rPr>
        <w:t xml:space="preserve"> noted in December 2007 and afterwards</w:t>
      </w:r>
      <w:r w:rsidR="00EF3B1E" w:rsidRPr="00FB448C">
        <w:rPr>
          <w:sz w:val="24"/>
          <w:szCs w:val="24"/>
        </w:rPr>
        <w:t>,</w:t>
      </w:r>
      <w:r w:rsidR="00977B94" w:rsidRPr="00FB448C">
        <w:rPr>
          <w:sz w:val="24"/>
          <w:szCs w:val="24"/>
        </w:rPr>
        <w:t xml:space="preserve"> resulted because Complainants increased their use of the</w:t>
      </w:r>
      <w:r w:rsidR="00E03BB5" w:rsidRPr="00FB448C">
        <w:rPr>
          <w:sz w:val="24"/>
          <w:szCs w:val="24"/>
        </w:rPr>
        <w:t xml:space="preserve"> barn, which was constructed years earlier</w:t>
      </w:r>
      <w:r w:rsidR="00E5034B" w:rsidRPr="00FB448C">
        <w:rPr>
          <w:sz w:val="24"/>
          <w:szCs w:val="24"/>
        </w:rPr>
        <w:t xml:space="preserve"> but was altered </w:t>
      </w:r>
      <w:r w:rsidR="00E03BB5" w:rsidRPr="00FB448C">
        <w:rPr>
          <w:sz w:val="24"/>
          <w:szCs w:val="24"/>
        </w:rPr>
        <w:t>with internal paneling and furnishing</w:t>
      </w:r>
      <w:r w:rsidR="00B042EF">
        <w:rPr>
          <w:sz w:val="24"/>
          <w:szCs w:val="24"/>
        </w:rPr>
        <w:t>s</w:t>
      </w:r>
      <w:r w:rsidR="00E5034B" w:rsidRPr="00FB448C">
        <w:rPr>
          <w:sz w:val="24"/>
          <w:szCs w:val="24"/>
        </w:rPr>
        <w:t xml:space="preserve"> in 2007</w:t>
      </w:r>
      <w:r w:rsidR="00E03BB5" w:rsidRPr="00FB448C">
        <w:rPr>
          <w:sz w:val="24"/>
          <w:szCs w:val="24"/>
        </w:rPr>
        <w:t>.</w:t>
      </w:r>
      <w:r w:rsidR="00E5034B" w:rsidRPr="00FB448C">
        <w:rPr>
          <w:sz w:val="24"/>
          <w:szCs w:val="24"/>
        </w:rPr>
        <w:t xml:space="preserve">  With the advent of colder weather, Complainants increased</w:t>
      </w:r>
      <w:r w:rsidR="00355E33" w:rsidRPr="00FB448C">
        <w:rPr>
          <w:sz w:val="24"/>
          <w:szCs w:val="24"/>
        </w:rPr>
        <w:t xml:space="preserve"> their use of the hot water-heated concrete floor in th</w:t>
      </w:r>
      <w:r w:rsidR="00EF3B1E" w:rsidRPr="00FB448C">
        <w:rPr>
          <w:sz w:val="24"/>
          <w:szCs w:val="24"/>
        </w:rPr>
        <w:t>e barn.  Complainants’ testimonies</w:t>
      </w:r>
      <w:r w:rsidR="00355E33" w:rsidRPr="00FB448C">
        <w:rPr>
          <w:sz w:val="24"/>
          <w:szCs w:val="24"/>
        </w:rPr>
        <w:t xml:space="preserve"> – that the barn’s use was incidental and infrequent, that the </w:t>
      </w:r>
      <w:r w:rsidR="00EF3B1E" w:rsidRPr="00FB448C">
        <w:rPr>
          <w:sz w:val="24"/>
          <w:szCs w:val="24"/>
        </w:rPr>
        <w:t>heated</w:t>
      </w:r>
      <w:r w:rsidR="00355E33" w:rsidRPr="00FB448C">
        <w:rPr>
          <w:sz w:val="24"/>
          <w:szCs w:val="24"/>
        </w:rPr>
        <w:t xml:space="preserve"> floor was turned on periodically and for short periods only – </w:t>
      </w:r>
      <w:r w:rsidR="00EF3B1E" w:rsidRPr="00FB448C">
        <w:rPr>
          <w:sz w:val="24"/>
          <w:szCs w:val="24"/>
        </w:rPr>
        <w:t>are</w:t>
      </w:r>
      <w:r w:rsidR="00355E33" w:rsidRPr="00FB448C">
        <w:rPr>
          <w:sz w:val="24"/>
          <w:szCs w:val="24"/>
        </w:rPr>
        <w:t xml:space="preserve"> not accepted as credible.  The testimony provided by the utility’s witness that these heated concrete floors work best if allowed to remain on for extended period</w:t>
      </w:r>
      <w:r w:rsidR="00DF04BF" w:rsidRPr="00FB448C">
        <w:rPr>
          <w:sz w:val="24"/>
          <w:szCs w:val="24"/>
        </w:rPr>
        <w:t>s</w:t>
      </w:r>
      <w:r w:rsidR="00355E33" w:rsidRPr="00FB448C">
        <w:rPr>
          <w:sz w:val="24"/>
          <w:szCs w:val="24"/>
        </w:rPr>
        <w:t xml:space="preserve"> was accepted as credible and persuasive.  </w:t>
      </w:r>
      <w:r w:rsidR="009753B7" w:rsidRPr="00FB448C">
        <w:rPr>
          <w:sz w:val="24"/>
          <w:szCs w:val="24"/>
        </w:rPr>
        <w:t xml:space="preserve">Specifically unreasonable is the assumption and contention of Complainants that they rarely and sporadically used the barn in the winter months despite spending considerable time and money </w:t>
      </w:r>
      <w:r w:rsidR="00D95DB1" w:rsidRPr="00FB448C">
        <w:rPr>
          <w:sz w:val="24"/>
          <w:szCs w:val="24"/>
        </w:rPr>
        <w:t xml:space="preserve">first </w:t>
      </w:r>
      <w:r w:rsidR="009753B7" w:rsidRPr="00FB448C">
        <w:rPr>
          <w:sz w:val="24"/>
          <w:szCs w:val="24"/>
        </w:rPr>
        <w:t>to install a heating system in the 3600 square foot barn,</w:t>
      </w:r>
      <w:r w:rsidR="00D95DB1" w:rsidRPr="00FB448C">
        <w:rPr>
          <w:sz w:val="24"/>
          <w:szCs w:val="24"/>
        </w:rPr>
        <w:t xml:space="preserve"> and then to</w:t>
      </w:r>
      <w:r w:rsidR="009753B7" w:rsidRPr="00FB448C">
        <w:rPr>
          <w:sz w:val="24"/>
          <w:szCs w:val="24"/>
        </w:rPr>
        <w:t xml:space="preserve"> insulate, in</w:t>
      </w:r>
      <w:r w:rsidR="00D95DB1" w:rsidRPr="00FB448C">
        <w:rPr>
          <w:sz w:val="24"/>
          <w:szCs w:val="24"/>
        </w:rPr>
        <w:t>stall wood paneling and furnish the space with furniture used for lounging.</w:t>
      </w:r>
    </w:p>
    <w:p w:rsidR="00355E33" w:rsidRPr="00FB448C" w:rsidRDefault="00355E33" w:rsidP="00DE2949">
      <w:pPr>
        <w:tabs>
          <w:tab w:val="left" w:pos="-1440"/>
          <w:tab w:val="left" w:pos="-720"/>
        </w:tabs>
        <w:suppressAutoHyphens/>
        <w:rPr>
          <w:sz w:val="24"/>
          <w:szCs w:val="24"/>
        </w:rPr>
      </w:pPr>
    </w:p>
    <w:p w:rsidR="00D95DB1" w:rsidRPr="00FB448C" w:rsidRDefault="00355E33" w:rsidP="00DE2949">
      <w:pPr>
        <w:tabs>
          <w:tab w:val="left" w:pos="-1440"/>
          <w:tab w:val="left" w:pos="-720"/>
        </w:tabs>
        <w:suppressAutoHyphens/>
        <w:rPr>
          <w:sz w:val="24"/>
          <w:szCs w:val="24"/>
        </w:rPr>
      </w:pPr>
      <w:r w:rsidRPr="00FB448C">
        <w:rPr>
          <w:sz w:val="24"/>
          <w:szCs w:val="24"/>
        </w:rPr>
        <w:lastRenderedPageBreak/>
        <w:tab/>
      </w:r>
      <w:r w:rsidRPr="00FB448C">
        <w:rPr>
          <w:sz w:val="24"/>
          <w:szCs w:val="24"/>
        </w:rPr>
        <w:tab/>
        <w:t>In addition, Complainants reside in a large residence with numerous e</w:t>
      </w:r>
      <w:r w:rsidR="00E5034B" w:rsidRPr="00FB448C">
        <w:rPr>
          <w:sz w:val="24"/>
          <w:szCs w:val="24"/>
        </w:rPr>
        <w:t>lectronically operated apparatus</w:t>
      </w:r>
      <w:r w:rsidRPr="00FB448C">
        <w:rPr>
          <w:sz w:val="24"/>
          <w:szCs w:val="24"/>
        </w:rPr>
        <w:t xml:space="preserve">.  For that reason, </w:t>
      </w:r>
      <w:r w:rsidR="00C72198" w:rsidRPr="00FB448C">
        <w:rPr>
          <w:sz w:val="24"/>
          <w:szCs w:val="24"/>
        </w:rPr>
        <w:t xml:space="preserve">after the hearing </w:t>
      </w:r>
      <w:r w:rsidRPr="00FB448C">
        <w:rPr>
          <w:sz w:val="24"/>
          <w:szCs w:val="24"/>
        </w:rPr>
        <w:t xml:space="preserve">the presiding officer ordered the utility company to provide a </w:t>
      </w:r>
      <w:r w:rsidR="00DF04BF" w:rsidRPr="00FB448C">
        <w:rPr>
          <w:sz w:val="24"/>
          <w:szCs w:val="24"/>
        </w:rPr>
        <w:t xml:space="preserve">Foreign Load/Grounding Report </w:t>
      </w:r>
      <w:r w:rsidR="0041141D" w:rsidRPr="00FB448C">
        <w:rPr>
          <w:sz w:val="24"/>
          <w:szCs w:val="24"/>
        </w:rPr>
        <w:t xml:space="preserve">(“Foreign Load Report”) </w:t>
      </w:r>
      <w:r w:rsidR="00DF04BF" w:rsidRPr="00FB448C">
        <w:rPr>
          <w:sz w:val="24"/>
          <w:szCs w:val="24"/>
        </w:rPr>
        <w:t>and a Consumption Audit Report</w:t>
      </w:r>
      <w:r w:rsidR="0041141D" w:rsidRPr="00FB448C">
        <w:rPr>
          <w:sz w:val="24"/>
          <w:szCs w:val="24"/>
        </w:rPr>
        <w:t xml:space="preserve"> (“Consumption Report”)</w:t>
      </w:r>
      <w:r w:rsidR="00DF04BF" w:rsidRPr="00FB448C">
        <w:rPr>
          <w:sz w:val="24"/>
          <w:szCs w:val="24"/>
        </w:rPr>
        <w:t xml:space="preserve">.  </w:t>
      </w:r>
      <w:r w:rsidR="00C72198" w:rsidRPr="00FB448C">
        <w:rPr>
          <w:sz w:val="24"/>
          <w:szCs w:val="24"/>
        </w:rPr>
        <w:t xml:space="preserve">The parties cooperated with each other in order to provide the presiding officer with the additional information.  </w:t>
      </w:r>
    </w:p>
    <w:p w:rsidR="00D95DB1" w:rsidRPr="00FB448C" w:rsidRDefault="00D95DB1" w:rsidP="00DE2949">
      <w:pPr>
        <w:tabs>
          <w:tab w:val="left" w:pos="-1440"/>
          <w:tab w:val="left" w:pos="-720"/>
        </w:tabs>
        <w:suppressAutoHyphens/>
        <w:rPr>
          <w:sz w:val="24"/>
          <w:szCs w:val="24"/>
        </w:rPr>
      </w:pPr>
    </w:p>
    <w:p w:rsidR="00560FDD" w:rsidRPr="00FB448C" w:rsidRDefault="00D95DB1" w:rsidP="00DE2949">
      <w:pPr>
        <w:tabs>
          <w:tab w:val="left" w:pos="-1440"/>
          <w:tab w:val="left" w:pos="-720"/>
        </w:tabs>
        <w:suppressAutoHyphens/>
        <w:rPr>
          <w:sz w:val="24"/>
          <w:szCs w:val="24"/>
        </w:rPr>
      </w:pPr>
      <w:r w:rsidRPr="00FB448C">
        <w:rPr>
          <w:sz w:val="24"/>
          <w:szCs w:val="24"/>
        </w:rPr>
        <w:tab/>
      </w:r>
      <w:r w:rsidRPr="00FB448C">
        <w:rPr>
          <w:sz w:val="24"/>
          <w:szCs w:val="24"/>
        </w:rPr>
        <w:tab/>
      </w:r>
      <w:r w:rsidR="00DF04BF" w:rsidRPr="00FB448C">
        <w:rPr>
          <w:sz w:val="24"/>
          <w:szCs w:val="24"/>
        </w:rPr>
        <w:t xml:space="preserve">The </w:t>
      </w:r>
      <w:r w:rsidR="0041141D" w:rsidRPr="00FB448C">
        <w:rPr>
          <w:sz w:val="24"/>
          <w:szCs w:val="24"/>
        </w:rPr>
        <w:t>utility’s engineer conducted the Foreign Load test on June 16, 2009</w:t>
      </w:r>
      <w:r w:rsidR="00C72198" w:rsidRPr="00FB448C">
        <w:rPr>
          <w:sz w:val="24"/>
          <w:szCs w:val="24"/>
        </w:rPr>
        <w:t>.  The</w:t>
      </w:r>
      <w:r w:rsidR="0041141D" w:rsidRPr="00FB448C">
        <w:rPr>
          <w:sz w:val="24"/>
          <w:szCs w:val="24"/>
        </w:rPr>
        <w:t xml:space="preserve"> engine</w:t>
      </w:r>
      <w:r w:rsidR="00DE2266" w:rsidRPr="00FB448C">
        <w:rPr>
          <w:sz w:val="24"/>
          <w:szCs w:val="24"/>
        </w:rPr>
        <w:t>er inspected and tested the pad</w:t>
      </w:r>
      <w:r w:rsidR="0041141D" w:rsidRPr="00FB448C">
        <w:rPr>
          <w:sz w:val="24"/>
          <w:szCs w:val="24"/>
        </w:rPr>
        <w:t>mount transformer serving the Duffy property</w:t>
      </w:r>
      <w:r w:rsidR="00C72198" w:rsidRPr="00FB448C">
        <w:rPr>
          <w:sz w:val="24"/>
          <w:szCs w:val="24"/>
        </w:rPr>
        <w:t xml:space="preserve"> and found no evidence of grounding problems with the transformer.  The transformer serves only the Duffy property</w:t>
      </w:r>
      <w:r w:rsidR="00DE2266" w:rsidRPr="00FB448C">
        <w:rPr>
          <w:sz w:val="24"/>
          <w:szCs w:val="24"/>
        </w:rPr>
        <w:t xml:space="preserve"> and </w:t>
      </w:r>
      <w:r w:rsidR="00C72198" w:rsidRPr="00FB448C">
        <w:rPr>
          <w:sz w:val="24"/>
          <w:szCs w:val="24"/>
        </w:rPr>
        <w:t xml:space="preserve">the engineer confirmed there was no foreign load problem with the transformer.  </w:t>
      </w:r>
      <w:r w:rsidR="00560FDD" w:rsidRPr="00FB448C">
        <w:rPr>
          <w:sz w:val="24"/>
          <w:szCs w:val="24"/>
        </w:rPr>
        <w:t xml:space="preserve">The engineer relied on data he collected in June 2008 and February 2009 using the meter socket recorders to opine </w:t>
      </w:r>
      <w:r w:rsidR="00DE2266" w:rsidRPr="00FB448C">
        <w:rPr>
          <w:sz w:val="24"/>
          <w:szCs w:val="24"/>
        </w:rPr>
        <w:t>no ground problems</w:t>
      </w:r>
      <w:r w:rsidR="00560FDD" w:rsidRPr="00FB448C">
        <w:rPr>
          <w:sz w:val="24"/>
          <w:szCs w:val="24"/>
        </w:rPr>
        <w:t xml:space="preserve"> </w:t>
      </w:r>
      <w:r w:rsidR="00DE2266" w:rsidRPr="00FB448C">
        <w:rPr>
          <w:sz w:val="24"/>
          <w:szCs w:val="24"/>
        </w:rPr>
        <w:t>exist</w:t>
      </w:r>
      <w:r w:rsidR="00560FDD" w:rsidRPr="00FB448C">
        <w:rPr>
          <w:sz w:val="24"/>
          <w:szCs w:val="24"/>
        </w:rPr>
        <w:t xml:space="preserve"> on the Duffy property.  </w:t>
      </w:r>
      <w:r w:rsidR="00437CE0" w:rsidRPr="00FB448C">
        <w:rPr>
          <w:sz w:val="24"/>
          <w:szCs w:val="24"/>
        </w:rPr>
        <w:t xml:space="preserve">Thereafter, the engineer generated a report which </w:t>
      </w:r>
      <w:r w:rsidR="00083078" w:rsidRPr="00FB448C">
        <w:rPr>
          <w:sz w:val="24"/>
          <w:szCs w:val="24"/>
        </w:rPr>
        <w:t>the utility</w:t>
      </w:r>
      <w:r w:rsidR="00437CE0" w:rsidRPr="00FB448C">
        <w:rPr>
          <w:sz w:val="24"/>
          <w:szCs w:val="24"/>
        </w:rPr>
        <w:t xml:space="preserve"> submitted </w:t>
      </w:r>
      <w:r w:rsidR="00083078" w:rsidRPr="00FB448C">
        <w:rPr>
          <w:sz w:val="24"/>
          <w:szCs w:val="24"/>
        </w:rPr>
        <w:t>to the presiding officer, with a copy to Complainants,</w:t>
      </w:r>
      <w:r w:rsidR="00437CE0" w:rsidRPr="00FB448C">
        <w:rPr>
          <w:sz w:val="24"/>
          <w:szCs w:val="24"/>
        </w:rPr>
        <w:t xml:space="preserve"> on June 26, 2009. </w:t>
      </w:r>
    </w:p>
    <w:p w:rsidR="00560FDD" w:rsidRPr="00FB448C" w:rsidRDefault="00560FDD" w:rsidP="00DE2949">
      <w:pPr>
        <w:tabs>
          <w:tab w:val="left" w:pos="-1440"/>
          <w:tab w:val="left" w:pos="-720"/>
        </w:tabs>
        <w:suppressAutoHyphens/>
        <w:rPr>
          <w:sz w:val="24"/>
          <w:szCs w:val="24"/>
        </w:rPr>
      </w:pPr>
    </w:p>
    <w:p w:rsidR="009E1902" w:rsidRPr="00FB448C" w:rsidRDefault="00560FDD" w:rsidP="00DE2949">
      <w:pPr>
        <w:tabs>
          <w:tab w:val="left" w:pos="-1440"/>
          <w:tab w:val="left" w:pos="-720"/>
        </w:tabs>
        <w:suppressAutoHyphens/>
        <w:rPr>
          <w:sz w:val="24"/>
          <w:szCs w:val="24"/>
        </w:rPr>
      </w:pPr>
      <w:r w:rsidRPr="00FB448C">
        <w:rPr>
          <w:sz w:val="24"/>
          <w:szCs w:val="24"/>
        </w:rPr>
        <w:tab/>
      </w:r>
      <w:r w:rsidRPr="00FB448C">
        <w:rPr>
          <w:sz w:val="24"/>
          <w:szCs w:val="24"/>
        </w:rPr>
        <w:tab/>
        <w:t xml:space="preserve">Another </w:t>
      </w:r>
      <w:r w:rsidR="00437CE0" w:rsidRPr="00FB448C">
        <w:rPr>
          <w:sz w:val="24"/>
          <w:szCs w:val="24"/>
        </w:rPr>
        <w:t>utility employee conducted a consumption a</w:t>
      </w:r>
      <w:r w:rsidRPr="00FB448C">
        <w:rPr>
          <w:sz w:val="24"/>
          <w:szCs w:val="24"/>
        </w:rPr>
        <w:t xml:space="preserve">udit </w:t>
      </w:r>
      <w:r w:rsidR="00437CE0" w:rsidRPr="00FB448C">
        <w:rPr>
          <w:sz w:val="24"/>
          <w:szCs w:val="24"/>
        </w:rPr>
        <w:t>and analysis</w:t>
      </w:r>
      <w:r w:rsidRPr="00FB448C">
        <w:rPr>
          <w:sz w:val="24"/>
          <w:szCs w:val="24"/>
        </w:rPr>
        <w:t xml:space="preserve"> on June 16, 2009, with the cooperation of </w:t>
      </w:r>
      <w:r w:rsidR="00437CE0" w:rsidRPr="00FB448C">
        <w:rPr>
          <w:sz w:val="24"/>
          <w:szCs w:val="24"/>
        </w:rPr>
        <w:t xml:space="preserve">Complainants.  The employee followed the guidelines </w:t>
      </w:r>
      <w:r w:rsidR="009E1902" w:rsidRPr="00FB448C">
        <w:rPr>
          <w:sz w:val="24"/>
          <w:szCs w:val="24"/>
        </w:rPr>
        <w:t xml:space="preserve">set forth by </w:t>
      </w:r>
      <w:r w:rsidR="0011768F" w:rsidRPr="00FB448C">
        <w:rPr>
          <w:sz w:val="24"/>
          <w:szCs w:val="24"/>
        </w:rPr>
        <w:t>the Electric Power Research Institute</w:t>
      </w:r>
      <w:r w:rsidR="009E1902" w:rsidRPr="00FB448C">
        <w:rPr>
          <w:sz w:val="24"/>
          <w:szCs w:val="24"/>
        </w:rPr>
        <w:t xml:space="preserve"> (EPRI)</w:t>
      </w:r>
      <w:r w:rsidR="0011768F" w:rsidRPr="00FB448C">
        <w:rPr>
          <w:rStyle w:val="FootnoteReference"/>
          <w:sz w:val="24"/>
          <w:szCs w:val="24"/>
        </w:rPr>
        <w:footnoteReference w:id="5"/>
      </w:r>
      <w:r w:rsidR="009E1902" w:rsidRPr="00FB448C">
        <w:rPr>
          <w:sz w:val="24"/>
          <w:szCs w:val="24"/>
        </w:rPr>
        <w:t xml:space="preserve">.  He catalogued each appliance and device </w:t>
      </w:r>
      <w:r w:rsidR="003460CC" w:rsidRPr="00FB448C">
        <w:rPr>
          <w:sz w:val="24"/>
          <w:szCs w:val="24"/>
        </w:rPr>
        <w:t>using</w:t>
      </w:r>
      <w:r w:rsidR="009E1902" w:rsidRPr="00FB448C">
        <w:rPr>
          <w:sz w:val="24"/>
          <w:szCs w:val="24"/>
        </w:rPr>
        <w:t xml:space="preserve"> electricity on the </w:t>
      </w:r>
      <w:r w:rsidR="003460CC" w:rsidRPr="00FB448C">
        <w:rPr>
          <w:sz w:val="24"/>
          <w:szCs w:val="24"/>
        </w:rPr>
        <w:t xml:space="preserve">Duffy </w:t>
      </w:r>
      <w:r w:rsidR="009E1902" w:rsidRPr="00FB448C">
        <w:rPr>
          <w:sz w:val="24"/>
          <w:szCs w:val="24"/>
        </w:rPr>
        <w:t>property</w:t>
      </w:r>
      <w:r w:rsidR="003460CC" w:rsidRPr="00FB448C">
        <w:rPr>
          <w:sz w:val="24"/>
          <w:szCs w:val="24"/>
        </w:rPr>
        <w:t xml:space="preserve">, </w:t>
      </w:r>
      <w:r w:rsidR="009E1902" w:rsidRPr="00FB448C">
        <w:rPr>
          <w:sz w:val="24"/>
          <w:szCs w:val="24"/>
        </w:rPr>
        <w:t>estimated the total monthly hours of use for each device</w:t>
      </w:r>
      <w:r w:rsidR="00E77421" w:rsidRPr="00FB448C">
        <w:rPr>
          <w:sz w:val="24"/>
          <w:szCs w:val="24"/>
        </w:rPr>
        <w:t xml:space="preserve"> and</w:t>
      </w:r>
      <w:r w:rsidR="009E1902" w:rsidRPr="00FB448C">
        <w:rPr>
          <w:sz w:val="24"/>
          <w:szCs w:val="24"/>
        </w:rPr>
        <w:t xml:space="preserve"> identified its wattage</w:t>
      </w:r>
      <w:r w:rsidR="00E77421" w:rsidRPr="00FB448C">
        <w:rPr>
          <w:sz w:val="24"/>
          <w:szCs w:val="24"/>
        </w:rPr>
        <w:t>.  Using that information, he</w:t>
      </w:r>
      <w:r w:rsidR="009E1902" w:rsidRPr="00FB448C">
        <w:rPr>
          <w:sz w:val="24"/>
          <w:szCs w:val="24"/>
        </w:rPr>
        <w:t xml:space="preserve"> calculated the estimated monthly kilowatt-hour usage for each appliance and device by multiplying the wattage times the estimated total monthly hours of use.  </w:t>
      </w:r>
      <w:r w:rsidR="00E77421" w:rsidRPr="00FB448C">
        <w:rPr>
          <w:sz w:val="24"/>
          <w:szCs w:val="24"/>
        </w:rPr>
        <w:t xml:space="preserve">He also generated </w:t>
      </w:r>
      <w:r w:rsidR="003460CC" w:rsidRPr="00FB448C">
        <w:rPr>
          <w:sz w:val="24"/>
          <w:szCs w:val="24"/>
        </w:rPr>
        <w:t>separate</w:t>
      </w:r>
      <w:r w:rsidR="00E77421" w:rsidRPr="00FB448C">
        <w:rPr>
          <w:sz w:val="24"/>
          <w:szCs w:val="24"/>
        </w:rPr>
        <w:t xml:space="preserve"> winter </w:t>
      </w:r>
      <w:r w:rsidR="003460CC" w:rsidRPr="00FB448C">
        <w:rPr>
          <w:sz w:val="24"/>
          <w:szCs w:val="24"/>
        </w:rPr>
        <w:t xml:space="preserve">and summer </w:t>
      </w:r>
      <w:r w:rsidR="00E77421" w:rsidRPr="00FB448C">
        <w:rPr>
          <w:sz w:val="24"/>
          <w:szCs w:val="24"/>
        </w:rPr>
        <w:t>estimate</w:t>
      </w:r>
      <w:r w:rsidR="003460CC" w:rsidRPr="00FB448C">
        <w:rPr>
          <w:sz w:val="24"/>
          <w:szCs w:val="24"/>
        </w:rPr>
        <w:t>s</w:t>
      </w:r>
      <w:r w:rsidR="00E77421" w:rsidRPr="00FB448C">
        <w:rPr>
          <w:sz w:val="24"/>
          <w:szCs w:val="24"/>
        </w:rPr>
        <w:t xml:space="preserve"> due to seasonal differences in the </w:t>
      </w:r>
      <w:r w:rsidR="003460CC" w:rsidRPr="00FB448C">
        <w:rPr>
          <w:sz w:val="24"/>
          <w:szCs w:val="24"/>
        </w:rPr>
        <w:t xml:space="preserve">Duffy’s </w:t>
      </w:r>
      <w:r w:rsidR="00E77421" w:rsidRPr="00FB448C">
        <w:rPr>
          <w:sz w:val="24"/>
          <w:szCs w:val="24"/>
        </w:rPr>
        <w:t xml:space="preserve">use of various appliances or devices.  </w:t>
      </w:r>
      <w:r w:rsidR="00083078" w:rsidRPr="00FB448C">
        <w:rPr>
          <w:sz w:val="24"/>
          <w:szCs w:val="24"/>
        </w:rPr>
        <w:t>The employee estimated</w:t>
      </w:r>
      <w:r w:rsidR="003460CC" w:rsidRPr="00FB448C">
        <w:rPr>
          <w:sz w:val="24"/>
          <w:szCs w:val="24"/>
        </w:rPr>
        <w:t xml:space="preserve"> Complainants’</w:t>
      </w:r>
      <w:r w:rsidR="00083078" w:rsidRPr="00FB448C">
        <w:rPr>
          <w:sz w:val="24"/>
          <w:szCs w:val="24"/>
        </w:rPr>
        <w:t xml:space="preserve"> summer consumption average</w:t>
      </w:r>
      <w:r w:rsidR="003460CC" w:rsidRPr="00FB448C">
        <w:rPr>
          <w:sz w:val="24"/>
          <w:szCs w:val="24"/>
        </w:rPr>
        <w:t>d</w:t>
      </w:r>
      <w:r w:rsidR="00083078" w:rsidRPr="00FB448C">
        <w:rPr>
          <w:sz w:val="24"/>
          <w:szCs w:val="24"/>
        </w:rPr>
        <w:t xml:space="preserve"> 7,324 </w:t>
      </w:r>
      <w:r w:rsidR="00DA16D1" w:rsidRPr="00FB448C">
        <w:rPr>
          <w:sz w:val="24"/>
          <w:szCs w:val="24"/>
        </w:rPr>
        <w:t>kWh</w:t>
      </w:r>
      <w:r w:rsidR="00083078" w:rsidRPr="00FB448C">
        <w:rPr>
          <w:sz w:val="24"/>
          <w:szCs w:val="24"/>
        </w:rPr>
        <w:t xml:space="preserve"> per month and winter consumption average</w:t>
      </w:r>
      <w:r w:rsidR="003460CC" w:rsidRPr="00FB448C">
        <w:rPr>
          <w:sz w:val="24"/>
          <w:szCs w:val="24"/>
        </w:rPr>
        <w:t>d</w:t>
      </w:r>
      <w:r w:rsidR="00083078" w:rsidRPr="00FB448C">
        <w:rPr>
          <w:sz w:val="24"/>
          <w:szCs w:val="24"/>
        </w:rPr>
        <w:t xml:space="preserve"> 15,628 </w:t>
      </w:r>
      <w:r w:rsidR="00DA16D1" w:rsidRPr="00FB448C">
        <w:rPr>
          <w:sz w:val="24"/>
          <w:szCs w:val="24"/>
        </w:rPr>
        <w:t>kWh</w:t>
      </w:r>
      <w:r w:rsidR="00083078" w:rsidRPr="00FB448C">
        <w:rPr>
          <w:sz w:val="24"/>
          <w:szCs w:val="24"/>
        </w:rPr>
        <w:t xml:space="preserve"> per month.  </w:t>
      </w:r>
      <w:r w:rsidR="005B5748" w:rsidRPr="00FB448C">
        <w:rPr>
          <w:sz w:val="24"/>
          <w:szCs w:val="24"/>
        </w:rPr>
        <w:t xml:space="preserve">Thereafter, the employee generated a report which the utility submitted to the presiding officer, with a copy to Complainants, on June 26, 2009.  </w:t>
      </w:r>
    </w:p>
    <w:p w:rsidR="005B5748" w:rsidRPr="00FB448C" w:rsidRDefault="005B5748" w:rsidP="00DE2949">
      <w:pPr>
        <w:tabs>
          <w:tab w:val="left" w:pos="-1440"/>
          <w:tab w:val="left" w:pos="-720"/>
        </w:tabs>
        <w:suppressAutoHyphens/>
        <w:rPr>
          <w:sz w:val="24"/>
          <w:szCs w:val="24"/>
        </w:rPr>
      </w:pPr>
    </w:p>
    <w:p w:rsidR="00A40F64" w:rsidRPr="00FB448C" w:rsidRDefault="00560FDD" w:rsidP="00DE2949">
      <w:pPr>
        <w:tabs>
          <w:tab w:val="left" w:pos="-1440"/>
          <w:tab w:val="left" w:pos="-720"/>
        </w:tabs>
        <w:suppressAutoHyphens/>
        <w:rPr>
          <w:sz w:val="24"/>
          <w:szCs w:val="24"/>
        </w:rPr>
      </w:pPr>
      <w:r w:rsidRPr="00FB448C">
        <w:rPr>
          <w:sz w:val="24"/>
          <w:szCs w:val="24"/>
        </w:rPr>
        <w:tab/>
      </w:r>
      <w:r w:rsidRPr="00FB448C">
        <w:rPr>
          <w:sz w:val="24"/>
          <w:szCs w:val="24"/>
        </w:rPr>
        <w:tab/>
      </w:r>
      <w:r w:rsidR="00DF04BF" w:rsidRPr="00FB448C">
        <w:rPr>
          <w:sz w:val="24"/>
          <w:szCs w:val="24"/>
        </w:rPr>
        <w:t>These reports</w:t>
      </w:r>
      <w:r w:rsidR="00355E33" w:rsidRPr="00FB448C">
        <w:rPr>
          <w:sz w:val="24"/>
          <w:szCs w:val="24"/>
        </w:rPr>
        <w:t xml:space="preserve"> </w:t>
      </w:r>
      <w:r w:rsidR="00A40F64" w:rsidRPr="00FB448C">
        <w:rPr>
          <w:sz w:val="24"/>
          <w:szCs w:val="24"/>
        </w:rPr>
        <w:t>reveal</w:t>
      </w:r>
      <w:r w:rsidR="00355E33" w:rsidRPr="00FB448C">
        <w:rPr>
          <w:sz w:val="24"/>
          <w:szCs w:val="24"/>
        </w:rPr>
        <w:t xml:space="preserve"> </w:t>
      </w:r>
      <w:r w:rsidR="00E5034B" w:rsidRPr="00FB448C">
        <w:rPr>
          <w:sz w:val="24"/>
          <w:szCs w:val="24"/>
        </w:rPr>
        <w:t>the electronic</w:t>
      </w:r>
      <w:r w:rsidR="00A60625" w:rsidRPr="00FB448C">
        <w:rPr>
          <w:sz w:val="24"/>
          <w:szCs w:val="24"/>
        </w:rPr>
        <w:t>ally-operated appliances and devices in Complainants’ home and surrounding property can consume</w:t>
      </w:r>
      <w:r w:rsidR="00A648CB" w:rsidRPr="00FB448C">
        <w:rPr>
          <w:sz w:val="24"/>
          <w:szCs w:val="24"/>
        </w:rPr>
        <w:t>, or draw down,</w:t>
      </w:r>
      <w:r w:rsidR="00A60625" w:rsidRPr="00FB448C">
        <w:rPr>
          <w:sz w:val="24"/>
          <w:szCs w:val="24"/>
        </w:rPr>
        <w:t xml:space="preserve"> the </w:t>
      </w:r>
      <w:r w:rsidR="00E5034B" w:rsidRPr="00FB448C">
        <w:rPr>
          <w:sz w:val="24"/>
          <w:szCs w:val="24"/>
        </w:rPr>
        <w:t xml:space="preserve">same level of </w:t>
      </w:r>
      <w:r w:rsidR="00A60625" w:rsidRPr="00FB448C">
        <w:rPr>
          <w:sz w:val="24"/>
          <w:szCs w:val="24"/>
        </w:rPr>
        <w:lastRenderedPageBreak/>
        <w:t>electricity recorded by Respondent’s meter</w:t>
      </w:r>
      <w:r w:rsidR="00DF04BF" w:rsidRPr="00FB448C">
        <w:rPr>
          <w:sz w:val="24"/>
          <w:szCs w:val="24"/>
        </w:rPr>
        <w:t>.</w:t>
      </w:r>
      <w:r w:rsidR="00A60625" w:rsidRPr="00FB448C">
        <w:rPr>
          <w:sz w:val="24"/>
          <w:szCs w:val="24"/>
        </w:rPr>
        <w:t xml:space="preserve">  </w:t>
      </w:r>
      <w:r w:rsidR="00BC6609" w:rsidRPr="00FB448C">
        <w:rPr>
          <w:sz w:val="24"/>
          <w:szCs w:val="24"/>
        </w:rPr>
        <w:t>When estimated for average usage, the energy draw from the appliances and devices add</w:t>
      </w:r>
      <w:r w:rsidR="005B5748" w:rsidRPr="00FB448C">
        <w:rPr>
          <w:sz w:val="24"/>
          <w:szCs w:val="24"/>
        </w:rPr>
        <w:t>s</w:t>
      </w:r>
      <w:r w:rsidR="00BC6609" w:rsidRPr="00FB448C">
        <w:rPr>
          <w:sz w:val="24"/>
          <w:szCs w:val="24"/>
        </w:rPr>
        <w:t xml:space="preserve"> up to amounts </w:t>
      </w:r>
      <w:r w:rsidR="00C9371A" w:rsidRPr="00FB448C">
        <w:rPr>
          <w:sz w:val="24"/>
          <w:szCs w:val="24"/>
        </w:rPr>
        <w:t xml:space="preserve">actually </w:t>
      </w:r>
      <w:r w:rsidR="00BC6609" w:rsidRPr="00FB448C">
        <w:rPr>
          <w:sz w:val="24"/>
          <w:szCs w:val="24"/>
        </w:rPr>
        <w:t xml:space="preserve">recorded by the electric meter on Complainants’ property.  </w:t>
      </w:r>
      <w:r w:rsidR="00A60625" w:rsidRPr="00FB448C">
        <w:rPr>
          <w:sz w:val="24"/>
          <w:szCs w:val="24"/>
        </w:rPr>
        <w:t xml:space="preserve">It is the opinion of the presiding officer the </w:t>
      </w:r>
      <w:r w:rsidR="00A648CB" w:rsidRPr="00FB448C">
        <w:rPr>
          <w:sz w:val="24"/>
          <w:szCs w:val="24"/>
        </w:rPr>
        <w:t xml:space="preserve">two, later-ordered </w:t>
      </w:r>
      <w:r w:rsidR="00A60625" w:rsidRPr="00FB448C">
        <w:rPr>
          <w:sz w:val="24"/>
          <w:szCs w:val="24"/>
        </w:rPr>
        <w:t xml:space="preserve">tests confirm </w:t>
      </w:r>
      <w:r w:rsidR="00BC6609" w:rsidRPr="00FB448C">
        <w:rPr>
          <w:sz w:val="24"/>
          <w:szCs w:val="24"/>
        </w:rPr>
        <w:t xml:space="preserve">what </w:t>
      </w:r>
      <w:r w:rsidR="00A60625" w:rsidRPr="00FB448C">
        <w:rPr>
          <w:sz w:val="24"/>
          <w:szCs w:val="24"/>
        </w:rPr>
        <w:t xml:space="preserve">the earlier-submitted evidence </w:t>
      </w:r>
      <w:r w:rsidR="00BC6609" w:rsidRPr="00FB448C">
        <w:rPr>
          <w:sz w:val="24"/>
          <w:szCs w:val="24"/>
        </w:rPr>
        <w:t xml:space="preserve">showed: </w:t>
      </w:r>
      <w:r w:rsidR="00A40F64" w:rsidRPr="00FB448C">
        <w:rPr>
          <w:sz w:val="24"/>
          <w:szCs w:val="24"/>
        </w:rPr>
        <w:t>Respondent’s</w:t>
      </w:r>
      <w:r w:rsidR="00EC46E0" w:rsidRPr="00FB448C">
        <w:rPr>
          <w:sz w:val="24"/>
          <w:szCs w:val="24"/>
        </w:rPr>
        <w:t xml:space="preserve"> electric meter accurately recorded the electricity consumed </w:t>
      </w:r>
      <w:r w:rsidR="00A648CB" w:rsidRPr="00FB448C">
        <w:rPr>
          <w:sz w:val="24"/>
          <w:szCs w:val="24"/>
        </w:rPr>
        <w:t>by Complainants</w:t>
      </w:r>
      <w:r w:rsidR="00EC46E0" w:rsidRPr="00FB448C">
        <w:rPr>
          <w:sz w:val="24"/>
          <w:szCs w:val="24"/>
        </w:rPr>
        <w:t xml:space="preserve">.  </w:t>
      </w:r>
    </w:p>
    <w:p w:rsidR="00A40F64" w:rsidRPr="00FB448C" w:rsidRDefault="00A40F64" w:rsidP="00DE2949">
      <w:pPr>
        <w:tabs>
          <w:tab w:val="left" w:pos="-1440"/>
          <w:tab w:val="left" w:pos="-720"/>
        </w:tabs>
        <w:suppressAutoHyphens/>
        <w:rPr>
          <w:sz w:val="24"/>
          <w:szCs w:val="24"/>
        </w:rPr>
      </w:pPr>
    </w:p>
    <w:p w:rsidR="00C9371A" w:rsidRPr="00FB448C" w:rsidRDefault="00A40F64" w:rsidP="00DE2949">
      <w:pPr>
        <w:tabs>
          <w:tab w:val="left" w:pos="-1440"/>
          <w:tab w:val="left" w:pos="-720"/>
        </w:tabs>
        <w:suppressAutoHyphens/>
        <w:rPr>
          <w:sz w:val="24"/>
          <w:szCs w:val="24"/>
        </w:rPr>
      </w:pPr>
      <w:r w:rsidRPr="00FB448C">
        <w:rPr>
          <w:sz w:val="24"/>
          <w:szCs w:val="24"/>
        </w:rPr>
        <w:tab/>
      </w:r>
      <w:r w:rsidRPr="00FB448C">
        <w:rPr>
          <w:sz w:val="24"/>
          <w:szCs w:val="24"/>
        </w:rPr>
        <w:tab/>
      </w:r>
      <w:r w:rsidR="00EC46E0" w:rsidRPr="00FB448C">
        <w:rPr>
          <w:sz w:val="24"/>
          <w:szCs w:val="24"/>
        </w:rPr>
        <w:t xml:space="preserve">It is specifically the opinion of the presiding officer that the use of the barn, with its hot water-heated floor, increased dramatically in November and December of 2007.  Complainants’ allegation the transformer or power surges caused the meter to record inaccurately is not supported by the testimony or exhibits offered by both Complainants and Respondent.  </w:t>
      </w:r>
      <w:r w:rsidR="0088541A" w:rsidRPr="00FB448C">
        <w:rPr>
          <w:sz w:val="24"/>
          <w:szCs w:val="24"/>
        </w:rPr>
        <w:t>Furthermore, if</w:t>
      </w:r>
      <w:r w:rsidR="00EC46E0" w:rsidRPr="00FB448C">
        <w:rPr>
          <w:sz w:val="24"/>
          <w:szCs w:val="24"/>
        </w:rPr>
        <w:t xml:space="preserve"> Complainants’ allegation was correct, then </w:t>
      </w:r>
      <w:r w:rsidR="0088541A" w:rsidRPr="00FB448C">
        <w:rPr>
          <w:sz w:val="24"/>
          <w:szCs w:val="24"/>
        </w:rPr>
        <w:t>an</w:t>
      </w:r>
      <w:r w:rsidR="00EC46E0" w:rsidRPr="00FB448C">
        <w:rPr>
          <w:sz w:val="24"/>
          <w:szCs w:val="24"/>
        </w:rPr>
        <w:t xml:space="preserve"> increase should have been seen prior to December of 2007.  </w:t>
      </w:r>
      <w:r w:rsidR="00FC42F5" w:rsidRPr="00FB448C">
        <w:rPr>
          <w:sz w:val="24"/>
          <w:szCs w:val="24"/>
        </w:rPr>
        <w:t xml:space="preserve">The sudden increase in December 2007 coincides </w:t>
      </w:r>
      <w:r w:rsidR="00BC6609" w:rsidRPr="00FB448C">
        <w:rPr>
          <w:sz w:val="24"/>
          <w:szCs w:val="24"/>
        </w:rPr>
        <w:t xml:space="preserve">with </w:t>
      </w:r>
      <w:r w:rsidR="00A648CB" w:rsidRPr="00FB448C">
        <w:rPr>
          <w:sz w:val="24"/>
          <w:szCs w:val="24"/>
        </w:rPr>
        <w:t xml:space="preserve">the </w:t>
      </w:r>
      <w:r w:rsidR="00BC6609" w:rsidRPr="00FB448C">
        <w:rPr>
          <w:sz w:val="24"/>
          <w:szCs w:val="24"/>
        </w:rPr>
        <w:t xml:space="preserve">winter months when Complainants used the barn with greater frequency.  </w:t>
      </w:r>
    </w:p>
    <w:p w:rsidR="00C9371A" w:rsidRPr="00FB448C" w:rsidRDefault="00C9371A" w:rsidP="00DE2949">
      <w:pPr>
        <w:tabs>
          <w:tab w:val="left" w:pos="-1440"/>
          <w:tab w:val="left" w:pos="-720"/>
        </w:tabs>
        <w:suppressAutoHyphens/>
        <w:rPr>
          <w:sz w:val="24"/>
          <w:szCs w:val="24"/>
        </w:rPr>
      </w:pPr>
    </w:p>
    <w:p w:rsidR="00044200" w:rsidRPr="00FB448C" w:rsidRDefault="00C9371A" w:rsidP="00DE2949">
      <w:pPr>
        <w:tabs>
          <w:tab w:val="left" w:pos="-1440"/>
          <w:tab w:val="left" w:pos="-720"/>
        </w:tabs>
        <w:suppressAutoHyphens/>
        <w:rPr>
          <w:sz w:val="24"/>
          <w:szCs w:val="24"/>
        </w:rPr>
      </w:pPr>
      <w:r w:rsidRPr="00FB448C">
        <w:rPr>
          <w:sz w:val="24"/>
          <w:szCs w:val="24"/>
        </w:rPr>
        <w:tab/>
      </w:r>
      <w:r w:rsidRPr="00FB448C">
        <w:rPr>
          <w:sz w:val="24"/>
          <w:szCs w:val="24"/>
        </w:rPr>
        <w:tab/>
      </w:r>
      <w:r w:rsidR="0088541A" w:rsidRPr="00FB448C">
        <w:rPr>
          <w:sz w:val="24"/>
          <w:szCs w:val="24"/>
        </w:rPr>
        <w:t xml:space="preserve">In addition, </w:t>
      </w:r>
      <w:r w:rsidR="003460CC" w:rsidRPr="00FB448C">
        <w:rPr>
          <w:sz w:val="24"/>
          <w:szCs w:val="24"/>
        </w:rPr>
        <w:t>Complainants’ contention</w:t>
      </w:r>
      <w:r w:rsidR="00044200" w:rsidRPr="00FB448C">
        <w:rPr>
          <w:sz w:val="24"/>
          <w:szCs w:val="24"/>
        </w:rPr>
        <w:t>,</w:t>
      </w:r>
      <w:r w:rsidR="003460CC" w:rsidRPr="00FB448C">
        <w:rPr>
          <w:sz w:val="24"/>
          <w:szCs w:val="24"/>
        </w:rPr>
        <w:t xml:space="preserve"> that they absent the premises almost every weekend during the winter months</w:t>
      </w:r>
      <w:r w:rsidR="00044200" w:rsidRPr="00FB448C">
        <w:rPr>
          <w:sz w:val="24"/>
          <w:szCs w:val="24"/>
        </w:rPr>
        <w:t>,</w:t>
      </w:r>
      <w:r w:rsidR="003460CC" w:rsidRPr="00FB448C">
        <w:rPr>
          <w:sz w:val="24"/>
          <w:szCs w:val="24"/>
        </w:rPr>
        <w:t xml:space="preserve"> </w:t>
      </w:r>
      <w:r w:rsidR="00044200" w:rsidRPr="00FB448C">
        <w:rPr>
          <w:sz w:val="24"/>
          <w:szCs w:val="24"/>
        </w:rPr>
        <w:t xml:space="preserve">was accepted as credible but would not result in a marked reduction in electricity consumption </w:t>
      </w:r>
      <w:r w:rsidR="0088541A" w:rsidRPr="00FB448C">
        <w:rPr>
          <w:sz w:val="24"/>
          <w:szCs w:val="24"/>
        </w:rPr>
        <w:t>as averred by Complainants</w:t>
      </w:r>
      <w:r w:rsidR="00BD656E" w:rsidRPr="00FB448C">
        <w:rPr>
          <w:sz w:val="24"/>
          <w:szCs w:val="24"/>
        </w:rPr>
        <w:t>.  Complainants testified, and it was accepted as credible, that when they would leave the residence on the weekend they would set the thermostat down to 68 degrees.  This relatively</w:t>
      </w:r>
      <w:r w:rsidR="00044200" w:rsidRPr="00FB448C">
        <w:rPr>
          <w:sz w:val="24"/>
          <w:szCs w:val="24"/>
        </w:rPr>
        <w:t xml:space="preserve"> high temperature </w:t>
      </w:r>
      <w:r w:rsidR="00BD656E" w:rsidRPr="00FB448C">
        <w:rPr>
          <w:sz w:val="24"/>
          <w:szCs w:val="24"/>
        </w:rPr>
        <w:t xml:space="preserve">setting while the residence sat vacant </w:t>
      </w:r>
      <w:r w:rsidR="00044200" w:rsidRPr="00FB448C">
        <w:rPr>
          <w:sz w:val="24"/>
          <w:szCs w:val="24"/>
        </w:rPr>
        <w:t>supports Respondent’s argument that Complainants use a large capacity of electricity</w:t>
      </w:r>
      <w:r w:rsidR="0088541A" w:rsidRPr="00FB448C">
        <w:rPr>
          <w:sz w:val="24"/>
          <w:szCs w:val="24"/>
        </w:rPr>
        <w:t xml:space="preserve"> when </w:t>
      </w:r>
      <w:r w:rsidR="00BD656E" w:rsidRPr="00FB448C">
        <w:rPr>
          <w:sz w:val="24"/>
          <w:szCs w:val="24"/>
        </w:rPr>
        <w:t xml:space="preserve">they are </w:t>
      </w:r>
      <w:r w:rsidR="0088541A" w:rsidRPr="00FB448C">
        <w:rPr>
          <w:sz w:val="24"/>
          <w:szCs w:val="24"/>
        </w:rPr>
        <w:t>present in the residence and on the property</w:t>
      </w:r>
      <w:r w:rsidR="00044200" w:rsidRPr="00FB448C">
        <w:rPr>
          <w:sz w:val="24"/>
          <w:szCs w:val="24"/>
        </w:rPr>
        <w:t xml:space="preserve">.  </w:t>
      </w:r>
    </w:p>
    <w:p w:rsidR="00044200" w:rsidRPr="00FB448C" w:rsidRDefault="00044200" w:rsidP="00DE2949">
      <w:pPr>
        <w:tabs>
          <w:tab w:val="left" w:pos="-1440"/>
          <w:tab w:val="left" w:pos="-720"/>
        </w:tabs>
        <w:suppressAutoHyphens/>
        <w:rPr>
          <w:sz w:val="24"/>
          <w:szCs w:val="24"/>
        </w:rPr>
      </w:pPr>
    </w:p>
    <w:p w:rsidR="00355E33" w:rsidRPr="00FB448C" w:rsidRDefault="00044200" w:rsidP="00DE2949">
      <w:pPr>
        <w:tabs>
          <w:tab w:val="left" w:pos="-1440"/>
          <w:tab w:val="left" w:pos="-720"/>
        </w:tabs>
        <w:suppressAutoHyphens/>
        <w:rPr>
          <w:sz w:val="24"/>
          <w:szCs w:val="24"/>
        </w:rPr>
      </w:pPr>
      <w:r w:rsidRPr="00FB448C">
        <w:rPr>
          <w:sz w:val="24"/>
          <w:szCs w:val="24"/>
        </w:rPr>
        <w:tab/>
      </w:r>
      <w:r w:rsidRPr="00FB448C">
        <w:rPr>
          <w:sz w:val="24"/>
          <w:szCs w:val="24"/>
        </w:rPr>
        <w:tab/>
      </w:r>
      <w:r w:rsidR="0072437C" w:rsidRPr="00FB448C">
        <w:rPr>
          <w:sz w:val="24"/>
          <w:szCs w:val="24"/>
        </w:rPr>
        <w:t>Complainants</w:t>
      </w:r>
      <w:r w:rsidR="00EE0FF3" w:rsidRPr="00FB448C">
        <w:rPr>
          <w:sz w:val="24"/>
          <w:szCs w:val="24"/>
        </w:rPr>
        <w:t xml:space="preserve"> objected to </w:t>
      </w:r>
      <w:r w:rsidR="0072437C" w:rsidRPr="00FB448C">
        <w:rPr>
          <w:sz w:val="24"/>
          <w:szCs w:val="24"/>
        </w:rPr>
        <w:t xml:space="preserve">the </w:t>
      </w:r>
      <w:r w:rsidRPr="00FB448C">
        <w:rPr>
          <w:sz w:val="24"/>
          <w:szCs w:val="24"/>
        </w:rPr>
        <w:t xml:space="preserve">later-submitted </w:t>
      </w:r>
      <w:r w:rsidR="0072437C" w:rsidRPr="00FB448C">
        <w:rPr>
          <w:sz w:val="24"/>
          <w:szCs w:val="24"/>
        </w:rPr>
        <w:t>reports</w:t>
      </w:r>
      <w:r w:rsidR="00EE0FF3" w:rsidRPr="00FB448C">
        <w:rPr>
          <w:sz w:val="24"/>
          <w:szCs w:val="24"/>
        </w:rPr>
        <w:t xml:space="preserve"> and </w:t>
      </w:r>
      <w:r w:rsidR="0072437C" w:rsidRPr="00FB448C">
        <w:rPr>
          <w:sz w:val="24"/>
          <w:szCs w:val="24"/>
        </w:rPr>
        <w:t>disagree</w:t>
      </w:r>
      <w:r w:rsidR="00EE0FF3" w:rsidRPr="00FB448C">
        <w:rPr>
          <w:sz w:val="24"/>
          <w:szCs w:val="24"/>
        </w:rPr>
        <w:t>d</w:t>
      </w:r>
      <w:r w:rsidR="0072437C" w:rsidRPr="00FB448C">
        <w:rPr>
          <w:sz w:val="24"/>
          <w:szCs w:val="24"/>
        </w:rPr>
        <w:t xml:space="preserve"> with the estimated usage per month and with the consumption values</w:t>
      </w:r>
      <w:r w:rsidR="005B4757" w:rsidRPr="00FB448C">
        <w:rPr>
          <w:sz w:val="24"/>
          <w:szCs w:val="24"/>
        </w:rPr>
        <w:t xml:space="preserve"> used by the utility</w:t>
      </w:r>
      <w:r w:rsidR="0072437C" w:rsidRPr="00FB448C">
        <w:rPr>
          <w:sz w:val="24"/>
          <w:szCs w:val="24"/>
        </w:rPr>
        <w:t xml:space="preserve">.  Complainants cite to the Energy Guide issued by the federal government and argue </w:t>
      </w:r>
      <w:r w:rsidR="005B4757" w:rsidRPr="00FB448C">
        <w:rPr>
          <w:sz w:val="24"/>
          <w:szCs w:val="24"/>
        </w:rPr>
        <w:t xml:space="preserve">those values are more accurate.  However, when the presiding officer compared the estimates obtained </w:t>
      </w:r>
      <w:r w:rsidR="00EE0FF3" w:rsidRPr="00FB448C">
        <w:rPr>
          <w:sz w:val="24"/>
          <w:szCs w:val="24"/>
        </w:rPr>
        <w:t xml:space="preserve">and used by the </w:t>
      </w:r>
      <w:r w:rsidR="005B4757" w:rsidRPr="00FB448C">
        <w:rPr>
          <w:sz w:val="24"/>
          <w:szCs w:val="24"/>
        </w:rPr>
        <w:t xml:space="preserve">utility </w:t>
      </w:r>
      <w:r w:rsidR="00EE0FF3" w:rsidRPr="00FB448C">
        <w:rPr>
          <w:sz w:val="24"/>
          <w:szCs w:val="24"/>
        </w:rPr>
        <w:t xml:space="preserve">in its reports </w:t>
      </w:r>
      <w:r w:rsidR="005B4757" w:rsidRPr="00FB448C">
        <w:rPr>
          <w:sz w:val="24"/>
          <w:szCs w:val="24"/>
        </w:rPr>
        <w:t>with the federal Energy Guide estimates</w:t>
      </w:r>
      <w:r w:rsidR="0088541A" w:rsidRPr="00FB448C">
        <w:rPr>
          <w:sz w:val="24"/>
          <w:szCs w:val="24"/>
        </w:rPr>
        <w:t xml:space="preserve"> provided by Complainants</w:t>
      </w:r>
      <w:r w:rsidR="00EE0FF3" w:rsidRPr="00FB448C">
        <w:rPr>
          <w:sz w:val="24"/>
          <w:szCs w:val="24"/>
        </w:rPr>
        <w:t xml:space="preserve"> with their objections</w:t>
      </w:r>
      <w:r w:rsidR="005B4757" w:rsidRPr="00FB448C">
        <w:rPr>
          <w:sz w:val="24"/>
          <w:szCs w:val="24"/>
        </w:rPr>
        <w:t>, the federal estimates were in line with the utility’s estimates.</w:t>
      </w:r>
      <w:r w:rsidR="00EE0FF3" w:rsidRPr="00FB448C">
        <w:rPr>
          <w:sz w:val="24"/>
          <w:szCs w:val="24"/>
        </w:rPr>
        <w:t xml:space="preserve">  Specifically noteworthy </w:t>
      </w:r>
      <w:r w:rsidR="00AB73D1" w:rsidRPr="00FB448C">
        <w:rPr>
          <w:sz w:val="24"/>
          <w:szCs w:val="24"/>
        </w:rPr>
        <w:t xml:space="preserve">about the utility’s reports </w:t>
      </w:r>
      <w:r w:rsidR="00EE0FF3" w:rsidRPr="00FB448C">
        <w:rPr>
          <w:sz w:val="24"/>
          <w:szCs w:val="24"/>
        </w:rPr>
        <w:t xml:space="preserve">is that the utility </w:t>
      </w:r>
      <w:r w:rsidR="00EE0FF3" w:rsidRPr="00FB448C">
        <w:rPr>
          <w:sz w:val="24"/>
          <w:szCs w:val="24"/>
          <w:u w:val="single"/>
        </w:rPr>
        <w:t>estimated</w:t>
      </w:r>
      <w:r w:rsidR="00EE0FF3" w:rsidRPr="00FB448C">
        <w:rPr>
          <w:sz w:val="24"/>
          <w:szCs w:val="24"/>
        </w:rPr>
        <w:t xml:space="preserve"> usage instead of determining how much energy </w:t>
      </w:r>
      <w:r w:rsidR="00EE0FF3" w:rsidRPr="00FB448C">
        <w:rPr>
          <w:sz w:val="24"/>
          <w:szCs w:val="24"/>
          <w:u w:val="single"/>
        </w:rPr>
        <w:t>potentially</w:t>
      </w:r>
      <w:r w:rsidR="00EE0FF3" w:rsidRPr="00FB448C">
        <w:rPr>
          <w:sz w:val="24"/>
          <w:szCs w:val="24"/>
        </w:rPr>
        <w:t xml:space="preserve"> would be consumed if the electrical items in Complainants’</w:t>
      </w:r>
      <w:r w:rsidR="00AB73D1" w:rsidRPr="00FB448C">
        <w:rPr>
          <w:sz w:val="24"/>
          <w:szCs w:val="24"/>
        </w:rPr>
        <w:t xml:space="preserve"> home were used continuously.  In addition, it is specifically the opinion of the presiding officer that </w:t>
      </w:r>
      <w:r w:rsidR="00AB73D1" w:rsidRPr="00FB448C">
        <w:rPr>
          <w:sz w:val="24"/>
          <w:szCs w:val="24"/>
        </w:rPr>
        <w:lastRenderedPageBreak/>
        <w:t xml:space="preserve">Complainants’ electrical consumption was greater than Complainants </w:t>
      </w:r>
      <w:r w:rsidR="00A648CB" w:rsidRPr="00FB448C">
        <w:rPr>
          <w:sz w:val="24"/>
          <w:szCs w:val="24"/>
        </w:rPr>
        <w:t>admitted</w:t>
      </w:r>
      <w:r w:rsidR="00AB73D1" w:rsidRPr="00FB448C">
        <w:rPr>
          <w:sz w:val="24"/>
          <w:szCs w:val="24"/>
        </w:rPr>
        <w:t xml:space="preserve"> and greater than average.  </w:t>
      </w:r>
    </w:p>
    <w:p w:rsidR="00B93AED" w:rsidRPr="00FB448C" w:rsidRDefault="00B93AED" w:rsidP="00DE2949">
      <w:pPr>
        <w:tabs>
          <w:tab w:val="left" w:pos="-1440"/>
          <w:tab w:val="left" w:pos="-720"/>
        </w:tabs>
        <w:suppressAutoHyphens/>
        <w:rPr>
          <w:sz w:val="24"/>
          <w:szCs w:val="24"/>
        </w:rPr>
      </w:pPr>
    </w:p>
    <w:p w:rsidR="004F4E74" w:rsidRDefault="00B93AED" w:rsidP="00DE2949">
      <w:pPr>
        <w:tabs>
          <w:tab w:val="left" w:pos="-1440"/>
          <w:tab w:val="left" w:pos="-720"/>
        </w:tabs>
        <w:suppressAutoHyphens/>
        <w:rPr>
          <w:sz w:val="24"/>
          <w:szCs w:val="24"/>
        </w:rPr>
      </w:pPr>
      <w:r w:rsidRPr="00FB448C">
        <w:rPr>
          <w:sz w:val="24"/>
          <w:szCs w:val="24"/>
        </w:rPr>
        <w:tab/>
      </w:r>
      <w:r w:rsidRPr="00FB448C">
        <w:rPr>
          <w:sz w:val="24"/>
          <w:szCs w:val="24"/>
        </w:rPr>
        <w:tab/>
        <w:t xml:space="preserve">All of the facts, when taken together, lead </w:t>
      </w:r>
      <w:r w:rsidR="00BD1626" w:rsidRPr="00FB448C">
        <w:rPr>
          <w:sz w:val="24"/>
          <w:szCs w:val="24"/>
        </w:rPr>
        <w:t xml:space="preserve">the presiding officer to conclude </w:t>
      </w:r>
      <w:r w:rsidRPr="00FB448C">
        <w:rPr>
          <w:sz w:val="24"/>
          <w:szCs w:val="24"/>
        </w:rPr>
        <w:t xml:space="preserve">that </w:t>
      </w:r>
      <w:r w:rsidR="00BD1626" w:rsidRPr="00FB448C">
        <w:rPr>
          <w:sz w:val="24"/>
          <w:szCs w:val="24"/>
        </w:rPr>
        <w:t xml:space="preserve">(1) </w:t>
      </w:r>
      <w:r w:rsidRPr="00FB448C">
        <w:rPr>
          <w:sz w:val="24"/>
          <w:szCs w:val="24"/>
        </w:rPr>
        <w:t xml:space="preserve">Complainants consume the level of energy recorded by Respondent’s meter and </w:t>
      </w:r>
      <w:r w:rsidR="00BD1626" w:rsidRPr="00FB448C">
        <w:rPr>
          <w:sz w:val="24"/>
          <w:szCs w:val="24"/>
        </w:rPr>
        <w:t xml:space="preserve">(2) </w:t>
      </w:r>
      <w:r w:rsidRPr="00FB448C">
        <w:rPr>
          <w:sz w:val="24"/>
          <w:szCs w:val="24"/>
        </w:rPr>
        <w:t xml:space="preserve">Complainants failed to meet their burden of proving Respondent failed to comply with the regulations.  </w:t>
      </w:r>
    </w:p>
    <w:p w:rsidR="004F4E74" w:rsidRDefault="004F4E74" w:rsidP="00DE2949">
      <w:pPr>
        <w:tabs>
          <w:tab w:val="left" w:pos="-1440"/>
          <w:tab w:val="left" w:pos="-720"/>
        </w:tabs>
        <w:suppressAutoHyphens/>
        <w:rPr>
          <w:sz w:val="24"/>
          <w:szCs w:val="24"/>
        </w:rPr>
      </w:pPr>
    </w:p>
    <w:p w:rsidR="004F4E74" w:rsidRDefault="004F4E74" w:rsidP="00DE2949">
      <w:pPr>
        <w:tabs>
          <w:tab w:val="left" w:pos="-1440"/>
          <w:tab w:val="left" w:pos="-720"/>
        </w:tabs>
        <w:suppressAutoHyphens/>
        <w:rPr>
          <w:sz w:val="24"/>
          <w:szCs w:val="24"/>
        </w:rPr>
      </w:pPr>
      <w:r>
        <w:rPr>
          <w:sz w:val="24"/>
          <w:szCs w:val="24"/>
        </w:rPr>
        <w:tab/>
      </w:r>
      <w:r>
        <w:rPr>
          <w:sz w:val="24"/>
          <w:szCs w:val="24"/>
        </w:rPr>
        <w:tab/>
      </w:r>
      <w:r w:rsidRPr="00FB448C">
        <w:rPr>
          <w:bCs/>
          <w:iCs/>
          <w:color w:val="000000"/>
          <w:sz w:val="24"/>
          <w:szCs w:val="24"/>
        </w:rPr>
        <w:t>Complainants did not show, by a preponderance of the evidence, Respondent</w:t>
      </w:r>
      <w:r w:rsidRPr="00FB448C">
        <w:rPr>
          <w:sz w:val="24"/>
          <w:szCs w:val="24"/>
        </w:rPr>
        <w:t xml:space="preserve"> failed to act properly when Complainants reported concerns about “over-consumption” and improper meter readings.  Complainants also failed to show that Respondent’s actions or equipment caused power surges or caused Complainants’ meter to “over-report” consumption.  To the contrary, Complainants’ evidence and testimonies, in conjunction with the evidence presented by the utility, showed that any problems with power quality, the transformer, the voltage or “spikes” noted by Complainants’ meter resulted in Complainants being </w:t>
      </w:r>
      <w:r w:rsidRPr="00FB448C">
        <w:rPr>
          <w:sz w:val="24"/>
          <w:szCs w:val="24"/>
          <w:u w:val="single"/>
        </w:rPr>
        <w:t>under</w:t>
      </w:r>
      <w:r w:rsidRPr="00FB448C">
        <w:rPr>
          <w:sz w:val="24"/>
          <w:szCs w:val="24"/>
        </w:rPr>
        <w:t>-charged for electricity consumed, and was not the cause of the marked increase in consumption which became obvious in December 2007.</w:t>
      </w:r>
    </w:p>
    <w:p w:rsidR="004F4E74" w:rsidRDefault="004F4E74" w:rsidP="00DE2949">
      <w:pPr>
        <w:tabs>
          <w:tab w:val="left" w:pos="-1440"/>
          <w:tab w:val="left" w:pos="-720"/>
        </w:tabs>
        <w:suppressAutoHyphens/>
        <w:rPr>
          <w:sz w:val="24"/>
          <w:szCs w:val="24"/>
        </w:rPr>
      </w:pPr>
    </w:p>
    <w:p w:rsidR="00B93AED" w:rsidRPr="00FB448C" w:rsidRDefault="004F4E74" w:rsidP="00DE2949">
      <w:pPr>
        <w:tabs>
          <w:tab w:val="left" w:pos="-1440"/>
          <w:tab w:val="left" w:pos="-720"/>
        </w:tabs>
        <w:suppressAutoHyphens/>
        <w:rPr>
          <w:bCs/>
          <w:iCs/>
          <w:color w:val="000000"/>
          <w:sz w:val="24"/>
          <w:szCs w:val="24"/>
        </w:rPr>
      </w:pPr>
      <w:r>
        <w:rPr>
          <w:sz w:val="24"/>
          <w:szCs w:val="24"/>
        </w:rPr>
        <w:tab/>
      </w:r>
      <w:r>
        <w:rPr>
          <w:sz w:val="24"/>
          <w:szCs w:val="24"/>
        </w:rPr>
        <w:tab/>
      </w:r>
      <w:r w:rsidR="00B93AED" w:rsidRPr="00FB448C">
        <w:rPr>
          <w:sz w:val="24"/>
          <w:szCs w:val="24"/>
        </w:rPr>
        <w:t>Accordingly, Complainants’ complaint is dismissed in the paragraphs below.</w:t>
      </w:r>
    </w:p>
    <w:p w:rsidR="00DE2949" w:rsidRPr="00FB448C" w:rsidRDefault="00DE2949" w:rsidP="00A964A8">
      <w:pPr>
        <w:ind w:firstLine="1440"/>
        <w:rPr>
          <w:bCs/>
          <w:iCs/>
          <w:color w:val="000000"/>
          <w:sz w:val="24"/>
          <w:szCs w:val="24"/>
        </w:rPr>
      </w:pPr>
    </w:p>
    <w:p w:rsidR="00DE2949" w:rsidRPr="00FB448C" w:rsidRDefault="00DE2949">
      <w:pPr>
        <w:pStyle w:val="Heading1"/>
        <w:spacing w:line="360" w:lineRule="auto"/>
        <w:rPr>
          <w:sz w:val="24"/>
          <w:szCs w:val="24"/>
        </w:rPr>
      </w:pPr>
      <w:r w:rsidRPr="00FB448C">
        <w:rPr>
          <w:sz w:val="24"/>
          <w:szCs w:val="24"/>
        </w:rPr>
        <w:t>CONCLUSIONS OF LAW</w:t>
      </w:r>
    </w:p>
    <w:p w:rsidR="00DE2949" w:rsidRPr="00FB448C" w:rsidRDefault="00DE2949" w:rsidP="00DE2949">
      <w:pPr>
        <w:rPr>
          <w:sz w:val="24"/>
          <w:szCs w:val="24"/>
        </w:rPr>
      </w:pPr>
    </w:p>
    <w:p w:rsidR="00DE2949" w:rsidRPr="00FB448C" w:rsidRDefault="00DE2949">
      <w:pPr>
        <w:numPr>
          <w:ilvl w:val="0"/>
          <w:numId w:val="2"/>
        </w:numPr>
        <w:tabs>
          <w:tab w:val="clear" w:pos="1440"/>
          <w:tab w:val="num" w:pos="2160"/>
        </w:tabs>
        <w:ind w:left="0" w:firstLine="1440"/>
        <w:rPr>
          <w:sz w:val="24"/>
          <w:szCs w:val="24"/>
        </w:rPr>
      </w:pPr>
      <w:r w:rsidRPr="00FB448C">
        <w:rPr>
          <w:sz w:val="24"/>
          <w:szCs w:val="24"/>
        </w:rPr>
        <w:t>This Commission has jurisdiction over the parties to and subject matter of this case.</w:t>
      </w:r>
      <w:r w:rsidR="00CA4DF4" w:rsidRPr="00FB448C">
        <w:rPr>
          <w:sz w:val="24"/>
          <w:szCs w:val="24"/>
        </w:rPr>
        <w:t xml:space="preserve">  66 Pa. C.S. §701.</w:t>
      </w:r>
    </w:p>
    <w:p w:rsidR="00DE2949" w:rsidRPr="00FB448C" w:rsidRDefault="00DE2949">
      <w:pPr>
        <w:rPr>
          <w:sz w:val="24"/>
          <w:szCs w:val="24"/>
        </w:rPr>
      </w:pPr>
    </w:p>
    <w:p w:rsidR="00DE2949" w:rsidRPr="00FB448C" w:rsidRDefault="00CA4DF4">
      <w:pPr>
        <w:numPr>
          <w:ilvl w:val="0"/>
          <w:numId w:val="2"/>
        </w:numPr>
        <w:tabs>
          <w:tab w:val="clear" w:pos="1440"/>
          <w:tab w:val="left" w:pos="0"/>
        </w:tabs>
        <w:ind w:left="0" w:firstLine="1440"/>
        <w:rPr>
          <w:sz w:val="24"/>
          <w:szCs w:val="24"/>
        </w:rPr>
      </w:pPr>
      <w:r w:rsidRPr="00FB448C">
        <w:rPr>
          <w:sz w:val="24"/>
          <w:szCs w:val="24"/>
        </w:rPr>
        <w:t>Complainants carry the burden of proving Respondent is not providing reasonable and adequate service.  66 Pa. C.S.A. §332(a).</w:t>
      </w:r>
    </w:p>
    <w:p w:rsidR="00DE2949" w:rsidRPr="00FB448C" w:rsidRDefault="00DE2949" w:rsidP="00DE2949">
      <w:pPr>
        <w:tabs>
          <w:tab w:val="left" w:pos="0"/>
        </w:tabs>
        <w:rPr>
          <w:sz w:val="24"/>
          <w:szCs w:val="24"/>
        </w:rPr>
      </w:pPr>
    </w:p>
    <w:p w:rsidR="00DE2949" w:rsidRPr="00FB448C" w:rsidRDefault="00DE2949" w:rsidP="00DE2949">
      <w:pPr>
        <w:tabs>
          <w:tab w:val="left" w:pos="0"/>
        </w:tabs>
        <w:rPr>
          <w:sz w:val="24"/>
          <w:szCs w:val="24"/>
        </w:rPr>
      </w:pPr>
      <w:r w:rsidRPr="00FB448C">
        <w:rPr>
          <w:sz w:val="24"/>
          <w:szCs w:val="24"/>
        </w:rPr>
        <w:tab/>
      </w:r>
      <w:r w:rsidRPr="00FB448C">
        <w:rPr>
          <w:sz w:val="24"/>
          <w:szCs w:val="24"/>
        </w:rPr>
        <w:tab/>
        <w:t>3.</w:t>
      </w:r>
      <w:r w:rsidRPr="00FB448C">
        <w:rPr>
          <w:sz w:val="24"/>
          <w:szCs w:val="24"/>
        </w:rPr>
        <w:tab/>
        <w:t>Complainants</w:t>
      </w:r>
      <w:r w:rsidR="00CA4DF4" w:rsidRPr="00FB448C">
        <w:rPr>
          <w:sz w:val="24"/>
          <w:szCs w:val="24"/>
        </w:rPr>
        <w:t xml:space="preserve"> failed to prove Respondent did not provide reasonable and adequate service and therefore </w:t>
      </w:r>
      <w:r w:rsidRPr="00FB448C">
        <w:rPr>
          <w:sz w:val="24"/>
          <w:szCs w:val="24"/>
        </w:rPr>
        <w:t xml:space="preserve">they are </w:t>
      </w:r>
      <w:r w:rsidR="004F4E74">
        <w:rPr>
          <w:sz w:val="24"/>
          <w:szCs w:val="24"/>
        </w:rPr>
        <w:t xml:space="preserve">not </w:t>
      </w:r>
      <w:r w:rsidRPr="00FB448C">
        <w:rPr>
          <w:sz w:val="24"/>
          <w:szCs w:val="24"/>
        </w:rPr>
        <w:t>entitled to the relief they seek from the Commission.  66</w:t>
      </w:r>
      <w:r w:rsidR="00540947" w:rsidRPr="00FB448C">
        <w:rPr>
          <w:sz w:val="24"/>
          <w:szCs w:val="24"/>
        </w:rPr>
        <w:t> </w:t>
      </w:r>
      <w:r w:rsidRPr="00FB448C">
        <w:rPr>
          <w:sz w:val="24"/>
          <w:szCs w:val="24"/>
        </w:rPr>
        <w:t>Pa. C.S.</w:t>
      </w:r>
      <w:r w:rsidR="00BD656E" w:rsidRPr="00FB448C">
        <w:rPr>
          <w:sz w:val="24"/>
          <w:szCs w:val="24"/>
        </w:rPr>
        <w:t>A.</w:t>
      </w:r>
      <w:r w:rsidRPr="00FB448C">
        <w:rPr>
          <w:sz w:val="24"/>
          <w:szCs w:val="24"/>
        </w:rPr>
        <w:t xml:space="preserve"> </w:t>
      </w:r>
      <w:r w:rsidR="00BD656E" w:rsidRPr="00FB448C">
        <w:rPr>
          <w:sz w:val="24"/>
          <w:szCs w:val="24"/>
        </w:rPr>
        <w:t>§</w:t>
      </w:r>
      <w:r w:rsidRPr="00FB448C">
        <w:rPr>
          <w:sz w:val="24"/>
          <w:szCs w:val="24"/>
        </w:rPr>
        <w:t>332(a).</w:t>
      </w:r>
    </w:p>
    <w:p w:rsidR="00DE2949" w:rsidRPr="00FB448C" w:rsidRDefault="00DE2949" w:rsidP="00DE2949">
      <w:pPr>
        <w:tabs>
          <w:tab w:val="left" w:pos="0"/>
        </w:tabs>
        <w:jc w:val="center"/>
        <w:rPr>
          <w:sz w:val="24"/>
          <w:szCs w:val="24"/>
          <w:u w:val="single"/>
        </w:rPr>
      </w:pPr>
      <w:r w:rsidRPr="00FB448C">
        <w:rPr>
          <w:sz w:val="24"/>
          <w:szCs w:val="24"/>
          <w:u w:val="single"/>
        </w:rPr>
        <w:lastRenderedPageBreak/>
        <w:t>ORDER</w:t>
      </w:r>
    </w:p>
    <w:p w:rsidR="00DE2949" w:rsidRPr="00FB448C" w:rsidRDefault="00DE2949">
      <w:pPr>
        <w:tabs>
          <w:tab w:val="left" w:pos="0"/>
        </w:tabs>
        <w:jc w:val="center"/>
        <w:rPr>
          <w:sz w:val="24"/>
          <w:szCs w:val="24"/>
          <w:u w:val="single"/>
        </w:rPr>
      </w:pPr>
    </w:p>
    <w:p w:rsidR="00DE2949" w:rsidRPr="00FB448C" w:rsidRDefault="00DE2949">
      <w:pPr>
        <w:ind w:left="720"/>
        <w:rPr>
          <w:sz w:val="24"/>
          <w:szCs w:val="24"/>
        </w:rPr>
      </w:pPr>
    </w:p>
    <w:p w:rsidR="00DE2949" w:rsidRPr="00FB448C" w:rsidRDefault="00DE2949" w:rsidP="00DE2949">
      <w:pPr>
        <w:ind w:left="720" w:firstLine="720"/>
        <w:rPr>
          <w:sz w:val="24"/>
          <w:szCs w:val="24"/>
        </w:rPr>
      </w:pPr>
      <w:r w:rsidRPr="00FB448C">
        <w:rPr>
          <w:sz w:val="24"/>
          <w:szCs w:val="24"/>
        </w:rPr>
        <w:t>THEREFORE,</w:t>
      </w:r>
    </w:p>
    <w:p w:rsidR="00DE2949" w:rsidRPr="00FB448C" w:rsidRDefault="00DE2949">
      <w:pPr>
        <w:ind w:left="720"/>
        <w:rPr>
          <w:sz w:val="24"/>
          <w:szCs w:val="24"/>
        </w:rPr>
      </w:pPr>
    </w:p>
    <w:p w:rsidR="00DE2949" w:rsidRPr="00FB448C" w:rsidRDefault="00DE2949" w:rsidP="00DE2949">
      <w:pPr>
        <w:ind w:left="720" w:firstLine="720"/>
        <w:rPr>
          <w:sz w:val="24"/>
          <w:szCs w:val="24"/>
        </w:rPr>
      </w:pPr>
      <w:r w:rsidRPr="00FB448C">
        <w:rPr>
          <w:sz w:val="24"/>
          <w:szCs w:val="24"/>
        </w:rPr>
        <w:t>IT IS ORDERED:</w:t>
      </w:r>
    </w:p>
    <w:p w:rsidR="00DE2949" w:rsidRPr="00FB448C" w:rsidRDefault="00DE2949">
      <w:pPr>
        <w:ind w:left="720"/>
        <w:rPr>
          <w:sz w:val="24"/>
          <w:szCs w:val="24"/>
        </w:rPr>
      </w:pPr>
    </w:p>
    <w:p w:rsidR="00DE2949" w:rsidRPr="00FB448C" w:rsidRDefault="000755DB" w:rsidP="000755DB">
      <w:pPr>
        <w:pStyle w:val="BodyText"/>
        <w:tabs>
          <w:tab w:val="left" w:pos="180"/>
        </w:tabs>
        <w:jc w:val="left"/>
        <w:rPr>
          <w:sz w:val="24"/>
          <w:szCs w:val="24"/>
        </w:rPr>
      </w:pPr>
      <w:r w:rsidRPr="00FB448C">
        <w:rPr>
          <w:sz w:val="24"/>
          <w:szCs w:val="24"/>
        </w:rPr>
        <w:tab/>
      </w:r>
      <w:r w:rsidRPr="00FB448C">
        <w:rPr>
          <w:sz w:val="24"/>
          <w:szCs w:val="24"/>
        </w:rPr>
        <w:tab/>
      </w:r>
      <w:r w:rsidRPr="00FB448C">
        <w:rPr>
          <w:sz w:val="24"/>
          <w:szCs w:val="24"/>
        </w:rPr>
        <w:tab/>
      </w:r>
      <w:r w:rsidR="00DE2949" w:rsidRPr="00FB448C">
        <w:rPr>
          <w:sz w:val="24"/>
          <w:szCs w:val="24"/>
        </w:rPr>
        <w:t xml:space="preserve">That the complaint of </w:t>
      </w:r>
      <w:r w:rsidR="00DE2949" w:rsidRPr="00FB448C">
        <w:rPr>
          <w:sz w:val="24"/>
          <w:szCs w:val="24"/>
          <w:u w:val="single"/>
        </w:rPr>
        <w:t>Chet and Michele Duffy versus Pennsylvania Power Company</w:t>
      </w:r>
      <w:r w:rsidR="00DE2949" w:rsidRPr="00FB448C">
        <w:rPr>
          <w:sz w:val="24"/>
          <w:szCs w:val="24"/>
        </w:rPr>
        <w:t xml:space="preserve"> at Docket No. C</w:t>
      </w:r>
      <w:r w:rsidR="00DE2949" w:rsidRPr="00FB448C">
        <w:rPr>
          <w:sz w:val="24"/>
          <w:szCs w:val="24"/>
        </w:rPr>
        <w:noBreakHyphen/>
        <w:t>2008-2063047 is hereby dismissed.</w:t>
      </w:r>
    </w:p>
    <w:p w:rsidR="00DE2949" w:rsidRPr="00FB448C" w:rsidRDefault="00DE2949">
      <w:pPr>
        <w:rPr>
          <w:sz w:val="24"/>
          <w:szCs w:val="24"/>
        </w:rPr>
      </w:pPr>
    </w:p>
    <w:p w:rsidR="00DE2949" w:rsidRPr="00FB448C" w:rsidRDefault="00DE2949">
      <w:pPr>
        <w:rPr>
          <w:sz w:val="24"/>
          <w:szCs w:val="24"/>
        </w:rPr>
      </w:pPr>
    </w:p>
    <w:p w:rsidR="00DE2949" w:rsidRPr="00FB448C" w:rsidRDefault="00DE2949">
      <w:pPr>
        <w:spacing w:line="240" w:lineRule="auto"/>
        <w:rPr>
          <w:sz w:val="24"/>
          <w:szCs w:val="24"/>
          <w:u w:val="single"/>
        </w:rPr>
      </w:pPr>
      <w:r w:rsidRPr="00FB448C">
        <w:rPr>
          <w:sz w:val="24"/>
          <w:szCs w:val="24"/>
        </w:rPr>
        <w:t xml:space="preserve">Date:  </w:t>
      </w:r>
      <w:r w:rsidR="004F4E74">
        <w:rPr>
          <w:sz w:val="24"/>
          <w:szCs w:val="24"/>
          <w:u w:val="single"/>
        </w:rPr>
        <w:t>May 25</w:t>
      </w:r>
      <w:r w:rsidR="003F68A9" w:rsidRPr="00FB448C">
        <w:rPr>
          <w:sz w:val="24"/>
          <w:szCs w:val="24"/>
          <w:u w:val="single"/>
        </w:rPr>
        <w:t>, 2010</w:t>
      </w:r>
      <w:r w:rsidR="003F68A9" w:rsidRPr="00FB448C">
        <w:rPr>
          <w:sz w:val="24"/>
          <w:szCs w:val="24"/>
          <w:u w:val="single"/>
        </w:rPr>
        <w:tab/>
      </w:r>
      <w:r w:rsidRPr="00FB448C">
        <w:rPr>
          <w:sz w:val="24"/>
          <w:szCs w:val="24"/>
        </w:rPr>
        <w:tab/>
      </w:r>
      <w:r w:rsidRPr="00FB448C">
        <w:rPr>
          <w:sz w:val="24"/>
          <w:szCs w:val="24"/>
        </w:rPr>
        <w:tab/>
      </w:r>
      <w:r w:rsidRPr="00FB448C">
        <w:rPr>
          <w:sz w:val="24"/>
          <w:szCs w:val="24"/>
        </w:rPr>
        <w:tab/>
      </w:r>
      <w:r w:rsidRPr="00FB448C">
        <w:rPr>
          <w:sz w:val="24"/>
          <w:szCs w:val="24"/>
        </w:rPr>
        <w:tab/>
      </w:r>
      <w:r w:rsidRPr="00FB448C">
        <w:rPr>
          <w:sz w:val="24"/>
          <w:szCs w:val="24"/>
        </w:rPr>
        <w:tab/>
      </w:r>
      <w:r w:rsidRPr="00FB448C">
        <w:rPr>
          <w:sz w:val="24"/>
          <w:szCs w:val="24"/>
          <w:u w:val="single"/>
        </w:rPr>
        <w:t xml:space="preserve">                                                       </w:t>
      </w:r>
      <w:r w:rsidRPr="00FB448C">
        <w:rPr>
          <w:sz w:val="24"/>
          <w:szCs w:val="24"/>
        </w:rPr>
        <w:tab/>
      </w:r>
      <w:r w:rsidRPr="00FB448C">
        <w:rPr>
          <w:sz w:val="24"/>
          <w:szCs w:val="24"/>
        </w:rPr>
        <w:tab/>
      </w:r>
      <w:r w:rsidRPr="00FB448C">
        <w:rPr>
          <w:sz w:val="24"/>
          <w:szCs w:val="24"/>
        </w:rPr>
        <w:tab/>
      </w:r>
      <w:r w:rsidRPr="00FB448C">
        <w:rPr>
          <w:sz w:val="24"/>
          <w:szCs w:val="24"/>
        </w:rPr>
        <w:tab/>
      </w:r>
      <w:r w:rsidRPr="00FB448C">
        <w:rPr>
          <w:sz w:val="24"/>
          <w:szCs w:val="24"/>
        </w:rPr>
        <w:tab/>
      </w:r>
      <w:r w:rsidRPr="00FB448C">
        <w:rPr>
          <w:sz w:val="24"/>
          <w:szCs w:val="24"/>
        </w:rPr>
        <w:tab/>
      </w:r>
      <w:r w:rsidRPr="00FB448C">
        <w:rPr>
          <w:sz w:val="24"/>
          <w:szCs w:val="24"/>
        </w:rPr>
        <w:tab/>
      </w:r>
      <w:r w:rsidRPr="00FB448C">
        <w:rPr>
          <w:sz w:val="24"/>
          <w:szCs w:val="24"/>
        </w:rPr>
        <w:tab/>
      </w:r>
      <w:r w:rsidRPr="00FB448C">
        <w:rPr>
          <w:sz w:val="24"/>
          <w:szCs w:val="24"/>
        </w:rPr>
        <w:tab/>
        <w:t>Katrina L. Dunderdale</w:t>
      </w:r>
    </w:p>
    <w:p w:rsidR="00DE2949" w:rsidRPr="00FB448C" w:rsidRDefault="00DE2949">
      <w:pPr>
        <w:spacing w:line="240" w:lineRule="auto"/>
        <w:rPr>
          <w:sz w:val="24"/>
          <w:szCs w:val="24"/>
        </w:rPr>
      </w:pPr>
      <w:r w:rsidRPr="00FB448C">
        <w:rPr>
          <w:sz w:val="24"/>
          <w:szCs w:val="24"/>
        </w:rPr>
        <w:tab/>
      </w:r>
      <w:r w:rsidRPr="00FB448C">
        <w:rPr>
          <w:sz w:val="24"/>
          <w:szCs w:val="24"/>
        </w:rPr>
        <w:tab/>
      </w:r>
      <w:r w:rsidRPr="00FB448C">
        <w:rPr>
          <w:sz w:val="24"/>
          <w:szCs w:val="24"/>
        </w:rPr>
        <w:tab/>
      </w:r>
      <w:r w:rsidRPr="00FB448C">
        <w:rPr>
          <w:sz w:val="24"/>
          <w:szCs w:val="24"/>
        </w:rPr>
        <w:tab/>
      </w:r>
      <w:r w:rsidRPr="00FB448C">
        <w:rPr>
          <w:sz w:val="24"/>
          <w:szCs w:val="24"/>
        </w:rPr>
        <w:tab/>
      </w:r>
      <w:r w:rsidRPr="00FB448C">
        <w:rPr>
          <w:sz w:val="24"/>
          <w:szCs w:val="24"/>
        </w:rPr>
        <w:tab/>
      </w:r>
      <w:r w:rsidRPr="00FB448C">
        <w:rPr>
          <w:sz w:val="24"/>
          <w:szCs w:val="24"/>
        </w:rPr>
        <w:tab/>
      </w:r>
      <w:r w:rsidRPr="00FB448C">
        <w:rPr>
          <w:sz w:val="24"/>
          <w:szCs w:val="24"/>
        </w:rPr>
        <w:tab/>
        <w:t>Administrative Law Judge</w:t>
      </w:r>
    </w:p>
    <w:p w:rsidR="00DE2949" w:rsidRPr="00FB448C" w:rsidRDefault="00DE2949" w:rsidP="00FB448C">
      <w:pPr>
        <w:rPr>
          <w:sz w:val="24"/>
          <w:szCs w:val="24"/>
        </w:rPr>
      </w:pPr>
    </w:p>
    <w:sectPr w:rsidR="00DE2949" w:rsidRPr="00FB448C" w:rsidSect="00DE2949">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5A6F" w:rsidRDefault="00EB5A6F">
      <w:r>
        <w:separator/>
      </w:r>
    </w:p>
  </w:endnote>
  <w:endnote w:type="continuationSeparator" w:id="0">
    <w:p w:rsidR="00EB5A6F" w:rsidRDefault="00EB5A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949" w:rsidRDefault="002D0D6A">
    <w:pPr>
      <w:pStyle w:val="Footer"/>
      <w:framePr w:wrap="around" w:vAnchor="text" w:hAnchor="margin" w:xAlign="center" w:y="1"/>
      <w:rPr>
        <w:rStyle w:val="PageNumber"/>
      </w:rPr>
    </w:pPr>
    <w:r>
      <w:rPr>
        <w:rStyle w:val="PageNumber"/>
      </w:rPr>
      <w:fldChar w:fldCharType="begin"/>
    </w:r>
    <w:r w:rsidR="00DE2949">
      <w:rPr>
        <w:rStyle w:val="PageNumber"/>
      </w:rPr>
      <w:instrText xml:space="preserve">PAGE  </w:instrText>
    </w:r>
    <w:r>
      <w:rPr>
        <w:rStyle w:val="PageNumber"/>
      </w:rPr>
      <w:fldChar w:fldCharType="separate"/>
    </w:r>
    <w:r w:rsidR="00E85864">
      <w:rPr>
        <w:rStyle w:val="PageNumber"/>
        <w:noProof/>
      </w:rPr>
      <w:t>1</w:t>
    </w:r>
    <w:r>
      <w:rPr>
        <w:rStyle w:val="PageNumber"/>
      </w:rPr>
      <w:fldChar w:fldCharType="end"/>
    </w:r>
  </w:p>
  <w:p w:rsidR="00DE2949" w:rsidRDefault="00DE294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949" w:rsidRPr="002730A4" w:rsidRDefault="002D0D6A">
    <w:pPr>
      <w:pStyle w:val="Footer"/>
      <w:framePr w:wrap="around" w:vAnchor="text" w:hAnchor="margin" w:xAlign="center" w:y="1"/>
      <w:rPr>
        <w:rStyle w:val="PageNumber"/>
        <w:sz w:val="24"/>
        <w:szCs w:val="24"/>
      </w:rPr>
    </w:pPr>
    <w:r w:rsidRPr="002730A4">
      <w:rPr>
        <w:rStyle w:val="PageNumber"/>
        <w:sz w:val="24"/>
        <w:szCs w:val="24"/>
      </w:rPr>
      <w:fldChar w:fldCharType="begin"/>
    </w:r>
    <w:r w:rsidR="00DE2949" w:rsidRPr="002730A4">
      <w:rPr>
        <w:rStyle w:val="PageNumber"/>
        <w:sz w:val="24"/>
        <w:szCs w:val="24"/>
      </w:rPr>
      <w:instrText xml:space="preserve">PAGE  </w:instrText>
    </w:r>
    <w:r w:rsidRPr="002730A4">
      <w:rPr>
        <w:rStyle w:val="PageNumber"/>
        <w:sz w:val="24"/>
        <w:szCs w:val="24"/>
      </w:rPr>
      <w:fldChar w:fldCharType="separate"/>
    </w:r>
    <w:r w:rsidR="00236DD7">
      <w:rPr>
        <w:rStyle w:val="PageNumber"/>
        <w:noProof/>
        <w:sz w:val="24"/>
        <w:szCs w:val="24"/>
      </w:rPr>
      <w:t>2</w:t>
    </w:r>
    <w:r w:rsidRPr="002730A4">
      <w:rPr>
        <w:rStyle w:val="PageNumber"/>
        <w:sz w:val="24"/>
        <w:szCs w:val="24"/>
      </w:rPr>
      <w:fldChar w:fldCharType="end"/>
    </w:r>
  </w:p>
  <w:p w:rsidR="00DE2949" w:rsidRDefault="00DE294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5A6F" w:rsidRDefault="00EB5A6F">
      <w:r>
        <w:separator/>
      </w:r>
    </w:p>
  </w:footnote>
  <w:footnote w:type="continuationSeparator" w:id="0">
    <w:p w:rsidR="00EB5A6F" w:rsidRDefault="00EB5A6F">
      <w:r>
        <w:continuationSeparator/>
      </w:r>
    </w:p>
  </w:footnote>
  <w:footnote w:id="1">
    <w:p w:rsidR="000A34DF" w:rsidRDefault="000A34DF" w:rsidP="000A34DF">
      <w:pPr>
        <w:pStyle w:val="FootnoteText"/>
        <w:ind w:firstLine="720"/>
      </w:pPr>
      <w:r>
        <w:rPr>
          <w:rStyle w:val="FootnoteReference"/>
        </w:rPr>
        <w:footnoteRef/>
      </w:r>
      <w:r>
        <w:t xml:space="preserve"> </w:t>
      </w:r>
      <w:r>
        <w:tab/>
      </w:r>
      <w:r w:rsidRPr="00EC0D25">
        <w:t>Section 332(a) of the Public Utility Code, 66 Pa. C.S. §332(a).</w:t>
      </w:r>
    </w:p>
    <w:p w:rsidR="000A34DF" w:rsidRPr="00EC0D25" w:rsidRDefault="000A34DF" w:rsidP="000A34DF">
      <w:pPr>
        <w:pStyle w:val="FootnoteText"/>
        <w:ind w:firstLine="720"/>
      </w:pPr>
    </w:p>
  </w:footnote>
  <w:footnote w:id="2">
    <w:p w:rsidR="000A34DF" w:rsidRDefault="000A34DF" w:rsidP="000A34DF">
      <w:pPr>
        <w:pStyle w:val="FootnoteText"/>
        <w:ind w:firstLine="720"/>
      </w:pPr>
      <w:r>
        <w:rPr>
          <w:rStyle w:val="FootnoteReference"/>
        </w:rPr>
        <w:footnoteRef/>
      </w:r>
      <w:r>
        <w:t xml:space="preserve"> </w:t>
      </w:r>
      <w:r>
        <w:tab/>
      </w:r>
      <w:r w:rsidRPr="0058651A">
        <w:rPr>
          <w:spacing w:val="-3"/>
          <w:u w:val="single"/>
        </w:rPr>
        <w:t>Patterson v. Bell Telephone Company of Pennsylvania</w:t>
      </w:r>
      <w:r w:rsidRPr="0058651A">
        <w:rPr>
          <w:spacing w:val="-3"/>
        </w:rPr>
        <w:t xml:space="preserve">, 72 PA PUC 196 (1990), </w:t>
      </w:r>
      <w:r w:rsidRPr="0058651A">
        <w:rPr>
          <w:spacing w:val="-3"/>
          <w:u w:val="single"/>
        </w:rPr>
        <w:t>Feinstein v. Philadelphia Suburban Water Company</w:t>
      </w:r>
      <w:r w:rsidRPr="0058651A">
        <w:rPr>
          <w:spacing w:val="-3"/>
        </w:rPr>
        <w:t>, 50 PA PUC 300 (1976).</w:t>
      </w:r>
      <w:r w:rsidRPr="00D27E1B">
        <w:rPr>
          <w:spacing w:val="-3"/>
          <w:sz w:val="24"/>
          <w:szCs w:val="24"/>
        </w:rPr>
        <w:t xml:space="preserve">  </w:t>
      </w:r>
    </w:p>
  </w:footnote>
  <w:footnote w:id="3">
    <w:p w:rsidR="000A34DF" w:rsidRDefault="000A34DF" w:rsidP="000A34DF">
      <w:pPr>
        <w:pStyle w:val="FootnoteText"/>
        <w:ind w:firstLine="720"/>
      </w:pPr>
    </w:p>
    <w:p w:rsidR="000A34DF" w:rsidRDefault="000A34DF" w:rsidP="000A34DF">
      <w:pPr>
        <w:pStyle w:val="FootnoteText"/>
        <w:ind w:firstLine="720"/>
        <w:rPr>
          <w:spacing w:val="-3"/>
        </w:rPr>
      </w:pPr>
      <w:r>
        <w:rPr>
          <w:rStyle w:val="FootnoteReference"/>
        </w:rPr>
        <w:footnoteRef/>
      </w:r>
      <w:r>
        <w:t xml:space="preserve"> </w:t>
      </w:r>
      <w:r>
        <w:tab/>
      </w:r>
      <w:r w:rsidRPr="00EC0D25">
        <w:rPr>
          <w:spacing w:val="-3"/>
          <w:u w:val="single"/>
        </w:rPr>
        <w:t>Samuel J. Lansberry, Inc. v. Pa. Public Utility Comm’n</w:t>
      </w:r>
      <w:r w:rsidRPr="00EC0D25">
        <w:rPr>
          <w:spacing w:val="-3"/>
        </w:rPr>
        <w:t xml:space="preserve">, 134 Pa.Commw. 218; 221-222, 578 A.2d 600; 602 (1990), </w:t>
      </w:r>
      <w:r w:rsidRPr="00EC0D25">
        <w:rPr>
          <w:i/>
          <w:iCs/>
          <w:spacing w:val="-3"/>
        </w:rPr>
        <w:t>alloc. den</w:t>
      </w:r>
      <w:r w:rsidRPr="00EC0D25">
        <w:rPr>
          <w:spacing w:val="-3"/>
        </w:rPr>
        <w:t>. in 602 A.2d 863 (1992)</w:t>
      </w:r>
      <w:r>
        <w:rPr>
          <w:spacing w:val="-3"/>
        </w:rPr>
        <w:t>.</w:t>
      </w:r>
    </w:p>
    <w:p w:rsidR="000A34DF" w:rsidRPr="00EC0D25" w:rsidRDefault="000A34DF" w:rsidP="000A34DF">
      <w:pPr>
        <w:pStyle w:val="FootnoteText"/>
        <w:ind w:firstLine="720"/>
      </w:pPr>
    </w:p>
  </w:footnote>
  <w:footnote w:id="4">
    <w:p w:rsidR="000A34DF" w:rsidRPr="00A964A8" w:rsidRDefault="000A34DF" w:rsidP="000A34DF">
      <w:pPr>
        <w:tabs>
          <w:tab w:val="left" w:pos="-1440"/>
          <w:tab w:val="left" w:pos="-720"/>
        </w:tabs>
        <w:suppressAutoHyphens/>
        <w:spacing w:line="240" w:lineRule="auto"/>
        <w:rPr>
          <w:sz w:val="24"/>
          <w:szCs w:val="24"/>
        </w:rPr>
      </w:pPr>
      <w:r>
        <w:tab/>
      </w:r>
      <w:r>
        <w:rPr>
          <w:rStyle w:val="FootnoteReference"/>
        </w:rPr>
        <w:footnoteRef/>
      </w:r>
      <w:r>
        <w:t xml:space="preserve"> </w:t>
      </w:r>
      <w:r>
        <w:tab/>
      </w:r>
      <w:r w:rsidRPr="009828D3">
        <w:rPr>
          <w:spacing w:val="-3"/>
          <w:sz w:val="20"/>
          <w:u w:val="single"/>
        </w:rPr>
        <w:t>Se-Ling Hosiery v. Margulies</w:t>
      </w:r>
      <w:r w:rsidRPr="009828D3">
        <w:rPr>
          <w:spacing w:val="-3"/>
          <w:sz w:val="20"/>
        </w:rPr>
        <w:t xml:space="preserve">, 364 Pa. 45, 70 A.2d 854 (1950).  </w:t>
      </w:r>
    </w:p>
  </w:footnote>
  <w:footnote w:id="5">
    <w:p w:rsidR="0011768F" w:rsidRDefault="0011768F" w:rsidP="004E3DB9">
      <w:pPr>
        <w:pStyle w:val="FootnoteText"/>
        <w:ind w:firstLine="720"/>
      </w:pPr>
      <w:r>
        <w:rPr>
          <w:rStyle w:val="FootnoteReference"/>
        </w:rPr>
        <w:footnoteRef/>
      </w:r>
      <w:r>
        <w:t xml:space="preserve"> </w:t>
      </w:r>
      <w:r>
        <w:tab/>
      </w:r>
      <w:r w:rsidR="0014638B">
        <w:t xml:space="preserve">EPRI, an independent non-profit, conducts electricity-related research and provides the results to </w:t>
      </w:r>
      <w:r w:rsidR="003460CC">
        <w:t>others</w:t>
      </w:r>
      <w:r w:rsidR="0014638B">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83581A"/>
    <w:multiLevelType w:val="singleLevel"/>
    <w:tmpl w:val="0409000F"/>
    <w:lvl w:ilvl="0">
      <w:start w:val="1"/>
      <w:numFmt w:val="decimal"/>
      <w:lvlText w:val="%1."/>
      <w:lvlJc w:val="left"/>
      <w:pPr>
        <w:tabs>
          <w:tab w:val="num" w:pos="1980"/>
        </w:tabs>
        <w:ind w:left="1980" w:hanging="360"/>
      </w:pPr>
    </w:lvl>
  </w:abstractNum>
  <w:abstractNum w:abstractNumId="1">
    <w:nsid w:val="28742F48"/>
    <w:multiLevelType w:val="singleLevel"/>
    <w:tmpl w:val="33B05692"/>
    <w:lvl w:ilvl="0">
      <w:start w:val="1"/>
      <w:numFmt w:val="decimal"/>
      <w:lvlText w:val="%1."/>
      <w:lvlJc w:val="left"/>
      <w:pPr>
        <w:tabs>
          <w:tab w:val="num" w:pos="2160"/>
        </w:tabs>
        <w:ind w:left="2160" w:hanging="720"/>
      </w:pPr>
      <w:rPr>
        <w:rFonts w:hint="default"/>
      </w:rPr>
    </w:lvl>
  </w:abstractNum>
  <w:abstractNum w:abstractNumId="2">
    <w:nsid w:val="436C51D0"/>
    <w:multiLevelType w:val="singleLevel"/>
    <w:tmpl w:val="C8D4F99A"/>
    <w:lvl w:ilvl="0">
      <w:start w:val="1"/>
      <w:numFmt w:val="lowerLetter"/>
      <w:lvlText w:val="(%1)"/>
      <w:lvlJc w:val="left"/>
      <w:pPr>
        <w:tabs>
          <w:tab w:val="num" w:pos="720"/>
        </w:tabs>
        <w:ind w:left="720" w:hanging="720"/>
      </w:pPr>
      <w:rPr>
        <w:rFonts w:hint="default"/>
      </w:rPr>
    </w:lvl>
  </w:abstractNum>
  <w:abstractNum w:abstractNumId="3">
    <w:nsid w:val="65176D9F"/>
    <w:multiLevelType w:val="singleLevel"/>
    <w:tmpl w:val="735AE45A"/>
    <w:lvl w:ilvl="0">
      <w:start w:val="1"/>
      <w:numFmt w:val="decimal"/>
      <w:lvlText w:val="%1."/>
      <w:lvlJc w:val="left"/>
      <w:pPr>
        <w:tabs>
          <w:tab w:val="num" w:pos="1440"/>
        </w:tabs>
        <w:ind w:left="1440" w:hanging="720"/>
      </w:pPr>
      <w:rPr>
        <w:rFonts w:hint="default"/>
      </w:rPr>
    </w:lvl>
  </w:abstractNum>
  <w:abstractNum w:abstractNumId="4">
    <w:nsid w:val="6EF75055"/>
    <w:multiLevelType w:val="singleLevel"/>
    <w:tmpl w:val="3244E540"/>
    <w:lvl w:ilvl="0">
      <w:start w:val="1"/>
      <w:numFmt w:val="decimal"/>
      <w:lvlText w:val="%1."/>
      <w:lvlJc w:val="left"/>
      <w:pPr>
        <w:tabs>
          <w:tab w:val="num" w:pos="1440"/>
        </w:tabs>
        <w:ind w:left="1440" w:hanging="720"/>
      </w:pPr>
      <w:rPr>
        <w:rFonts w:hint="default"/>
      </w:rPr>
    </w:lvl>
  </w:abstractNum>
  <w:abstractNum w:abstractNumId="5">
    <w:nsid w:val="71483690"/>
    <w:multiLevelType w:val="hybridMultilevel"/>
    <w:tmpl w:val="2E8E8656"/>
    <w:lvl w:ilvl="0" w:tplc="E1D6932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779E4175"/>
    <w:multiLevelType w:val="singleLevel"/>
    <w:tmpl w:val="E6CCE61E"/>
    <w:lvl w:ilvl="0">
      <w:start w:val="2"/>
      <w:numFmt w:val="lowerLetter"/>
      <w:lvlText w:val="(%1)"/>
      <w:lvlJc w:val="left"/>
      <w:pPr>
        <w:tabs>
          <w:tab w:val="num" w:pos="360"/>
        </w:tabs>
        <w:ind w:left="360" w:hanging="360"/>
      </w:pPr>
      <w:rPr>
        <w:rFonts w:hint="default"/>
      </w:rPr>
    </w:lvl>
  </w:abstractNum>
  <w:abstractNum w:abstractNumId="7">
    <w:nsid w:val="7AE27F73"/>
    <w:multiLevelType w:val="hybridMultilevel"/>
    <w:tmpl w:val="EEAE4ADA"/>
    <w:lvl w:ilvl="0" w:tplc="FE1C3D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4"/>
  </w:num>
  <w:num w:numId="3">
    <w:abstractNumId w:val="1"/>
  </w:num>
  <w:num w:numId="4">
    <w:abstractNumId w:val="2"/>
  </w:num>
  <w:num w:numId="5">
    <w:abstractNumId w:val="6"/>
  </w:num>
  <w:num w:numId="6">
    <w:abstractNumId w:val="4"/>
    <w:lvlOverride w:ilvl="0">
      <w:startOverride w:val="1"/>
    </w:lvlOverride>
  </w:num>
  <w:num w:numId="7">
    <w:abstractNumId w:val="1"/>
    <w:lvlOverride w:ilvl="0">
      <w:startOverride w:val="1"/>
    </w:lvlOverride>
  </w:num>
  <w:num w:numId="8">
    <w:abstractNumId w:val="6"/>
    <w:lvlOverride w:ilvl="0">
      <w:startOverride w:val="2"/>
    </w:lvlOverride>
  </w:num>
  <w:num w:numId="9">
    <w:abstractNumId w:val="0"/>
  </w:num>
  <w:num w:numId="10">
    <w:abstractNumId w:val="7"/>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43056E"/>
    <w:rsid w:val="00000D8E"/>
    <w:rsid w:val="000024B6"/>
    <w:rsid w:val="000268F4"/>
    <w:rsid w:val="0003169F"/>
    <w:rsid w:val="00044200"/>
    <w:rsid w:val="00055BED"/>
    <w:rsid w:val="000755DB"/>
    <w:rsid w:val="00083078"/>
    <w:rsid w:val="000A1439"/>
    <w:rsid w:val="000A34DF"/>
    <w:rsid w:val="000C55C5"/>
    <w:rsid w:val="00113941"/>
    <w:rsid w:val="0011768F"/>
    <w:rsid w:val="001339A3"/>
    <w:rsid w:val="0014638B"/>
    <w:rsid w:val="001635F9"/>
    <w:rsid w:val="001760E3"/>
    <w:rsid w:val="00187E50"/>
    <w:rsid w:val="001908AF"/>
    <w:rsid w:val="00192CF9"/>
    <w:rsid w:val="00195CBA"/>
    <w:rsid w:val="00195D67"/>
    <w:rsid w:val="001B2A30"/>
    <w:rsid w:val="001B55FD"/>
    <w:rsid w:val="001D457F"/>
    <w:rsid w:val="001E2C0B"/>
    <w:rsid w:val="001F16E2"/>
    <w:rsid w:val="002135C1"/>
    <w:rsid w:val="00213C20"/>
    <w:rsid w:val="00236DD7"/>
    <w:rsid w:val="0024448A"/>
    <w:rsid w:val="0025693E"/>
    <w:rsid w:val="00273706"/>
    <w:rsid w:val="002A1305"/>
    <w:rsid w:val="002A59BF"/>
    <w:rsid w:val="002D0D6A"/>
    <w:rsid w:val="002E25F3"/>
    <w:rsid w:val="002E2700"/>
    <w:rsid w:val="00305F0D"/>
    <w:rsid w:val="00341B79"/>
    <w:rsid w:val="003460CC"/>
    <w:rsid w:val="00355E33"/>
    <w:rsid w:val="003611E4"/>
    <w:rsid w:val="00386F30"/>
    <w:rsid w:val="003962EA"/>
    <w:rsid w:val="003A2086"/>
    <w:rsid w:val="003A2C39"/>
    <w:rsid w:val="003C7183"/>
    <w:rsid w:val="003D3AA4"/>
    <w:rsid w:val="003F0927"/>
    <w:rsid w:val="003F68A9"/>
    <w:rsid w:val="004012A8"/>
    <w:rsid w:val="0041141D"/>
    <w:rsid w:val="0042086F"/>
    <w:rsid w:val="004222C6"/>
    <w:rsid w:val="0043056E"/>
    <w:rsid w:val="00433CEC"/>
    <w:rsid w:val="0043514B"/>
    <w:rsid w:val="00437CE0"/>
    <w:rsid w:val="00451160"/>
    <w:rsid w:val="00452A48"/>
    <w:rsid w:val="004768C7"/>
    <w:rsid w:val="004A287A"/>
    <w:rsid w:val="004A5400"/>
    <w:rsid w:val="004B418C"/>
    <w:rsid w:val="004C0960"/>
    <w:rsid w:val="004D0D4F"/>
    <w:rsid w:val="004D6317"/>
    <w:rsid w:val="004D63DC"/>
    <w:rsid w:val="004E3DB9"/>
    <w:rsid w:val="004F4E74"/>
    <w:rsid w:val="004F511D"/>
    <w:rsid w:val="004F6DF0"/>
    <w:rsid w:val="00530A02"/>
    <w:rsid w:val="00540947"/>
    <w:rsid w:val="00556E9A"/>
    <w:rsid w:val="005609B8"/>
    <w:rsid w:val="00560FDD"/>
    <w:rsid w:val="00567C6F"/>
    <w:rsid w:val="005745EB"/>
    <w:rsid w:val="005759FF"/>
    <w:rsid w:val="00576E65"/>
    <w:rsid w:val="0058651A"/>
    <w:rsid w:val="00593D95"/>
    <w:rsid w:val="005B4757"/>
    <w:rsid w:val="005B5748"/>
    <w:rsid w:val="005D3D7F"/>
    <w:rsid w:val="005E12B1"/>
    <w:rsid w:val="005F5C9E"/>
    <w:rsid w:val="00601B51"/>
    <w:rsid w:val="00606BD0"/>
    <w:rsid w:val="00620C7B"/>
    <w:rsid w:val="00655AE4"/>
    <w:rsid w:val="006647CC"/>
    <w:rsid w:val="00674464"/>
    <w:rsid w:val="006837EE"/>
    <w:rsid w:val="006B3FEA"/>
    <w:rsid w:val="006D0E2D"/>
    <w:rsid w:val="006D252C"/>
    <w:rsid w:val="006D7DE2"/>
    <w:rsid w:val="006E1F15"/>
    <w:rsid w:val="006F0985"/>
    <w:rsid w:val="006F5CB0"/>
    <w:rsid w:val="006F6BB8"/>
    <w:rsid w:val="006F7BD6"/>
    <w:rsid w:val="00720264"/>
    <w:rsid w:val="0072437C"/>
    <w:rsid w:val="00747019"/>
    <w:rsid w:val="00757BEB"/>
    <w:rsid w:val="007618E6"/>
    <w:rsid w:val="00777AD8"/>
    <w:rsid w:val="007A01A8"/>
    <w:rsid w:val="007C4CD8"/>
    <w:rsid w:val="007D5F4A"/>
    <w:rsid w:val="007F46D2"/>
    <w:rsid w:val="00803E31"/>
    <w:rsid w:val="00804DAB"/>
    <w:rsid w:val="00805247"/>
    <w:rsid w:val="00806C9B"/>
    <w:rsid w:val="008340B6"/>
    <w:rsid w:val="0083441D"/>
    <w:rsid w:val="00850A24"/>
    <w:rsid w:val="00862A3E"/>
    <w:rsid w:val="008648D6"/>
    <w:rsid w:val="00867FD3"/>
    <w:rsid w:val="00877C75"/>
    <w:rsid w:val="00881239"/>
    <w:rsid w:val="0088541A"/>
    <w:rsid w:val="008A7257"/>
    <w:rsid w:val="008C21DB"/>
    <w:rsid w:val="008E3162"/>
    <w:rsid w:val="008F030B"/>
    <w:rsid w:val="00946C11"/>
    <w:rsid w:val="009504A6"/>
    <w:rsid w:val="00951CFC"/>
    <w:rsid w:val="009753B7"/>
    <w:rsid w:val="00977B94"/>
    <w:rsid w:val="00977BB6"/>
    <w:rsid w:val="009828D3"/>
    <w:rsid w:val="00992A72"/>
    <w:rsid w:val="00994613"/>
    <w:rsid w:val="00997FD4"/>
    <w:rsid w:val="009A3D9F"/>
    <w:rsid w:val="009D6921"/>
    <w:rsid w:val="009D7777"/>
    <w:rsid w:val="009E1902"/>
    <w:rsid w:val="009F5506"/>
    <w:rsid w:val="00A40F64"/>
    <w:rsid w:val="00A450CB"/>
    <w:rsid w:val="00A5362D"/>
    <w:rsid w:val="00A60625"/>
    <w:rsid w:val="00A648CB"/>
    <w:rsid w:val="00A66258"/>
    <w:rsid w:val="00A75695"/>
    <w:rsid w:val="00A75EB0"/>
    <w:rsid w:val="00A964A8"/>
    <w:rsid w:val="00AA22B4"/>
    <w:rsid w:val="00AA3795"/>
    <w:rsid w:val="00AB0456"/>
    <w:rsid w:val="00AB73D1"/>
    <w:rsid w:val="00AC1F69"/>
    <w:rsid w:val="00AC4DDA"/>
    <w:rsid w:val="00AC5192"/>
    <w:rsid w:val="00AD671E"/>
    <w:rsid w:val="00AE0EA3"/>
    <w:rsid w:val="00AF7930"/>
    <w:rsid w:val="00B042EF"/>
    <w:rsid w:val="00B07ED7"/>
    <w:rsid w:val="00B20BB1"/>
    <w:rsid w:val="00B21A12"/>
    <w:rsid w:val="00B45783"/>
    <w:rsid w:val="00B839E8"/>
    <w:rsid w:val="00B93AED"/>
    <w:rsid w:val="00B96704"/>
    <w:rsid w:val="00BC6609"/>
    <w:rsid w:val="00BD1626"/>
    <w:rsid w:val="00BD656E"/>
    <w:rsid w:val="00C146D5"/>
    <w:rsid w:val="00C1597F"/>
    <w:rsid w:val="00C354E5"/>
    <w:rsid w:val="00C72198"/>
    <w:rsid w:val="00C7317C"/>
    <w:rsid w:val="00C9371A"/>
    <w:rsid w:val="00C97273"/>
    <w:rsid w:val="00CA4DF4"/>
    <w:rsid w:val="00CC11CD"/>
    <w:rsid w:val="00CC7273"/>
    <w:rsid w:val="00CC7EAF"/>
    <w:rsid w:val="00D0052C"/>
    <w:rsid w:val="00D02672"/>
    <w:rsid w:val="00D04E2C"/>
    <w:rsid w:val="00D236A3"/>
    <w:rsid w:val="00D30C6D"/>
    <w:rsid w:val="00D44704"/>
    <w:rsid w:val="00D64DCB"/>
    <w:rsid w:val="00D66FE4"/>
    <w:rsid w:val="00D7007A"/>
    <w:rsid w:val="00D82C44"/>
    <w:rsid w:val="00D86982"/>
    <w:rsid w:val="00D95DB1"/>
    <w:rsid w:val="00DA16D1"/>
    <w:rsid w:val="00DA6365"/>
    <w:rsid w:val="00DE2170"/>
    <w:rsid w:val="00DE2266"/>
    <w:rsid w:val="00DE2949"/>
    <w:rsid w:val="00DE7F93"/>
    <w:rsid w:val="00DF04BF"/>
    <w:rsid w:val="00E03BB5"/>
    <w:rsid w:val="00E0580F"/>
    <w:rsid w:val="00E1062D"/>
    <w:rsid w:val="00E126F9"/>
    <w:rsid w:val="00E33BA9"/>
    <w:rsid w:val="00E45AE4"/>
    <w:rsid w:val="00E500AF"/>
    <w:rsid w:val="00E5034B"/>
    <w:rsid w:val="00E77421"/>
    <w:rsid w:val="00E80B68"/>
    <w:rsid w:val="00E85864"/>
    <w:rsid w:val="00E91CE3"/>
    <w:rsid w:val="00E941D2"/>
    <w:rsid w:val="00EA7153"/>
    <w:rsid w:val="00EB5A6F"/>
    <w:rsid w:val="00EC0D25"/>
    <w:rsid w:val="00EC46E0"/>
    <w:rsid w:val="00EC4BF1"/>
    <w:rsid w:val="00EC6BFE"/>
    <w:rsid w:val="00ED652F"/>
    <w:rsid w:val="00ED6B35"/>
    <w:rsid w:val="00EE0FF3"/>
    <w:rsid w:val="00EE480E"/>
    <w:rsid w:val="00EF3B1E"/>
    <w:rsid w:val="00F01C8E"/>
    <w:rsid w:val="00F220CF"/>
    <w:rsid w:val="00F43B77"/>
    <w:rsid w:val="00F72B2B"/>
    <w:rsid w:val="00F73C62"/>
    <w:rsid w:val="00FA2CDB"/>
    <w:rsid w:val="00FA367A"/>
    <w:rsid w:val="00FB448C"/>
    <w:rsid w:val="00FB7AFF"/>
    <w:rsid w:val="00FC42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16E2"/>
    <w:pPr>
      <w:spacing w:line="360" w:lineRule="auto"/>
    </w:pPr>
    <w:rPr>
      <w:sz w:val="26"/>
    </w:rPr>
  </w:style>
  <w:style w:type="paragraph" w:styleId="Heading1">
    <w:name w:val="heading 1"/>
    <w:basedOn w:val="Normal"/>
    <w:next w:val="Normal"/>
    <w:qFormat/>
    <w:rsid w:val="001F16E2"/>
    <w:pPr>
      <w:keepNext/>
      <w:spacing w:line="240" w:lineRule="auto"/>
      <w:jc w:val="center"/>
      <w:outlineLvl w:val="0"/>
    </w:pPr>
    <w:rPr>
      <w:u w:val="single"/>
    </w:rPr>
  </w:style>
  <w:style w:type="paragraph" w:styleId="Heading2">
    <w:name w:val="heading 2"/>
    <w:basedOn w:val="Normal"/>
    <w:next w:val="Normal"/>
    <w:qFormat/>
    <w:rsid w:val="001F16E2"/>
    <w:pPr>
      <w:keepNext/>
      <w:ind w:left="720"/>
      <w:jc w:val="center"/>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F16E2"/>
    <w:pPr>
      <w:tabs>
        <w:tab w:val="center" w:pos="4320"/>
        <w:tab w:val="right" w:pos="8640"/>
      </w:tabs>
    </w:pPr>
  </w:style>
  <w:style w:type="character" w:styleId="PageNumber">
    <w:name w:val="page number"/>
    <w:basedOn w:val="DefaultParagraphFont"/>
    <w:rsid w:val="001F16E2"/>
  </w:style>
  <w:style w:type="paragraph" w:styleId="BodyText">
    <w:name w:val="Body Text"/>
    <w:basedOn w:val="Normal"/>
    <w:rsid w:val="00555C71"/>
    <w:pPr>
      <w:jc w:val="both"/>
    </w:pPr>
    <w:rPr>
      <w:rFonts w:eastAsia="SimSun"/>
    </w:rPr>
  </w:style>
  <w:style w:type="paragraph" w:styleId="FootnoteText">
    <w:name w:val="footnote text"/>
    <w:basedOn w:val="Normal"/>
    <w:semiHidden/>
    <w:rsid w:val="004F60B1"/>
    <w:pPr>
      <w:spacing w:line="240" w:lineRule="auto"/>
    </w:pPr>
    <w:rPr>
      <w:sz w:val="20"/>
    </w:rPr>
  </w:style>
  <w:style w:type="character" w:styleId="FootnoteReference">
    <w:name w:val="footnote reference"/>
    <w:basedOn w:val="DefaultParagraphFont"/>
    <w:semiHidden/>
    <w:rsid w:val="004F60B1"/>
    <w:rPr>
      <w:vertAlign w:val="superscript"/>
    </w:rPr>
  </w:style>
  <w:style w:type="paragraph" w:styleId="Header">
    <w:name w:val="header"/>
    <w:basedOn w:val="Normal"/>
    <w:rsid w:val="00446A48"/>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divs>
    <w:div w:id="1059979285">
      <w:bodyDiv w:val="1"/>
      <w:marLeft w:val="0"/>
      <w:marRight w:val="0"/>
      <w:marTop w:val="0"/>
      <w:marBottom w:val="0"/>
      <w:divBdr>
        <w:top w:val="none" w:sz="0" w:space="0" w:color="auto"/>
        <w:left w:val="none" w:sz="0" w:space="0" w:color="auto"/>
        <w:bottom w:val="none" w:sz="0" w:space="0" w:color="auto"/>
        <w:right w:val="none" w:sz="0" w:space="0" w:color="auto"/>
      </w:divBdr>
    </w:div>
    <w:div w:id="115051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7F0657-ADC6-4B19-A23A-77BF3069C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4145</Words>
  <Characters>23631</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BEFORE THE PENNSYLVANIA PUBLIC UTILITY COMMISSION</vt:lpstr>
    </vt:vector>
  </TitlesOfParts>
  <Company>PUC</Company>
  <LinksUpToDate>false</LinksUpToDate>
  <CharactersWithSpaces>27721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 PENNSYLVANIA PUBLIC UTILITY COMMISSION</dc:title>
  <dc:subject/>
  <dc:creator>PUC</dc:creator>
  <cp:keywords/>
  <dc:description/>
  <cp:lastModifiedBy>shoffner</cp:lastModifiedBy>
  <cp:revision>6</cp:revision>
  <cp:lastPrinted>2010-06-08T19:20:00Z</cp:lastPrinted>
  <dcterms:created xsi:type="dcterms:W3CDTF">2010-06-08T19:39:00Z</dcterms:created>
  <dcterms:modified xsi:type="dcterms:W3CDTF">2010-06-17T18:18:00Z</dcterms:modified>
</cp:coreProperties>
</file>