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0270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02706C" w:rsidRDefault="0002706C">
            <w:pPr>
              <w:jc w:val="right"/>
              <w:rPr>
                <w:rFonts w:ascii="Arial" w:hAnsi="Arial"/>
                <w:sz w:val="16"/>
                <w:szCs w:val="16"/>
              </w:rPr>
            </w:pPr>
            <w:r w:rsidRPr="0002706C">
              <w:rPr>
                <w:rFonts w:ascii="Arial" w:hAnsi="Arial"/>
                <w:sz w:val="16"/>
                <w:szCs w:val="16"/>
              </w:rPr>
              <w:t>M-2008-2069887</w:t>
            </w:r>
          </w:p>
        </w:tc>
      </w:tr>
    </w:tbl>
    <w:p w:rsidR="00C74A51" w:rsidRDefault="00C74A51">
      <w:pPr>
        <w:rPr>
          <w:sz w:val="24"/>
        </w:rPr>
        <w:sectPr w:rsidR="00C74A51" w:rsidSect="009E40EC">
          <w:footerReference w:type="even" r:id="rId9"/>
          <w:footerReference w:type="default" r:id="rId10"/>
          <w:pgSz w:w="12240" w:h="15840"/>
          <w:pgMar w:top="504" w:right="1440" w:bottom="1440" w:left="1440" w:header="720" w:footer="720" w:gutter="0"/>
          <w:cols w:space="720"/>
          <w:titlePg/>
        </w:sectPr>
      </w:pPr>
    </w:p>
    <w:p w:rsidR="00FA0E37" w:rsidRPr="006D3697" w:rsidRDefault="006D3697" w:rsidP="00FA0E37">
      <w:pPr>
        <w:jc w:val="center"/>
        <w:rPr>
          <w:sz w:val="26"/>
          <w:szCs w:val="26"/>
        </w:rPr>
      </w:pPr>
      <w:r w:rsidRPr="006D3697">
        <w:rPr>
          <w:sz w:val="26"/>
          <w:szCs w:val="26"/>
        </w:rPr>
        <w:lastRenderedPageBreak/>
        <w:t>June 24, 2010</w:t>
      </w:r>
    </w:p>
    <w:p w:rsidR="001E1BF3" w:rsidRDefault="001E1BF3" w:rsidP="00FA0E37">
      <w:pPr>
        <w:jc w:val="center"/>
        <w:rPr>
          <w:b/>
          <w:sz w:val="26"/>
          <w:szCs w:val="26"/>
        </w:rPr>
      </w:pPr>
    </w:p>
    <w:p w:rsidR="001E1BF3" w:rsidRPr="009E40EC" w:rsidRDefault="001E1BF3" w:rsidP="00FA0E37">
      <w:pPr>
        <w:jc w:val="center"/>
        <w:rPr>
          <w:b/>
          <w:sz w:val="26"/>
          <w:szCs w:val="26"/>
        </w:rPr>
      </w:pPr>
    </w:p>
    <w:p w:rsidR="0002706C" w:rsidRPr="00B2209E" w:rsidRDefault="0002706C" w:rsidP="00BE4A72">
      <w:pPr>
        <w:rPr>
          <w:sz w:val="26"/>
          <w:szCs w:val="26"/>
        </w:rPr>
      </w:pPr>
      <w:r w:rsidRPr="00B2209E">
        <w:rPr>
          <w:sz w:val="26"/>
          <w:szCs w:val="26"/>
        </w:rPr>
        <w:t>TO ALL INTERESTED PARTIES:</w:t>
      </w:r>
    </w:p>
    <w:p w:rsidR="00C90506" w:rsidRPr="009E40EC" w:rsidRDefault="00C90506" w:rsidP="00BE4A72">
      <w:pPr>
        <w:rPr>
          <w:sz w:val="26"/>
          <w:szCs w:val="26"/>
        </w:rPr>
      </w:pPr>
    </w:p>
    <w:p w:rsidR="009B23D8" w:rsidRDefault="00C77F29" w:rsidP="009E40EC">
      <w:pPr>
        <w:rPr>
          <w:sz w:val="26"/>
          <w:szCs w:val="26"/>
        </w:rPr>
      </w:pPr>
      <w:r>
        <w:rPr>
          <w:sz w:val="26"/>
          <w:szCs w:val="26"/>
        </w:rPr>
        <w:tab/>
      </w:r>
      <w:r w:rsidR="009B23D8">
        <w:rPr>
          <w:sz w:val="26"/>
          <w:szCs w:val="26"/>
        </w:rPr>
        <w:t>Re:</w:t>
      </w:r>
      <w:r>
        <w:rPr>
          <w:sz w:val="26"/>
          <w:szCs w:val="26"/>
        </w:rPr>
        <w:tab/>
      </w:r>
      <w:r w:rsidR="0002706C">
        <w:rPr>
          <w:sz w:val="26"/>
          <w:szCs w:val="26"/>
        </w:rPr>
        <w:t>Energy Efficiency and Conservation Program</w:t>
      </w:r>
    </w:p>
    <w:p w:rsidR="0002706C" w:rsidRDefault="0002706C" w:rsidP="009E40EC">
      <w:pPr>
        <w:rPr>
          <w:sz w:val="26"/>
          <w:szCs w:val="26"/>
        </w:rPr>
      </w:pPr>
      <w:r>
        <w:rPr>
          <w:sz w:val="26"/>
          <w:szCs w:val="26"/>
        </w:rPr>
        <w:tab/>
      </w:r>
      <w:r>
        <w:rPr>
          <w:sz w:val="26"/>
          <w:szCs w:val="26"/>
        </w:rPr>
        <w:tab/>
        <w:t>Docket No. M</w:t>
      </w:r>
      <w:r>
        <w:rPr>
          <w:sz w:val="26"/>
          <w:szCs w:val="26"/>
        </w:rPr>
        <w:noBreakHyphen/>
        <w:t>2008</w:t>
      </w:r>
      <w:r>
        <w:rPr>
          <w:sz w:val="26"/>
          <w:szCs w:val="26"/>
        </w:rPr>
        <w:noBreakHyphen/>
        <w:t>2069887</w:t>
      </w:r>
    </w:p>
    <w:p w:rsidR="00C90506" w:rsidRDefault="00C90506" w:rsidP="009E40EC">
      <w:pPr>
        <w:rPr>
          <w:sz w:val="26"/>
          <w:szCs w:val="26"/>
        </w:rPr>
      </w:pPr>
    </w:p>
    <w:p w:rsidR="00C90506" w:rsidRPr="00BE4A72" w:rsidRDefault="00C90506" w:rsidP="009E40EC">
      <w:pPr>
        <w:rPr>
          <w:sz w:val="26"/>
          <w:szCs w:val="26"/>
        </w:rPr>
      </w:pPr>
    </w:p>
    <w:p w:rsidR="00BE4A72" w:rsidRDefault="0007052C" w:rsidP="00BE4A72">
      <w:pPr>
        <w:rPr>
          <w:sz w:val="26"/>
          <w:szCs w:val="26"/>
        </w:rPr>
      </w:pPr>
      <w:r>
        <w:rPr>
          <w:sz w:val="26"/>
          <w:szCs w:val="26"/>
        </w:rPr>
        <w:tab/>
        <w:t xml:space="preserve">In the </w:t>
      </w:r>
      <w:r w:rsidRPr="00E07C84">
        <w:rPr>
          <w:i/>
          <w:sz w:val="26"/>
          <w:szCs w:val="26"/>
        </w:rPr>
        <w:t>Implementation Order</w:t>
      </w:r>
      <w:r>
        <w:rPr>
          <w:sz w:val="26"/>
          <w:szCs w:val="26"/>
        </w:rPr>
        <w:t xml:space="preserve"> entered</w:t>
      </w:r>
      <w:r w:rsidR="006D3697">
        <w:rPr>
          <w:sz w:val="26"/>
          <w:szCs w:val="26"/>
        </w:rPr>
        <w:t xml:space="preserve"> January 16, 2009, at the above </w:t>
      </w:r>
      <w:r>
        <w:rPr>
          <w:sz w:val="26"/>
          <w:szCs w:val="26"/>
        </w:rPr>
        <w:t xml:space="preserve">referenced </w:t>
      </w:r>
      <w:r w:rsidR="00A205AF">
        <w:rPr>
          <w:sz w:val="26"/>
          <w:szCs w:val="26"/>
        </w:rPr>
        <w:t>d</w:t>
      </w:r>
      <w:r>
        <w:rPr>
          <w:sz w:val="26"/>
          <w:szCs w:val="26"/>
        </w:rPr>
        <w:t xml:space="preserve">ocket </w:t>
      </w:r>
      <w:r w:rsidR="00A205AF">
        <w:rPr>
          <w:sz w:val="26"/>
          <w:szCs w:val="26"/>
        </w:rPr>
        <w:t>n</w:t>
      </w:r>
      <w:r>
        <w:rPr>
          <w:sz w:val="26"/>
          <w:szCs w:val="26"/>
        </w:rPr>
        <w:t>umber, the Pennsylvania Public Utility Commission</w:t>
      </w:r>
      <w:r w:rsidR="00504873">
        <w:rPr>
          <w:sz w:val="26"/>
          <w:szCs w:val="26"/>
        </w:rPr>
        <w:t xml:space="preserve"> (Commission) established the standards and procedures for submittal, review and approval of all aspects of electric distribution company (EDC) energy efficiency and conservation (EE&amp;C) plans</w:t>
      </w:r>
      <w:r w:rsidR="00A205AF">
        <w:rPr>
          <w:sz w:val="26"/>
          <w:szCs w:val="26"/>
        </w:rPr>
        <w:t>,</w:t>
      </w:r>
      <w:r w:rsidR="005748D5">
        <w:rPr>
          <w:sz w:val="26"/>
          <w:szCs w:val="26"/>
        </w:rPr>
        <w:t xml:space="preserve"> in accordance with Act 129 o</w:t>
      </w:r>
      <w:r w:rsidR="00A205AF">
        <w:rPr>
          <w:sz w:val="26"/>
          <w:szCs w:val="26"/>
        </w:rPr>
        <w:t>f</w:t>
      </w:r>
      <w:r w:rsidR="005748D5">
        <w:rPr>
          <w:sz w:val="26"/>
          <w:szCs w:val="26"/>
        </w:rPr>
        <w:t xml:space="preserve"> 2008</w:t>
      </w:r>
      <w:r w:rsidR="00E07C84">
        <w:rPr>
          <w:sz w:val="26"/>
          <w:szCs w:val="26"/>
        </w:rPr>
        <w:t xml:space="preserve"> (Act 129)</w:t>
      </w:r>
      <w:r w:rsidR="005748D5">
        <w:rPr>
          <w:sz w:val="26"/>
          <w:szCs w:val="26"/>
        </w:rPr>
        <w:t xml:space="preserve">.  </w:t>
      </w:r>
      <w:r w:rsidR="00E07C84">
        <w:rPr>
          <w:sz w:val="26"/>
          <w:szCs w:val="26"/>
        </w:rPr>
        <w:t xml:space="preserve">In the </w:t>
      </w:r>
      <w:r w:rsidR="00E07C84">
        <w:rPr>
          <w:i/>
          <w:sz w:val="26"/>
          <w:szCs w:val="26"/>
        </w:rPr>
        <w:t xml:space="preserve">Implementation </w:t>
      </w:r>
      <w:r w:rsidR="00E07C84" w:rsidRPr="00BF4868">
        <w:rPr>
          <w:i/>
          <w:sz w:val="26"/>
          <w:szCs w:val="26"/>
        </w:rPr>
        <w:t>Order</w:t>
      </w:r>
      <w:r w:rsidR="00BF4868">
        <w:rPr>
          <w:sz w:val="26"/>
          <w:szCs w:val="26"/>
        </w:rPr>
        <w:t>,</w:t>
      </w:r>
      <w:r w:rsidR="00914A4A" w:rsidRPr="00BF4868">
        <w:rPr>
          <w:rStyle w:val="FootnoteReference"/>
          <w:sz w:val="26"/>
          <w:szCs w:val="26"/>
        </w:rPr>
        <w:footnoteReference w:id="1"/>
      </w:r>
      <w:r w:rsidR="00E07C84">
        <w:rPr>
          <w:sz w:val="26"/>
          <w:szCs w:val="26"/>
        </w:rPr>
        <w:t xml:space="preserve"> the Commission note</w:t>
      </w:r>
      <w:r w:rsidR="00A205AF">
        <w:rPr>
          <w:sz w:val="26"/>
          <w:szCs w:val="26"/>
        </w:rPr>
        <w:t>d</w:t>
      </w:r>
      <w:r w:rsidR="00E07C84">
        <w:rPr>
          <w:sz w:val="26"/>
          <w:szCs w:val="26"/>
        </w:rPr>
        <w:t xml:space="preserve"> that Act 129 requires EDCs to submit an annual report documenting the effectiveness of </w:t>
      </w:r>
      <w:r w:rsidR="0045381E">
        <w:rPr>
          <w:sz w:val="26"/>
          <w:szCs w:val="26"/>
        </w:rPr>
        <w:t>their</w:t>
      </w:r>
      <w:r w:rsidR="00E07C84">
        <w:rPr>
          <w:sz w:val="26"/>
          <w:szCs w:val="26"/>
        </w:rPr>
        <w:t xml:space="preserve"> EE&amp;C plan</w:t>
      </w:r>
      <w:r w:rsidR="0045381E">
        <w:rPr>
          <w:sz w:val="26"/>
          <w:szCs w:val="26"/>
        </w:rPr>
        <w:t>s</w:t>
      </w:r>
      <w:r w:rsidR="00E07C84">
        <w:rPr>
          <w:sz w:val="26"/>
          <w:szCs w:val="26"/>
        </w:rPr>
        <w:t xml:space="preserve">, </w:t>
      </w:r>
      <w:r w:rsidR="00451C0E">
        <w:rPr>
          <w:sz w:val="26"/>
          <w:szCs w:val="26"/>
        </w:rPr>
        <w:t>the measurement and verification of energy savings, the evaluation of the cost</w:t>
      </w:r>
      <w:r w:rsidR="00451C0E">
        <w:rPr>
          <w:sz w:val="26"/>
          <w:szCs w:val="26"/>
        </w:rPr>
        <w:noBreakHyphen/>
        <w:t>effectiveness of expenditures and any other information required by the Commission.</w:t>
      </w:r>
      <w:r w:rsidR="00451C0E">
        <w:rPr>
          <w:rStyle w:val="FootnoteReference"/>
          <w:sz w:val="26"/>
          <w:szCs w:val="26"/>
        </w:rPr>
        <w:footnoteReference w:id="2"/>
      </w:r>
      <w:r w:rsidR="00451C0E">
        <w:rPr>
          <w:sz w:val="26"/>
          <w:szCs w:val="26"/>
        </w:rPr>
        <w:t xml:space="preserve">  While the </w:t>
      </w:r>
      <w:r w:rsidR="00451C0E" w:rsidRPr="00F531C5">
        <w:rPr>
          <w:i/>
          <w:sz w:val="26"/>
          <w:szCs w:val="26"/>
        </w:rPr>
        <w:t>Implementation Order</w:t>
      </w:r>
      <w:r w:rsidR="00451C0E">
        <w:rPr>
          <w:sz w:val="26"/>
          <w:szCs w:val="26"/>
        </w:rPr>
        <w:t xml:space="preserve"> did not clearly </w:t>
      </w:r>
      <w:r w:rsidR="002F443E">
        <w:rPr>
          <w:sz w:val="26"/>
          <w:szCs w:val="26"/>
        </w:rPr>
        <w:t>delineate</w:t>
      </w:r>
      <w:r w:rsidR="00451C0E">
        <w:rPr>
          <w:sz w:val="26"/>
          <w:szCs w:val="26"/>
        </w:rPr>
        <w:t xml:space="preserve"> when </w:t>
      </w:r>
      <w:r w:rsidR="001F22DF">
        <w:rPr>
          <w:sz w:val="26"/>
          <w:szCs w:val="26"/>
        </w:rPr>
        <w:t xml:space="preserve">the annual reports </w:t>
      </w:r>
      <w:r w:rsidR="00F531C5">
        <w:rPr>
          <w:sz w:val="26"/>
          <w:szCs w:val="26"/>
        </w:rPr>
        <w:t>were to be submitted</w:t>
      </w:r>
      <w:r w:rsidR="001F22DF">
        <w:rPr>
          <w:sz w:val="26"/>
          <w:szCs w:val="26"/>
        </w:rPr>
        <w:t xml:space="preserve">, </w:t>
      </w:r>
      <w:r w:rsidR="00F531C5">
        <w:rPr>
          <w:sz w:val="26"/>
          <w:szCs w:val="26"/>
        </w:rPr>
        <w:t>it</w:t>
      </w:r>
      <w:r w:rsidR="001F22DF">
        <w:rPr>
          <w:sz w:val="26"/>
          <w:szCs w:val="26"/>
        </w:rPr>
        <w:t xml:space="preserve"> did note that as the first annual reports will not be due until 2010, the Commission would address the annual report filing requirements in a subsequent order.</w:t>
      </w:r>
      <w:r w:rsidR="001F22DF">
        <w:rPr>
          <w:rStyle w:val="FootnoteReference"/>
          <w:sz w:val="26"/>
          <w:szCs w:val="26"/>
        </w:rPr>
        <w:footnoteReference w:id="3"/>
      </w:r>
      <w:r w:rsidR="001F22DF">
        <w:rPr>
          <w:sz w:val="26"/>
          <w:szCs w:val="26"/>
        </w:rPr>
        <w:t xml:space="preserve">  By this Secretarial Letter, the Commission is providing additional guidance </w:t>
      </w:r>
      <w:r w:rsidR="00914A4A">
        <w:rPr>
          <w:sz w:val="26"/>
          <w:szCs w:val="26"/>
        </w:rPr>
        <w:t>to EDCs regarding</w:t>
      </w:r>
      <w:r w:rsidR="001F22DF">
        <w:rPr>
          <w:sz w:val="26"/>
          <w:szCs w:val="26"/>
        </w:rPr>
        <w:t xml:space="preserve"> the </w:t>
      </w:r>
      <w:r w:rsidR="00F531C5">
        <w:rPr>
          <w:sz w:val="26"/>
          <w:szCs w:val="26"/>
        </w:rPr>
        <w:t xml:space="preserve">2010 </w:t>
      </w:r>
      <w:r w:rsidR="00914A4A">
        <w:rPr>
          <w:sz w:val="26"/>
          <w:szCs w:val="26"/>
        </w:rPr>
        <w:t>Act 129 annual reporting requirement.</w:t>
      </w:r>
    </w:p>
    <w:p w:rsidR="00914A4A" w:rsidRDefault="00914A4A" w:rsidP="00BE4A72">
      <w:pPr>
        <w:rPr>
          <w:sz w:val="26"/>
          <w:szCs w:val="26"/>
        </w:rPr>
      </w:pPr>
    </w:p>
    <w:p w:rsidR="00843AB6" w:rsidRDefault="00914A4A" w:rsidP="00BE4A72">
      <w:pPr>
        <w:rPr>
          <w:sz w:val="26"/>
          <w:szCs w:val="26"/>
        </w:rPr>
      </w:pPr>
      <w:r>
        <w:rPr>
          <w:sz w:val="26"/>
          <w:szCs w:val="26"/>
        </w:rPr>
        <w:tab/>
      </w:r>
      <w:r w:rsidR="00331E7F">
        <w:rPr>
          <w:sz w:val="26"/>
          <w:szCs w:val="26"/>
        </w:rPr>
        <w:t xml:space="preserve">For the </w:t>
      </w:r>
      <w:r w:rsidR="0025139E">
        <w:rPr>
          <w:sz w:val="26"/>
          <w:szCs w:val="26"/>
        </w:rPr>
        <w:t xml:space="preserve">EE&amp;C plan year that ended May 31, 2010, the Commission </w:t>
      </w:r>
      <w:r w:rsidR="00F531C5">
        <w:rPr>
          <w:sz w:val="26"/>
          <w:szCs w:val="26"/>
        </w:rPr>
        <w:t xml:space="preserve">directs that EDCs submit their 2010 Act 129 annual report </w:t>
      </w:r>
      <w:r w:rsidR="000C0C7F">
        <w:rPr>
          <w:sz w:val="26"/>
          <w:szCs w:val="26"/>
        </w:rPr>
        <w:t xml:space="preserve">and any proposed EE&amp;C plan revisions by </w:t>
      </w:r>
      <w:r w:rsidR="0025139E">
        <w:rPr>
          <w:sz w:val="26"/>
          <w:szCs w:val="26"/>
        </w:rPr>
        <w:t xml:space="preserve">September 15, 2010.  </w:t>
      </w:r>
      <w:r w:rsidR="00BF52B0">
        <w:rPr>
          <w:sz w:val="26"/>
          <w:szCs w:val="26"/>
        </w:rPr>
        <w:t xml:space="preserve">The Commission believes that the September 15, 2010, submission deadline will allow EDCs adequate time to compile, verify and analyze the data necessary to </w:t>
      </w:r>
      <w:r w:rsidR="002F443E">
        <w:rPr>
          <w:sz w:val="26"/>
          <w:szCs w:val="26"/>
        </w:rPr>
        <w:t xml:space="preserve">determine the effectiveness of its EE&amp;C plan, </w:t>
      </w:r>
      <w:r w:rsidR="00525681">
        <w:rPr>
          <w:sz w:val="26"/>
          <w:szCs w:val="26"/>
        </w:rPr>
        <w:t>to</w:t>
      </w:r>
      <w:r w:rsidR="002F443E">
        <w:rPr>
          <w:sz w:val="26"/>
          <w:szCs w:val="26"/>
        </w:rPr>
        <w:t xml:space="preserve"> measure and verif</w:t>
      </w:r>
      <w:r w:rsidR="00525681">
        <w:rPr>
          <w:sz w:val="26"/>
          <w:szCs w:val="26"/>
        </w:rPr>
        <w:t>y</w:t>
      </w:r>
      <w:r w:rsidR="002F443E">
        <w:rPr>
          <w:sz w:val="26"/>
          <w:szCs w:val="26"/>
        </w:rPr>
        <w:t xml:space="preserve"> energy savings</w:t>
      </w:r>
      <w:r w:rsidR="00525681">
        <w:rPr>
          <w:sz w:val="26"/>
          <w:szCs w:val="26"/>
        </w:rPr>
        <w:t>,</w:t>
      </w:r>
      <w:r w:rsidR="002F443E">
        <w:rPr>
          <w:sz w:val="26"/>
          <w:szCs w:val="26"/>
        </w:rPr>
        <w:t xml:space="preserve"> and </w:t>
      </w:r>
      <w:r w:rsidR="00525681">
        <w:rPr>
          <w:sz w:val="26"/>
          <w:szCs w:val="26"/>
        </w:rPr>
        <w:t>to</w:t>
      </w:r>
      <w:r w:rsidR="002F443E">
        <w:rPr>
          <w:sz w:val="26"/>
          <w:szCs w:val="26"/>
        </w:rPr>
        <w:t xml:space="preserve"> evaluat</w:t>
      </w:r>
      <w:r w:rsidR="00525681">
        <w:rPr>
          <w:sz w:val="26"/>
          <w:szCs w:val="26"/>
        </w:rPr>
        <w:t>e</w:t>
      </w:r>
      <w:r w:rsidR="002F443E">
        <w:rPr>
          <w:sz w:val="26"/>
          <w:szCs w:val="26"/>
        </w:rPr>
        <w:t xml:space="preserve"> the cost</w:t>
      </w:r>
      <w:r w:rsidR="002F443E">
        <w:rPr>
          <w:sz w:val="26"/>
          <w:szCs w:val="26"/>
        </w:rPr>
        <w:noBreakHyphen/>
        <w:t xml:space="preserve">effectiveness of its plan expenditures.  </w:t>
      </w:r>
      <w:r w:rsidR="00363CC5">
        <w:rPr>
          <w:sz w:val="26"/>
          <w:szCs w:val="26"/>
        </w:rPr>
        <w:t xml:space="preserve">In setting September 15, 2010, as the </w:t>
      </w:r>
      <w:r w:rsidR="00525681">
        <w:rPr>
          <w:sz w:val="26"/>
          <w:szCs w:val="26"/>
        </w:rPr>
        <w:t xml:space="preserve">2010 </w:t>
      </w:r>
      <w:r w:rsidR="00363CC5">
        <w:rPr>
          <w:sz w:val="26"/>
          <w:szCs w:val="26"/>
        </w:rPr>
        <w:t xml:space="preserve">annual report submission deadline, the Commission recognizes that the EE&amp;C plans filed on July </w:t>
      </w:r>
      <w:r w:rsidR="009E5D90">
        <w:rPr>
          <w:sz w:val="26"/>
          <w:szCs w:val="26"/>
        </w:rPr>
        <w:t xml:space="preserve">1, 2009, were approved, at least in part, </w:t>
      </w:r>
      <w:r w:rsidR="009147F8">
        <w:rPr>
          <w:sz w:val="26"/>
          <w:szCs w:val="26"/>
        </w:rPr>
        <w:t xml:space="preserve">on or </w:t>
      </w:r>
      <w:r w:rsidR="009E5D90">
        <w:rPr>
          <w:sz w:val="26"/>
          <w:szCs w:val="26"/>
        </w:rPr>
        <w:t xml:space="preserve">after October </w:t>
      </w:r>
      <w:r w:rsidR="00712678">
        <w:rPr>
          <w:sz w:val="26"/>
          <w:szCs w:val="26"/>
        </w:rPr>
        <w:t>23</w:t>
      </w:r>
      <w:r w:rsidR="009E5D90">
        <w:rPr>
          <w:sz w:val="26"/>
          <w:szCs w:val="26"/>
        </w:rPr>
        <w:t xml:space="preserve">, 2009, and, except for a few programs, have only begun to be implemented </w:t>
      </w:r>
      <w:r w:rsidR="00F119E7">
        <w:rPr>
          <w:sz w:val="26"/>
          <w:szCs w:val="26"/>
        </w:rPr>
        <w:t>in early 2010.  The Commission also recognizes that as this is the first year of the EE&amp;C program</w:t>
      </w:r>
      <w:r w:rsidR="000C0C7F">
        <w:rPr>
          <w:sz w:val="26"/>
          <w:szCs w:val="26"/>
        </w:rPr>
        <w:t>s</w:t>
      </w:r>
      <w:r w:rsidR="00F119E7">
        <w:rPr>
          <w:sz w:val="26"/>
          <w:szCs w:val="26"/>
        </w:rPr>
        <w:t>, the EDCs, along with the Statewide Evaluator, Commission Staff and other interested parties, are still developing, testing and finalizing the data collection</w:t>
      </w:r>
      <w:r w:rsidR="009147F8">
        <w:rPr>
          <w:sz w:val="26"/>
          <w:szCs w:val="26"/>
        </w:rPr>
        <w:t>, verification</w:t>
      </w:r>
      <w:r w:rsidR="00F119E7">
        <w:rPr>
          <w:sz w:val="26"/>
          <w:szCs w:val="26"/>
        </w:rPr>
        <w:t xml:space="preserve"> and reporting </w:t>
      </w:r>
      <w:r w:rsidR="009147F8">
        <w:rPr>
          <w:sz w:val="26"/>
          <w:szCs w:val="26"/>
        </w:rPr>
        <w:t xml:space="preserve">procedures and formats.  Based on these circumstances, the Commission believes that </w:t>
      </w:r>
      <w:r w:rsidR="00482676">
        <w:rPr>
          <w:sz w:val="26"/>
          <w:szCs w:val="26"/>
        </w:rPr>
        <w:t>the</w:t>
      </w:r>
      <w:r w:rsidR="00B92745">
        <w:rPr>
          <w:sz w:val="26"/>
          <w:szCs w:val="26"/>
        </w:rPr>
        <w:t xml:space="preserve"> September 15, 2010, annual report submission deadline is reasonable and appropriate.</w:t>
      </w:r>
    </w:p>
    <w:p w:rsidR="00914A4A" w:rsidRDefault="00BF4868" w:rsidP="00843AB6">
      <w:pPr>
        <w:ind w:firstLine="720"/>
        <w:rPr>
          <w:sz w:val="26"/>
          <w:szCs w:val="26"/>
        </w:rPr>
      </w:pPr>
      <w:r>
        <w:rPr>
          <w:sz w:val="26"/>
          <w:szCs w:val="26"/>
        </w:rPr>
        <w:lastRenderedPageBreak/>
        <w:t xml:space="preserve">The Commission recognizes that in the </w:t>
      </w:r>
      <w:r w:rsidRPr="00BF4868">
        <w:rPr>
          <w:i/>
          <w:sz w:val="26"/>
          <w:szCs w:val="26"/>
        </w:rPr>
        <w:t>Implementation Order</w:t>
      </w:r>
      <w:r>
        <w:rPr>
          <w:sz w:val="26"/>
          <w:szCs w:val="26"/>
        </w:rPr>
        <w:t>,</w:t>
      </w:r>
      <w:r w:rsidR="00843AB6">
        <w:rPr>
          <w:rStyle w:val="FootnoteReference"/>
          <w:sz w:val="26"/>
          <w:szCs w:val="26"/>
        </w:rPr>
        <w:footnoteReference w:id="4"/>
      </w:r>
      <w:r>
        <w:rPr>
          <w:sz w:val="26"/>
          <w:szCs w:val="26"/>
        </w:rPr>
        <w:t xml:space="preserve"> it had established the annual report filing as the opportunity for EDCs and other interested parties to propose recommendations for revisions to EE&amp;C plans.  </w:t>
      </w:r>
      <w:r w:rsidR="00133C0F">
        <w:rPr>
          <w:sz w:val="26"/>
          <w:szCs w:val="26"/>
        </w:rPr>
        <w:t xml:space="preserve">The Commission notes that the </w:t>
      </w:r>
      <w:r w:rsidR="003872E4">
        <w:rPr>
          <w:sz w:val="26"/>
          <w:szCs w:val="26"/>
        </w:rPr>
        <w:t xml:space="preserve">procedures set forth in the </w:t>
      </w:r>
      <w:r w:rsidR="003872E4" w:rsidRPr="00A205AF">
        <w:rPr>
          <w:i/>
          <w:sz w:val="26"/>
          <w:szCs w:val="26"/>
        </w:rPr>
        <w:t>Implementation Order</w:t>
      </w:r>
      <w:r w:rsidR="003872E4">
        <w:rPr>
          <w:sz w:val="26"/>
          <w:szCs w:val="26"/>
        </w:rPr>
        <w:t xml:space="preserve"> regarding the submission and review of recommended plan revisions will apply</w:t>
      </w:r>
      <w:r w:rsidR="00482676">
        <w:rPr>
          <w:sz w:val="26"/>
          <w:szCs w:val="26"/>
        </w:rPr>
        <w:t xml:space="preserve"> to the 2010 annual report submissions</w:t>
      </w:r>
      <w:r w:rsidR="003872E4">
        <w:rPr>
          <w:sz w:val="26"/>
          <w:szCs w:val="26"/>
        </w:rPr>
        <w:t xml:space="preserve">. </w:t>
      </w:r>
      <w:r w:rsidR="00D878A9">
        <w:rPr>
          <w:sz w:val="26"/>
          <w:szCs w:val="26"/>
        </w:rPr>
        <w:t xml:space="preserve"> As set forth in the </w:t>
      </w:r>
      <w:r w:rsidR="00D878A9" w:rsidRPr="00BE13FF">
        <w:rPr>
          <w:i/>
          <w:sz w:val="26"/>
          <w:szCs w:val="26"/>
        </w:rPr>
        <w:t>Implementation Order</w:t>
      </w:r>
      <w:r w:rsidR="00D878A9">
        <w:rPr>
          <w:sz w:val="26"/>
          <w:szCs w:val="26"/>
        </w:rPr>
        <w:t>,</w:t>
      </w:r>
      <w:r w:rsidR="00BE13FF">
        <w:rPr>
          <w:rStyle w:val="FootnoteReference"/>
          <w:sz w:val="26"/>
          <w:szCs w:val="26"/>
        </w:rPr>
        <w:footnoteReference w:id="5"/>
      </w:r>
      <w:r w:rsidR="00D878A9">
        <w:rPr>
          <w:sz w:val="26"/>
          <w:szCs w:val="26"/>
        </w:rPr>
        <w:t xml:space="preserve"> </w:t>
      </w:r>
      <w:r w:rsidR="0030651D">
        <w:rPr>
          <w:sz w:val="26"/>
          <w:szCs w:val="26"/>
        </w:rPr>
        <w:t>the annual report and any proposed EE&amp;C plan revisions are to be served on the Office of Consumer Advocate, the Office of Small Business Advocate and the Office of Trial Staff.  The Commission will post the annual reports and any proposed EE&amp;C plan revisions on the Commission</w:t>
      </w:r>
      <w:r w:rsidR="001A0CA5">
        <w:rPr>
          <w:sz w:val="26"/>
          <w:szCs w:val="26"/>
        </w:rPr>
        <w:t>’s EE&amp;C program web page.  Any interested party can make a recommendation for plan improvement</w:t>
      </w:r>
      <w:r w:rsidR="000C0C7F">
        <w:rPr>
          <w:sz w:val="26"/>
          <w:szCs w:val="26"/>
        </w:rPr>
        <w:t>s</w:t>
      </w:r>
      <w:r w:rsidR="001A0CA5">
        <w:rPr>
          <w:sz w:val="26"/>
          <w:szCs w:val="26"/>
        </w:rPr>
        <w:t xml:space="preserve"> or object to proposed EE&amp;C plan revision</w:t>
      </w:r>
      <w:r w:rsidR="000C0C7F">
        <w:rPr>
          <w:sz w:val="26"/>
          <w:szCs w:val="26"/>
        </w:rPr>
        <w:t>s</w:t>
      </w:r>
      <w:r w:rsidR="001A0CA5">
        <w:rPr>
          <w:sz w:val="26"/>
          <w:szCs w:val="26"/>
        </w:rPr>
        <w:t xml:space="preserve"> within 30 days of the </w:t>
      </w:r>
      <w:r w:rsidR="000C0C7F">
        <w:rPr>
          <w:sz w:val="26"/>
          <w:szCs w:val="26"/>
        </w:rPr>
        <w:t xml:space="preserve">filing of the </w:t>
      </w:r>
      <w:r w:rsidR="001A0CA5">
        <w:rPr>
          <w:sz w:val="26"/>
          <w:szCs w:val="26"/>
        </w:rPr>
        <w:t>annual report</w:t>
      </w:r>
      <w:r w:rsidR="000C0C7F">
        <w:rPr>
          <w:sz w:val="26"/>
          <w:szCs w:val="26"/>
        </w:rPr>
        <w:t>s</w:t>
      </w:r>
      <w:r w:rsidR="001A0CA5">
        <w:rPr>
          <w:sz w:val="26"/>
          <w:szCs w:val="26"/>
        </w:rPr>
        <w:t xml:space="preserve"> and proposed EE&amp;C plan revision filing</w:t>
      </w:r>
      <w:r w:rsidR="00B644AB">
        <w:rPr>
          <w:sz w:val="26"/>
          <w:szCs w:val="26"/>
        </w:rPr>
        <w:t>s</w:t>
      </w:r>
      <w:r w:rsidR="001A0CA5">
        <w:rPr>
          <w:sz w:val="26"/>
          <w:szCs w:val="26"/>
        </w:rPr>
        <w:t xml:space="preserve">.  </w:t>
      </w:r>
      <w:r w:rsidR="00B644AB">
        <w:rPr>
          <w:sz w:val="26"/>
          <w:szCs w:val="26"/>
        </w:rPr>
        <w:t>Interested parties</w:t>
      </w:r>
      <w:r w:rsidR="001A0CA5">
        <w:rPr>
          <w:sz w:val="26"/>
          <w:szCs w:val="26"/>
        </w:rPr>
        <w:t xml:space="preserve"> will have 20 days to file replies</w:t>
      </w:r>
      <w:r w:rsidR="00B644AB">
        <w:rPr>
          <w:sz w:val="26"/>
          <w:szCs w:val="26"/>
        </w:rPr>
        <w:t xml:space="preserve"> to any recommendations for plan improvements or objections to plan revisions</w:t>
      </w:r>
      <w:r w:rsidR="001A0CA5">
        <w:rPr>
          <w:sz w:val="26"/>
          <w:szCs w:val="26"/>
        </w:rPr>
        <w:t>, after which the Commission will determine whether to rule on the recommended changes or refer the matter to an ALJ for hearing</w:t>
      </w:r>
      <w:r w:rsidR="00B644AB">
        <w:rPr>
          <w:sz w:val="26"/>
          <w:szCs w:val="26"/>
        </w:rPr>
        <w:t>s</w:t>
      </w:r>
      <w:r w:rsidR="001A0CA5">
        <w:rPr>
          <w:sz w:val="26"/>
          <w:szCs w:val="26"/>
        </w:rPr>
        <w:t xml:space="preserve"> and a recommended decision. </w:t>
      </w:r>
      <w:r w:rsidR="003872E4">
        <w:rPr>
          <w:sz w:val="26"/>
          <w:szCs w:val="26"/>
        </w:rPr>
        <w:t xml:space="preserve"> </w:t>
      </w:r>
      <w:r w:rsidR="00107F5F">
        <w:rPr>
          <w:sz w:val="26"/>
          <w:szCs w:val="26"/>
        </w:rPr>
        <w:t xml:space="preserve">The Commission believes that </w:t>
      </w:r>
      <w:r w:rsidR="001A0CA5">
        <w:rPr>
          <w:sz w:val="26"/>
          <w:szCs w:val="26"/>
        </w:rPr>
        <w:t>the September 15,</w:t>
      </w:r>
      <w:r w:rsidR="00133C0F">
        <w:rPr>
          <w:sz w:val="26"/>
          <w:szCs w:val="26"/>
        </w:rPr>
        <w:t xml:space="preserve"> </w:t>
      </w:r>
      <w:r w:rsidR="00482676">
        <w:rPr>
          <w:sz w:val="26"/>
          <w:szCs w:val="26"/>
        </w:rPr>
        <w:t>2010</w:t>
      </w:r>
      <w:r w:rsidR="00133C0F">
        <w:rPr>
          <w:sz w:val="26"/>
          <w:szCs w:val="26"/>
        </w:rPr>
        <w:t xml:space="preserve"> annual report deadline will not prejudice any interested party </w:t>
      </w:r>
      <w:r w:rsidR="003872E4">
        <w:rPr>
          <w:sz w:val="26"/>
          <w:szCs w:val="26"/>
        </w:rPr>
        <w:t xml:space="preserve">as the </w:t>
      </w:r>
      <w:r w:rsidR="00DE7F43">
        <w:rPr>
          <w:sz w:val="26"/>
          <w:szCs w:val="26"/>
        </w:rPr>
        <w:t xml:space="preserve">EE&amp;C plans </w:t>
      </w:r>
      <w:r w:rsidR="00B644AB">
        <w:rPr>
          <w:sz w:val="26"/>
          <w:szCs w:val="26"/>
        </w:rPr>
        <w:t>have</w:t>
      </w:r>
      <w:r w:rsidR="00DE7F43">
        <w:rPr>
          <w:sz w:val="26"/>
          <w:szCs w:val="26"/>
        </w:rPr>
        <w:t xml:space="preserve"> not been fully implemented during th</w:t>
      </w:r>
      <w:r w:rsidR="00BE13FF">
        <w:rPr>
          <w:sz w:val="26"/>
          <w:szCs w:val="26"/>
        </w:rPr>
        <w:t>e</w:t>
      </w:r>
      <w:r w:rsidR="00DE7F43">
        <w:rPr>
          <w:sz w:val="26"/>
          <w:szCs w:val="26"/>
        </w:rPr>
        <w:t xml:space="preserve"> first year</w:t>
      </w:r>
      <w:r w:rsidR="00BE13FF">
        <w:rPr>
          <w:sz w:val="26"/>
          <w:szCs w:val="26"/>
        </w:rPr>
        <w:t xml:space="preserve"> of the program</w:t>
      </w:r>
      <w:r w:rsidR="00DE7F43">
        <w:rPr>
          <w:sz w:val="26"/>
          <w:szCs w:val="26"/>
        </w:rPr>
        <w:t>.</w:t>
      </w:r>
      <w:r w:rsidR="00DE7F43">
        <w:rPr>
          <w:rStyle w:val="FootnoteReference"/>
          <w:sz w:val="26"/>
          <w:szCs w:val="26"/>
        </w:rPr>
        <w:footnoteReference w:id="6"/>
      </w:r>
    </w:p>
    <w:p w:rsidR="00482676" w:rsidRDefault="00482676" w:rsidP="00843AB6">
      <w:pPr>
        <w:ind w:firstLine="720"/>
        <w:rPr>
          <w:sz w:val="26"/>
          <w:szCs w:val="26"/>
        </w:rPr>
      </w:pPr>
    </w:p>
    <w:p w:rsidR="00482676" w:rsidRPr="00E07C84" w:rsidRDefault="005C6561" w:rsidP="00843AB6">
      <w:pPr>
        <w:ind w:firstLine="720"/>
        <w:rPr>
          <w:sz w:val="26"/>
          <w:szCs w:val="26"/>
        </w:rPr>
      </w:pPr>
      <w:r>
        <w:rPr>
          <w:sz w:val="26"/>
          <w:szCs w:val="26"/>
        </w:rPr>
        <w:t>This Secretarial Letter only addresses the 2010 Act 129 annual reporting requirement.  The Commission will address future Act 129 annual reporting requirements at a later date.</w:t>
      </w:r>
    </w:p>
    <w:p w:rsidR="004D2698" w:rsidRDefault="00C77F29" w:rsidP="00BE4A72">
      <w:pPr>
        <w:rPr>
          <w:sz w:val="26"/>
          <w:szCs w:val="26"/>
        </w:rPr>
      </w:pPr>
      <w:r>
        <w:rPr>
          <w:sz w:val="26"/>
          <w:szCs w:val="26"/>
        </w:rPr>
        <w:tab/>
        <w:t xml:space="preserve">  </w:t>
      </w:r>
    </w:p>
    <w:p w:rsidR="00BE4A72" w:rsidRPr="00BE4A72" w:rsidRDefault="006D3697" w:rsidP="00BE4A72">
      <w:pPr>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2095500</wp:posOffset>
            </wp:positionH>
            <wp:positionV relativeFrom="paragraph">
              <wp:posOffset>177165</wp:posOffset>
            </wp:positionV>
            <wp:extent cx="2200275" cy="838200"/>
            <wp:effectExtent l="1905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E4A72" w:rsidRPr="00BE4A72">
        <w:rPr>
          <w:sz w:val="26"/>
          <w:szCs w:val="26"/>
        </w:rPr>
        <w:tab/>
      </w:r>
    </w:p>
    <w:p w:rsidR="00BE4A72" w:rsidRPr="00BE4A72" w:rsidRDefault="00BE4A72" w:rsidP="00BE4A72">
      <w:pPr>
        <w:ind w:left="3600"/>
        <w:rPr>
          <w:sz w:val="26"/>
          <w:szCs w:val="26"/>
        </w:rPr>
      </w:pPr>
      <w:r w:rsidRPr="00BE4A72">
        <w:rPr>
          <w:sz w:val="26"/>
          <w:szCs w:val="26"/>
        </w:rPr>
        <w:tab/>
        <w:t>Sincerely,</w:t>
      </w:r>
    </w:p>
    <w:p w:rsidR="00BE4A72" w:rsidRPr="00BE4A72" w:rsidRDefault="00BE4A72" w:rsidP="00BE4A72">
      <w:pPr>
        <w:ind w:left="3600"/>
        <w:rPr>
          <w:sz w:val="26"/>
          <w:szCs w:val="26"/>
        </w:rPr>
      </w:pPr>
    </w:p>
    <w:p w:rsidR="00BE4A72" w:rsidRDefault="00BE4A72" w:rsidP="00BE4A72">
      <w:pPr>
        <w:ind w:left="3600"/>
        <w:rPr>
          <w:sz w:val="26"/>
          <w:szCs w:val="26"/>
        </w:rPr>
      </w:pPr>
    </w:p>
    <w:p w:rsidR="005C6561" w:rsidRPr="00B2209E" w:rsidRDefault="00C77F29" w:rsidP="005C6561">
      <w:pPr>
        <w:ind w:left="2880" w:firstLine="720"/>
        <w:jc w:val="both"/>
        <w:rPr>
          <w:color w:val="000000"/>
          <w:sz w:val="26"/>
          <w:szCs w:val="26"/>
        </w:rPr>
      </w:pPr>
      <w:r>
        <w:rPr>
          <w:sz w:val="26"/>
          <w:szCs w:val="26"/>
        </w:rPr>
        <w:tab/>
      </w:r>
      <w:r w:rsidR="005C6561" w:rsidRPr="00B2209E">
        <w:rPr>
          <w:color w:val="000000"/>
          <w:sz w:val="26"/>
          <w:szCs w:val="26"/>
        </w:rPr>
        <w:t xml:space="preserve">Rosemary Chiavetta </w:t>
      </w:r>
    </w:p>
    <w:p w:rsidR="005C6561" w:rsidRPr="00B2209E" w:rsidRDefault="005C6561" w:rsidP="005C6561">
      <w:pPr>
        <w:jc w:val="both"/>
        <w:rPr>
          <w:sz w:val="26"/>
          <w:szCs w:val="26"/>
        </w:rPr>
      </w:pPr>
      <w:r w:rsidRPr="00B2209E">
        <w:rPr>
          <w:sz w:val="26"/>
          <w:szCs w:val="26"/>
        </w:rPr>
        <w:tab/>
      </w:r>
      <w:r w:rsidRPr="00B2209E">
        <w:rPr>
          <w:sz w:val="26"/>
          <w:szCs w:val="26"/>
        </w:rPr>
        <w:tab/>
      </w:r>
      <w:r w:rsidRPr="00B2209E">
        <w:rPr>
          <w:sz w:val="26"/>
          <w:szCs w:val="26"/>
        </w:rPr>
        <w:tab/>
      </w:r>
      <w:r w:rsidRPr="00B2209E">
        <w:rPr>
          <w:sz w:val="26"/>
          <w:szCs w:val="26"/>
        </w:rPr>
        <w:tab/>
      </w:r>
      <w:r w:rsidRPr="00B2209E">
        <w:rPr>
          <w:sz w:val="26"/>
          <w:szCs w:val="26"/>
        </w:rPr>
        <w:tab/>
      </w:r>
      <w:r w:rsidR="00B2209E" w:rsidRPr="00B2209E">
        <w:rPr>
          <w:sz w:val="26"/>
          <w:szCs w:val="26"/>
        </w:rPr>
        <w:tab/>
      </w:r>
      <w:r w:rsidRPr="00B2209E">
        <w:rPr>
          <w:sz w:val="26"/>
          <w:szCs w:val="26"/>
        </w:rPr>
        <w:t>Secretary</w:t>
      </w:r>
      <w:r w:rsidRPr="00B2209E">
        <w:rPr>
          <w:sz w:val="26"/>
          <w:szCs w:val="26"/>
        </w:rPr>
        <w:tab/>
      </w:r>
      <w:r w:rsidRPr="00B2209E">
        <w:rPr>
          <w:sz w:val="26"/>
          <w:szCs w:val="26"/>
        </w:rPr>
        <w:tab/>
      </w:r>
      <w:r w:rsidRPr="00B2209E">
        <w:rPr>
          <w:sz w:val="26"/>
          <w:szCs w:val="26"/>
        </w:rPr>
        <w:tab/>
      </w:r>
      <w:r w:rsidRPr="00B2209E">
        <w:rPr>
          <w:sz w:val="26"/>
          <w:szCs w:val="26"/>
        </w:rPr>
        <w:tab/>
      </w:r>
      <w:r w:rsidRPr="00B2209E">
        <w:rPr>
          <w:sz w:val="26"/>
          <w:szCs w:val="26"/>
        </w:rPr>
        <w:tab/>
      </w:r>
      <w:r w:rsidRPr="00B2209E">
        <w:rPr>
          <w:sz w:val="26"/>
          <w:szCs w:val="26"/>
        </w:rPr>
        <w:tab/>
      </w:r>
      <w:r w:rsidRPr="00B2209E">
        <w:rPr>
          <w:sz w:val="26"/>
          <w:szCs w:val="26"/>
        </w:rPr>
        <w:tab/>
      </w:r>
      <w:r w:rsidRPr="00B2209E">
        <w:rPr>
          <w:sz w:val="26"/>
          <w:szCs w:val="26"/>
        </w:rPr>
        <w:tab/>
      </w:r>
    </w:p>
    <w:p w:rsidR="005C6561" w:rsidRPr="00B2209E" w:rsidRDefault="005C6561" w:rsidP="005C6561">
      <w:pPr>
        <w:jc w:val="both"/>
        <w:rPr>
          <w:sz w:val="26"/>
          <w:szCs w:val="26"/>
        </w:rPr>
      </w:pPr>
    </w:p>
    <w:p w:rsidR="005C6561" w:rsidRPr="00B2209E" w:rsidRDefault="005C6561" w:rsidP="005C6561">
      <w:pPr>
        <w:jc w:val="both"/>
        <w:rPr>
          <w:sz w:val="26"/>
          <w:szCs w:val="26"/>
        </w:rPr>
      </w:pPr>
      <w:r w:rsidRPr="00B2209E">
        <w:rPr>
          <w:sz w:val="26"/>
          <w:szCs w:val="26"/>
        </w:rPr>
        <w:t>cc:</w:t>
      </w:r>
      <w:r w:rsidRPr="00B2209E">
        <w:rPr>
          <w:sz w:val="26"/>
          <w:szCs w:val="26"/>
        </w:rPr>
        <w:tab/>
        <w:t>Chairman’s Office</w:t>
      </w:r>
    </w:p>
    <w:p w:rsidR="005C6561" w:rsidRPr="00B2209E" w:rsidRDefault="005C6561" w:rsidP="005C6561">
      <w:pPr>
        <w:jc w:val="both"/>
        <w:rPr>
          <w:sz w:val="26"/>
          <w:szCs w:val="26"/>
        </w:rPr>
      </w:pPr>
      <w:r w:rsidRPr="00B2209E">
        <w:rPr>
          <w:sz w:val="26"/>
          <w:szCs w:val="26"/>
        </w:rPr>
        <w:tab/>
        <w:t>Vice Chairman’s Office</w:t>
      </w:r>
    </w:p>
    <w:p w:rsidR="005C6561" w:rsidRPr="00B2209E" w:rsidRDefault="005C6561" w:rsidP="005C6561">
      <w:pPr>
        <w:jc w:val="both"/>
        <w:rPr>
          <w:sz w:val="26"/>
          <w:szCs w:val="26"/>
        </w:rPr>
      </w:pPr>
      <w:r w:rsidRPr="00B2209E">
        <w:rPr>
          <w:sz w:val="26"/>
          <w:szCs w:val="26"/>
        </w:rPr>
        <w:tab/>
        <w:t>Commissioners’ Office</w:t>
      </w:r>
    </w:p>
    <w:p w:rsidR="005C6561" w:rsidRPr="00B2209E" w:rsidRDefault="005C6561" w:rsidP="005C6561">
      <w:pPr>
        <w:jc w:val="both"/>
        <w:rPr>
          <w:sz w:val="26"/>
          <w:szCs w:val="26"/>
        </w:rPr>
      </w:pPr>
      <w:r w:rsidRPr="00B2209E">
        <w:rPr>
          <w:sz w:val="26"/>
          <w:szCs w:val="26"/>
        </w:rPr>
        <w:tab/>
        <w:t>Karen Oill Moury, Director of Operations</w:t>
      </w:r>
    </w:p>
    <w:p w:rsidR="005C6561" w:rsidRPr="00B2209E" w:rsidRDefault="005C6561" w:rsidP="005C6561">
      <w:pPr>
        <w:jc w:val="both"/>
        <w:rPr>
          <w:sz w:val="26"/>
          <w:szCs w:val="26"/>
        </w:rPr>
      </w:pPr>
      <w:r w:rsidRPr="00B2209E">
        <w:rPr>
          <w:sz w:val="26"/>
          <w:szCs w:val="26"/>
        </w:rPr>
        <w:tab/>
        <w:t>Bohdan R. Pankiw, Chief Counsel</w:t>
      </w:r>
    </w:p>
    <w:p w:rsidR="005C6561" w:rsidRPr="00B2209E" w:rsidRDefault="005C6561" w:rsidP="005C6561">
      <w:pPr>
        <w:jc w:val="both"/>
        <w:rPr>
          <w:sz w:val="26"/>
          <w:szCs w:val="26"/>
        </w:rPr>
      </w:pPr>
      <w:r w:rsidRPr="00B2209E">
        <w:rPr>
          <w:sz w:val="26"/>
          <w:szCs w:val="26"/>
        </w:rPr>
        <w:tab/>
        <w:t>Robert F. Young, Deputy Chief Counsel</w:t>
      </w:r>
    </w:p>
    <w:p w:rsidR="00C77F29" w:rsidRDefault="005C6561" w:rsidP="00B644AB">
      <w:pPr>
        <w:jc w:val="both"/>
        <w:rPr>
          <w:sz w:val="26"/>
          <w:szCs w:val="26"/>
        </w:rPr>
      </w:pPr>
      <w:r w:rsidRPr="00B2209E">
        <w:rPr>
          <w:sz w:val="26"/>
          <w:szCs w:val="26"/>
        </w:rPr>
        <w:tab/>
        <w:t xml:space="preserve">Wayne L. Williams, Director, Conservation, Economics and Energy Planning </w:t>
      </w:r>
    </w:p>
    <w:sectPr w:rsidR="00C77F29" w:rsidSect="00B92745">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E1C" w:rsidRDefault="00897E1C">
      <w:r>
        <w:separator/>
      </w:r>
    </w:p>
  </w:endnote>
  <w:endnote w:type="continuationSeparator" w:id="0">
    <w:p w:rsidR="00897E1C" w:rsidRDefault="00897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171E6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end"/>
    </w:r>
  </w:p>
  <w:p w:rsidR="009E40EC" w:rsidRDefault="009E4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171E6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end"/>
    </w:r>
  </w:p>
  <w:p w:rsidR="009E40EC" w:rsidRDefault="009E40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171E6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rsidR="009E40EC" w:rsidRDefault="009E40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9E40EC">
    <w:pPr>
      <w:pStyle w:val="Footer"/>
      <w:framePr w:wrap="around" w:vAnchor="text" w:hAnchor="margin" w:xAlign="center" w:y="1"/>
      <w:rPr>
        <w:rStyle w:val="PageNumber"/>
      </w:rPr>
    </w:pPr>
  </w:p>
  <w:p w:rsidR="009E40EC" w:rsidRDefault="009E4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E1C" w:rsidRDefault="00897E1C">
      <w:r>
        <w:separator/>
      </w:r>
    </w:p>
  </w:footnote>
  <w:footnote w:type="continuationSeparator" w:id="0">
    <w:p w:rsidR="00897E1C" w:rsidRDefault="00897E1C">
      <w:r>
        <w:continuationSeparator/>
      </w:r>
    </w:p>
  </w:footnote>
  <w:footnote w:id="1">
    <w:p w:rsidR="00914A4A" w:rsidRPr="00914A4A" w:rsidRDefault="00914A4A">
      <w:pPr>
        <w:pStyle w:val="FootnoteText"/>
      </w:pPr>
      <w:r>
        <w:rPr>
          <w:rStyle w:val="FootnoteReference"/>
        </w:rPr>
        <w:footnoteRef/>
      </w:r>
      <w:r>
        <w:t xml:space="preserve"> </w:t>
      </w:r>
      <w:r>
        <w:rPr>
          <w:i/>
        </w:rPr>
        <w:t>Implementation Order</w:t>
      </w:r>
      <w:r>
        <w:t xml:space="preserve"> at 13 and 14.</w:t>
      </w:r>
    </w:p>
  </w:footnote>
  <w:footnote w:id="2">
    <w:p w:rsidR="00451C0E" w:rsidRDefault="00451C0E">
      <w:pPr>
        <w:pStyle w:val="FootnoteText"/>
      </w:pPr>
      <w:r>
        <w:rPr>
          <w:rStyle w:val="FootnoteReference"/>
        </w:rPr>
        <w:footnoteRef/>
      </w:r>
      <w:r>
        <w:t xml:space="preserve"> See 66 Pa.</w:t>
      </w:r>
      <w:r w:rsidR="00BA3CDC">
        <w:t xml:space="preserve"> </w:t>
      </w:r>
      <w:r>
        <w:t>C.S. § 2806.1(i)(1).</w:t>
      </w:r>
    </w:p>
  </w:footnote>
  <w:footnote w:id="3">
    <w:p w:rsidR="001F22DF" w:rsidRDefault="001F22DF">
      <w:pPr>
        <w:pStyle w:val="FootnoteText"/>
      </w:pPr>
      <w:r>
        <w:rPr>
          <w:rStyle w:val="FootnoteReference"/>
        </w:rPr>
        <w:footnoteRef/>
      </w:r>
      <w:r>
        <w:t xml:space="preserve"> </w:t>
      </w:r>
      <w:r w:rsidRPr="001F22DF">
        <w:rPr>
          <w:i/>
        </w:rPr>
        <w:t>Implementation Order</w:t>
      </w:r>
      <w:r>
        <w:t xml:space="preserve"> at 14.</w:t>
      </w:r>
    </w:p>
  </w:footnote>
  <w:footnote w:id="4">
    <w:p w:rsidR="00843AB6" w:rsidRPr="00843AB6" w:rsidRDefault="00843AB6">
      <w:pPr>
        <w:pStyle w:val="FootnoteText"/>
      </w:pPr>
      <w:r>
        <w:rPr>
          <w:rStyle w:val="FootnoteReference"/>
        </w:rPr>
        <w:footnoteRef/>
      </w:r>
      <w:r>
        <w:t xml:space="preserve"> </w:t>
      </w:r>
      <w:r>
        <w:rPr>
          <w:i/>
        </w:rPr>
        <w:t>Implementation Order</w:t>
      </w:r>
      <w:r>
        <w:t xml:space="preserve"> at 23 and 24.</w:t>
      </w:r>
    </w:p>
  </w:footnote>
  <w:footnote w:id="5">
    <w:p w:rsidR="00BE13FF" w:rsidRDefault="00BE13FF">
      <w:pPr>
        <w:pStyle w:val="FootnoteText"/>
      </w:pPr>
      <w:r>
        <w:rPr>
          <w:rStyle w:val="FootnoteReference"/>
        </w:rPr>
        <w:footnoteRef/>
      </w:r>
      <w:r>
        <w:t xml:space="preserve"> </w:t>
      </w:r>
      <w:r w:rsidRPr="00BE13FF">
        <w:rPr>
          <w:i/>
        </w:rPr>
        <w:t>Implementation Order</w:t>
      </w:r>
      <w:r>
        <w:t xml:space="preserve"> at 24.</w:t>
      </w:r>
    </w:p>
  </w:footnote>
  <w:footnote w:id="6">
    <w:p w:rsidR="00DE7F43" w:rsidRDefault="00DE7F43">
      <w:pPr>
        <w:pStyle w:val="FootnoteText"/>
      </w:pPr>
      <w:r>
        <w:rPr>
          <w:rStyle w:val="FootnoteReference"/>
        </w:rPr>
        <w:footnoteRef/>
      </w:r>
      <w:r>
        <w:t xml:space="preserve"> </w:t>
      </w:r>
      <w:r w:rsidR="00704308">
        <w:t xml:space="preserve">Act 129 </w:t>
      </w:r>
      <w:r w:rsidR="00CC1A5A">
        <w:t>authorizes</w:t>
      </w:r>
      <w:r w:rsidR="00704308">
        <w:t xml:space="preserve"> the Commission to direct an EDC modify or terminate any part of its approved plan after there has been an adequate period for implementation, if the Commission determines that a plan measure will not achieve the mandated reductions in a cost</w:t>
      </w:r>
      <w:r w:rsidR="00704308">
        <w:noBreakHyphen/>
        <w:t>effective manner.  66 Pa. C.S. § 2806.1(b)(2)</w:t>
      </w:r>
      <w:r w:rsidR="00BA3CD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2706C"/>
    <w:rsid w:val="0007052C"/>
    <w:rsid w:val="000C0C7F"/>
    <w:rsid w:val="000E3B78"/>
    <w:rsid w:val="00107F5F"/>
    <w:rsid w:val="001176C2"/>
    <w:rsid w:val="001209F1"/>
    <w:rsid w:val="00133C0F"/>
    <w:rsid w:val="00171E64"/>
    <w:rsid w:val="00190837"/>
    <w:rsid w:val="001A0CA5"/>
    <w:rsid w:val="001E1BF3"/>
    <w:rsid w:val="001F22DF"/>
    <w:rsid w:val="002229C3"/>
    <w:rsid w:val="0023689D"/>
    <w:rsid w:val="0025139E"/>
    <w:rsid w:val="0029471C"/>
    <w:rsid w:val="002F0138"/>
    <w:rsid w:val="002F443E"/>
    <w:rsid w:val="0030651D"/>
    <w:rsid w:val="00331E7F"/>
    <w:rsid w:val="003569E8"/>
    <w:rsid w:val="00363CC5"/>
    <w:rsid w:val="003872E4"/>
    <w:rsid w:val="003D1D38"/>
    <w:rsid w:val="00451C0E"/>
    <w:rsid w:val="0045381E"/>
    <w:rsid w:val="00482676"/>
    <w:rsid w:val="004D2698"/>
    <w:rsid w:val="00504873"/>
    <w:rsid w:val="0051639C"/>
    <w:rsid w:val="00525681"/>
    <w:rsid w:val="00527A2A"/>
    <w:rsid w:val="005372E4"/>
    <w:rsid w:val="005748D5"/>
    <w:rsid w:val="00595468"/>
    <w:rsid w:val="005C6561"/>
    <w:rsid w:val="005E25C5"/>
    <w:rsid w:val="0067110D"/>
    <w:rsid w:val="006755C0"/>
    <w:rsid w:val="006D3697"/>
    <w:rsid w:val="00704308"/>
    <w:rsid w:val="00712678"/>
    <w:rsid w:val="007617B1"/>
    <w:rsid w:val="007E6D1C"/>
    <w:rsid w:val="00843AB6"/>
    <w:rsid w:val="00897E1C"/>
    <w:rsid w:val="009147F8"/>
    <w:rsid w:val="00914A4A"/>
    <w:rsid w:val="009B23D8"/>
    <w:rsid w:val="009B51EB"/>
    <w:rsid w:val="009E40EC"/>
    <w:rsid w:val="009E5D90"/>
    <w:rsid w:val="009F5F66"/>
    <w:rsid w:val="00A205AF"/>
    <w:rsid w:val="00A31B01"/>
    <w:rsid w:val="00A50D88"/>
    <w:rsid w:val="00B2209E"/>
    <w:rsid w:val="00B644AB"/>
    <w:rsid w:val="00B92745"/>
    <w:rsid w:val="00BA3CDC"/>
    <w:rsid w:val="00BE13FF"/>
    <w:rsid w:val="00BE4A72"/>
    <w:rsid w:val="00BE5119"/>
    <w:rsid w:val="00BF4868"/>
    <w:rsid w:val="00BF52B0"/>
    <w:rsid w:val="00C74A51"/>
    <w:rsid w:val="00C77F29"/>
    <w:rsid w:val="00C90506"/>
    <w:rsid w:val="00CB5738"/>
    <w:rsid w:val="00CC1A5A"/>
    <w:rsid w:val="00CF047C"/>
    <w:rsid w:val="00D76315"/>
    <w:rsid w:val="00D878A9"/>
    <w:rsid w:val="00DE7F43"/>
    <w:rsid w:val="00E07C84"/>
    <w:rsid w:val="00E349DA"/>
    <w:rsid w:val="00EA6E61"/>
    <w:rsid w:val="00F119E7"/>
    <w:rsid w:val="00F531C5"/>
    <w:rsid w:val="00F7094C"/>
    <w:rsid w:val="00FA0E37"/>
    <w:rsid w:val="00FC50BC"/>
    <w:rsid w:val="00FF0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315"/>
  </w:style>
  <w:style w:type="paragraph" w:styleId="Heading1">
    <w:name w:val="heading 1"/>
    <w:basedOn w:val="Normal"/>
    <w:next w:val="Normal"/>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76315"/>
    <w:pPr>
      <w:ind w:left="360"/>
    </w:pPr>
    <w:rPr>
      <w:sz w:val="24"/>
    </w:rPr>
  </w:style>
  <w:style w:type="paragraph" w:styleId="Header">
    <w:name w:val="header"/>
    <w:basedOn w:val="Normal"/>
    <w:rsid w:val="00D76315"/>
    <w:pPr>
      <w:tabs>
        <w:tab w:val="center" w:pos="4320"/>
        <w:tab w:val="right" w:pos="8640"/>
      </w:tabs>
    </w:pPr>
  </w:style>
  <w:style w:type="paragraph" w:styleId="Footer">
    <w:name w:val="footer"/>
    <w:basedOn w:val="Normal"/>
    <w:rsid w:val="00D7631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rsid w:val="00451C0E"/>
  </w:style>
  <w:style w:type="character" w:styleId="FootnoteReference">
    <w:name w:val="footnote reference"/>
    <w:basedOn w:val="DefaultParagraphFont"/>
    <w:rsid w:val="00451C0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A013-E0AA-40C2-9BF2-7A960DED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3</cp:revision>
  <cp:lastPrinted>2010-06-24T12:03:00Z</cp:lastPrinted>
  <dcterms:created xsi:type="dcterms:W3CDTF">2010-06-23T13:26:00Z</dcterms:created>
  <dcterms:modified xsi:type="dcterms:W3CDTF">2010-06-24T12:03:00Z</dcterms:modified>
</cp:coreProperties>
</file>