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2E42B2" w:rsidRDefault="00F461A6" w:rsidP="00F461A6">
      <w:pPr>
        <w:jc w:val="center"/>
        <w:rPr>
          <w:b/>
          <w:color w:val="000000" w:themeColor="text1"/>
          <w:sz w:val="26"/>
          <w:szCs w:val="26"/>
        </w:rPr>
      </w:pPr>
      <w:r w:rsidRPr="002E42B2">
        <w:rPr>
          <w:b/>
          <w:color w:val="000000" w:themeColor="text1"/>
          <w:sz w:val="26"/>
          <w:szCs w:val="26"/>
        </w:rPr>
        <w:t>PENNSYLVANIA</w:t>
      </w:r>
    </w:p>
    <w:p w:rsidR="00F461A6" w:rsidRPr="002E42B2" w:rsidRDefault="00F461A6" w:rsidP="00F461A6">
      <w:pPr>
        <w:jc w:val="center"/>
        <w:rPr>
          <w:b/>
          <w:color w:val="000000" w:themeColor="text1"/>
          <w:sz w:val="26"/>
          <w:szCs w:val="26"/>
        </w:rPr>
      </w:pPr>
      <w:r w:rsidRPr="002E42B2">
        <w:rPr>
          <w:b/>
          <w:color w:val="000000" w:themeColor="text1"/>
          <w:sz w:val="26"/>
          <w:szCs w:val="26"/>
        </w:rPr>
        <w:t>PUBLIC UTILITY COMMISSION</w:t>
      </w:r>
    </w:p>
    <w:p w:rsidR="00F461A6" w:rsidRPr="002E42B2" w:rsidRDefault="00F461A6" w:rsidP="00F461A6">
      <w:pPr>
        <w:jc w:val="center"/>
        <w:rPr>
          <w:b/>
          <w:color w:val="000000" w:themeColor="text1"/>
          <w:sz w:val="26"/>
          <w:szCs w:val="26"/>
        </w:rPr>
      </w:pPr>
      <w:r w:rsidRPr="002E42B2">
        <w:rPr>
          <w:b/>
          <w:color w:val="000000" w:themeColor="text1"/>
          <w:sz w:val="26"/>
          <w:szCs w:val="26"/>
        </w:rPr>
        <w:t>Harrisburg, PA  17105-3265</w:t>
      </w:r>
    </w:p>
    <w:p w:rsidR="00F461A6" w:rsidRPr="002E42B2" w:rsidRDefault="00F461A6" w:rsidP="00F461A6">
      <w:pPr>
        <w:rPr>
          <w:color w:val="000000" w:themeColor="text1"/>
          <w:sz w:val="26"/>
          <w:szCs w:val="26"/>
        </w:rPr>
      </w:pPr>
    </w:p>
    <w:p w:rsidR="00F461A6" w:rsidRPr="002E42B2" w:rsidRDefault="00F461A6" w:rsidP="00F461A6">
      <w:pPr>
        <w:rPr>
          <w:color w:val="000000" w:themeColor="text1"/>
          <w:sz w:val="26"/>
          <w:szCs w:val="26"/>
        </w:rPr>
      </w:pPr>
    </w:p>
    <w:p w:rsidR="00F461A6" w:rsidRPr="002E42B2" w:rsidRDefault="00F461A6" w:rsidP="00F461A6">
      <w:pPr>
        <w:jc w:val="right"/>
        <w:rPr>
          <w:color w:val="000000" w:themeColor="text1"/>
          <w:sz w:val="26"/>
          <w:szCs w:val="26"/>
        </w:rPr>
      </w:pPr>
      <w:r w:rsidRPr="002E42B2">
        <w:rPr>
          <w:color w:val="000000" w:themeColor="text1"/>
          <w:sz w:val="26"/>
          <w:szCs w:val="26"/>
        </w:rPr>
        <w:tab/>
      </w:r>
      <w:r w:rsidRPr="002E42B2">
        <w:rPr>
          <w:color w:val="000000" w:themeColor="text1"/>
          <w:sz w:val="26"/>
          <w:szCs w:val="26"/>
        </w:rPr>
        <w:tab/>
      </w:r>
      <w:r w:rsidRPr="002E42B2">
        <w:rPr>
          <w:color w:val="000000" w:themeColor="text1"/>
          <w:sz w:val="26"/>
          <w:szCs w:val="26"/>
        </w:rPr>
        <w:tab/>
      </w:r>
      <w:r w:rsidRPr="002E42B2">
        <w:rPr>
          <w:color w:val="000000" w:themeColor="text1"/>
          <w:sz w:val="26"/>
          <w:szCs w:val="26"/>
        </w:rPr>
        <w:tab/>
      </w:r>
      <w:r w:rsidRPr="002E42B2">
        <w:rPr>
          <w:color w:val="000000" w:themeColor="text1"/>
          <w:sz w:val="26"/>
          <w:szCs w:val="26"/>
        </w:rPr>
        <w:tab/>
      </w:r>
      <w:r w:rsidRPr="002E42B2">
        <w:rPr>
          <w:color w:val="000000" w:themeColor="text1"/>
          <w:sz w:val="26"/>
          <w:szCs w:val="26"/>
        </w:rPr>
        <w:tab/>
        <w:t xml:space="preserve">            Public Meeting held </w:t>
      </w:r>
      <w:r w:rsidR="009F2A43" w:rsidRPr="002E42B2">
        <w:rPr>
          <w:color w:val="000000" w:themeColor="text1"/>
          <w:sz w:val="26"/>
          <w:szCs w:val="26"/>
        </w:rPr>
        <w:t xml:space="preserve">April </w:t>
      </w:r>
      <w:r w:rsidR="00F527E8" w:rsidRPr="002E42B2">
        <w:rPr>
          <w:color w:val="000000" w:themeColor="text1"/>
          <w:sz w:val="26"/>
          <w:szCs w:val="26"/>
        </w:rPr>
        <w:t>15</w:t>
      </w:r>
      <w:r w:rsidRPr="002E42B2">
        <w:rPr>
          <w:color w:val="000000" w:themeColor="text1"/>
          <w:sz w:val="26"/>
          <w:szCs w:val="26"/>
        </w:rPr>
        <w:t>, 20</w:t>
      </w:r>
      <w:r w:rsidR="00921D1C" w:rsidRPr="002E42B2">
        <w:rPr>
          <w:color w:val="000000" w:themeColor="text1"/>
          <w:sz w:val="26"/>
          <w:szCs w:val="26"/>
        </w:rPr>
        <w:t>10</w:t>
      </w:r>
    </w:p>
    <w:p w:rsidR="00F461A6" w:rsidRPr="002E42B2" w:rsidRDefault="00F461A6" w:rsidP="00F461A6">
      <w:pPr>
        <w:rPr>
          <w:color w:val="000000" w:themeColor="text1"/>
          <w:sz w:val="26"/>
          <w:szCs w:val="26"/>
        </w:rPr>
      </w:pPr>
    </w:p>
    <w:p w:rsidR="00F461A6" w:rsidRPr="002E42B2" w:rsidRDefault="00F461A6" w:rsidP="00F461A6">
      <w:pPr>
        <w:rPr>
          <w:color w:val="000000" w:themeColor="text1"/>
          <w:sz w:val="26"/>
          <w:szCs w:val="26"/>
        </w:rPr>
      </w:pPr>
      <w:r w:rsidRPr="002E42B2">
        <w:rPr>
          <w:color w:val="000000" w:themeColor="text1"/>
          <w:sz w:val="26"/>
          <w:szCs w:val="26"/>
        </w:rPr>
        <w:t>Commissioners Present:</w:t>
      </w:r>
    </w:p>
    <w:p w:rsidR="00F461A6" w:rsidRPr="002E42B2" w:rsidRDefault="00F461A6" w:rsidP="00F461A6">
      <w:pPr>
        <w:rPr>
          <w:color w:val="000000" w:themeColor="text1"/>
          <w:sz w:val="26"/>
          <w:szCs w:val="26"/>
        </w:rPr>
      </w:pPr>
    </w:p>
    <w:p w:rsidR="00F461A6" w:rsidRPr="002E42B2" w:rsidRDefault="00F461A6" w:rsidP="00F461A6">
      <w:pPr>
        <w:rPr>
          <w:color w:val="000000" w:themeColor="text1"/>
          <w:sz w:val="26"/>
          <w:szCs w:val="26"/>
        </w:rPr>
      </w:pPr>
      <w:r w:rsidRPr="002E42B2">
        <w:rPr>
          <w:color w:val="000000" w:themeColor="text1"/>
          <w:sz w:val="26"/>
          <w:szCs w:val="26"/>
        </w:rPr>
        <w:tab/>
        <w:t>James H. Cawley, Chairman</w:t>
      </w:r>
    </w:p>
    <w:p w:rsidR="00F461A6" w:rsidRPr="002E42B2" w:rsidRDefault="00F461A6" w:rsidP="00F461A6">
      <w:pPr>
        <w:rPr>
          <w:color w:val="000000" w:themeColor="text1"/>
          <w:sz w:val="26"/>
          <w:szCs w:val="26"/>
        </w:rPr>
      </w:pPr>
      <w:r w:rsidRPr="002E42B2">
        <w:rPr>
          <w:color w:val="000000" w:themeColor="text1"/>
          <w:sz w:val="26"/>
          <w:szCs w:val="26"/>
        </w:rPr>
        <w:tab/>
        <w:t>Tyrone J. Christy, Vice Chairman</w:t>
      </w:r>
      <w:r w:rsidR="00E20B86">
        <w:rPr>
          <w:color w:val="000000" w:themeColor="text1"/>
          <w:sz w:val="26"/>
          <w:szCs w:val="26"/>
        </w:rPr>
        <w:t>, Dissenting</w:t>
      </w:r>
    </w:p>
    <w:p w:rsidR="00F461A6" w:rsidRPr="002E42B2" w:rsidRDefault="00F461A6" w:rsidP="00F461A6">
      <w:pPr>
        <w:rPr>
          <w:color w:val="000000" w:themeColor="text1"/>
          <w:sz w:val="26"/>
          <w:szCs w:val="26"/>
        </w:rPr>
      </w:pPr>
      <w:r w:rsidRPr="002E42B2">
        <w:rPr>
          <w:color w:val="000000" w:themeColor="text1"/>
          <w:sz w:val="26"/>
          <w:szCs w:val="26"/>
        </w:rPr>
        <w:tab/>
        <w:t>Wayne E. Gardner</w:t>
      </w:r>
    </w:p>
    <w:p w:rsidR="00F97E2E" w:rsidRPr="002E42B2" w:rsidRDefault="00F97E2E" w:rsidP="00F461A6">
      <w:pPr>
        <w:rPr>
          <w:color w:val="000000" w:themeColor="text1"/>
          <w:sz w:val="26"/>
          <w:szCs w:val="26"/>
        </w:rPr>
      </w:pPr>
      <w:r w:rsidRPr="002E42B2">
        <w:rPr>
          <w:color w:val="000000" w:themeColor="text1"/>
          <w:sz w:val="26"/>
          <w:szCs w:val="26"/>
        </w:rPr>
        <w:tab/>
        <w:t>Robert F. Powelson</w:t>
      </w:r>
    </w:p>
    <w:p w:rsidR="00F461A6" w:rsidRPr="002E42B2" w:rsidRDefault="00F461A6" w:rsidP="00F461A6">
      <w:pPr>
        <w:rPr>
          <w:color w:val="000000" w:themeColor="text1"/>
          <w:sz w:val="26"/>
          <w:szCs w:val="26"/>
        </w:rPr>
      </w:pPr>
    </w:p>
    <w:p w:rsidR="00325B18" w:rsidRPr="002E42B2" w:rsidRDefault="00325B18" w:rsidP="00F461A6">
      <w:pPr>
        <w:rPr>
          <w:color w:val="000000" w:themeColor="text1"/>
          <w:sz w:val="26"/>
          <w:szCs w:val="26"/>
        </w:rPr>
      </w:pPr>
    </w:p>
    <w:p w:rsidR="00E22BC7" w:rsidRPr="002E42B2" w:rsidRDefault="00E22BC7" w:rsidP="00F461A6">
      <w:pPr>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22BC7" w:rsidRPr="002E42B2" w:rsidTr="00D26482">
        <w:tc>
          <w:tcPr>
            <w:tcW w:w="4788" w:type="dxa"/>
          </w:tcPr>
          <w:p w:rsidR="00E22BC7" w:rsidRPr="002E42B2" w:rsidRDefault="00E22BC7" w:rsidP="002027D5">
            <w:pPr>
              <w:rPr>
                <w:color w:val="000000" w:themeColor="text1"/>
                <w:sz w:val="26"/>
                <w:szCs w:val="26"/>
              </w:rPr>
            </w:pPr>
            <w:r w:rsidRPr="002E42B2">
              <w:rPr>
                <w:color w:val="000000" w:themeColor="text1"/>
                <w:sz w:val="26"/>
                <w:szCs w:val="26"/>
              </w:rPr>
              <w:t xml:space="preserve">Petition of </w:t>
            </w:r>
            <w:r w:rsidR="002027D5" w:rsidRPr="002E42B2">
              <w:rPr>
                <w:color w:val="000000" w:themeColor="text1"/>
                <w:sz w:val="26"/>
                <w:szCs w:val="26"/>
              </w:rPr>
              <w:t>PPL Electric Utilities</w:t>
            </w:r>
            <w:r w:rsidRPr="002E42B2">
              <w:rPr>
                <w:color w:val="000000" w:themeColor="text1"/>
                <w:sz w:val="26"/>
                <w:szCs w:val="26"/>
              </w:rPr>
              <w:t xml:space="preserve"> </w:t>
            </w:r>
            <w:r w:rsidR="00392B1E">
              <w:rPr>
                <w:color w:val="000000" w:themeColor="text1"/>
                <w:sz w:val="26"/>
                <w:szCs w:val="26"/>
              </w:rPr>
              <w:t xml:space="preserve">Corporation </w:t>
            </w:r>
            <w:r w:rsidRPr="002E42B2">
              <w:rPr>
                <w:color w:val="000000" w:themeColor="text1"/>
                <w:sz w:val="26"/>
                <w:szCs w:val="26"/>
              </w:rPr>
              <w:t xml:space="preserve">for </w:t>
            </w:r>
            <w:r w:rsidR="00020830" w:rsidRPr="002E42B2">
              <w:rPr>
                <w:color w:val="000000" w:themeColor="text1"/>
                <w:sz w:val="26"/>
                <w:szCs w:val="26"/>
              </w:rPr>
              <w:t>Approval of Smart Meter Technology Procurement and Installation Plan</w:t>
            </w:r>
          </w:p>
        </w:tc>
        <w:tc>
          <w:tcPr>
            <w:tcW w:w="4788" w:type="dxa"/>
          </w:tcPr>
          <w:p w:rsidR="00E22BC7" w:rsidRPr="002E42B2" w:rsidRDefault="00A82CAB" w:rsidP="00E255A4">
            <w:pPr>
              <w:jc w:val="right"/>
              <w:rPr>
                <w:color w:val="000000" w:themeColor="text1"/>
                <w:sz w:val="26"/>
                <w:szCs w:val="26"/>
              </w:rPr>
            </w:pPr>
            <w:r w:rsidRPr="002E42B2">
              <w:rPr>
                <w:color w:val="000000" w:themeColor="text1"/>
                <w:sz w:val="26"/>
                <w:szCs w:val="26"/>
              </w:rPr>
              <w:t>Docket</w:t>
            </w:r>
            <w:r w:rsidR="00020830" w:rsidRPr="002E42B2">
              <w:rPr>
                <w:color w:val="000000" w:themeColor="text1"/>
                <w:sz w:val="26"/>
                <w:szCs w:val="26"/>
              </w:rPr>
              <w:t xml:space="preserve"> No</w:t>
            </w:r>
            <w:r w:rsidR="00E22BC7" w:rsidRPr="002E42B2">
              <w:rPr>
                <w:color w:val="000000" w:themeColor="text1"/>
                <w:sz w:val="26"/>
                <w:szCs w:val="26"/>
              </w:rPr>
              <w:t>.</w:t>
            </w:r>
            <w:r w:rsidR="00EA4B82" w:rsidRPr="002E42B2">
              <w:rPr>
                <w:color w:val="000000" w:themeColor="text1"/>
                <w:sz w:val="26"/>
                <w:szCs w:val="26"/>
              </w:rPr>
              <w:t xml:space="preserve"> M-2009-2123945</w:t>
            </w:r>
          </w:p>
          <w:p w:rsidR="00E22BC7" w:rsidRPr="002E42B2" w:rsidRDefault="00E22BC7" w:rsidP="00F461A6">
            <w:pPr>
              <w:rPr>
                <w:color w:val="000000" w:themeColor="text1"/>
                <w:sz w:val="26"/>
                <w:szCs w:val="26"/>
              </w:rPr>
            </w:pPr>
          </w:p>
        </w:tc>
      </w:tr>
    </w:tbl>
    <w:p w:rsidR="00E22BC7" w:rsidRPr="002E42B2" w:rsidRDefault="00E22BC7" w:rsidP="00F461A6">
      <w:pPr>
        <w:rPr>
          <w:color w:val="000000" w:themeColor="text1"/>
          <w:sz w:val="26"/>
          <w:szCs w:val="26"/>
        </w:rPr>
      </w:pPr>
    </w:p>
    <w:p w:rsidR="00E22BC7" w:rsidRPr="002E42B2" w:rsidRDefault="00E22BC7" w:rsidP="00F461A6">
      <w:pPr>
        <w:rPr>
          <w:color w:val="000000" w:themeColor="text1"/>
          <w:sz w:val="26"/>
          <w:szCs w:val="26"/>
        </w:rPr>
      </w:pPr>
    </w:p>
    <w:p w:rsidR="00F97E2E" w:rsidRPr="002E42B2" w:rsidRDefault="00F97E2E">
      <w:pPr>
        <w:spacing w:after="200" w:line="276" w:lineRule="auto"/>
        <w:rPr>
          <w:b/>
          <w:color w:val="000000" w:themeColor="text1"/>
          <w:sz w:val="26"/>
          <w:szCs w:val="26"/>
        </w:rPr>
        <w:sectPr w:rsidR="00F97E2E" w:rsidRPr="002E42B2" w:rsidSect="005A69BD">
          <w:headerReference w:type="default" r:id="rId8"/>
          <w:footerReference w:type="default" r:id="rId9"/>
          <w:pgSz w:w="12240" w:h="15840"/>
          <w:pgMar w:top="1440" w:right="1440" w:bottom="1440" w:left="1440" w:header="720" w:footer="720" w:gutter="0"/>
          <w:cols w:space="720"/>
          <w:titlePg/>
          <w:docGrid w:linePitch="360"/>
        </w:sectPr>
      </w:pPr>
    </w:p>
    <w:p w:rsidR="007745BF" w:rsidRDefault="007745BF" w:rsidP="007745BF">
      <w:pPr>
        <w:spacing w:after="200" w:line="276" w:lineRule="auto"/>
        <w:jc w:val="center"/>
        <w:rPr>
          <w:color w:val="000000" w:themeColor="text1"/>
          <w:sz w:val="26"/>
          <w:szCs w:val="26"/>
        </w:rPr>
      </w:pPr>
      <w:r>
        <w:rPr>
          <w:b/>
          <w:color w:val="000000" w:themeColor="text1"/>
          <w:sz w:val="26"/>
          <w:szCs w:val="26"/>
        </w:rPr>
        <w:lastRenderedPageBreak/>
        <w:t>Table of Contents</w:t>
      </w:r>
    </w:p>
    <w:p w:rsidR="005F2B13" w:rsidRDefault="00FC23E0">
      <w:pPr>
        <w:pStyle w:val="TOC1"/>
        <w:rPr>
          <w:rFonts w:asciiTheme="minorHAnsi" w:eastAsiaTheme="minorEastAsia" w:hAnsiTheme="minorHAnsi" w:cstheme="minorBidi"/>
          <w:noProof/>
          <w:sz w:val="22"/>
          <w:szCs w:val="22"/>
        </w:rPr>
      </w:pPr>
      <w:r w:rsidRPr="00FC23E0">
        <w:rPr>
          <w:sz w:val="26"/>
          <w:szCs w:val="26"/>
        </w:rPr>
        <w:fldChar w:fldCharType="begin"/>
      </w:r>
      <w:r w:rsidR="000C6246">
        <w:rPr>
          <w:sz w:val="26"/>
          <w:szCs w:val="26"/>
        </w:rPr>
        <w:instrText xml:space="preserve"> TOC \o "1-5" \h \z \u </w:instrText>
      </w:r>
      <w:r w:rsidRPr="00FC23E0">
        <w:rPr>
          <w:sz w:val="26"/>
          <w:szCs w:val="26"/>
        </w:rPr>
        <w:fldChar w:fldCharType="separate"/>
      </w:r>
      <w:hyperlink w:anchor="_Toc265048762" w:history="1">
        <w:r w:rsidR="005F2B13" w:rsidRPr="00764977">
          <w:rPr>
            <w:rStyle w:val="Hyperlink"/>
            <w:noProof/>
          </w:rPr>
          <w:t xml:space="preserve">I.  </w:t>
        </w:r>
        <w:r w:rsidR="005F2B13">
          <w:rPr>
            <w:rFonts w:asciiTheme="minorHAnsi" w:eastAsiaTheme="minorEastAsia" w:hAnsiTheme="minorHAnsi" w:cstheme="minorBidi"/>
            <w:noProof/>
            <w:sz w:val="22"/>
            <w:szCs w:val="22"/>
          </w:rPr>
          <w:tab/>
        </w:r>
        <w:r w:rsidR="005F2B13" w:rsidRPr="00764977">
          <w:rPr>
            <w:rStyle w:val="Hyperlink"/>
            <w:noProof/>
          </w:rPr>
          <w:t>Introduction</w:t>
        </w:r>
        <w:r w:rsidR="005F2B13">
          <w:rPr>
            <w:noProof/>
            <w:webHidden/>
          </w:rPr>
          <w:tab/>
        </w:r>
        <w:r>
          <w:rPr>
            <w:noProof/>
            <w:webHidden/>
          </w:rPr>
          <w:fldChar w:fldCharType="begin"/>
        </w:r>
        <w:r w:rsidR="005F2B13">
          <w:rPr>
            <w:noProof/>
            <w:webHidden/>
          </w:rPr>
          <w:instrText xml:space="preserve"> PAGEREF _Toc265048762 \h </w:instrText>
        </w:r>
        <w:r>
          <w:rPr>
            <w:noProof/>
            <w:webHidden/>
          </w:rPr>
        </w:r>
        <w:r>
          <w:rPr>
            <w:noProof/>
            <w:webHidden/>
          </w:rPr>
          <w:fldChar w:fldCharType="separate"/>
        </w:r>
        <w:r w:rsidR="006819E5">
          <w:rPr>
            <w:noProof/>
            <w:webHidden/>
          </w:rPr>
          <w:t>1</w:t>
        </w:r>
        <w:r>
          <w:rPr>
            <w:noProof/>
            <w:webHidden/>
          </w:rPr>
          <w:fldChar w:fldCharType="end"/>
        </w:r>
      </w:hyperlink>
    </w:p>
    <w:p w:rsidR="005F2B13" w:rsidRDefault="00FC23E0">
      <w:pPr>
        <w:pStyle w:val="TOC1"/>
        <w:rPr>
          <w:rFonts w:asciiTheme="minorHAnsi" w:eastAsiaTheme="minorEastAsia" w:hAnsiTheme="minorHAnsi" w:cstheme="minorBidi"/>
          <w:noProof/>
          <w:sz w:val="22"/>
          <w:szCs w:val="22"/>
        </w:rPr>
      </w:pPr>
      <w:hyperlink w:anchor="_Toc265048763" w:history="1">
        <w:r w:rsidR="005F2B13" w:rsidRPr="00764977">
          <w:rPr>
            <w:rStyle w:val="Hyperlink"/>
            <w:noProof/>
          </w:rPr>
          <w:t xml:space="preserve">II.  </w:t>
        </w:r>
        <w:r w:rsidR="005F2B13">
          <w:rPr>
            <w:rFonts w:asciiTheme="minorHAnsi" w:eastAsiaTheme="minorEastAsia" w:hAnsiTheme="minorHAnsi" w:cstheme="minorBidi"/>
            <w:noProof/>
            <w:sz w:val="22"/>
            <w:szCs w:val="22"/>
          </w:rPr>
          <w:tab/>
        </w:r>
        <w:r w:rsidR="005F2B13" w:rsidRPr="00764977">
          <w:rPr>
            <w:rStyle w:val="Hyperlink"/>
            <w:noProof/>
          </w:rPr>
          <w:t>Background</w:t>
        </w:r>
        <w:r w:rsidR="005F2B13">
          <w:rPr>
            <w:noProof/>
            <w:webHidden/>
          </w:rPr>
          <w:tab/>
        </w:r>
        <w:r>
          <w:rPr>
            <w:noProof/>
            <w:webHidden/>
          </w:rPr>
          <w:fldChar w:fldCharType="begin"/>
        </w:r>
        <w:r w:rsidR="005F2B13">
          <w:rPr>
            <w:noProof/>
            <w:webHidden/>
          </w:rPr>
          <w:instrText xml:space="preserve"> PAGEREF _Toc265048763 \h </w:instrText>
        </w:r>
        <w:r>
          <w:rPr>
            <w:noProof/>
            <w:webHidden/>
          </w:rPr>
        </w:r>
        <w:r>
          <w:rPr>
            <w:noProof/>
            <w:webHidden/>
          </w:rPr>
          <w:fldChar w:fldCharType="separate"/>
        </w:r>
        <w:r w:rsidR="006819E5">
          <w:rPr>
            <w:noProof/>
            <w:webHidden/>
          </w:rPr>
          <w:t>1</w:t>
        </w:r>
        <w:r>
          <w:rPr>
            <w:noProof/>
            <w:webHidden/>
          </w:rPr>
          <w:fldChar w:fldCharType="end"/>
        </w:r>
      </w:hyperlink>
    </w:p>
    <w:p w:rsidR="005F2B13" w:rsidRDefault="00FC23E0">
      <w:pPr>
        <w:pStyle w:val="TOC2"/>
        <w:rPr>
          <w:rFonts w:asciiTheme="minorHAnsi" w:eastAsiaTheme="minorEastAsia" w:hAnsiTheme="minorHAnsi" w:cstheme="minorBidi"/>
          <w:noProof/>
          <w:sz w:val="22"/>
          <w:szCs w:val="22"/>
        </w:rPr>
      </w:pPr>
      <w:hyperlink w:anchor="_Toc265048764"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Act 129</w:t>
        </w:r>
        <w:r w:rsidR="005F2B13">
          <w:rPr>
            <w:noProof/>
            <w:webHidden/>
          </w:rPr>
          <w:tab/>
        </w:r>
        <w:r>
          <w:rPr>
            <w:noProof/>
            <w:webHidden/>
          </w:rPr>
          <w:fldChar w:fldCharType="begin"/>
        </w:r>
        <w:r w:rsidR="005F2B13">
          <w:rPr>
            <w:noProof/>
            <w:webHidden/>
          </w:rPr>
          <w:instrText xml:space="preserve"> PAGEREF _Toc265048764 \h </w:instrText>
        </w:r>
        <w:r>
          <w:rPr>
            <w:noProof/>
            <w:webHidden/>
          </w:rPr>
        </w:r>
        <w:r>
          <w:rPr>
            <w:noProof/>
            <w:webHidden/>
          </w:rPr>
          <w:fldChar w:fldCharType="separate"/>
        </w:r>
        <w:r w:rsidR="006819E5">
          <w:rPr>
            <w:noProof/>
            <w:webHidden/>
          </w:rPr>
          <w:t>1</w:t>
        </w:r>
        <w:r>
          <w:rPr>
            <w:noProof/>
            <w:webHidden/>
          </w:rPr>
          <w:fldChar w:fldCharType="end"/>
        </w:r>
      </w:hyperlink>
    </w:p>
    <w:p w:rsidR="005F2B13" w:rsidRDefault="00FC23E0">
      <w:pPr>
        <w:pStyle w:val="TOC2"/>
        <w:rPr>
          <w:rFonts w:asciiTheme="minorHAnsi" w:eastAsiaTheme="minorEastAsia" w:hAnsiTheme="minorHAnsi" w:cstheme="minorBidi"/>
          <w:noProof/>
          <w:sz w:val="22"/>
          <w:szCs w:val="22"/>
        </w:rPr>
      </w:pPr>
      <w:hyperlink w:anchor="_Toc265048765"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The Company</w:t>
        </w:r>
        <w:r w:rsidR="005F2B13">
          <w:rPr>
            <w:noProof/>
            <w:webHidden/>
          </w:rPr>
          <w:tab/>
        </w:r>
        <w:r>
          <w:rPr>
            <w:noProof/>
            <w:webHidden/>
          </w:rPr>
          <w:fldChar w:fldCharType="begin"/>
        </w:r>
        <w:r w:rsidR="005F2B13">
          <w:rPr>
            <w:noProof/>
            <w:webHidden/>
          </w:rPr>
          <w:instrText xml:space="preserve"> PAGEREF _Toc265048765 \h </w:instrText>
        </w:r>
        <w:r>
          <w:rPr>
            <w:noProof/>
            <w:webHidden/>
          </w:rPr>
        </w:r>
        <w:r>
          <w:rPr>
            <w:noProof/>
            <w:webHidden/>
          </w:rPr>
          <w:fldChar w:fldCharType="separate"/>
        </w:r>
        <w:r w:rsidR="006819E5">
          <w:rPr>
            <w:noProof/>
            <w:webHidden/>
          </w:rPr>
          <w:t>2</w:t>
        </w:r>
        <w:r>
          <w:rPr>
            <w:noProof/>
            <w:webHidden/>
          </w:rPr>
          <w:fldChar w:fldCharType="end"/>
        </w:r>
      </w:hyperlink>
    </w:p>
    <w:p w:rsidR="005F2B13" w:rsidRDefault="00FC23E0">
      <w:pPr>
        <w:pStyle w:val="TOC1"/>
        <w:rPr>
          <w:rFonts w:asciiTheme="minorHAnsi" w:eastAsiaTheme="minorEastAsia" w:hAnsiTheme="minorHAnsi" w:cstheme="minorBidi"/>
          <w:noProof/>
          <w:sz w:val="22"/>
          <w:szCs w:val="22"/>
        </w:rPr>
      </w:pPr>
      <w:hyperlink w:anchor="_Toc265048766" w:history="1">
        <w:r w:rsidR="005F2B13" w:rsidRPr="00764977">
          <w:rPr>
            <w:rStyle w:val="Hyperlink"/>
            <w:noProof/>
          </w:rPr>
          <w:t xml:space="preserve">III.  </w:t>
        </w:r>
        <w:r w:rsidR="005F2B13">
          <w:rPr>
            <w:rFonts w:asciiTheme="minorHAnsi" w:eastAsiaTheme="minorEastAsia" w:hAnsiTheme="minorHAnsi" w:cstheme="minorBidi"/>
            <w:noProof/>
            <w:sz w:val="22"/>
            <w:szCs w:val="22"/>
          </w:rPr>
          <w:tab/>
        </w:r>
        <w:r w:rsidR="005F2B13" w:rsidRPr="00764977">
          <w:rPr>
            <w:rStyle w:val="Hyperlink"/>
            <w:noProof/>
          </w:rPr>
          <w:t>Procedural History</w:t>
        </w:r>
        <w:r w:rsidR="005F2B13">
          <w:rPr>
            <w:noProof/>
            <w:webHidden/>
          </w:rPr>
          <w:tab/>
        </w:r>
        <w:r>
          <w:rPr>
            <w:noProof/>
            <w:webHidden/>
          </w:rPr>
          <w:fldChar w:fldCharType="begin"/>
        </w:r>
        <w:r w:rsidR="005F2B13">
          <w:rPr>
            <w:noProof/>
            <w:webHidden/>
          </w:rPr>
          <w:instrText xml:space="preserve"> PAGEREF _Toc265048766 \h </w:instrText>
        </w:r>
        <w:r>
          <w:rPr>
            <w:noProof/>
            <w:webHidden/>
          </w:rPr>
        </w:r>
        <w:r>
          <w:rPr>
            <w:noProof/>
            <w:webHidden/>
          </w:rPr>
          <w:fldChar w:fldCharType="separate"/>
        </w:r>
        <w:r w:rsidR="006819E5">
          <w:rPr>
            <w:noProof/>
            <w:webHidden/>
          </w:rPr>
          <w:t>3</w:t>
        </w:r>
        <w:r>
          <w:rPr>
            <w:noProof/>
            <w:webHidden/>
          </w:rPr>
          <w:fldChar w:fldCharType="end"/>
        </w:r>
      </w:hyperlink>
    </w:p>
    <w:p w:rsidR="005F2B13" w:rsidRDefault="00FC23E0">
      <w:pPr>
        <w:pStyle w:val="TOC1"/>
        <w:rPr>
          <w:rFonts w:asciiTheme="minorHAnsi" w:eastAsiaTheme="minorEastAsia" w:hAnsiTheme="minorHAnsi" w:cstheme="minorBidi"/>
          <w:noProof/>
          <w:sz w:val="22"/>
          <w:szCs w:val="22"/>
        </w:rPr>
      </w:pPr>
      <w:hyperlink w:anchor="_Toc265048767" w:history="1">
        <w:r w:rsidR="005F2B13" w:rsidRPr="00764977">
          <w:rPr>
            <w:rStyle w:val="Hyperlink"/>
            <w:noProof/>
          </w:rPr>
          <w:t xml:space="preserve">IV.  </w:t>
        </w:r>
        <w:r w:rsidR="005F2B13">
          <w:rPr>
            <w:rFonts w:asciiTheme="minorHAnsi" w:eastAsiaTheme="minorEastAsia" w:hAnsiTheme="minorHAnsi" w:cstheme="minorBidi"/>
            <w:noProof/>
            <w:sz w:val="22"/>
            <w:szCs w:val="22"/>
          </w:rPr>
          <w:tab/>
        </w:r>
        <w:r w:rsidR="005F2B13" w:rsidRPr="00764977">
          <w:rPr>
            <w:rStyle w:val="Hyperlink"/>
            <w:noProof/>
          </w:rPr>
          <w:t>Description of the Plan</w:t>
        </w:r>
        <w:r w:rsidR="005F2B13">
          <w:rPr>
            <w:noProof/>
            <w:webHidden/>
          </w:rPr>
          <w:tab/>
        </w:r>
        <w:r>
          <w:rPr>
            <w:noProof/>
            <w:webHidden/>
          </w:rPr>
          <w:fldChar w:fldCharType="begin"/>
        </w:r>
        <w:r w:rsidR="005F2B13">
          <w:rPr>
            <w:noProof/>
            <w:webHidden/>
          </w:rPr>
          <w:instrText xml:space="preserve"> PAGEREF _Toc265048767 \h </w:instrText>
        </w:r>
        <w:r>
          <w:rPr>
            <w:noProof/>
            <w:webHidden/>
          </w:rPr>
        </w:r>
        <w:r>
          <w:rPr>
            <w:noProof/>
            <w:webHidden/>
          </w:rPr>
          <w:fldChar w:fldCharType="separate"/>
        </w:r>
        <w:r w:rsidR="006819E5">
          <w:rPr>
            <w:noProof/>
            <w:webHidden/>
          </w:rPr>
          <w:t>5</w:t>
        </w:r>
        <w:r>
          <w:rPr>
            <w:noProof/>
            <w:webHidden/>
          </w:rPr>
          <w:fldChar w:fldCharType="end"/>
        </w:r>
      </w:hyperlink>
    </w:p>
    <w:p w:rsidR="005F2B13" w:rsidRDefault="00FC23E0">
      <w:pPr>
        <w:pStyle w:val="TOC2"/>
        <w:rPr>
          <w:rFonts w:asciiTheme="minorHAnsi" w:eastAsiaTheme="minorEastAsia" w:hAnsiTheme="minorHAnsi" w:cstheme="minorBidi"/>
          <w:noProof/>
          <w:sz w:val="22"/>
          <w:szCs w:val="22"/>
        </w:rPr>
      </w:pPr>
      <w:hyperlink w:anchor="_Toc265048768"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Current Status of Smart Meter Deployment</w:t>
        </w:r>
        <w:r w:rsidR="005F2B13">
          <w:rPr>
            <w:noProof/>
            <w:webHidden/>
          </w:rPr>
          <w:tab/>
        </w:r>
        <w:r>
          <w:rPr>
            <w:noProof/>
            <w:webHidden/>
          </w:rPr>
          <w:fldChar w:fldCharType="begin"/>
        </w:r>
        <w:r w:rsidR="005F2B13">
          <w:rPr>
            <w:noProof/>
            <w:webHidden/>
          </w:rPr>
          <w:instrText xml:space="preserve"> PAGEREF _Toc265048768 \h </w:instrText>
        </w:r>
        <w:r>
          <w:rPr>
            <w:noProof/>
            <w:webHidden/>
          </w:rPr>
        </w:r>
        <w:r>
          <w:rPr>
            <w:noProof/>
            <w:webHidden/>
          </w:rPr>
          <w:fldChar w:fldCharType="separate"/>
        </w:r>
        <w:r w:rsidR="006819E5">
          <w:rPr>
            <w:noProof/>
            <w:webHidden/>
          </w:rPr>
          <w:t>5</w:t>
        </w:r>
        <w:r>
          <w:rPr>
            <w:noProof/>
            <w:webHidden/>
          </w:rPr>
          <w:fldChar w:fldCharType="end"/>
        </w:r>
      </w:hyperlink>
    </w:p>
    <w:p w:rsidR="005F2B13" w:rsidRDefault="00FC23E0">
      <w:pPr>
        <w:pStyle w:val="TOC2"/>
        <w:rPr>
          <w:rFonts w:asciiTheme="minorHAnsi" w:eastAsiaTheme="minorEastAsia" w:hAnsiTheme="minorHAnsi" w:cstheme="minorBidi"/>
          <w:noProof/>
          <w:sz w:val="22"/>
          <w:szCs w:val="22"/>
        </w:rPr>
      </w:pPr>
      <w:hyperlink w:anchor="_Toc265048769"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Plan for Smart Meter Deployment</w:t>
        </w:r>
        <w:r w:rsidR="005F2B13">
          <w:rPr>
            <w:noProof/>
            <w:webHidden/>
          </w:rPr>
          <w:tab/>
        </w:r>
        <w:r>
          <w:rPr>
            <w:noProof/>
            <w:webHidden/>
          </w:rPr>
          <w:fldChar w:fldCharType="begin"/>
        </w:r>
        <w:r w:rsidR="005F2B13">
          <w:rPr>
            <w:noProof/>
            <w:webHidden/>
          </w:rPr>
          <w:instrText xml:space="preserve"> PAGEREF _Toc265048769 \h </w:instrText>
        </w:r>
        <w:r>
          <w:rPr>
            <w:noProof/>
            <w:webHidden/>
          </w:rPr>
        </w:r>
        <w:r>
          <w:rPr>
            <w:noProof/>
            <w:webHidden/>
          </w:rPr>
          <w:fldChar w:fldCharType="separate"/>
        </w:r>
        <w:r w:rsidR="006819E5">
          <w:rPr>
            <w:noProof/>
            <w:webHidden/>
          </w:rPr>
          <w:t>6</w:t>
        </w:r>
        <w:r>
          <w:rPr>
            <w:noProof/>
            <w:webHidden/>
          </w:rPr>
          <w:fldChar w:fldCharType="end"/>
        </w:r>
      </w:hyperlink>
    </w:p>
    <w:p w:rsidR="005F2B13" w:rsidRDefault="00FC23E0">
      <w:pPr>
        <w:pStyle w:val="TOC2"/>
        <w:rPr>
          <w:rFonts w:asciiTheme="minorHAnsi" w:eastAsiaTheme="minorEastAsia" w:hAnsiTheme="minorHAnsi" w:cstheme="minorBidi"/>
          <w:noProof/>
          <w:sz w:val="22"/>
          <w:szCs w:val="22"/>
        </w:rPr>
      </w:pPr>
      <w:hyperlink w:anchor="_Toc265048770"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Cost Recovery</w:t>
        </w:r>
        <w:r w:rsidR="005F2B13">
          <w:rPr>
            <w:noProof/>
            <w:webHidden/>
          </w:rPr>
          <w:tab/>
        </w:r>
        <w:r>
          <w:rPr>
            <w:noProof/>
            <w:webHidden/>
          </w:rPr>
          <w:fldChar w:fldCharType="begin"/>
        </w:r>
        <w:r w:rsidR="005F2B13">
          <w:rPr>
            <w:noProof/>
            <w:webHidden/>
          </w:rPr>
          <w:instrText xml:space="preserve"> PAGEREF _Toc265048770 \h </w:instrText>
        </w:r>
        <w:r>
          <w:rPr>
            <w:noProof/>
            <w:webHidden/>
          </w:rPr>
        </w:r>
        <w:r>
          <w:rPr>
            <w:noProof/>
            <w:webHidden/>
          </w:rPr>
          <w:fldChar w:fldCharType="separate"/>
        </w:r>
        <w:r w:rsidR="006819E5">
          <w:rPr>
            <w:noProof/>
            <w:webHidden/>
          </w:rPr>
          <w:t>6</w:t>
        </w:r>
        <w:r>
          <w:rPr>
            <w:noProof/>
            <w:webHidden/>
          </w:rPr>
          <w:fldChar w:fldCharType="end"/>
        </w:r>
      </w:hyperlink>
    </w:p>
    <w:p w:rsidR="005F2B13" w:rsidRDefault="00FC23E0">
      <w:pPr>
        <w:pStyle w:val="TOC1"/>
        <w:rPr>
          <w:rFonts w:asciiTheme="minorHAnsi" w:eastAsiaTheme="minorEastAsia" w:hAnsiTheme="minorHAnsi" w:cstheme="minorBidi"/>
          <w:noProof/>
          <w:sz w:val="22"/>
          <w:szCs w:val="22"/>
        </w:rPr>
      </w:pPr>
      <w:hyperlink w:anchor="_Toc265048771" w:history="1">
        <w:r w:rsidR="005F2B13" w:rsidRPr="00764977">
          <w:rPr>
            <w:rStyle w:val="Hyperlink"/>
            <w:noProof/>
          </w:rPr>
          <w:t xml:space="preserve">V.  </w:t>
        </w:r>
        <w:r w:rsidR="005F2B13">
          <w:rPr>
            <w:rFonts w:asciiTheme="minorHAnsi" w:eastAsiaTheme="minorEastAsia" w:hAnsiTheme="minorHAnsi" w:cstheme="minorBidi"/>
            <w:noProof/>
            <w:sz w:val="22"/>
            <w:szCs w:val="22"/>
          </w:rPr>
          <w:tab/>
        </w:r>
        <w:r w:rsidR="005F2B13" w:rsidRPr="00764977">
          <w:rPr>
            <w:rStyle w:val="Hyperlink"/>
            <w:noProof/>
          </w:rPr>
          <w:t>Discussion</w:t>
        </w:r>
        <w:r w:rsidR="005F2B13">
          <w:rPr>
            <w:noProof/>
            <w:webHidden/>
          </w:rPr>
          <w:tab/>
        </w:r>
        <w:r>
          <w:rPr>
            <w:noProof/>
            <w:webHidden/>
          </w:rPr>
          <w:fldChar w:fldCharType="begin"/>
        </w:r>
        <w:r w:rsidR="005F2B13">
          <w:rPr>
            <w:noProof/>
            <w:webHidden/>
          </w:rPr>
          <w:instrText xml:space="preserve"> PAGEREF _Toc265048771 \h </w:instrText>
        </w:r>
        <w:r>
          <w:rPr>
            <w:noProof/>
            <w:webHidden/>
          </w:rPr>
        </w:r>
        <w:r>
          <w:rPr>
            <w:noProof/>
            <w:webHidden/>
          </w:rPr>
          <w:fldChar w:fldCharType="separate"/>
        </w:r>
        <w:r w:rsidR="006819E5">
          <w:rPr>
            <w:noProof/>
            <w:webHidden/>
          </w:rPr>
          <w:t>8</w:t>
        </w:r>
        <w:r>
          <w:rPr>
            <w:noProof/>
            <w:webHidden/>
          </w:rPr>
          <w:fldChar w:fldCharType="end"/>
        </w:r>
      </w:hyperlink>
    </w:p>
    <w:p w:rsidR="005F2B13" w:rsidRDefault="00FC23E0">
      <w:pPr>
        <w:pStyle w:val="TOC2"/>
        <w:rPr>
          <w:rFonts w:asciiTheme="minorHAnsi" w:eastAsiaTheme="minorEastAsia" w:hAnsiTheme="minorHAnsi" w:cstheme="minorBidi"/>
          <w:noProof/>
          <w:sz w:val="22"/>
          <w:szCs w:val="22"/>
        </w:rPr>
      </w:pPr>
      <w:hyperlink w:anchor="_Toc265048772"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Non-Cost Issues</w:t>
        </w:r>
        <w:r w:rsidR="005F2B13">
          <w:rPr>
            <w:noProof/>
            <w:webHidden/>
          </w:rPr>
          <w:tab/>
        </w:r>
        <w:r>
          <w:rPr>
            <w:noProof/>
            <w:webHidden/>
          </w:rPr>
          <w:fldChar w:fldCharType="begin"/>
        </w:r>
        <w:r w:rsidR="005F2B13">
          <w:rPr>
            <w:noProof/>
            <w:webHidden/>
          </w:rPr>
          <w:instrText xml:space="preserve"> PAGEREF _Toc265048772 \h </w:instrText>
        </w:r>
        <w:r>
          <w:rPr>
            <w:noProof/>
            <w:webHidden/>
          </w:rPr>
        </w:r>
        <w:r>
          <w:rPr>
            <w:noProof/>
            <w:webHidden/>
          </w:rPr>
          <w:fldChar w:fldCharType="separate"/>
        </w:r>
        <w:r w:rsidR="006819E5">
          <w:rPr>
            <w:noProof/>
            <w:webHidden/>
          </w:rPr>
          <w:t>8</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773" w:history="1">
        <w:r w:rsidR="005F2B13" w:rsidRPr="00764977">
          <w:rPr>
            <w:rStyle w:val="Hyperlink"/>
            <w:noProof/>
          </w:rPr>
          <w:t>1.</w:t>
        </w:r>
        <w:r w:rsidR="005F2B13">
          <w:rPr>
            <w:rFonts w:asciiTheme="minorHAnsi" w:eastAsiaTheme="minorEastAsia" w:hAnsiTheme="minorHAnsi" w:cstheme="minorBidi"/>
            <w:noProof/>
            <w:sz w:val="22"/>
            <w:szCs w:val="22"/>
          </w:rPr>
          <w:tab/>
        </w:r>
        <w:r w:rsidR="005F2B13" w:rsidRPr="00764977">
          <w:rPr>
            <w:rStyle w:val="Hyperlink"/>
            <w:noProof/>
          </w:rPr>
          <w:t>Deployment Process and Timeframe</w:t>
        </w:r>
        <w:r w:rsidR="005F2B13">
          <w:rPr>
            <w:noProof/>
            <w:webHidden/>
          </w:rPr>
          <w:tab/>
        </w:r>
        <w:r>
          <w:rPr>
            <w:noProof/>
            <w:webHidden/>
          </w:rPr>
          <w:fldChar w:fldCharType="begin"/>
        </w:r>
        <w:r w:rsidR="005F2B13">
          <w:rPr>
            <w:noProof/>
            <w:webHidden/>
          </w:rPr>
          <w:instrText xml:space="preserve"> PAGEREF _Toc265048773 \h </w:instrText>
        </w:r>
        <w:r>
          <w:rPr>
            <w:noProof/>
            <w:webHidden/>
          </w:rPr>
        </w:r>
        <w:r>
          <w:rPr>
            <w:noProof/>
            <w:webHidden/>
          </w:rPr>
          <w:fldChar w:fldCharType="separate"/>
        </w:r>
        <w:r w:rsidR="006819E5">
          <w:rPr>
            <w:noProof/>
            <w:webHidden/>
          </w:rPr>
          <w:t>8</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74"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_Toc265048774 \h </w:instrText>
        </w:r>
        <w:r>
          <w:rPr>
            <w:noProof/>
            <w:webHidden/>
          </w:rPr>
        </w:r>
        <w:r>
          <w:rPr>
            <w:noProof/>
            <w:webHidden/>
          </w:rPr>
          <w:fldChar w:fldCharType="separate"/>
        </w:r>
        <w:r w:rsidR="006819E5">
          <w:rPr>
            <w:noProof/>
            <w:webHidden/>
          </w:rPr>
          <w:t>8</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75"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_Toc265048775 \h </w:instrText>
        </w:r>
        <w:r>
          <w:rPr>
            <w:noProof/>
            <w:webHidden/>
          </w:rPr>
        </w:r>
        <w:r>
          <w:rPr>
            <w:noProof/>
            <w:webHidden/>
          </w:rPr>
          <w:fldChar w:fldCharType="separate"/>
        </w:r>
        <w:r w:rsidR="006819E5">
          <w:rPr>
            <w:noProof/>
            <w:webHidden/>
          </w:rPr>
          <w:t>9</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76"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_Toc265048776 \h </w:instrText>
        </w:r>
        <w:r>
          <w:rPr>
            <w:noProof/>
            <w:webHidden/>
          </w:rPr>
        </w:r>
        <w:r>
          <w:rPr>
            <w:noProof/>
            <w:webHidden/>
          </w:rPr>
          <w:fldChar w:fldCharType="separate"/>
        </w:r>
        <w:r w:rsidR="006819E5">
          <w:rPr>
            <w:noProof/>
            <w:webHidden/>
          </w:rPr>
          <w:t>9</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77"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_Toc265048777 \h </w:instrText>
        </w:r>
        <w:r>
          <w:rPr>
            <w:noProof/>
            <w:webHidden/>
          </w:rPr>
        </w:r>
        <w:r>
          <w:rPr>
            <w:noProof/>
            <w:webHidden/>
          </w:rPr>
          <w:fldChar w:fldCharType="separate"/>
        </w:r>
        <w:r w:rsidR="006819E5">
          <w:rPr>
            <w:noProof/>
            <w:webHidden/>
          </w:rPr>
          <w:t>9</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778" w:history="1">
        <w:r w:rsidR="005F2B13" w:rsidRPr="00764977">
          <w:rPr>
            <w:rStyle w:val="Hyperlink"/>
            <w:noProof/>
          </w:rPr>
          <w:t>2.</w:t>
        </w:r>
        <w:r w:rsidR="005F2B13">
          <w:rPr>
            <w:rFonts w:asciiTheme="minorHAnsi" w:eastAsiaTheme="minorEastAsia" w:hAnsiTheme="minorHAnsi" w:cstheme="minorBidi"/>
            <w:noProof/>
            <w:sz w:val="22"/>
            <w:szCs w:val="22"/>
          </w:rPr>
          <w:tab/>
        </w:r>
        <w:r w:rsidR="005F2B13" w:rsidRPr="00764977">
          <w:rPr>
            <w:rStyle w:val="Hyperlink"/>
            <w:noProof/>
          </w:rPr>
          <w:t>Procedural Schedule and Quarterly Filing Recommendation – Reconcilable Automatic Adjustment Clause</w:t>
        </w:r>
        <w:r w:rsidR="005F2B13">
          <w:rPr>
            <w:noProof/>
            <w:webHidden/>
          </w:rPr>
          <w:tab/>
        </w:r>
        <w:r>
          <w:rPr>
            <w:noProof/>
            <w:webHidden/>
          </w:rPr>
          <w:fldChar w:fldCharType="begin"/>
        </w:r>
        <w:r w:rsidR="005F2B13">
          <w:rPr>
            <w:noProof/>
            <w:webHidden/>
          </w:rPr>
          <w:instrText xml:space="preserve"> PAGEREF _Toc265048778 \h </w:instrText>
        </w:r>
        <w:r>
          <w:rPr>
            <w:noProof/>
            <w:webHidden/>
          </w:rPr>
        </w:r>
        <w:r>
          <w:rPr>
            <w:noProof/>
            <w:webHidden/>
          </w:rPr>
          <w:fldChar w:fldCharType="separate"/>
        </w:r>
        <w:r w:rsidR="006819E5">
          <w:rPr>
            <w:noProof/>
            <w:webHidden/>
          </w:rPr>
          <w:t>10</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79"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Position</w:t>
        </w:r>
        <w:r w:rsidR="005F2B13">
          <w:rPr>
            <w:noProof/>
            <w:webHidden/>
          </w:rPr>
          <w:tab/>
        </w:r>
        <w:r>
          <w:rPr>
            <w:noProof/>
            <w:webHidden/>
          </w:rPr>
          <w:fldChar w:fldCharType="begin"/>
        </w:r>
        <w:r w:rsidR="005F2B13">
          <w:rPr>
            <w:noProof/>
            <w:webHidden/>
          </w:rPr>
          <w:instrText xml:space="preserve"> PAGEREF _Toc265048779 \h </w:instrText>
        </w:r>
        <w:r>
          <w:rPr>
            <w:noProof/>
            <w:webHidden/>
          </w:rPr>
        </w:r>
        <w:r>
          <w:rPr>
            <w:noProof/>
            <w:webHidden/>
          </w:rPr>
          <w:fldChar w:fldCharType="separate"/>
        </w:r>
        <w:r w:rsidR="006819E5">
          <w:rPr>
            <w:noProof/>
            <w:webHidden/>
          </w:rPr>
          <w:t>10</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80"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_Toc265048780 \h </w:instrText>
        </w:r>
        <w:r>
          <w:rPr>
            <w:noProof/>
            <w:webHidden/>
          </w:rPr>
        </w:r>
        <w:r>
          <w:rPr>
            <w:noProof/>
            <w:webHidden/>
          </w:rPr>
          <w:fldChar w:fldCharType="separate"/>
        </w:r>
        <w:r w:rsidR="006819E5">
          <w:rPr>
            <w:noProof/>
            <w:webHidden/>
          </w:rPr>
          <w:t>10</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81"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_Toc265048781 \h </w:instrText>
        </w:r>
        <w:r>
          <w:rPr>
            <w:noProof/>
            <w:webHidden/>
          </w:rPr>
        </w:r>
        <w:r>
          <w:rPr>
            <w:noProof/>
            <w:webHidden/>
          </w:rPr>
          <w:fldChar w:fldCharType="separate"/>
        </w:r>
        <w:r w:rsidR="006819E5">
          <w:rPr>
            <w:noProof/>
            <w:webHidden/>
          </w:rPr>
          <w:t>10</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82"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_Toc265048782 \h </w:instrText>
        </w:r>
        <w:r>
          <w:rPr>
            <w:noProof/>
            <w:webHidden/>
          </w:rPr>
        </w:r>
        <w:r>
          <w:rPr>
            <w:noProof/>
            <w:webHidden/>
          </w:rPr>
          <w:fldChar w:fldCharType="separate"/>
        </w:r>
        <w:r w:rsidR="006819E5">
          <w:rPr>
            <w:noProof/>
            <w:webHidden/>
          </w:rPr>
          <w:t>11</w:t>
        </w:r>
        <w:r>
          <w:rPr>
            <w:noProof/>
            <w:webHidden/>
          </w:rPr>
          <w:fldChar w:fldCharType="end"/>
        </w:r>
      </w:hyperlink>
    </w:p>
    <w:p w:rsidR="005F2B13" w:rsidRDefault="00FC23E0">
      <w:pPr>
        <w:pStyle w:val="TOC2"/>
        <w:rPr>
          <w:rFonts w:asciiTheme="minorHAnsi" w:eastAsiaTheme="minorEastAsia" w:hAnsiTheme="minorHAnsi" w:cstheme="minorBidi"/>
          <w:noProof/>
          <w:sz w:val="22"/>
          <w:szCs w:val="22"/>
        </w:rPr>
      </w:pPr>
      <w:hyperlink w:anchor="_Toc265048783"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Cost Issues</w:t>
        </w:r>
        <w:r w:rsidR="005F2B13">
          <w:rPr>
            <w:noProof/>
            <w:webHidden/>
          </w:rPr>
          <w:tab/>
        </w:r>
        <w:r>
          <w:rPr>
            <w:noProof/>
            <w:webHidden/>
          </w:rPr>
          <w:fldChar w:fldCharType="begin"/>
        </w:r>
        <w:r w:rsidR="005F2B13">
          <w:rPr>
            <w:noProof/>
            <w:webHidden/>
          </w:rPr>
          <w:instrText xml:space="preserve"> PAGEREF _Toc265048783 \h </w:instrText>
        </w:r>
        <w:r>
          <w:rPr>
            <w:noProof/>
            <w:webHidden/>
          </w:rPr>
        </w:r>
        <w:r>
          <w:rPr>
            <w:noProof/>
            <w:webHidden/>
          </w:rPr>
          <w:fldChar w:fldCharType="separate"/>
        </w:r>
        <w:r w:rsidR="006819E5">
          <w:rPr>
            <w:noProof/>
            <w:webHidden/>
          </w:rPr>
          <w:t>11</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784" w:history="1">
        <w:r w:rsidR="005F2B13" w:rsidRPr="00764977">
          <w:rPr>
            <w:rStyle w:val="Hyperlink"/>
            <w:noProof/>
          </w:rPr>
          <w:t>1.</w:t>
        </w:r>
        <w:r w:rsidR="005F2B13">
          <w:rPr>
            <w:rFonts w:asciiTheme="minorHAnsi" w:eastAsiaTheme="minorEastAsia" w:hAnsiTheme="minorHAnsi" w:cstheme="minorBidi"/>
            <w:noProof/>
            <w:sz w:val="22"/>
            <w:szCs w:val="22"/>
          </w:rPr>
          <w:tab/>
        </w:r>
        <w:r w:rsidR="005F2B13" w:rsidRPr="00764977">
          <w:rPr>
            <w:rStyle w:val="Hyperlink"/>
            <w:noProof/>
          </w:rPr>
          <w:t>Calculation of Interest Charges &amp; One Directional Recovery of Interest</w:t>
        </w:r>
        <w:r w:rsidR="005F2B13">
          <w:rPr>
            <w:noProof/>
            <w:webHidden/>
          </w:rPr>
          <w:tab/>
        </w:r>
        <w:r>
          <w:rPr>
            <w:noProof/>
            <w:webHidden/>
          </w:rPr>
          <w:fldChar w:fldCharType="begin"/>
        </w:r>
        <w:r w:rsidR="005F2B13">
          <w:rPr>
            <w:noProof/>
            <w:webHidden/>
          </w:rPr>
          <w:instrText xml:space="preserve"> PAGEREF _Toc265048784 \h </w:instrText>
        </w:r>
        <w:r>
          <w:rPr>
            <w:noProof/>
            <w:webHidden/>
          </w:rPr>
        </w:r>
        <w:r>
          <w:rPr>
            <w:noProof/>
            <w:webHidden/>
          </w:rPr>
          <w:fldChar w:fldCharType="separate"/>
        </w:r>
        <w:r w:rsidR="006819E5">
          <w:rPr>
            <w:noProof/>
            <w:webHidden/>
          </w:rPr>
          <w:t>11</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85"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_Toc265048785 \h </w:instrText>
        </w:r>
        <w:r>
          <w:rPr>
            <w:noProof/>
            <w:webHidden/>
          </w:rPr>
        </w:r>
        <w:r>
          <w:rPr>
            <w:noProof/>
            <w:webHidden/>
          </w:rPr>
          <w:fldChar w:fldCharType="separate"/>
        </w:r>
        <w:r w:rsidR="006819E5">
          <w:rPr>
            <w:noProof/>
            <w:webHidden/>
          </w:rPr>
          <w:t>11</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86"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_Toc265048786 \h </w:instrText>
        </w:r>
        <w:r>
          <w:rPr>
            <w:noProof/>
            <w:webHidden/>
          </w:rPr>
        </w:r>
        <w:r>
          <w:rPr>
            <w:noProof/>
            <w:webHidden/>
          </w:rPr>
          <w:fldChar w:fldCharType="separate"/>
        </w:r>
        <w:r w:rsidR="006819E5">
          <w:rPr>
            <w:noProof/>
            <w:webHidden/>
          </w:rPr>
          <w:t>12</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87"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_Toc265048787 \h </w:instrText>
        </w:r>
        <w:r>
          <w:rPr>
            <w:noProof/>
            <w:webHidden/>
          </w:rPr>
        </w:r>
        <w:r>
          <w:rPr>
            <w:noProof/>
            <w:webHidden/>
          </w:rPr>
          <w:fldChar w:fldCharType="separate"/>
        </w:r>
        <w:r w:rsidR="006819E5">
          <w:rPr>
            <w:noProof/>
            <w:webHidden/>
          </w:rPr>
          <w:t>12</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88"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_Toc265048788 \h </w:instrText>
        </w:r>
        <w:r>
          <w:rPr>
            <w:noProof/>
            <w:webHidden/>
          </w:rPr>
        </w:r>
        <w:r>
          <w:rPr>
            <w:noProof/>
            <w:webHidden/>
          </w:rPr>
          <w:fldChar w:fldCharType="separate"/>
        </w:r>
        <w:r w:rsidR="006819E5">
          <w:rPr>
            <w:noProof/>
            <w:webHidden/>
          </w:rPr>
          <w:t>13</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789" w:history="1">
        <w:r w:rsidR="005F2B13" w:rsidRPr="00764977">
          <w:rPr>
            <w:rStyle w:val="Hyperlink"/>
            <w:noProof/>
          </w:rPr>
          <w:t>2.</w:t>
        </w:r>
        <w:r w:rsidR="005F2B13">
          <w:rPr>
            <w:rFonts w:asciiTheme="minorHAnsi" w:eastAsiaTheme="minorEastAsia" w:hAnsiTheme="minorHAnsi" w:cstheme="minorBidi"/>
            <w:noProof/>
            <w:sz w:val="22"/>
            <w:szCs w:val="22"/>
          </w:rPr>
          <w:tab/>
        </w:r>
        <w:r w:rsidR="005F2B13" w:rsidRPr="00764977">
          <w:rPr>
            <w:rStyle w:val="Hyperlink"/>
            <w:noProof/>
          </w:rPr>
          <w:t>Capital Structure</w:t>
        </w:r>
        <w:r w:rsidR="005F2B13">
          <w:rPr>
            <w:noProof/>
            <w:webHidden/>
          </w:rPr>
          <w:tab/>
        </w:r>
        <w:r>
          <w:rPr>
            <w:noProof/>
            <w:webHidden/>
          </w:rPr>
          <w:fldChar w:fldCharType="begin"/>
        </w:r>
        <w:r w:rsidR="005F2B13">
          <w:rPr>
            <w:noProof/>
            <w:webHidden/>
          </w:rPr>
          <w:instrText xml:space="preserve"> PAGEREF _Toc265048789 \h </w:instrText>
        </w:r>
        <w:r>
          <w:rPr>
            <w:noProof/>
            <w:webHidden/>
          </w:rPr>
        </w:r>
        <w:r>
          <w:rPr>
            <w:noProof/>
            <w:webHidden/>
          </w:rPr>
          <w:fldChar w:fldCharType="separate"/>
        </w:r>
        <w:r w:rsidR="006819E5">
          <w:rPr>
            <w:noProof/>
            <w:webHidden/>
          </w:rPr>
          <w:t>13</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90"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_Toc265048790 \h </w:instrText>
        </w:r>
        <w:r>
          <w:rPr>
            <w:noProof/>
            <w:webHidden/>
          </w:rPr>
        </w:r>
        <w:r>
          <w:rPr>
            <w:noProof/>
            <w:webHidden/>
          </w:rPr>
          <w:fldChar w:fldCharType="separate"/>
        </w:r>
        <w:r w:rsidR="006819E5">
          <w:rPr>
            <w:noProof/>
            <w:webHidden/>
          </w:rPr>
          <w:t>13</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91"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_Toc265048791 \h </w:instrText>
        </w:r>
        <w:r>
          <w:rPr>
            <w:noProof/>
            <w:webHidden/>
          </w:rPr>
        </w:r>
        <w:r>
          <w:rPr>
            <w:noProof/>
            <w:webHidden/>
          </w:rPr>
          <w:fldChar w:fldCharType="separate"/>
        </w:r>
        <w:r w:rsidR="006819E5">
          <w:rPr>
            <w:noProof/>
            <w:webHidden/>
          </w:rPr>
          <w:t>13</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92"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_Toc265048792 \h </w:instrText>
        </w:r>
        <w:r>
          <w:rPr>
            <w:noProof/>
            <w:webHidden/>
          </w:rPr>
        </w:r>
        <w:r>
          <w:rPr>
            <w:noProof/>
            <w:webHidden/>
          </w:rPr>
          <w:fldChar w:fldCharType="separate"/>
        </w:r>
        <w:r w:rsidR="006819E5">
          <w:rPr>
            <w:noProof/>
            <w:webHidden/>
          </w:rPr>
          <w:t>14</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93"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_Toc265048793 \h </w:instrText>
        </w:r>
        <w:r>
          <w:rPr>
            <w:noProof/>
            <w:webHidden/>
          </w:rPr>
        </w:r>
        <w:r>
          <w:rPr>
            <w:noProof/>
            <w:webHidden/>
          </w:rPr>
          <w:fldChar w:fldCharType="separate"/>
        </w:r>
        <w:r w:rsidR="006819E5">
          <w:rPr>
            <w:noProof/>
            <w:webHidden/>
          </w:rPr>
          <w:t>14</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794" w:history="1">
        <w:r w:rsidR="005F2B13" w:rsidRPr="00764977">
          <w:rPr>
            <w:rStyle w:val="Hyperlink"/>
            <w:noProof/>
          </w:rPr>
          <w:t>3.</w:t>
        </w:r>
        <w:r w:rsidR="005F2B13">
          <w:rPr>
            <w:rFonts w:asciiTheme="minorHAnsi" w:eastAsiaTheme="minorEastAsia" w:hAnsiTheme="minorHAnsi" w:cstheme="minorBidi"/>
            <w:noProof/>
            <w:sz w:val="22"/>
            <w:szCs w:val="22"/>
          </w:rPr>
          <w:tab/>
        </w:r>
        <w:r w:rsidR="005F2B13" w:rsidRPr="00764977">
          <w:rPr>
            <w:rStyle w:val="Hyperlink"/>
            <w:noProof/>
          </w:rPr>
          <w:t>Cost Rates of Debt and Preferred Stock</w:t>
        </w:r>
        <w:r w:rsidR="005F2B13">
          <w:rPr>
            <w:noProof/>
            <w:webHidden/>
          </w:rPr>
          <w:tab/>
        </w:r>
        <w:r>
          <w:rPr>
            <w:noProof/>
            <w:webHidden/>
          </w:rPr>
          <w:fldChar w:fldCharType="begin"/>
        </w:r>
        <w:r w:rsidR="005F2B13">
          <w:rPr>
            <w:noProof/>
            <w:webHidden/>
          </w:rPr>
          <w:instrText xml:space="preserve"> PAGEREF _Toc265048794 \h </w:instrText>
        </w:r>
        <w:r>
          <w:rPr>
            <w:noProof/>
            <w:webHidden/>
          </w:rPr>
        </w:r>
        <w:r>
          <w:rPr>
            <w:noProof/>
            <w:webHidden/>
          </w:rPr>
          <w:fldChar w:fldCharType="separate"/>
        </w:r>
        <w:r w:rsidR="006819E5">
          <w:rPr>
            <w:noProof/>
            <w:webHidden/>
          </w:rPr>
          <w:t>15</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95"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_Toc265048795 \h </w:instrText>
        </w:r>
        <w:r>
          <w:rPr>
            <w:noProof/>
            <w:webHidden/>
          </w:rPr>
        </w:r>
        <w:r>
          <w:rPr>
            <w:noProof/>
            <w:webHidden/>
          </w:rPr>
          <w:fldChar w:fldCharType="separate"/>
        </w:r>
        <w:r w:rsidR="006819E5">
          <w:rPr>
            <w:noProof/>
            <w:webHidden/>
          </w:rPr>
          <w:t>15</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96"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_Toc265048796 \h </w:instrText>
        </w:r>
        <w:r>
          <w:rPr>
            <w:noProof/>
            <w:webHidden/>
          </w:rPr>
        </w:r>
        <w:r>
          <w:rPr>
            <w:noProof/>
            <w:webHidden/>
          </w:rPr>
          <w:fldChar w:fldCharType="separate"/>
        </w:r>
        <w:r w:rsidR="006819E5">
          <w:rPr>
            <w:noProof/>
            <w:webHidden/>
          </w:rPr>
          <w:t>16</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97"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_Toc265048797 \h </w:instrText>
        </w:r>
        <w:r>
          <w:rPr>
            <w:noProof/>
            <w:webHidden/>
          </w:rPr>
        </w:r>
        <w:r>
          <w:rPr>
            <w:noProof/>
            <w:webHidden/>
          </w:rPr>
          <w:fldChar w:fldCharType="separate"/>
        </w:r>
        <w:r w:rsidR="006819E5">
          <w:rPr>
            <w:noProof/>
            <w:webHidden/>
          </w:rPr>
          <w:t>16</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798"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_Toc265048798 \h </w:instrText>
        </w:r>
        <w:r>
          <w:rPr>
            <w:noProof/>
            <w:webHidden/>
          </w:rPr>
        </w:r>
        <w:r>
          <w:rPr>
            <w:noProof/>
            <w:webHidden/>
          </w:rPr>
          <w:fldChar w:fldCharType="separate"/>
        </w:r>
        <w:r w:rsidR="006819E5">
          <w:rPr>
            <w:noProof/>
            <w:webHidden/>
          </w:rPr>
          <w:t>16</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799" w:history="1">
        <w:r w:rsidR="005F2B13" w:rsidRPr="00764977">
          <w:rPr>
            <w:rStyle w:val="Hyperlink"/>
            <w:noProof/>
          </w:rPr>
          <w:t>4.</w:t>
        </w:r>
        <w:r w:rsidR="005F2B13">
          <w:rPr>
            <w:rFonts w:asciiTheme="minorHAnsi" w:eastAsiaTheme="minorEastAsia" w:hAnsiTheme="minorHAnsi" w:cstheme="minorBidi"/>
            <w:noProof/>
            <w:sz w:val="22"/>
            <w:szCs w:val="22"/>
          </w:rPr>
          <w:tab/>
        </w:r>
        <w:r w:rsidR="005F2B13" w:rsidRPr="00764977">
          <w:rPr>
            <w:rStyle w:val="Hyperlink"/>
            <w:noProof/>
          </w:rPr>
          <w:t>Cost Rate of Equity</w:t>
        </w:r>
        <w:r w:rsidR="005F2B13">
          <w:rPr>
            <w:noProof/>
            <w:webHidden/>
          </w:rPr>
          <w:tab/>
        </w:r>
        <w:r>
          <w:rPr>
            <w:noProof/>
            <w:webHidden/>
          </w:rPr>
          <w:fldChar w:fldCharType="begin"/>
        </w:r>
        <w:r w:rsidR="005F2B13">
          <w:rPr>
            <w:noProof/>
            <w:webHidden/>
          </w:rPr>
          <w:instrText xml:space="preserve"> PAGEREF _Toc265048799 \h </w:instrText>
        </w:r>
        <w:r>
          <w:rPr>
            <w:noProof/>
            <w:webHidden/>
          </w:rPr>
        </w:r>
        <w:r>
          <w:rPr>
            <w:noProof/>
            <w:webHidden/>
          </w:rPr>
          <w:fldChar w:fldCharType="separate"/>
        </w:r>
        <w:r w:rsidR="006819E5">
          <w:rPr>
            <w:noProof/>
            <w:webHidden/>
          </w:rPr>
          <w:t>17</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00"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_Toc265048800 \h </w:instrText>
        </w:r>
        <w:r>
          <w:rPr>
            <w:noProof/>
            <w:webHidden/>
          </w:rPr>
        </w:r>
        <w:r>
          <w:rPr>
            <w:noProof/>
            <w:webHidden/>
          </w:rPr>
          <w:fldChar w:fldCharType="separate"/>
        </w:r>
        <w:r w:rsidR="006819E5">
          <w:rPr>
            <w:noProof/>
            <w:webHidden/>
          </w:rPr>
          <w:t>17</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01"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_Toc265048801 \h </w:instrText>
        </w:r>
        <w:r>
          <w:rPr>
            <w:noProof/>
            <w:webHidden/>
          </w:rPr>
        </w:r>
        <w:r>
          <w:rPr>
            <w:noProof/>
            <w:webHidden/>
          </w:rPr>
          <w:fldChar w:fldCharType="separate"/>
        </w:r>
        <w:r w:rsidR="006819E5">
          <w:rPr>
            <w:noProof/>
            <w:webHidden/>
          </w:rPr>
          <w:t>17</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02"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_Toc265048802 \h </w:instrText>
        </w:r>
        <w:r>
          <w:rPr>
            <w:noProof/>
            <w:webHidden/>
          </w:rPr>
        </w:r>
        <w:r>
          <w:rPr>
            <w:noProof/>
            <w:webHidden/>
          </w:rPr>
          <w:fldChar w:fldCharType="separate"/>
        </w:r>
        <w:r w:rsidR="006819E5">
          <w:rPr>
            <w:noProof/>
            <w:webHidden/>
          </w:rPr>
          <w:t>17</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03"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_Toc265048803 \h </w:instrText>
        </w:r>
        <w:r>
          <w:rPr>
            <w:noProof/>
            <w:webHidden/>
          </w:rPr>
        </w:r>
        <w:r>
          <w:rPr>
            <w:noProof/>
            <w:webHidden/>
          </w:rPr>
          <w:fldChar w:fldCharType="separate"/>
        </w:r>
        <w:r w:rsidR="006819E5">
          <w:rPr>
            <w:noProof/>
            <w:webHidden/>
          </w:rPr>
          <w:t>18</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804" w:history="1">
        <w:r w:rsidR="005F2B13" w:rsidRPr="00764977">
          <w:rPr>
            <w:rStyle w:val="Hyperlink"/>
            <w:noProof/>
          </w:rPr>
          <w:t>5.</w:t>
        </w:r>
        <w:r w:rsidR="005F2B13">
          <w:rPr>
            <w:rFonts w:asciiTheme="minorHAnsi" w:eastAsiaTheme="minorEastAsia" w:hAnsiTheme="minorHAnsi" w:cstheme="minorBidi"/>
            <w:noProof/>
            <w:sz w:val="22"/>
            <w:szCs w:val="22"/>
          </w:rPr>
          <w:tab/>
        </w:r>
        <w:r w:rsidR="005F2B13" w:rsidRPr="00764977">
          <w:rPr>
            <w:rStyle w:val="Hyperlink"/>
            <w:noProof/>
          </w:rPr>
          <w:t>Voluntary Service Limiting and Pre-Pay Pilot</w:t>
        </w:r>
        <w:r w:rsidR="005F2B13">
          <w:rPr>
            <w:noProof/>
            <w:webHidden/>
          </w:rPr>
          <w:tab/>
        </w:r>
        <w:r>
          <w:rPr>
            <w:noProof/>
            <w:webHidden/>
          </w:rPr>
          <w:fldChar w:fldCharType="begin"/>
        </w:r>
        <w:r w:rsidR="005F2B13">
          <w:rPr>
            <w:noProof/>
            <w:webHidden/>
          </w:rPr>
          <w:instrText xml:space="preserve"> PAGEREF _Toc265048804 \h </w:instrText>
        </w:r>
        <w:r>
          <w:rPr>
            <w:noProof/>
            <w:webHidden/>
          </w:rPr>
        </w:r>
        <w:r>
          <w:rPr>
            <w:noProof/>
            <w:webHidden/>
          </w:rPr>
          <w:fldChar w:fldCharType="separate"/>
        </w:r>
        <w:r w:rsidR="006819E5">
          <w:rPr>
            <w:noProof/>
            <w:webHidden/>
          </w:rPr>
          <w:t>19</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05"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_Toc265048805 \h </w:instrText>
        </w:r>
        <w:r>
          <w:rPr>
            <w:noProof/>
            <w:webHidden/>
          </w:rPr>
        </w:r>
        <w:r>
          <w:rPr>
            <w:noProof/>
            <w:webHidden/>
          </w:rPr>
          <w:fldChar w:fldCharType="separate"/>
        </w:r>
        <w:r w:rsidR="006819E5">
          <w:rPr>
            <w:noProof/>
            <w:webHidden/>
          </w:rPr>
          <w:t>19</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06"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_Toc265048806 \h </w:instrText>
        </w:r>
        <w:r>
          <w:rPr>
            <w:noProof/>
            <w:webHidden/>
          </w:rPr>
        </w:r>
        <w:r>
          <w:rPr>
            <w:noProof/>
            <w:webHidden/>
          </w:rPr>
          <w:fldChar w:fldCharType="separate"/>
        </w:r>
        <w:r w:rsidR="006819E5">
          <w:rPr>
            <w:noProof/>
            <w:webHidden/>
          </w:rPr>
          <w:t>19</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07"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_Toc265048807 \h </w:instrText>
        </w:r>
        <w:r>
          <w:rPr>
            <w:noProof/>
            <w:webHidden/>
          </w:rPr>
        </w:r>
        <w:r>
          <w:rPr>
            <w:noProof/>
            <w:webHidden/>
          </w:rPr>
          <w:fldChar w:fldCharType="separate"/>
        </w:r>
        <w:r w:rsidR="006819E5">
          <w:rPr>
            <w:noProof/>
            <w:webHidden/>
          </w:rPr>
          <w:t>19</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08"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_Toc265048808 \h </w:instrText>
        </w:r>
        <w:r>
          <w:rPr>
            <w:noProof/>
            <w:webHidden/>
          </w:rPr>
        </w:r>
        <w:r>
          <w:rPr>
            <w:noProof/>
            <w:webHidden/>
          </w:rPr>
          <w:fldChar w:fldCharType="separate"/>
        </w:r>
        <w:r w:rsidR="006819E5">
          <w:rPr>
            <w:noProof/>
            <w:webHidden/>
          </w:rPr>
          <w:t>20</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809" w:history="1">
        <w:r w:rsidR="005F2B13" w:rsidRPr="00764977">
          <w:rPr>
            <w:rStyle w:val="Hyperlink"/>
            <w:noProof/>
          </w:rPr>
          <w:t>6.</w:t>
        </w:r>
        <w:r w:rsidR="005F2B13">
          <w:rPr>
            <w:rFonts w:asciiTheme="minorHAnsi" w:eastAsiaTheme="minorEastAsia" w:hAnsiTheme="minorHAnsi" w:cstheme="minorBidi"/>
            <w:noProof/>
            <w:sz w:val="22"/>
            <w:szCs w:val="22"/>
          </w:rPr>
          <w:tab/>
        </w:r>
        <w:r w:rsidR="005F2B13" w:rsidRPr="00764977">
          <w:rPr>
            <w:rStyle w:val="Hyperlink"/>
            <w:noProof/>
          </w:rPr>
          <w:t>Advanced Meter Infrastructure</w:t>
        </w:r>
        <w:r w:rsidR="005F2B13">
          <w:rPr>
            <w:noProof/>
            <w:webHidden/>
          </w:rPr>
          <w:tab/>
        </w:r>
        <w:r>
          <w:rPr>
            <w:noProof/>
            <w:webHidden/>
          </w:rPr>
          <w:fldChar w:fldCharType="begin"/>
        </w:r>
        <w:r w:rsidR="005F2B13">
          <w:rPr>
            <w:noProof/>
            <w:webHidden/>
          </w:rPr>
          <w:instrText xml:space="preserve"> PAGEREF _Toc265048809 \h </w:instrText>
        </w:r>
        <w:r>
          <w:rPr>
            <w:noProof/>
            <w:webHidden/>
          </w:rPr>
        </w:r>
        <w:r>
          <w:rPr>
            <w:noProof/>
            <w:webHidden/>
          </w:rPr>
          <w:fldChar w:fldCharType="separate"/>
        </w:r>
        <w:r w:rsidR="006819E5">
          <w:rPr>
            <w:noProof/>
            <w:webHidden/>
          </w:rPr>
          <w:t>20</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10"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_Toc265048810 \h </w:instrText>
        </w:r>
        <w:r>
          <w:rPr>
            <w:noProof/>
            <w:webHidden/>
          </w:rPr>
        </w:r>
        <w:r>
          <w:rPr>
            <w:noProof/>
            <w:webHidden/>
          </w:rPr>
          <w:fldChar w:fldCharType="separate"/>
        </w:r>
        <w:r w:rsidR="006819E5">
          <w:rPr>
            <w:noProof/>
            <w:webHidden/>
          </w:rPr>
          <w:t>20</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11"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_Toc265048811 \h </w:instrText>
        </w:r>
        <w:r>
          <w:rPr>
            <w:noProof/>
            <w:webHidden/>
          </w:rPr>
        </w:r>
        <w:r>
          <w:rPr>
            <w:noProof/>
            <w:webHidden/>
          </w:rPr>
          <w:fldChar w:fldCharType="separate"/>
        </w:r>
        <w:r w:rsidR="006819E5">
          <w:rPr>
            <w:noProof/>
            <w:webHidden/>
          </w:rPr>
          <w:t>21</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12"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_Toc265048812 \h </w:instrText>
        </w:r>
        <w:r>
          <w:rPr>
            <w:noProof/>
            <w:webHidden/>
          </w:rPr>
        </w:r>
        <w:r>
          <w:rPr>
            <w:noProof/>
            <w:webHidden/>
          </w:rPr>
          <w:fldChar w:fldCharType="separate"/>
        </w:r>
        <w:r w:rsidR="006819E5">
          <w:rPr>
            <w:noProof/>
            <w:webHidden/>
          </w:rPr>
          <w:t>21</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13"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_Toc265048813 \h </w:instrText>
        </w:r>
        <w:r>
          <w:rPr>
            <w:noProof/>
            <w:webHidden/>
          </w:rPr>
        </w:r>
        <w:r>
          <w:rPr>
            <w:noProof/>
            <w:webHidden/>
          </w:rPr>
          <w:fldChar w:fldCharType="separate"/>
        </w:r>
        <w:r w:rsidR="006819E5">
          <w:rPr>
            <w:noProof/>
            <w:webHidden/>
          </w:rPr>
          <w:t>22</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814" w:history="1">
        <w:r w:rsidR="005F2B13" w:rsidRPr="00764977">
          <w:rPr>
            <w:rStyle w:val="Hyperlink"/>
            <w:noProof/>
          </w:rPr>
          <w:t>7.</w:t>
        </w:r>
        <w:r w:rsidR="005F2B13">
          <w:rPr>
            <w:rFonts w:asciiTheme="minorHAnsi" w:eastAsiaTheme="minorEastAsia" w:hAnsiTheme="minorHAnsi" w:cstheme="minorBidi"/>
            <w:noProof/>
            <w:sz w:val="22"/>
            <w:szCs w:val="22"/>
          </w:rPr>
          <w:tab/>
        </w:r>
        <w:r w:rsidR="005F2B13" w:rsidRPr="00764977">
          <w:rPr>
            <w:rStyle w:val="Hyperlink"/>
            <w:noProof/>
          </w:rPr>
          <w:t>Availability of AMI after the Thirty Month Grace Period and Within Fifteen Years of Plan Approval</w:t>
        </w:r>
        <w:r w:rsidR="005F2B13">
          <w:rPr>
            <w:noProof/>
            <w:webHidden/>
          </w:rPr>
          <w:tab/>
        </w:r>
        <w:r>
          <w:rPr>
            <w:noProof/>
            <w:webHidden/>
          </w:rPr>
          <w:fldChar w:fldCharType="begin"/>
        </w:r>
        <w:r w:rsidR="005F2B13">
          <w:rPr>
            <w:noProof/>
            <w:webHidden/>
          </w:rPr>
          <w:instrText xml:space="preserve"> PAGEREF _Toc265048814 \h </w:instrText>
        </w:r>
        <w:r>
          <w:rPr>
            <w:noProof/>
            <w:webHidden/>
          </w:rPr>
        </w:r>
        <w:r>
          <w:rPr>
            <w:noProof/>
            <w:webHidden/>
          </w:rPr>
          <w:fldChar w:fldCharType="separate"/>
        </w:r>
        <w:r w:rsidR="006819E5">
          <w:rPr>
            <w:noProof/>
            <w:webHidden/>
          </w:rPr>
          <w:t>23</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15"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_Toc265048815 \h </w:instrText>
        </w:r>
        <w:r>
          <w:rPr>
            <w:noProof/>
            <w:webHidden/>
          </w:rPr>
        </w:r>
        <w:r>
          <w:rPr>
            <w:noProof/>
            <w:webHidden/>
          </w:rPr>
          <w:fldChar w:fldCharType="separate"/>
        </w:r>
        <w:r w:rsidR="006819E5">
          <w:rPr>
            <w:noProof/>
            <w:webHidden/>
          </w:rPr>
          <w:t>23</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16"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_Toc265048816 \h </w:instrText>
        </w:r>
        <w:r>
          <w:rPr>
            <w:noProof/>
            <w:webHidden/>
          </w:rPr>
        </w:r>
        <w:r>
          <w:rPr>
            <w:noProof/>
            <w:webHidden/>
          </w:rPr>
          <w:fldChar w:fldCharType="separate"/>
        </w:r>
        <w:r w:rsidR="006819E5">
          <w:rPr>
            <w:noProof/>
            <w:webHidden/>
          </w:rPr>
          <w:t>23</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17"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_Toc265048817 \h </w:instrText>
        </w:r>
        <w:r>
          <w:rPr>
            <w:noProof/>
            <w:webHidden/>
          </w:rPr>
        </w:r>
        <w:r>
          <w:rPr>
            <w:noProof/>
            <w:webHidden/>
          </w:rPr>
          <w:fldChar w:fldCharType="separate"/>
        </w:r>
        <w:r w:rsidR="006819E5">
          <w:rPr>
            <w:noProof/>
            <w:webHidden/>
          </w:rPr>
          <w:t>24</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18"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_Toc265048818 \h </w:instrText>
        </w:r>
        <w:r>
          <w:rPr>
            <w:noProof/>
            <w:webHidden/>
          </w:rPr>
        </w:r>
        <w:r>
          <w:rPr>
            <w:noProof/>
            <w:webHidden/>
          </w:rPr>
          <w:fldChar w:fldCharType="separate"/>
        </w:r>
        <w:r w:rsidR="006819E5">
          <w:rPr>
            <w:noProof/>
            <w:webHidden/>
          </w:rPr>
          <w:t>24</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819" w:history="1">
        <w:r w:rsidR="005F2B13" w:rsidRPr="00764977">
          <w:rPr>
            <w:rStyle w:val="Hyperlink"/>
            <w:noProof/>
          </w:rPr>
          <w:t>8.</w:t>
        </w:r>
        <w:r w:rsidR="005F2B13">
          <w:rPr>
            <w:rFonts w:asciiTheme="minorHAnsi" w:eastAsiaTheme="minorEastAsia" w:hAnsiTheme="minorHAnsi" w:cstheme="minorBidi"/>
            <w:noProof/>
            <w:sz w:val="22"/>
            <w:szCs w:val="22"/>
          </w:rPr>
          <w:tab/>
        </w:r>
        <w:r w:rsidR="005F2B13" w:rsidRPr="00764977">
          <w:rPr>
            <w:rStyle w:val="Hyperlink"/>
            <w:noProof/>
          </w:rPr>
          <w:t>Feeder Meter Pilot Project</w:t>
        </w:r>
        <w:r w:rsidR="005F2B13">
          <w:rPr>
            <w:noProof/>
            <w:webHidden/>
          </w:rPr>
          <w:tab/>
        </w:r>
        <w:r>
          <w:rPr>
            <w:noProof/>
            <w:webHidden/>
          </w:rPr>
          <w:fldChar w:fldCharType="begin"/>
        </w:r>
        <w:r w:rsidR="005F2B13">
          <w:rPr>
            <w:noProof/>
            <w:webHidden/>
          </w:rPr>
          <w:instrText xml:space="preserve"> PAGEREF _Toc265048819 \h </w:instrText>
        </w:r>
        <w:r>
          <w:rPr>
            <w:noProof/>
            <w:webHidden/>
          </w:rPr>
        </w:r>
        <w:r>
          <w:rPr>
            <w:noProof/>
            <w:webHidden/>
          </w:rPr>
          <w:fldChar w:fldCharType="separate"/>
        </w:r>
        <w:r w:rsidR="006819E5">
          <w:rPr>
            <w:noProof/>
            <w:webHidden/>
          </w:rPr>
          <w:t>25</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20"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_Toc265048820 \h </w:instrText>
        </w:r>
        <w:r>
          <w:rPr>
            <w:noProof/>
            <w:webHidden/>
          </w:rPr>
        </w:r>
        <w:r>
          <w:rPr>
            <w:noProof/>
            <w:webHidden/>
          </w:rPr>
          <w:fldChar w:fldCharType="separate"/>
        </w:r>
        <w:r w:rsidR="006819E5">
          <w:rPr>
            <w:noProof/>
            <w:webHidden/>
          </w:rPr>
          <w:t>25</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21"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_Toc265048821 \h </w:instrText>
        </w:r>
        <w:r>
          <w:rPr>
            <w:noProof/>
            <w:webHidden/>
          </w:rPr>
        </w:r>
        <w:r>
          <w:rPr>
            <w:noProof/>
            <w:webHidden/>
          </w:rPr>
          <w:fldChar w:fldCharType="separate"/>
        </w:r>
        <w:r w:rsidR="006819E5">
          <w:rPr>
            <w:noProof/>
            <w:webHidden/>
          </w:rPr>
          <w:t>25</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22"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_Toc265048822 \h </w:instrText>
        </w:r>
        <w:r>
          <w:rPr>
            <w:noProof/>
            <w:webHidden/>
          </w:rPr>
        </w:r>
        <w:r>
          <w:rPr>
            <w:noProof/>
            <w:webHidden/>
          </w:rPr>
          <w:fldChar w:fldCharType="separate"/>
        </w:r>
        <w:r w:rsidR="006819E5">
          <w:rPr>
            <w:noProof/>
            <w:webHidden/>
          </w:rPr>
          <w:t>25</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23"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_Toc265048823 \h </w:instrText>
        </w:r>
        <w:r>
          <w:rPr>
            <w:noProof/>
            <w:webHidden/>
          </w:rPr>
        </w:r>
        <w:r>
          <w:rPr>
            <w:noProof/>
            <w:webHidden/>
          </w:rPr>
          <w:fldChar w:fldCharType="separate"/>
        </w:r>
        <w:r w:rsidR="006819E5">
          <w:rPr>
            <w:noProof/>
            <w:webHidden/>
          </w:rPr>
          <w:t>26</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824" w:history="1">
        <w:r w:rsidR="005F2B13" w:rsidRPr="00764977">
          <w:rPr>
            <w:rStyle w:val="Hyperlink"/>
            <w:noProof/>
          </w:rPr>
          <w:t>9.</w:t>
        </w:r>
        <w:r w:rsidR="005F2B13">
          <w:rPr>
            <w:rFonts w:asciiTheme="minorHAnsi" w:eastAsiaTheme="minorEastAsia" w:hAnsiTheme="minorHAnsi" w:cstheme="minorBidi"/>
            <w:noProof/>
            <w:sz w:val="22"/>
            <w:szCs w:val="22"/>
          </w:rPr>
          <w:tab/>
        </w:r>
        <w:r w:rsidR="005F2B13" w:rsidRPr="00764977">
          <w:rPr>
            <w:rStyle w:val="Hyperlink"/>
            <w:noProof/>
          </w:rPr>
          <w:t>Fifteen Minute Interval Data for Small C&amp;I Customers</w:t>
        </w:r>
        <w:r w:rsidR="005F2B13">
          <w:rPr>
            <w:noProof/>
            <w:webHidden/>
          </w:rPr>
          <w:tab/>
        </w:r>
        <w:r>
          <w:rPr>
            <w:noProof/>
            <w:webHidden/>
          </w:rPr>
          <w:fldChar w:fldCharType="begin"/>
        </w:r>
        <w:r w:rsidR="005F2B13">
          <w:rPr>
            <w:noProof/>
            <w:webHidden/>
          </w:rPr>
          <w:instrText xml:space="preserve"> PAGEREF _Toc265048824 \h </w:instrText>
        </w:r>
        <w:r>
          <w:rPr>
            <w:noProof/>
            <w:webHidden/>
          </w:rPr>
        </w:r>
        <w:r>
          <w:rPr>
            <w:noProof/>
            <w:webHidden/>
          </w:rPr>
          <w:fldChar w:fldCharType="separate"/>
        </w:r>
        <w:r w:rsidR="006819E5">
          <w:rPr>
            <w:noProof/>
            <w:webHidden/>
          </w:rPr>
          <w:t>26</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25"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_Toc265048825 \h </w:instrText>
        </w:r>
        <w:r>
          <w:rPr>
            <w:noProof/>
            <w:webHidden/>
          </w:rPr>
        </w:r>
        <w:r>
          <w:rPr>
            <w:noProof/>
            <w:webHidden/>
          </w:rPr>
          <w:fldChar w:fldCharType="separate"/>
        </w:r>
        <w:r w:rsidR="006819E5">
          <w:rPr>
            <w:noProof/>
            <w:webHidden/>
          </w:rPr>
          <w:t>26</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26"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_Toc265048826 \h </w:instrText>
        </w:r>
        <w:r>
          <w:rPr>
            <w:noProof/>
            <w:webHidden/>
          </w:rPr>
        </w:r>
        <w:r>
          <w:rPr>
            <w:noProof/>
            <w:webHidden/>
          </w:rPr>
          <w:fldChar w:fldCharType="separate"/>
        </w:r>
        <w:r w:rsidR="006819E5">
          <w:rPr>
            <w:noProof/>
            <w:webHidden/>
          </w:rPr>
          <w:t>26</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27"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_Toc265048827 \h </w:instrText>
        </w:r>
        <w:r>
          <w:rPr>
            <w:noProof/>
            <w:webHidden/>
          </w:rPr>
        </w:r>
        <w:r>
          <w:rPr>
            <w:noProof/>
            <w:webHidden/>
          </w:rPr>
          <w:fldChar w:fldCharType="separate"/>
        </w:r>
        <w:r w:rsidR="006819E5">
          <w:rPr>
            <w:noProof/>
            <w:webHidden/>
          </w:rPr>
          <w:t>27</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28"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_Toc265048828 \h </w:instrText>
        </w:r>
        <w:r>
          <w:rPr>
            <w:noProof/>
            <w:webHidden/>
          </w:rPr>
        </w:r>
        <w:r>
          <w:rPr>
            <w:noProof/>
            <w:webHidden/>
          </w:rPr>
          <w:fldChar w:fldCharType="separate"/>
        </w:r>
        <w:r w:rsidR="006819E5">
          <w:rPr>
            <w:noProof/>
            <w:webHidden/>
          </w:rPr>
          <w:t>27</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829" w:history="1">
        <w:r w:rsidR="005F2B13" w:rsidRPr="00764977">
          <w:rPr>
            <w:rStyle w:val="Hyperlink"/>
            <w:noProof/>
          </w:rPr>
          <w:t>10.</w:t>
        </w:r>
        <w:r w:rsidR="005F2B13">
          <w:rPr>
            <w:rFonts w:asciiTheme="minorHAnsi" w:eastAsiaTheme="minorEastAsia" w:hAnsiTheme="minorHAnsi" w:cstheme="minorBidi"/>
            <w:noProof/>
            <w:sz w:val="22"/>
            <w:szCs w:val="22"/>
          </w:rPr>
          <w:tab/>
        </w:r>
        <w:r w:rsidR="005F2B13" w:rsidRPr="00764977">
          <w:rPr>
            <w:rStyle w:val="Hyperlink"/>
            <w:noProof/>
          </w:rPr>
          <w:t>Recovery of Smart Meter Plan Costs from Large C&amp;I Primary Transmission Customers</w:t>
        </w:r>
        <w:r w:rsidR="005F2B13">
          <w:rPr>
            <w:noProof/>
            <w:webHidden/>
          </w:rPr>
          <w:tab/>
        </w:r>
        <w:r>
          <w:rPr>
            <w:noProof/>
            <w:webHidden/>
          </w:rPr>
          <w:fldChar w:fldCharType="begin"/>
        </w:r>
        <w:r w:rsidR="005F2B13">
          <w:rPr>
            <w:noProof/>
            <w:webHidden/>
          </w:rPr>
          <w:instrText xml:space="preserve"> PAGEREF _Toc265048829 \h </w:instrText>
        </w:r>
        <w:r>
          <w:rPr>
            <w:noProof/>
            <w:webHidden/>
          </w:rPr>
        </w:r>
        <w:r>
          <w:rPr>
            <w:noProof/>
            <w:webHidden/>
          </w:rPr>
          <w:fldChar w:fldCharType="separate"/>
        </w:r>
        <w:r w:rsidR="006819E5">
          <w:rPr>
            <w:noProof/>
            <w:webHidden/>
          </w:rPr>
          <w:t>29</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30" w:history="1">
        <w:r w:rsidR="005F2B13" w:rsidRPr="00764977">
          <w:rPr>
            <w:rStyle w:val="Hyperlink"/>
            <w:noProof/>
          </w:rPr>
          <w:t>a.</w:t>
        </w:r>
        <w:r w:rsidR="005F2B13">
          <w:rPr>
            <w:rFonts w:asciiTheme="minorHAnsi" w:eastAsiaTheme="minorEastAsia" w:hAnsiTheme="minorHAnsi" w:cstheme="minorBidi"/>
            <w:noProof/>
            <w:sz w:val="22"/>
            <w:szCs w:val="22"/>
          </w:rPr>
          <w:tab/>
        </w:r>
        <w:r w:rsidR="005F2B13" w:rsidRPr="00764977">
          <w:rPr>
            <w:rStyle w:val="Hyperlink"/>
            <w:noProof/>
          </w:rPr>
          <w:t>PPL’s Plan</w:t>
        </w:r>
        <w:r w:rsidR="005F2B13">
          <w:rPr>
            <w:noProof/>
            <w:webHidden/>
          </w:rPr>
          <w:tab/>
        </w:r>
        <w:r>
          <w:rPr>
            <w:noProof/>
            <w:webHidden/>
          </w:rPr>
          <w:fldChar w:fldCharType="begin"/>
        </w:r>
        <w:r w:rsidR="005F2B13">
          <w:rPr>
            <w:noProof/>
            <w:webHidden/>
          </w:rPr>
          <w:instrText xml:space="preserve"> PAGEREF _Toc265048830 \h </w:instrText>
        </w:r>
        <w:r>
          <w:rPr>
            <w:noProof/>
            <w:webHidden/>
          </w:rPr>
        </w:r>
        <w:r>
          <w:rPr>
            <w:noProof/>
            <w:webHidden/>
          </w:rPr>
          <w:fldChar w:fldCharType="separate"/>
        </w:r>
        <w:r w:rsidR="006819E5">
          <w:rPr>
            <w:noProof/>
            <w:webHidden/>
          </w:rPr>
          <w:t>29</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31" w:history="1">
        <w:r w:rsidR="005F2B13" w:rsidRPr="00764977">
          <w:rPr>
            <w:rStyle w:val="Hyperlink"/>
            <w:noProof/>
          </w:rPr>
          <w:t>b.</w:t>
        </w:r>
        <w:r w:rsidR="005F2B13">
          <w:rPr>
            <w:rFonts w:asciiTheme="minorHAnsi" w:eastAsiaTheme="minorEastAsia" w:hAnsiTheme="minorHAnsi" w:cstheme="minorBidi"/>
            <w:noProof/>
            <w:sz w:val="22"/>
            <w:szCs w:val="22"/>
          </w:rPr>
          <w:tab/>
        </w:r>
        <w:r w:rsidR="005F2B13" w:rsidRPr="00764977">
          <w:rPr>
            <w:rStyle w:val="Hyperlink"/>
            <w:noProof/>
          </w:rPr>
          <w:t>ALJ’s Recommendation</w:t>
        </w:r>
        <w:r w:rsidR="005F2B13">
          <w:rPr>
            <w:noProof/>
            <w:webHidden/>
          </w:rPr>
          <w:tab/>
        </w:r>
        <w:r>
          <w:rPr>
            <w:noProof/>
            <w:webHidden/>
          </w:rPr>
          <w:fldChar w:fldCharType="begin"/>
        </w:r>
        <w:r w:rsidR="005F2B13">
          <w:rPr>
            <w:noProof/>
            <w:webHidden/>
          </w:rPr>
          <w:instrText xml:space="preserve"> PAGEREF _Toc265048831 \h </w:instrText>
        </w:r>
        <w:r>
          <w:rPr>
            <w:noProof/>
            <w:webHidden/>
          </w:rPr>
        </w:r>
        <w:r>
          <w:rPr>
            <w:noProof/>
            <w:webHidden/>
          </w:rPr>
          <w:fldChar w:fldCharType="separate"/>
        </w:r>
        <w:r w:rsidR="006819E5">
          <w:rPr>
            <w:noProof/>
            <w:webHidden/>
          </w:rPr>
          <w:t>30</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32" w:history="1">
        <w:r w:rsidR="005F2B13" w:rsidRPr="00764977">
          <w:rPr>
            <w:rStyle w:val="Hyperlink"/>
            <w:noProof/>
          </w:rPr>
          <w:t>c.</w:t>
        </w:r>
        <w:r w:rsidR="005F2B13">
          <w:rPr>
            <w:rFonts w:asciiTheme="minorHAnsi" w:eastAsiaTheme="minorEastAsia" w:hAnsiTheme="minorHAnsi" w:cstheme="minorBidi"/>
            <w:noProof/>
            <w:sz w:val="22"/>
            <w:szCs w:val="22"/>
          </w:rPr>
          <w:tab/>
        </w:r>
        <w:r w:rsidR="005F2B13" w:rsidRPr="00764977">
          <w:rPr>
            <w:rStyle w:val="Hyperlink"/>
            <w:noProof/>
          </w:rPr>
          <w:t>Positions of the Parties</w:t>
        </w:r>
        <w:r w:rsidR="005F2B13">
          <w:rPr>
            <w:noProof/>
            <w:webHidden/>
          </w:rPr>
          <w:tab/>
        </w:r>
        <w:r>
          <w:rPr>
            <w:noProof/>
            <w:webHidden/>
          </w:rPr>
          <w:fldChar w:fldCharType="begin"/>
        </w:r>
        <w:r w:rsidR="005F2B13">
          <w:rPr>
            <w:noProof/>
            <w:webHidden/>
          </w:rPr>
          <w:instrText xml:space="preserve"> PAGEREF _Toc265048832 \h </w:instrText>
        </w:r>
        <w:r>
          <w:rPr>
            <w:noProof/>
            <w:webHidden/>
          </w:rPr>
        </w:r>
        <w:r>
          <w:rPr>
            <w:noProof/>
            <w:webHidden/>
          </w:rPr>
          <w:fldChar w:fldCharType="separate"/>
        </w:r>
        <w:r w:rsidR="006819E5">
          <w:rPr>
            <w:noProof/>
            <w:webHidden/>
          </w:rPr>
          <w:t>30</w:t>
        </w:r>
        <w:r>
          <w:rPr>
            <w:noProof/>
            <w:webHidden/>
          </w:rPr>
          <w:fldChar w:fldCharType="end"/>
        </w:r>
      </w:hyperlink>
    </w:p>
    <w:p w:rsidR="005F2B13" w:rsidRDefault="00FC23E0">
      <w:pPr>
        <w:pStyle w:val="TOC4"/>
        <w:rPr>
          <w:rFonts w:asciiTheme="minorHAnsi" w:eastAsiaTheme="minorEastAsia" w:hAnsiTheme="minorHAnsi" w:cstheme="minorBidi"/>
          <w:noProof/>
          <w:sz w:val="22"/>
          <w:szCs w:val="22"/>
        </w:rPr>
      </w:pPr>
      <w:hyperlink w:anchor="_Toc265048833" w:history="1">
        <w:r w:rsidR="005F2B13" w:rsidRPr="00764977">
          <w:rPr>
            <w:rStyle w:val="Hyperlink"/>
            <w:noProof/>
          </w:rPr>
          <w:t>d.</w:t>
        </w:r>
        <w:r w:rsidR="005F2B13">
          <w:rPr>
            <w:rFonts w:asciiTheme="minorHAnsi" w:eastAsiaTheme="minorEastAsia" w:hAnsiTheme="minorHAnsi" w:cstheme="minorBidi"/>
            <w:noProof/>
            <w:sz w:val="22"/>
            <w:szCs w:val="22"/>
          </w:rPr>
          <w:tab/>
        </w:r>
        <w:r w:rsidR="005F2B13" w:rsidRPr="00764977">
          <w:rPr>
            <w:rStyle w:val="Hyperlink"/>
            <w:noProof/>
          </w:rPr>
          <w:t>Disposition</w:t>
        </w:r>
        <w:r w:rsidR="005F2B13">
          <w:rPr>
            <w:noProof/>
            <w:webHidden/>
          </w:rPr>
          <w:tab/>
        </w:r>
        <w:r>
          <w:rPr>
            <w:noProof/>
            <w:webHidden/>
          </w:rPr>
          <w:fldChar w:fldCharType="begin"/>
        </w:r>
        <w:r w:rsidR="005F2B13">
          <w:rPr>
            <w:noProof/>
            <w:webHidden/>
          </w:rPr>
          <w:instrText xml:space="preserve"> PAGEREF _Toc265048833 \h </w:instrText>
        </w:r>
        <w:r>
          <w:rPr>
            <w:noProof/>
            <w:webHidden/>
          </w:rPr>
        </w:r>
        <w:r>
          <w:rPr>
            <w:noProof/>
            <w:webHidden/>
          </w:rPr>
          <w:fldChar w:fldCharType="separate"/>
        </w:r>
        <w:r w:rsidR="006819E5">
          <w:rPr>
            <w:noProof/>
            <w:webHidden/>
          </w:rPr>
          <w:t>31</w:t>
        </w:r>
        <w:r>
          <w:rPr>
            <w:noProof/>
            <w:webHidden/>
          </w:rPr>
          <w:fldChar w:fldCharType="end"/>
        </w:r>
      </w:hyperlink>
    </w:p>
    <w:p w:rsidR="005F2B13" w:rsidRDefault="00FC23E0">
      <w:pPr>
        <w:pStyle w:val="TOC3"/>
        <w:rPr>
          <w:rFonts w:asciiTheme="minorHAnsi" w:eastAsiaTheme="minorEastAsia" w:hAnsiTheme="minorHAnsi" w:cstheme="minorBidi"/>
          <w:noProof/>
          <w:sz w:val="22"/>
          <w:szCs w:val="22"/>
        </w:rPr>
      </w:pPr>
      <w:hyperlink w:anchor="_Toc265048834" w:history="1">
        <w:r w:rsidR="005F2B13" w:rsidRPr="00764977">
          <w:rPr>
            <w:rStyle w:val="Hyperlink"/>
            <w:noProof/>
          </w:rPr>
          <w:t>11.</w:t>
        </w:r>
        <w:r w:rsidR="005F2B13">
          <w:rPr>
            <w:rFonts w:asciiTheme="minorHAnsi" w:eastAsiaTheme="minorEastAsia" w:hAnsiTheme="minorHAnsi" w:cstheme="minorBidi"/>
            <w:noProof/>
            <w:sz w:val="22"/>
            <w:szCs w:val="22"/>
          </w:rPr>
          <w:tab/>
        </w:r>
        <w:r w:rsidR="005F2B13" w:rsidRPr="00764977">
          <w:rPr>
            <w:rStyle w:val="Hyperlink"/>
            <w:noProof/>
          </w:rPr>
          <w:t>Cost Allocation of Non-Direct Costs</w:t>
        </w:r>
        <w:r w:rsidR="005F2B13">
          <w:rPr>
            <w:noProof/>
            <w:webHidden/>
          </w:rPr>
          <w:tab/>
        </w:r>
        <w:r>
          <w:rPr>
            <w:noProof/>
            <w:webHidden/>
          </w:rPr>
          <w:fldChar w:fldCharType="begin"/>
        </w:r>
        <w:r w:rsidR="005F2B13">
          <w:rPr>
            <w:noProof/>
            <w:webHidden/>
          </w:rPr>
          <w:instrText xml:space="preserve"> PAGEREF _Toc265048834 \h </w:instrText>
        </w:r>
        <w:r>
          <w:rPr>
            <w:noProof/>
            <w:webHidden/>
          </w:rPr>
        </w:r>
        <w:r>
          <w:rPr>
            <w:noProof/>
            <w:webHidden/>
          </w:rPr>
          <w:fldChar w:fldCharType="separate"/>
        </w:r>
        <w:r w:rsidR="006819E5">
          <w:rPr>
            <w:noProof/>
            <w:webHidden/>
          </w:rPr>
          <w:t>31</w:t>
        </w:r>
        <w:r>
          <w:rPr>
            <w:noProof/>
            <w:webHidden/>
          </w:rPr>
          <w:fldChar w:fldCharType="end"/>
        </w:r>
      </w:hyperlink>
    </w:p>
    <w:p w:rsidR="005F2B13" w:rsidRDefault="00FC23E0">
      <w:pPr>
        <w:pStyle w:val="TOC1"/>
        <w:rPr>
          <w:rFonts w:asciiTheme="minorHAnsi" w:eastAsiaTheme="minorEastAsia" w:hAnsiTheme="minorHAnsi" w:cstheme="minorBidi"/>
          <w:noProof/>
          <w:sz w:val="22"/>
          <w:szCs w:val="22"/>
        </w:rPr>
      </w:pPr>
      <w:hyperlink w:anchor="_Toc265048835" w:history="1">
        <w:r w:rsidR="005F2B13" w:rsidRPr="00764977">
          <w:rPr>
            <w:rStyle w:val="Hyperlink"/>
            <w:noProof/>
          </w:rPr>
          <w:t xml:space="preserve">VI.  </w:t>
        </w:r>
        <w:r w:rsidR="005F2B13">
          <w:rPr>
            <w:rFonts w:asciiTheme="minorHAnsi" w:eastAsiaTheme="minorEastAsia" w:hAnsiTheme="minorHAnsi" w:cstheme="minorBidi"/>
            <w:noProof/>
            <w:sz w:val="22"/>
            <w:szCs w:val="22"/>
          </w:rPr>
          <w:tab/>
        </w:r>
        <w:r w:rsidR="005F2B13" w:rsidRPr="00764977">
          <w:rPr>
            <w:rStyle w:val="Hyperlink"/>
            <w:noProof/>
          </w:rPr>
          <w:t>Conclusion</w:t>
        </w:r>
        <w:r w:rsidR="005F2B13">
          <w:rPr>
            <w:noProof/>
            <w:webHidden/>
          </w:rPr>
          <w:tab/>
        </w:r>
        <w:r>
          <w:rPr>
            <w:noProof/>
            <w:webHidden/>
          </w:rPr>
          <w:fldChar w:fldCharType="begin"/>
        </w:r>
        <w:r w:rsidR="005F2B13">
          <w:rPr>
            <w:noProof/>
            <w:webHidden/>
          </w:rPr>
          <w:instrText xml:space="preserve"> PAGEREF _Toc265048835 \h </w:instrText>
        </w:r>
        <w:r>
          <w:rPr>
            <w:noProof/>
            <w:webHidden/>
          </w:rPr>
        </w:r>
        <w:r>
          <w:rPr>
            <w:noProof/>
            <w:webHidden/>
          </w:rPr>
          <w:fldChar w:fldCharType="separate"/>
        </w:r>
        <w:r w:rsidR="006819E5">
          <w:rPr>
            <w:noProof/>
            <w:webHidden/>
          </w:rPr>
          <w:t>31</w:t>
        </w:r>
        <w:r>
          <w:rPr>
            <w:noProof/>
            <w:webHidden/>
          </w:rPr>
          <w:fldChar w:fldCharType="end"/>
        </w:r>
      </w:hyperlink>
    </w:p>
    <w:p w:rsidR="007745BF" w:rsidRPr="007745BF" w:rsidRDefault="00FC23E0" w:rsidP="007745BF">
      <w:pPr>
        <w:spacing w:after="200" w:line="276" w:lineRule="auto"/>
        <w:jc w:val="both"/>
        <w:rPr>
          <w:color w:val="000000" w:themeColor="text1"/>
          <w:sz w:val="26"/>
          <w:szCs w:val="26"/>
        </w:rPr>
        <w:sectPr w:rsidR="007745BF" w:rsidRPr="007745BF" w:rsidSect="00C34D7A">
          <w:pgSz w:w="12240" w:h="15840"/>
          <w:pgMar w:top="1440" w:right="1440" w:bottom="1440" w:left="1440" w:header="720" w:footer="720" w:gutter="0"/>
          <w:pgNumType w:fmt="lowerRoman" w:start="1"/>
          <w:cols w:space="720"/>
          <w:docGrid w:linePitch="360"/>
        </w:sectPr>
      </w:pPr>
      <w:r>
        <w:rPr>
          <w:color w:val="000000" w:themeColor="text1"/>
          <w:sz w:val="26"/>
          <w:szCs w:val="26"/>
        </w:rPr>
        <w:fldChar w:fldCharType="end"/>
      </w:r>
    </w:p>
    <w:p w:rsidR="00F461A6" w:rsidRPr="002E42B2" w:rsidRDefault="003A5D24" w:rsidP="00581D51">
      <w:pPr>
        <w:spacing w:line="360" w:lineRule="auto"/>
        <w:jc w:val="center"/>
        <w:rPr>
          <w:b/>
          <w:color w:val="000000" w:themeColor="text1"/>
          <w:sz w:val="26"/>
          <w:szCs w:val="26"/>
        </w:rPr>
      </w:pPr>
      <w:r w:rsidRPr="002E42B2">
        <w:rPr>
          <w:b/>
          <w:color w:val="000000" w:themeColor="text1"/>
          <w:sz w:val="26"/>
          <w:szCs w:val="26"/>
        </w:rPr>
        <w:lastRenderedPageBreak/>
        <w:t>OPINION AND ORDER</w:t>
      </w:r>
    </w:p>
    <w:p w:rsidR="00F461A6" w:rsidRPr="002E42B2" w:rsidRDefault="00F461A6" w:rsidP="00581D51">
      <w:pPr>
        <w:spacing w:line="360" w:lineRule="auto"/>
        <w:jc w:val="center"/>
        <w:rPr>
          <w:b/>
          <w:color w:val="000000" w:themeColor="text1"/>
          <w:sz w:val="26"/>
          <w:szCs w:val="26"/>
        </w:rPr>
      </w:pPr>
    </w:p>
    <w:p w:rsidR="00581D51" w:rsidRPr="002E42B2" w:rsidRDefault="00581D51" w:rsidP="00581D51">
      <w:pPr>
        <w:spacing w:line="360" w:lineRule="auto"/>
        <w:rPr>
          <w:b/>
          <w:color w:val="000000" w:themeColor="text1"/>
          <w:sz w:val="26"/>
          <w:szCs w:val="26"/>
        </w:rPr>
      </w:pPr>
      <w:r w:rsidRPr="002E42B2">
        <w:rPr>
          <w:b/>
          <w:color w:val="000000" w:themeColor="text1"/>
          <w:sz w:val="26"/>
          <w:szCs w:val="26"/>
        </w:rPr>
        <w:t>BY THE COMMISSION:</w:t>
      </w:r>
    </w:p>
    <w:p w:rsidR="00581D51" w:rsidRPr="002E42B2" w:rsidRDefault="00581D51" w:rsidP="00581D51">
      <w:pPr>
        <w:spacing w:line="360" w:lineRule="auto"/>
        <w:ind w:firstLine="1440"/>
        <w:rPr>
          <w:color w:val="000000" w:themeColor="text1"/>
          <w:sz w:val="26"/>
          <w:szCs w:val="26"/>
        </w:rPr>
      </w:pPr>
    </w:p>
    <w:p w:rsidR="00DB1424" w:rsidRPr="002E42B2" w:rsidRDefault="00DB1424" w:rsidP="00695B97">
      <w:pPr>
        <w:pStyle w:val="Heading1"/>
        <w:rPr>
          <w:color w:val="000000" w:themeColor="text1"/>
        </w:rPr>
      </w:pPr>
      <w:bookmarkStart w:id="0" w:name="_Toc242516213"/>
      <w:bookmarkStart w:id="1" w:name="_Toc259798192"/>
      <w:bookmarkStart w:id="2" w:name="_Toc260050276"/>
      <w:bookmarkStart w:id="3" w:name="_Toc265048762"/>
      <w:r w:rsidRPr="002E42B2">
        <w:rPr>
          <w:color w:val="000000" w:themeColor="text1"/>
        </w:rPr>
        <w:t>I.</w:t>
      </w:r>
      <w:r w:rsidR="00B6382E" w:rsidRPr="002E42B2">
        <w:rPr>
          <w:color w:val="000000" w:themeColor="text1"/>
        </w:rPr>
        <w:t xml:space="preserve">  </w:t>
      </w:r>
      <w:r w:rsidR="006F4B78" w:rsidRPr="002E42B2">
        <w:rPr>
          <w:color w:val="000000" w:themeColor="text1"/>
        </w:rPr>
        <w:tab/>
      </w:r>
      <w:r w:rsidRPr="002E42B2">
        <w:rPr>
          <w:color w:val="000000" w:themeColor="text1"/>
        </w:rPr>
        <w:t>Introduction</w:t>
      </w:r>
      <w:bookmarkEnd w:id="0"/>
      <w:bookmarkEnd w:id="1"/>
      <w:bookmarkEnd w:id="2"/>
      <w:bookmarkEnd w:id="3"/>
    </w:p>
    <w:p w:rsidR="00DB1424" w:rsidRPr="002E42B2" w:rsidRDefault="00DB1424" w:rsidP="00DB1424">
      <w:pPr>
        <w:spacing w:line="360" w:lineRule="auto"/>
        <w:jc w:val="center"/>
        <w:rPr>
          <w:color w:val="000000" w:themeColor="text1"/>
          <w:sz w:val="26"/>
          <w:szCs w:val="26"/>
        </w:rPr>
      </w:pPr>
    </w:p>
    <w:p w:rsidR="004933B3" w:rsidRDefault="00B5299B" w:rsidP="0030275C">
      <w:pPr>
        <w:spacing w:line="360" w:lineRule="auto"/>
        <w:ind w:firstLine="1440"/>
        <w:rPr>
          <w:color w:val="000000" w:themeColor="text1"/>
          <w:sz w:val="26"/>
          <w:szCs w:val="26"/>
        </w:rPr>
      </w:pPr>
      <w:bookmarkStart w:id="4" w:name="_Toc242516214"/>
      <w:r w:rsidRPr="002E42B2">
        <w:rPr>
          <w:color w:val="000000" w:themeColor="text1"/>
          <w:sz w:val="26"/>
          <w:szCs w:val="26"/>
        </w:rPr>
        <w:t xml:space="preserve">Before the Pennsylvania Public Utility Commission (Commission) for consideration and disposition are Exceptions to the Initial Decision (I.D.) issued </w:t>
      </w:r>
      <w:r w:rsidR="00161478" w:rsidRPr="002E42B2">
        <w:rPr>
          <w:color w:val="000000" w:themeColor="text1"/>
          <w:sz w:val="26"/>
          <w:szCs w:val="26"/>
        </w:rPr>
        <w:t xml:space="preserve">in these proceedings </w:t>
      </w:r>
      <w:r w:rsidRPr="002E42B2">
        <w:rPr>
          <w:color w:val="000000" w:themeColor="text1"/>
          <w:sz w:val="26"/>
          <w:szCs w:val="26"/>
        </w:rPr>
        <w:t xml:space="preserve">by Administrative Law Judge (ALJ) </w:t>
      </w:r>
      <w:r w:rsidR="00CE4488" w:rsidRPr="002E42B2">
        <w:rPr>
          <w:color w:val="000000" w:themeColor="text1"/>
          <w:sz w:val="26"/>
          <w:szCs w:val="26"/>
        </w:rPr>
        <w:t>Wayne L. Weismandel</w:t>
      </w:r>
      <w:r w:rsidR="008B4236" w:rsidRPr="002E42B2">
        <w:rPr>
          <w:color w:val="000000" w:themeColor="text1"/>
          <w:sz w:val="26"/>
          <w:szCs w:val="26"/>
        </w:rPr>
        <w:t xml:space="preserve"> on January 28, 2010.</w:t>
      </w:r>
      <w:r w:rsidR="00EE1C47" w:rsidRPr="002E42B2">
        <w:rPr>
          <w:color w:val="000000" w:themeColor="text1"/>
          <w:sz w:val="26"/>
          <w:szCs w:val="26"/>
        </w:rPr>
        <w:t xml:space="preserve">  Specifically, Exceptions have been filed by </w:t>
      </w:r>
      <w:r w:rsidR="00CE4488" w:rsidRPr="002E42B2">
        <w:rPr>
          <w:color w:val="000000" w:themeColor="text1"/>
          <w:sz w:val="26"/>
          <w:szCs w:val="26"/>
        </w:rPr>
        <w:t xml:space="preserve">PPL Electric Utilities Corporation (PPL); </w:t>
      </w:r>
      <w:r w:rsidR="00EE1C47" w:rsidRPr="002E42B2">
        <w:rPr>
          <w:color w:val="000000" w:themeColor="text1"/>
          <w:sz w:val="26"/>
          <w:szCs w:val="26"/>
        </w:rPr>
        <w:t xml:space="preserve">the Pennsylvania Department of Environmental Protection (DEP); the Office of Consumer Advocate (OCA); and the Office of Trial Staff (OTS).  Reply Exceptions have been filed by </w:t>
      </w:r>
      <w:r w:rsidR="00CE4488" w:rsidRPr="002E42B2">
        <w:rPr>
          <w:color w:val="000000" w:themeColor="text1"/>
          <w:sz w:val="26"/>
          <w:szCs w:val="26"/>
        </w:rPr>
        <w:t xml:space="preserve">PPL; the OCA; the PP&amp;L Industrial </w:t>
      </w:r>
      <w:r w:rsidR="00432CC6" w:rsidRPr="002E42B2">
        <w:rPr>
          <w:color w:val="000000" w:themeColor="text1"/>
          <w:sz w:val="26"/>
          <w:szCs w:val="26"/>
        </w:rPr>
        <w:t>Customer Alliance (PPLICA) and the Pennsylvania Association of Community Organizations for Reform Now (ACORN)</w:t>
      </w:r>
      <w:r w:rsidR="00981724" w:rsidRPr="002E42B2">
        <w:rPr>
          <w:color w:val="000000" w:themeColor="text1"/>
          <w:sz w:val="26"/>
          <w:szCs w:val="26"/>
        </w:rPr>
        <w:t xml:space="preserve">. </w:t>
      </w:r>
      <w:r w:rsidR="00B07350" w:rsidRPr="002E42B2">
        <w:rPr>
          <w:color w:val="000000" w:themeColor="text1"/>
          <w:sz w:val="26"/>
          <w:szCs w:val="26"/>
        </w:rPr>
        <w:t xml:space="preserve">For the reasons set </w:t>
      </w:r>
      <w:r w:rsidR="00F527E8" w:rsidRPr="002E42B2">
        <w:rPr>
          <w:color w:val="000000" w:themeColor="text1"/>
          <w:sz w:val="26"/>
          <w:szCs w:val="26"/>
        </w:rPr>
        <w:t>forth herein, we will adopt the ALJ’s Initial Decision, as modified by this Opinion and Order</w:t>
      </w:r>
      <w:r w:rsidR="00B07350" w:rsidRPr="002E42B2">
        <w:rPr>
          <w:color w:val="000000" w:themeColor="text1"/>
          <w:sz w:val="26"/>
          <w:szCs w:val="26"/>
        </w:rPr>
        <w:t>.</w:t>
      </w:r>
    </w:p>
    <w:p w:rsidR="009D08FE" w:rsidRPr="002E42B2" w:rsidRDefault="009D08FE" w:rsidP="0030275C">
      <w:pPr>
        <w:spacing w:line="360" w:lineRule="auto"/>
        <w:ind w:firstLine="1440"/>
        <w:rPr>
          <w:rFonts w:eastAsiaTheme="majorEastAsia" w:cstheme="majorBidi"/>
          <w:b/>
          <w:bCs/>
          <w:color w:val="000000" w:themeColor="text1"/>
          <w:sz w:val="26"/>
          <w:szCs w:val="26"/>
        </w:rPr>
      </w:pPr>
    </w:p>
    <w:p w:rsidR="00B830F4" w:rsidRPr="002E42B2" w:rsidRDefault="00B6382E" w:rsidP="00DD22A6">
      <w:pPr>
        <w:pStyle w:val="Heading1"/>
        <w:rPr>
          <w:color w:val="000000" w:themeColor="text1"/>
          <w:szCs w:val="26"/>
        </w:rPr>
      </w:pPr>
      <w:bookmarkStart w:id="5" w:name="_Toc259798193"/>
      <w:bookmarkStart w:id="6" w:name="_Toc260050277"/>
      <w:bookmarkStart w:id="7" w:name="_Toc265048763"/>
      <w:r w:rsidRPr="002E42B2">
        <w:rPr>
          <w:color w:val="000000" w:themeColor="text1"/>
          <w:szCs w:val="26"/>
        </w:rPr>
        <w:t xml:space="preserve">II.  </w:t>
      </w:r>
      <w:r w:rsidR="006F4B78" w:rsidRPr="002E42B2">
        <w:rPr>
          <w:color w:val="000000" w:themeColor="text1"/>
          <w:szCs w:val="26"/>
        </w:rPr>
        <w:tab/>
      </w:r>
      <w:bookmarkEnd w:id="4"/>
      <w:r w:rsidR="00020830" w:rsidRPr="002E42B2">
        <w:rPr>
          <w:color w:val="000000" w:themeColor="text1"/>
          <w:szCs w:val="26"/>
        </w:rPr>
        <w:t>Background</w:t>
      </w:r>
      <w:bookmarkEnd w:id="5"/>
      <w:bookmarkEnd w:id="6"/>
      <w:bookmarkEnd w:id="7"/>
    </w:p>
    <w:p w:rsidR="00DD22A6" w:rsidRPr="002E42B2" w:rsidRDefault="00DD22A6" w:rsidP="00F15DBB">
      <w:pPr>
        <w:spacing w:line="360" w:lineRule="auto"/>
        <w:ind w:firstLine="1440"/>
        <w:rPr>
          <w:color w:val="000000" w:themeColor="text1"/>
          <w:sz w:val="26"/>
          <w:szCs w:val="26"/>
        </w:rPr>
      </w:pPr>
    </w:p>
    <w:p w:rsidR="008A43E2" w:rsidRPr="002E42B2" w:rsidRDefault="008A43E2" w:rsidP="008A43E2">
      <w:pPr>
        <w:pStyle w:val="Heading2"/>
        <w:rPr>
          <w:color w:val="000000" w:themeColor="text1"/>
        </w:rPr>
      </w:pPr>
      <w:bookmarkStart w:id="8" w:name="_Toc259798194"/>
      <w:bookmarkStart w:id="9" w:name="_Toc260050278"/>
      <w:bookmarkStart w:id="10" w:name="_Toc265048764"/>
      <w:r w:rsidRPr="002E42B2">
        <w:rPr>
          <w:color w:val="000000" w:themeColor="text1"/>
        </w:rPr>
        <w:t>A.</w:t>
      </w:r>
      <w:r w:rsidRPr="002E42B2">
        <w:rPr>
          <w:color w:val="000000" w:themeColor="text1"/>
        </w:rPr>
        <w:tab/>
        <w:t>Act 129</w:t>
      </w:r>
      <w:bookmarkEnd w:id="8"/>
      <w:bookmarkEnd w:id="9"/>
      <w:bookmarkEnd w:id="10"/>
    </w:p>
    <w:p w:rsidR="008A43E2" w:rsidRPr="002E42B2" w:rsidRDefault="008A43E2" w:rsidP="0065303B">
      <w:pPr>
        <w:pStyle w:val="p3"/>
        <w:widowControl/>
        <w:tabs>
          <w:tab w:val="clear" w:pos="204"/>
        </w:tabs>
        <w:spacing w:line="360" w:lineRule="auto"/>
        <w:ind w:firstLine="1440"/>
        <w:rPr>
          <w:color w:val="000000" w:themeColor="text1"/>
          <w:sz w:val="26"/>
        </w:rPr>
      </w:pPr>
    </w:p>
    <w:p w:rsidR="0065303B" w:rsidRPr="002E42B2" w:rsidRDefault="0065303B" w:rsidP="0065303B">
      <w:pPr>
        <w:pStyle w:val="p3"/>
        <w:widowControl/>
        <w:tabs>
          <w:tab w:val="clear" w:pos="204"/>
        </w:tabs>
        <w:spacing w:line="360" w:lineRule="auto"/>
        <w:ind w:firstLine="1440"/>
        <w:rPr>
          <w:color w:val="000000" w:themeColor="text1"/>
          <w:sz w:val="26"/>
        </w:rPr>
      </w:pPr>
      <w:r w:rsidRPr="002E42B2">
        <w:rPr>
          <w:color w:val="000000" w:themeColor="text1"/>
          <w:sz w:val="26"/>
        </w:rPr>
        <w:t xml:space="preserve">Governor Edward </w:t>
      </w:r>
      <w:r w:rsidR="00EF2F31" w:rsidRPr="002E42B2">
        <w:rPr>
          <w:color w:val="000000" w:themeColor="text1"/>
          <w:sz w:val="26"/>
        </w:rPr>
        <w:t xml:space="preserve">G. </w:t>
      </w:r>
      <w:r w:rsidRPr="002E42B2">
        <w:rPr>
          <w:color w:val="000000" w:themeColor="text1"/>
          <w:sz w:val="26"/>
        </w:rPr>
        <w:t xml:space="preserve">Rendell signed Act 129 </w:t>
      </w:r>
      <w:r w:rsidR="00EF2F31" w:rsidRPr="002E42B2">
        <w:rPr>
          <w:color w:val="000000" w:themeColor="text1"/>
          <w:sz w:val="26"/>
        </w:rPr>
        <w:t>of 2008 (the Act</w:t>
      </w:r>
      <w:r w:rsidRPr="002E42B2">
        <w:rPr>
          <w:color w:val="000000" w:themeColor="text1"/>
          <w:sz w:val="26"/>
        </w:rPr>
        <w:t xml:space="preserve"> or Act 129) into law on October </w:t>
      </w:r>
      <w:r w:rsidR="005974D8" w:rsidRPr="002E42B2">
        <w:rPr>
          <w:color w:val="000000" w:themeColor="text1"/>
          <w:sz w:val="26"/>
        </w:rPr>
        <w:t xml:space="preserve">15, 2008. </w:t>
      </w:r>
      <w:r w:rsidR="00B07350" w:rsidRPr="002E42B2">
        <w:rPr>
          <w:color w:val="000000" w:themeColor="text1"/>
          <w:sz w:val="26"/>
        </w:rPr>
        <w:t xml:space="preserve"> </w:t>
      </w:r>
      <w:r w:rsidR="005974D8" w:rsidRPr="002E42B2">
        <w:rPr>
          <w:color w:val="000000" w:themeColor="text1"/>
          <w:sz w:val="26"/>
        </w:rPr>
        <w:t>The Act took effect thirty</w:t>
      </w:r>
      <w:r w:rsidRPr="002E42B2">
        <w:rPr>
          <w:color w:val="000000" w:themeColor="text1"/>
          <w:sz w:val="26"/>
        </w:rPr>
        <w:t xml:space="preserve"> days thereafter on November 14, 2008.  Among other things, the Act specifically directed that</w:t>
      </w:r>
      <w:r w:rsidR="000F1824" w:rsidRPr="002E42B2">
        <w:rPr>
          <w:color w:val="000000" w:themeColor="text1"/>
          <w:sz w:val="26"/>
        </w:rPr>
        <w:t xml:space="preserve"> </w:t>
      </w:r>
      <w:r w:rsidRPr="002E42B2">
        <w:rPr>
          <w:color w:val="000000" w:themeColor="text1"/>
          <w:sz w:val="26"/>
        </w:rPr>
        <w:t>el</w:t>
      </w:r>
      <w:r w:rsidR="00EF2F31" w:rsidRPr="002E42B2">
        <w:rPr>
          <w:color w:val="000000" w:themeColor="text1"/>
          <w:sz w:val="26"/>
        </w:rPr>
        <w:t>ectric distribution companies (</w:t>
      </w:r>
      <w:r w:rsidRPr="002E42B2">
        <w:rPr>
          <w:color w:val="000000" w:themeColor="text1"/>
          <w:sz w:val="26"/>
        </w:rPr>
        <w:t>EDCs)</w:t>
      </w:r>
      <w:r w:rsidR="000F1824" w:rsidRPr="002E42B2">
        <w:rPr>
          <w:color w:val="000000" w:themeColor="text1"/>
          <w:sz w:val="26"/>
        </w:rPr>
        <w:t xml:space="preserve"> with at least 100,000 customers</w:t>
      </w:r>
      <w:r w:rsidRPr="002E42B2">
        <w:rPr>
          <w:color w:val="000000" w:themeColor="text1"/>
          <w:sz w:val="26"/>
        </w:rPr>
        <w:t xml:space="preserve"> file, with the Commission for approval, a smart meter technology procurement and installation plan</w:t>
      </w:r>
      <w:r w:rsidR="009D7C07">
        <w:rPr>
          <w:color w:val="000000" w:themeColor="text1"/>
          <w:sz w:val="26"/>
        </w:rPr>
        <w:t xml:space="preserve"> (Plan or SMP)</w:t>
      </w:r>
      <w:r w:rsidRPr="002E42B2">
        <w:rPr>
          <w:color w:val="000000" w:themeColor="text1"/>
          <w:sz w:val="26"/>
        </w:rPr>
        <w:t>. 66 Pa. C.S. § </w:t>
      </w:r>
      <w:r w:rsidR="00367A78" w:rsidRPr="002E42B2">
        <w:rPr>
          <w:color w:val="000000" w:themeColor="text1"/>
          <w:sz w:val="26"/>
        </w:rPr>
        <w:t xml:space="preserve">2807(f)(1).  </w:t>
      </w:r>
      <w:r w:rsidR="000F1824" w:rsidRPr="002E42B2">
        <w:rPr>
          <w:color w:val="000000" w:themeColor="text1"/>
          <w:sz w:val="26"/>
        </w:rPr>
        <w:t xml:space="preserve">These plans </w:t>
      </w:r>
      <w:r w:rsidR="00B07350" w:rsidRPr="002E42B2">
        <w:rPr>
          <w:color w:val="000000" w:themeColor="text1"/>
          <w:sz w:val="26"/>
        </w:rPr>
        <w:t xml:space="preserve">were to be </w:t>
      </w:r>
      <w:r w:rsidR="000F1824" w:rsidRPr="002E42B2">
        <w:rPr>
          <w:color w:val="000000" w:themeColor="text1"/>
          <w:sz w:val="26"/>
        </w:rPr>
        <w:t>filed by August 14, 2009</w:t>
      </w:r>
      <w:r w:rsidR="00536A11" w:rsidRPr="002E42B2">
        <w:rPr>
          <w:color w:val="000000" w:themeColor="text1"/>
          <w:sz w:val="26"/>
        </w:rPr>
        <w:t xml:space="preserve">.  Each plan </w:t>
      </w:r>
      <w:r w:rsidR="00B07350" w:rsidRPr="002E42B2">
        <w:rPr>
          <w:color w:val="000000" w:themeColor="text1"/>
          <w:sz w:val="26"/>
        </w:rPr>
        <w:t>wa</w:t>
      </w:r>
      <w:r w:rsidR="00536A11" w:rsidRPr="002E42B2">
        <w:rPr>
          <w:color w:val="000000" w:themeColor="text1"/>
          <w:sz w:val="26"/>
        </w:rPr>
        <w:t>s</w:t>
      </w:r>
      <w:r w:rsidR="00B07350" w:rsidRPr="002E42B2">
        <w:rPr>
          <w:color w:val="000000" w:themeColor="text1"/>
          <w:sz w:val="26"/>
        </w:rPr>
        <w:t xml:space="preserve"> </w:t>
      </w:r>
      <w:r w:rsidR="00536A11" w:rsidRPr="002E42B2">
        <w:rPr>
          <w:color w:val="000000" w:themeColor="text1"/>
          <w:sz w:val="26"/>
        </w:rPr>
        <w:t>t</w:t>
      </w:r>
      <w:r w:rsidR="00B07350" w:rsidRPr="002E42B2">
        <w:rPr>
          <w:color w:val="000000" w:themeColor="text1"/>
          <w:sz w:val="26"/>
        </w:rPr>
        <w:t>o</w:t>
      </w:r>
      <w:r w:rsidR="00536A11" w:rsidRPr="002E42B2">
        <w:rPr>
          <w:color w:val="000000" w:themeColor="text1"/>
          <w:sz w:val="26"/>
        </w:rPr>
        <w:t xml:space="preserve"> </w:t>
      </w:r>
      <w:r w:rsidRPr="002E42B2">
        <w:rPr>
          <w:color w:val="000000" w:themeColor="text1"/>
          <w:sz w:val="26"/>
        </w:rPr>
        <w:t>describe the smart meter technologies the EDC proposes to install, upon request from a customer at the customer’s expense, in new construction</w:t>
      </w:r>
      <w:r w:rsidR="004D7A83" w:rsidRPr="002E42B2">
        <w:rPr>
          <w:color w:val="000000" w:themeColor="text1"/>
          <w:sz w:val="26"/>
        </w:rPr>
        <w:t>,</w:t>
      </w:r>
      <w:r w:rsidRPr="002E42B2">
        <w:rPr>
          <w:color w:val="000000" w:themeColor="text1"/>
          <w:sz w:val="26"/>
        </w:rPr>
        <w:t xml:space="preserve"> and in accordance with a </w:t>
      </w:r>
      <w:r w:rsidRPr="002E42B2">
        <w:rPr>
          <w:color w:val="000000" w:themeColor="text1"/>
          <w:sz w:val="26"/>
        </w:rPr>
        <w:lastRenderedPageBreak/>
        <w:t>depreciation schedule not to exceed 15 years.  66 Pa. C.S. §§ 2807(f)(1) an</w:t>
      </w:r>
      <w:r w:rsidR="00B07350" w:rsidRPr="002E42B2">
        <w:rPr>
          <w:color w:val="000000" w:themeColor="text1"/>
          <w:sz w:val="26"/>
        </w:rPr>
        <w:t>d (2).  The Act also established</w:t>
      </w:r>
      <w:r w:rsidRPr="002E42B2">
        <w:rPr>
          <w:color w:val="000000" w:themeColor="text1"/>
          <w:sz w:val="26"/>
        </w:rPr>
        <w:t xml:space="preserve"> a requirement for EDCs to make available to third parties</w:t>
      </w:r>
      <w:r w:rsidR="00B07350" w:rsidRPr="002E42B2">
        <w:rPr>
          <w:color w:val="000000" w:themeColor="text1"/>
          <w:sz w:val="26"/>
        </w:rPr>
        <w:t>, upon customer consent,</w:t>
      </w:r>
      <w:r w:rsidRPr="002E42B2">
        <w:rPr>
          <w:color w:val="000000" w:themeColor="text1"/>
          <w:sz w:val="26"/>
        </w:rPr>
        <w:t xml:space="preserve"> direct meter access and electronic access to </w:t>
      </w:r>
      <w:r w:rsidR="00B07350" w:rsidRPr="002E42B2">
        <w:rPr>
          <w:color w:val="000000" w:themeColor="text1"/>
          <w:sz w:val="26"/>
        </w:rPr>
        <w:t>meter data</w:t>
      </w:r>
      <w:r w:rsidRPr="002E42B2">
        <w:rPr>
          <w:color w:val="000000" w:themeColor="text1"/>
          <w:sz w:val="26"/>
        </w:rPr>
        <w:t>.  66 Pa. C.S. § 2807(f)(3).  The Act further define</w:t>
      </w:r>
      <w:r w:rsidR="00B07350" w:rsidRPr="002E42B2">
        <w:rPr>
          <w:color w:val="000000" w:themeColor="text1"/>
          <w:sz w:val="26"/>
        </w:rPr>
        <w:t>d</w:t>
      </w:r>
      <w:r w:rsidRPr="002E42B2">
        <w:rPr>
          <w:color w:val="000000" w:themeColor="text1"/>
          <w:sz w:val="26"/>
        </w:rPr>
        <w:t xml:space="preserve"> minimum smart meter technology capabilities.  66 Pa. C.S. </w:t>
      </w:r>
      <w:r w:rsidR="00B07350" w:rsidRPr="002E42B2">
        <w:rPr>
          <w:color w:val="000000" w:themeColor="text1"/>
          <w:sz w:val="26"/>
        </w:rPr>
        <w:br/>
      </w:r>
      <w:r w:rsidRPr="002E42B2">
        <w:rPr>
          <w:color w:val="000000" w:themeColor="text1"/>
          <w:sz w:val="26"/>
        </w:rPr>
        <w:t>§ 2807(g).  Finally, the Act establishe</w:t>
      </w:r>
      <w:r w:rsidR="00B07350" w:rsidRPr="002E42B2">
        <w:rPr>
          <w:color w:val="000000" w:themeColor="text1"/>
          <w:sz w:val="26"/>
        </w:rPr>
        <w:t>d</w:t>
      </w:r>
      <w:r w:rsidRPr="002E42B2">
        <w:rPr>
          <w:color w:val="000000" w:themeColor="text1"/>
          <w:sz w:val="26"/>
        </w:rPr>
        <w:t xml:space="preserve"> acceptable cost recovery methods.  66 Pa. C.S. </w:t>
      </w:r>
      <w:r w:rsidR="00C656CD" w:rsidRPr="002E42B2">
        <w:rPr>
          <w:color w:val="000000" w:themeColor="text1"/>
          <w:sz w:val="26"/>
        </w:rPr>
        <w:br/>
      </w:r>
      <w:r w:rsidRPr="002E42B2">
        <w:rPr>
          <w:color w:val="000000" w:themeColor="text1"/>
          <w:sz w:val="26"/>
        </w:rPr>
        <w:t>§ 2807(7).</w:t>
      </w:r>
    </w:p>
    <w:p w:rsidR="0065303B" w:rsidRPr="002E42B2" w:rsidRDefault="0065303B" w:rsidP="0065303B">
      <w:pPr>
        <w:pStyle w:val="p3"/>
        <w:widowControl/>
        <w:tabs>
          <w:tab w:val="clear" w:pos="204"/>
        </w:tabs>
        <w:spacing w:line="360" w:lineRule="auto"/>
        <w:rPr>
          <w:color w:val="000000" w:themeColor="text1"/>
          <w:sz w:val="26"/>
        </w:rPr>
      </w:pPr>
    </w:p>
    <w:p w:rsidR="006903A1" w:rsidRDefault="0065303B" w:rsidP="0037310C">
      <w:pPr>
        <w:pStyle w:val="p3"/>
        <w:widowControl/>
        <w:tabs>
          <w:tab w:val="clear" w:pos="204"/>
        </w:tabs>
        <w:spacing w:line="360" w:lineRule="auto"/>
        <w:ind w:firstLine="1440"/>
        <w:rPr>
          <w:color w:val="000000" w:themeColor="text1"/>
          <w:sz w:val="26"/>
        </w:rPr>
      </w:pPr>
      <w:r w:rsidRPr="002E42B2">
        <w:rPr>
          <w:color w:val="000000" w:themeColor="text1"/>
          <w:sz w:val="26"/>
        </w:rPr>
        <w:t xml:space="preserve">On March 30, 2009, the Commission issued a Secretarial Letter seeking comments on a draft staff proposal and additional questions regarding EDC smart meter procurement and installation.  </w:t>
      </w:r>
      <w:r w:rsidR="004D7A83" w:rsidRPr="002E42B2">
        <w:rPr>
          <w:color w:val="000000" w:themeColor="text1"/>
          <w:sz w:val="26"/>
        </w:rPr>
        <w:t xml:space="preserve">On June 24, 2009, the Commission </w:t>
      </w:r>
      <w:r w:rsidR="00367A78" w:rsidRPr="002E42B2">
        <w:rPr>
          <w:color w:val="000000" w:themeColor="text1"/>
          <w:sz w:val="26"/>
        </w:rPr>
        <w:t xml:space="preserve">outlined </w:t>
      </w:r>
      <w:r w:rsidR="00016010" w:rsidRPr="002E42B2">
        <w:rPr>
          <w:color w:val="000000" w:themeColor="text1"/>
          <w:sz w:val="26"/>
        </w:rPr>
        <w:t xml:space="preserve">the standards each </w:t>
      </w:r>
      <w:r w:rsidR="00367A78" w:rsidRPr="002E42B2">
        <w:rPr>
          <w:color w:val="000000" w:themeColor="text1"/>
          <w:sz w:val="26"/>
        </w:rPr>
        <w:t xml:space="preserve">smart meter </w:t>
      </w:r>
      <w:r w:rsidR="00016010" w:rsidRPr="002E42B2">
        <w:rPr>
          <w:color w:val="000000" w:themeColor="text1"/>
          <w:sz w:val="26"/>
        </w:rPr>
        <w:t xml:space="preserve">plan must meet and provided guidance on the procedures to be followed for submittal, review and approval of all aspects of each smart meter plan.  </w:t>
      </w:r>
      <w:r w:rsidR="004D7A83" w:rsidRPr="002E42B2">
        <w:rPr>
          <w:i/>
          <w:color w:val="000000" w:themeColor="text1"/>
          <w:sz w:val="26"/>
        </w:rPr>
        <w:t>Smart Meter Procurement and Installation</w:t>
      </w:r>
      <w:r w:rsidR="004D7A83" w:rsidRPr="002E42B2">
        <w:rPr>
          <w:color w:val="000000" w:themeColor="text1"/>
          <w:sz w:val="26"/>
        </w:rPr>
        <w:t xml:space="preserve">, Docket No. </w:t>
      </w:r>
      <w:r w:rsidR="00016010" w:rsidRPr="002E42B2">
        <w:rPr>
          <w:color w:val="000000" w:themeColor="text1"/>
          <w:sz w:val="26"/>
        </w:rPr>
        <w:t>M-2009-2092655 (</w:t>
      </w:r>
      <w:r w:rsidR="00016010" w:rsidRPr="002E42B2">
        <w:rPr>
          <w:i/>
          <w:color w:val="000000" w:themeColor="text1"/>
          <w:sz w:val="26"/>
        </w:rPr>
        <w:t>Implementation Order</w:t>
      </w:r>
      <w:r w:rsidR="00016010" w:rsidRPr="002E42B2">
        <w:rPr>
          <w:color w:val="000000" w:themeColor="text1"/>
          <w:sz w:val="26"/>
        </w:rPr>
        <w:t xml:space="preserve">).  </w:t>
      </w:r>
    </w:p>
    <w:p w:rsidR="0037310C" w:rsidRPr="002E42B2" w:rsidRDefault="0037310C" w:rsidP="0037310C">
      <w:pPr>
        <w:pStyle w:val="p3"/>
        <w:widowControl/>
        <w:tabs>
          <w:tab w:val="clear" w:pos="204"/>
        </w:tabs>
        <w:spacing w:line="360" w:lineRule="auto"/>
        <w:ind w:firstLine="1440"/>
        <w:rPr>
          <w:rFonts w:eastAsiaTheme="majorEastAsia" w:cstheme="majorBidi"/>
          <w:b/>
          <w:bCs/>
          <w:color w:val="000000" w:themeColor="text1"/>
          <w:sz w:val="26"/>
          <w:szCs w:val="26"/>
        </w:rPr>
      </w:pPr>
    </w:p>
    <w:p w:rsidR="008A43E2" w:rsidRPr="002E42B2" w:rsidRDefault="008A43E2" w:rsidP="008A43E2">
      <w:pPr>
        <w:pStyle w:val="Heading2"/>
        <w:rPr>
          <w:color w:val="000000" w:themeColor="text1"/>
        </w:rPr>
      </w:pPr>
      <w:bookmarkStart w:id="11" w:name="_Toc259798195"/>
      <w:bookmarkStart w:id="12" w:name="_Toc260050279"/>
      <w:bookmarkStart w:id="13" w:name="_Toc265048765"/>
      <w:r w:rsidRPr="002E42B2">
        <w:rPr>
          <w:color w:val="000000" w:themeColor="text1"/>
        </w:rPr>
        <w:t>B.</w:t>
      </w:r>
      <w:r w:rsidRPr="002E42B2">
        <w:rPr>
          <w:color w:val="000000" w:themeColor="text1"/>
        </w:rPr>
        <w:tab/>
        <w:t>The Compan</w:t>
      </w:r>
      <w:bookmarkEnd w:id="11"/>
      <w:bookmarkEnd w:id="12"/>
      <w:r w:rsidR="00DB068F" w:rsidRPr="002E42B2">
        <w:rPr>
          <w:color w:val="000000" w:themeColor="text1"/>
        </w:rPr>
        <w:t>y</w:t>
      </w:r>
      <w:bookmarkEnd w:id="13"/>
    </w:p>
    <w:p w:rsidR="005B3EBF" w:rsidRPr="002E42B2" w:rsidRDefault="005B3EBF" w:rsidP="00F15DBB">
      <w:pPr>
        <w:spacing w:line="360" w:lineRule="auto"/>
        <w:ind w:firstLine="1440"/>
        <w:rPr>
          <w:color w:val="000000" w:themeColor="text1"/>
          <w:sz w:val="26"/>
          <w:szCs w:val="26"/>
        </w:rPr>
      </w:pPr>
    </w:p>
    <w:p w:rsidR="00884BB4" w:rsidRPr="002E42B2" w:rsidRDefault="00F77EE9" w:rsidP="00534033">
      <w:pPr>
        <w:spacing w:line="360" w:lineRule="auto"/>
        <w:ind w:firstLine="1440"/>
        <w:rPr>
          <w:color w:val="000000" w:themeColor="text1"/>
          <w:sz w:val="26"/>
          <w:szCs w:val="26"/>
        </w:rPr>
      </w:pPr>
      <w:r w:rsidRPr="002E42B2">
        <w:rPr>
          <w:color w:val="000000" w:themeColor="text1"/>
          <w:sz w:val="26"/>
          <w:szCs w:val="26"/>
        </w:rPr>
        <w:t>PPL is a wholly owned subsidiary of PPL Corporation.  PPL</w:t>
      </w:r>
      <w:r w:rsidR="008A46D0">
        <w:rPr>
          <w:color w:val="000000" w:themeColor="text1"/>
          <w:sz w:val="26"/>
          <w:szCs w:val="26"/>
        </w:rPr>
        <w:t>’</w:t>
      </w:r>
      <w:r w:rsidRPr="002E42B2">
        <w:rPr>
          <w:color w:val="000000" w:themeColor="text1"/>
          <w:sz w:val="26"/>
          <w:szCs w:val="26"/>
        </w:rPr>
        <w:t xml:space="preserve">s principal activity is to provide electricity delivery services. It serves approximately 1.4 million customers in a 10,000-square mile territory in </w:t>
      </w:r>
      <w:r w:rsidR="00A6697B">
        <w:rPr>
          <w:color w:val="000000" w:themeColor="text1"/>
          <w:sz w:val="26"/>
          <w:szCs w:val="26"/>
        </w:rPr>
        <w:t>twenty-nine</w:t>
      </w:r>
      <w:r w:rsidRPr="002E42B2">
        <w:rPr>
          <w:color w:val="000000" w:themeColor="text1"/>
          <w:sz w:val="26"/>
          <w:szCs w:val="26"/>
        </w:rPr>
        <w:t xml:space="preserve"> counties of eastern and central Pennsylvania. The largest cities in this territory are Allentown, Bethlehem, Harrisburg, Hazleton, Lancaster, Scranton, Wilkes-Barre and Williamsport. </w:t>
      </w:r>
      <w:r w:rsidR="00C66871" w:rsidRPr="002E42B2">
        <w:rPr>
          <w:color w:val="000000" w:themeColor="text1"/>
          <w:sz w:val="26"/>
          <w:szCs w:val="26"/>
        </w:rPr>
        <w:t xml:space="preserve"> </w:t>
      </w:r>
      <w:r w:rsidRPr="002E42B2">
        <w:rPr>
          <w:color w:val="000000" w:themeColor="text1"/>
          <w:sz w:val="26"/>
          <w:szCs w:val="26"/>
        </w:rPr>
        <w:t xml:space="preserve">It also supplies electricity to retail customers in that territory as a Provider of Last Resort under the </w:t>
      </w:r>
      <w:r w:rsidR="001A7A2D">
        <w:rPr>
          <w:color w:val="000000" w:themeColor="text1"/>
          <w:sz w:val="26"/>
          <w:szCs w:val="26"/>
        </w:rPr>
        <w:t xml:space="preserve">Electricity Generation </w:t>
      </w:r>
      <w:r w:rsidRPr="002E42B2">
        <w:rPr>
          <w:color w:val="000000" w:themeColor="text1"/>
          <w:sz w:val="26"/>
          <w:szCs w:val="26"/>
        </w:rPr>
        <w:t xml:space="preserve">Customer Choice </w:t>
      </w:r>
      <w:r w:rsidR="001A7A2D">
        <w:rPr>
          <w:color w:val="000000" w:themeColor="text1"/>
          <w:sz w:val="26"/>
          <w:szCs w:val="26"/>
        </w:rPr>
        <w:t xml:space="preserve">and Competition </w:t>
      </w:r>
      <w:r w:rsidRPr="002E42B2">
        <w:rPr>
          <w:color w:val="000000" w:themeColor="text1"/>
          <w:sz w:val="26"/>
          <w:szCs w:val="26"/>
        </w:rPr>
        <w:t>Act</w:t>
      </w:r>
      <w:r w:rsidR="001A7A2D">
        <w:rPr>
          <w:color w:val="000000" w:themeColor="text1"/>
          <w:sz w:val="26"/>
          <w:szCs w:val="26"/>
        </w:rPr>
        <w:t xml:space="preserve">, 66 Pa. C.S. §§ 2801, </w:t>
      </w:r>
      <w:r w:rsidR="001A7A2D">
        <w:rPr>
          <w:i/>
          <w:color w:val="000000" w:themeColor="text1"/>
          <w:sz w:val="26"/>
          <w:szCs w:val="26"/>
        </w:rPr>
        <w:t>et seq</w:t>
      </w:r>
      <w:r w:rsidR="001A7A2D">
        <w:rPr>
          <w:color w:val="000000" w:themeColor="text1"/>
          <w:sz w:val="26"/>
          <w:szCs w:val="26"/>
        </w:rPr>
        <w:t xml:space="preserve">. </w:t>
      </w:r>
      <w:r w:rsidRPr="002E42B2">
        <w:rPr>
          <w:color w:val="000000" w:themeColor="text1"/>
          <w:sz w:val="26"/>
          <w:szCs w:val="26"/>
        </w:rPr>
        <w:t xml:space="preserve"> </w:t>
      </w:r>
      <w:r w:rsidR="00EB2166" w:rsidRPr="002E42B2">
        <w:rPr>
          <w:color w:val="000000" w:themeColor="text1"/>
          <w:sz w:val="26"/>
          <w:szCs w:val="26"/>
        </w:rPr>
        <w:t>PPL is a public utility and electric distribution company as those terms are defined under the Public Utility Code</w:t>
      </w:r>
      <w:r w:rsidR="00A6697B">
        <w:rPr>
          <w:color w:val="000000" w:themeColor="text1"/>
          <w:sz w:val="26"/>
          <w:szCs w:val="26"/>
        </w:rPr>
        <w:t xml:space="preserve"> (Code)</w:t>
      </w:r>
      <w:r w:rsidR="00EB2166" w:rsidRPr="002E42B2">
        <w:rPr>
          <w:color w:val="000000" w:themeColor="text1"/>
          <w:sz w:val="26"/>
          <w:szCs w:val="26"/>
        </w:rPr>
        <w:t>, 66 Pa. C.S. §§ 102 and 2803.</w:t>
      </w:r>
      <w:bookmarkStart w:id="14" w:name="_Toc242516218"/>
    </w:p>
    <w:p w:rsidR="00534033" w:rsidRPr="002E42B2" w:rsidRDefault="00534033" w:rsidP="00534033">
      <w:pPr>
        <w:spacing w:line="360" w:lineRule="auto"/>
        <w:ind w:firstLine="1440"/>
        <w:rPr>
          <w:rFonts w:eastAsiaTheme="majorEastAsia" w:cstheme="majorBidi"/>
          <w:b/>
          <w:bCs/>
          <w:color w:val="000000" w:themeColor="text1"/>
          <w:sz w:val="26"/>
          <w:szCs w:val="26"/>
        </w:rPr>
      </w:pPr>
    </w:p>
    <w:p w:rsidR="00FD7119" w:rsidRPr="002E42B2" w:rsidRDefault="00FD7119" w:rsidP="00FD7119">
      <w:pPr>
        <w:pStyle w:val="Heading1"/>
        <w:rPr>
          <w:color w:val="000000" w:themeColor="text1"/>
          <w:szCs w:val="26"/>
        </w:rPr>
      </w:pPr>
      <w:bookmarkStart w:id="15" w:name="_Toc259798196"/>
      <w:bookmarkStart w:id="16" w:name="_Toc260050280"/>
      <w:bookmarkStart w:id="17" w:name="_Toc265048766"/>
      <w:r w:rsidRPr="002E42B2">
        <w:rPr>
          <w:color w:val="000000" w:themeColor="text1"/>
          <w:szCs w:val="26"/>
        </w:rPr>
        <w:lastRenderedPageBreak/>
        <w:t xml:space="preserve">III.  </w:t>
      </w:r>
      <w:r w:rsidRPr="002E42B2">
        <w:rPr>
          <w:color w:val="000000" w:themeColor="text1"/>
          <w:szCs w:val="26"/>
        </w:rPr>
        <w:tab/>
        <w:t>Procedural History</w:t>
      </w:r>
      <w:bookmarkEnd w:id="15"/>
      <w:bookmarkEnd w:id="16"/>
      <w:bookmarkEnd w:id="17"/>
    </w:p>
    <w:p w:rsidR="00FD7119" w:rsidRPr="002E42B2" w:rsidRDefault="00FD7119" w:rsidP="00695B97">
      <w:pPr>
        <w:pStyle w:val="Heading1"/>
        <w:rPr>
          <w:color w:val="000000" w:themeColor="text1"/>
        </w:rPr>
      </w:pPr>
    </w:p>
    <w:p w:rsidR="00534033" w:rsidRPr="002E42B2" w:rsidRDefault="00534033" w:rsidP="00534033">
      <w:pPr>
        <w:pStyle w:val="p3"/>
        <w:widowControl/>
        <w:tabs>
          <w:tab w:val="clear" w:pos="204"/>
        </w:tabs>
        <w:spacing w:line="360" w:lineRule="auto"/>
        <w:ind w:firstLine="1440"/>
        <w:rPr>
          <w:color w:val="000000" w:themeColor="text1"/>
          <w:sz w:val="26"/>
        </w:rPr>
      </w:pPr>
      <w:r w:rsidRPr="002E42B2">
        <w:rPr>
          <w:color w:val="000000" w:themeColor="text1"/>
          <w:sz w:val="26"/>
        </w:rPr>
        <w:t xml:space="preserve">On August 14, 2009, PPL filed its Petition for </w:t>
      </w:r>
      <w:r w:rsidRPr="002E42B2">
        <w:rPr>
          <w:color w:val="000000" w:themeColor="text1"/>
          <w:sz w:val="26"/>
          <w:szCs w:val="26"/>
        </w:rPr>
        <w:t>Approval of Smart Meter Technology Procurement and Installation Plan</w:t>
      </w:r>
      <w:r w:rsidR="00CA2FC9">
        <w:rPr>
          <w:color w:val="000000" w:themeColor="text1"/>
          <w:sz w:val="26"/>
        </w:rPr>
        <w:t>.  The P</w:t>
      </w:r>
      <w:r w:rsidRPr="002E42B2">
        <w:rPr>
          <w:color w:val="000000" w:themeColor="text1"/>
          <w:sz w:val="26"/>
        </w:rPr>
        <w:t xml:space="preserve">etition requested that the Commission approve the Plan in accordance with 66 Pa. C.S. § 2807(f)(1).  Specifically, </w:t>
      </w:r>
      <w:r w:rsidR="00EC067F">
        <w:rPr>
          <w:color w:val="000000" w:themeColor="text1"/>
          <w:sz w:val="26"/>
        </w:rPr>
        <w:t>PPL</w:t>
      </w:r>
      <w:r w:rsidRPr="002E42B2">
        <w:rPr>
          <w:color w:val="000000" w:themeColor="text1"/>
          <w:sz w:val="26"/>
        </w:rPr>
        <w:t xml:space="preserve"> request</w:t>
      </w:r>
      <w:r w:rsidR="00A6697B">
        <w:rPr>
          <w:color w:val="000000" w:themeColor="text1"/>
          <w:sz w:val="26"/>
        </w:rPr>
        <w:t>ed</w:t>
      </w:r>
      <w:r w:rsidRPr="002E42B2">
        <w:rPr>
          <w:color w:val="000000" w:themeColor="text1"/>
          <w:sz w:val="26"/>
        </w:rPr>
        <w:t xml:space="preserve"> the Commission to approve the Plan as well as the recovery of PPL’s Plan costs through its Act 129 Compliance Rider (ACR).</w:t>
      </w:r>
    </w:p>
    <w:p w:rsidR="00534033" w:rsidRPr="002E42B2" w:rsidRDefault="00534033" w:rsidP="00534033">
      <w:pPr>
        <w:pStyle w:val="p3"/>
        <w:widowControl/>
        <w:tabs>
          <w:tab w:val="clear" w:pos="204"/>
        </w:tabs>
        <w:spacing w:line="360" w:lineRule="auto"/>
        <w:ind w:firstLine="1440"/>
        <w:rPr>
          <w:color w:val="000000" w:themeColor="text1"/>
          <w:sz w:val="26"/>
        </w:rPr>
      </w:pPr>
    </w:p>
    <w:p w:rsidR="00534033" w:rsidRPr="002E42B2" w:rsidRDefault="00534033" w:rsidP="00534033">
      <w:pPr>
        <w:pStyle w:val="p3"/>
        <w:widowControl/>
        <w:tabs>
          <w:tab w:val="clear" w:pos="204"/>
        </w:tabs>
        <w:spacing w:line="360" w:lineRule="auto"/>
        <w:ind w:firstLine="1440"/>
        <w:rPr>
          <w:color w:val="000000" w:themeColor="text1"/>
          <w:sz w:val="26"/>
        </w:rPr>
      </w:pPr>
      <w:r w:rsidRPr="002E42B2">
        <w:rPr>
          <w:color w:val="000000" w:themeColor="text1"/>
          <w:sz w:val="26"/>
        </w:rPr>
        <w:t xml:space="preserve"> On August 29, 2009, </w:t>
      </w:r>
      <w:r w:rsidR="00EC067F">
        <w:rPr>
          <w:color w:val="000000" w:themeColor="text1"/>
          <w:sz w:val="26"/>
        </w:rPr>
        <w:t>n</w:t>
      </w:r>
      <w:r w:rsidRPr="002E42B2">
        <w:rPr>
          <w:color w:val="000000" w:themeColor="text1"/>
          <w:sz w:val="26"/>
        </w:rPr>
        <w:t xml:space="preserve">otice of the filing of the Petition was published in the </w:t>
      </w:r>
      <w:r w:rsidRPr="002E42B2">
        <w:rPr>
          <w:i/>
          <w:color w:val="000000" w:themeColor="text1"/>
          <w:sz w:val="26"/>
        </w:rPr>
        <w:t>Pennsylvania Bulletin</w:t>
      </w:r>
      <w:r w:rsidRPr="002E42B2">
        <w:rPr>
          <w:color w:val="000000" w:themeColor="text1"/>
          <w:sz w:val="26"/>
        </w:rPr>
        <w:t xml:space="preserve">.  This notice required that comments addressing the Plan be filed by September 25, 2009.  </w:t>
      </w:r>
    </w:p>
    <w:p w:rsidR="00534033" w:rsidRPr="002E42B2" w:rsidRDefault="00534033" w:rsidP="00534033">
      <w:pPr>
        <w:pStyle w:val="p3"/>
        <w:widowControl/>
        <w:tabs>
          <w:tab w:val="clear" w:pos="204"/>
        </w:tabs>
        <w:spacing w:line="360" w:lineRule="auto"/>
        <w:ind w:firstLine="1440"/>
        <w:rPr>
          <w:color w:val="000000" w:themeColor="text1"/>
          <w:sz w:val="26"/>
        </w:rPr>
      </w:pPr>
    </w:p>
    <w:p w:rsidR="00534033" w:rsidRPr="002E42B2" w:rsidRDefault="00534033" w:rsidP="00534033">
      <w:pPr>
        <w:pStyle w:val="p3"/>
        <w:spacing w:line="360" w:lineRule="auto"/>
        <w:rPr>
          <w:color w:val="000000" w:themeColor="text1"/>
          <w:sz w:val="26"/>
        </w:rPr>
      </w:pPr>
      <w:r w:rsidRPr="002E42B2">
        <w:rPr>
          <w:color w:val="000000" w:themeColor="text1"/>
          <w:sz w:val="26"/>
        </w:rPr>
        <w:tab/>
      </w:r>
      <w:r w:rsidRPr="002E42B2">
        <w:rPr>
          <w:color w:val="000000" w:themeColor="text1"/>
          <w:sz w:val="26"/>
        </w:rPr>
        <w:tab/>
      </w:r>
      <w:r w:rsidRPr="002E42B2">
        <w:rPr>
          <w:color w:val="000000" w:themeColor="text1"/>
          <w:sz w:val="26"/>
        </w:rPr>
        <w:tab/>
        <w:t>On September 18, 2009, DEP and PPLICA each filed and served a Petition to Intervene in this proceeding.</w:t>
      </w:r>
    </w:p>
    <w:p w:rsidR="00534033" w:rsidRPr="002E42B2" w:rsidRDefault="00534033" w:rsidP="00534033">
      <w:pPr>
        <w:pStyle w:val="p3"/>
        <w:spacing w:line="360" w:lineRule="auto"/>
        <w:rPr>
          <w:color w:val="000000" w:themeColor="text1"/>
          <w:sz w:val="26"/>
        </w:rPr>
      </w:pPr>
    </w:p>
    <w:p w:rsidR="00534033" w:rsidRPr="002E42B2" w:rsidRDefault="00534033" w:rsidP="00534033">
      <w:pPr>
        <w:pStyle w:val="p3"/>
        <w:tabs>
          <w:tab w:val="clear" w:pos="204"/>
          <w:tab w:val="left" w:pos="0"/>
        </w:tabs>
        <w:spacing w:line="360" w:lineRule="auto"/>
        <w:rPr>
          <w:color w:val="000000" w:themeColor="text1"/>
          <w:sz w:val="26"/>
        </w:rPr>
      </w:pPr>
      <w:r w:rsidRPr="002E42B2">
        <w:rPr>
          <w:color w:val="000000" w:themeColor="text1"/>
          <w:sz w:val="26"/>
        </w:rPr>
        <w:tab/>
      </w:r>
      <w:r w:rsidRPr="002E42B2">
        <w:rPr>
          <w:color w:val="000000" w:themeColor="text1"/>
          <w:sz w:val="26"/>
        </w:rPr>
        <w:tab/>
        <w:t>On September 25, 2009, Constellation NewEnergy, Inc. and Constellation Energy Commodities Group, Inc. (collectively, Constellation) and ACORN each filed and served a Petition to Intervene in this proceeding.  Also on September 25, 2009, the Office of Small Business Advocate (OSBA) filed and served a Notice of Intervention, Public Statement, and Notice of Appearance in this proceeding.</w:t>
      </w:r>
    </w:p>
    <w:p w:rsidR="00534033" w:rsidRPr="002E42B2" w:rsidRDefault="00534033" w:rsidP="00534033">
      <w:pPr>
        <w:pStyle w:val="p3"/>
        <w:tabs>
          <w:tab w:val="clear" w:pos="204"/>
          <w:tab w:val="left" w:pos="0"/>
        </w:tabs>
        <w:spacing w:line="360" w:lineRule="auto"/>
        <w:rPr>
          <w:color w:val="000000" w:themeColor="text1"/>
          <w:sz w:val="26"/>
        </w:rPr>
      </w:pPr>
    </w:p>
    <w:p w:rsidR="00534033" w:rsidRPr="002E42B2" w:rsidRDefault="00534033" w:rsidP="00534033">
      <w:pPr>
        <w:pStyle w:val="p3"/>
        <w:widowControl/>
        <w:tabs>
          <w:tab w:val="clear" w:pos="204"/>
        </w:tabs>
        <w:spacing w:line="360" w:lineRule="auto"/>
        <w:ind w:firstLine="1440"/>
        <w:rPr>
          <w:color w:val="000000" w:themeColor="text1"/>
          <w:sz w:val="26"/>
          <w:szCs w:val="26"/>
        </w:rPr>
      </w:pPr>
      <w:r w:rsidRPr="002E42B2">
        <w:rPr>
          <w:color w:val="000000" w:themeColor="text1"/>
          <w:sz w:val="26"/>
          <w:szCs w:val="26"/>
        </w:rPr>
        <w:t>On November 3, 2009, an evidentiary hearing convened.  PPL, OTS, OCA, DEP, PPLICA, Constellation, ACORN and OSBA each appeared by their respective legal counsel.  By agreement of the parties, a number of the previously served written testimonies, and accompanying exhibits, if any, were admitted into evidence by stipulation, with cross-examination of the sponsoring witness waived by all Parties.  A transcript of the proceeding containing 130 pages (numbered 64 through 194) was produced.</w:t>
      </w:r>
    </w:p>
    <w:p w:rsidR="00534033" w:rsidRPr="002E42B2" w:rsidRDefault="00534033" w:rsidP="00534033">
      <w:pPr>
        <w:pStyle w:val="p3"/>
        <w:widowControl/>
        <w:tabs>
          <w:tab w:val="clear" w:pos="204"/>
        </w:tabs>
        <w:spacing w:line="360" w:lineRule="auto"/>
        <w:ind w:firstLine="1440"/>
        <w:rPr>
          <w:color w:val="000000" w:themeColor="text1"/>
          <w:sz w:val="26"/>
          <w:szCs w:val="26"/>
        </w:rPr>
      </w:pPr>
    </w:p>
    <w:p w:rsidR="00534033" w:rsidRPr="002E42B2" w:rsidRDefault="00534033" w:rsidP="00534033">
      <w:pPr>
        <w:pStyle w:val="p3"/>
        <w:tabs>
          <w:tab w:val="clear" w:pos="204"/>
          <w:tab w:val="left" w:pos="0"/>
        </w:tabs>
        <w:spacing w:line="360" w:lineRule="auto"/>
        <w:rPr>
          <w:color w:val="000000" w:themeColor="text1"/>
          <w:sz w:val="26"/>
          <w:szCs w:val="26"/>
        </w:rPr>
      </w:pPr>
      <w:r w:rsidRPr="002E42B2">
        <w:rPr>
          <w:color w:val="000000" w:themeColor="text1"/>
          <w:sz w:val="26"/>
          <w:szCs w:val="26"/>
        </w:rPr>
        <w:lastRenderedPageBreak/>
        <w:tab/>
      </w:r>
      <w:r w:rsidRPr="002E42B2">
        <w:rPr>
          <w:color w:val="000000" w:themeColor="text1"/>
          <w:sz w:val="26"/>
          <w:szCs w:val="26"/>
        </w:rPr>
        <w:tab/>
        <w:t>On December 4, 2009, PPL, OTS, OCA, DEP, PPLICA, and Constellation each filed and served a Main Brief.  ACORN and OSBA did not file and serve Main Briefs.</w:t>
      </w:r>
    </w:p>
    <w:p w:rsidR="00534033" w:rsidRPr="002E42B2" w:rsidRDefault="00534033" w:rsidP="00534033">
      <w:pPr>
        <w:pStyle w:val="p3"/>
        <w:spacing w:line="360" w:lineRule="auto"/>
        <w:rPr>
          <w:color w:val="000000" w:themeColor="text1"/>
          <w:sz w:val="26"/>
          <w:szCs w:val="26"/>
        </w:rPr>
      </w:pPr>
    </w:p>
    <w:p w:rsidR="00534033" w:rsidRPr="002E42B2" w:rsidRDefault="00534033" w:rsidP="00534033">
      <w:pPr>
        <w:pStyle w:val="p3"/>
        <w:tabs>
          <w:tab w:val="clear" w:pos="204"/>
          <w:tab w:val="left" w:pos="0"/>
        </w:tabs>
        <w:spacing w:line="360" w:lineRule="auto"/>
        <w:rPr>
          <w:color w:val="000000" w:themeColor="text1"/>
          <w:sz w:val="26"/>
          <w:szCs w:val="26"/>
        </w:rPr>
      </w:pPr>
      <w:r w:rsidRPr="002E42B2">
        <w:rPr>
          <w:color w:val="000000" w:themeColor="text1"/>
          <w:sz w:val="26"/>
          <w:szCs w:val="26"/>
        </w:rPr>
        <w:tab/>
      </w:r>
      <w:r w:rsidRPr="002E42B2">
        <w:rPr>
          <w:color w:val="000000" w:themeColor="text1"/>
          <w:sz w:val="26"/>
          <w:szCs w:val="26"/>
        </w:rPr>
        <w:tab/>
        <w:t>On December 18, 2009, PPL, OTS, OCA, PPLICA, Constellation, and ACORN each filed and served a Reply Brief.  DEP and OSBA did not file and serve Reply Briefs.</w:t>
      </w:r>
    </w:p>
    <w:p w:rsidR="00534033" w:rsidRPr="002E42B2" w:rsidRDefault="00534033" w:rsidP="00534033">
      <w:pPr>
        <w:pStyle w:val="p3"/>
        <w:widowControl/>
        <w:tabs>
          <w:tab w:val="clear" w:pos="204"/>
        </w:tabs>
        <w:spacing w:line="360" w:lineRule="auto"/>
        <w:ind w:firstLine="1440"/>
        <w:rPr>
          <w:color w:val="000000" w:themeColor="text1"/>
          <w:sz w:val="26"/>
          <w:szCs w:val="26"/>
        </w:rPr>
      </w:pPr>
      <w:r w:rsidRPr="002E42B2">
        <w:rPr>
          <w:color w:val="000000" w:themeColor="text1"/>
          <w:sz w:val="26"/>
          <w:szCs w:val="26"/>
        </w:rPr>
        <w:t xml:space="preserve"> </w:t>
      </w:r>
    </w:p>
    <w:p w:rsidR="00534033" w:rsidRPr="002E42B2" w:rsidRDefault="00534033" w:rsidP="00534033">
      <w:pPr>
        <w:spacing w:line="360" w:lineRule="auto"/>
        <w:ind w:firstLine="1440"/>
        <w:rPr>
          <w:color w:val="000000" w:themeColor="text1"/>
          <w:sz w:val="26"/>
          <w:szCs w:val="26"/>
        </w:rPr>
      </w:pPr>
      <w:r w:rsidRPr="002E42B2">
        <w:rPr>
          <w:color w:val="000000" w:themeColor="text1"/>
          <w:sz w:val="26"/>
          <w:szCs w:val="26"/>
        </w:rPr>
        <w:t xml:space="preserve">On January 28, 2010, the ALJ issued his Initial Decision which recommended, </w:t>
      </w:r>
      <w:r w:rsidRPr="002E42B2">
        <w:rPr>
          <w:i/>
          <w:color w:val="000000" w:themeColor="text1"/>
          <w:sz w:val="26"/>
          <w:szCs w:val="26"/>
        </w:rPr>
        <w:t>inter alia</w:t>
      </w:r>
      <w:r w:rsidRPr="002E42B2">
        <w:rPr>
          <w:color w:val="000000" w:themeColor="text1"/>
          <w:sz w:val="26"/>
          <w:szCs w:val="26"/>
        </w:rPr>
        <w:t>, that the PPL Smart Meter Plan be approved with the following modifications:</w:t>
      </w:r>
    </w:p>
    <w:p w:rsidR="00534033" w:rsidRPr="002E42B2" w:rsidRDefault="00534033" w:rsidP="00534033">
      <w:pPr>
        <w:spacing w:line="360" w:lineRule="auto"/>
        <w:ind w:firstLine="1440"/>
        <w:rPr>
          <w:color w:val="000000" w:themeColor="text1"/>
          <w:sz w:val="26"/>
          <w:szCs w:val="26"/>
        </w:rPr>
      </w:pPr>
    </w:p>
    <w:p w:rsidR="00534033" w:rsidRPr="002E42B2" w:rsidRDefault="00534033" w:rsidP="00534033">
      <w:pPr>
        <w:ind w:left="1440" w:right="1440"/>
        <w:rPr>
          <w:color w:val="000000" w:themeColor="text1"/>
          <w:sz w:val="26"/>
          <w:szCs w:val="26"/>
        </w:rPr>
      </w:pPr>
      <w:r w:rsidRPr="002E42B2">
        <w:rPr>
          <w:color w:val="000000" w:themeColor="text1"/>
          <w:sz w:val="26"/>
          <w:szCs w:val="26"/>
        </w:rPr>
        <w:t>That PPL’s reconcilable automatic adjustment clause for the recovery of its smart meter costs is approved with the modification that there be imposed a bidirectional requirement for the payment of interest at the legal rate of interest plus two per cent on over collections and at the legal rate of interest on under collections.</w:t>
      </w:r>
    </w:p>
    <w:p w:rsidR="00534033" w:rsidRPr="002E42B2" w:rsidRDefault="00534033" w:rsidP="00534033">
      <w:pPr>
        <w:ind w:firstLine="1440"/>
        <w:rPr>
          <w:color w:val="000000" w:themeColor="text1"/>
          <w:sz w:val="26"/>
          <w:szCs w:val="26"/>
        </w:rPr>
      </w:pPr>
    </w:p>
    <w:p w:rsidR="00534033" w:rsidRPr="002E42B2" w:rsidRDefault="00534033" w:rsidP="00534033">
      <w:pPr>
        <w:ind w:left="1440" w:right="1440"/>
        <w:rPr>
          <w:color w:val="000000" w:themeColor="text1"/>
          <w:sz w:val="26"/>
          <w:szCs w:val="26"/>
        </w:rPr>
      </w:pPr>
      <w:r w:rsidRPr="002E42B2">
        <w:rPr>
          <w:color w:val="000000" w:themeColor="text1"/>
          <w:sz w:val="26"/>
          <w:szCs w:val="26"/>
        </w:rPr>
        <w:t>That PPL’s feeder meter pilot program is not approved as a part of the Smart Meter Plan.</w:t>
      </w:r>
    </w:p>
    <w:p w:rsidR="00534033" w:rsidRPr="002E42B2" w:rsidRDefault="00534033" w:rsidP="00534033">
      <w:pPr>
        <w:ind w:firstLine="1440"/>
        <w:rPr>
          <w:color w:val="000000" w:themeColor="text1"/>
          <w:sz w:val="26"/>
          <w:szCs w:val="26"/>
        </w:rPr>
      </w:pPr>
    </w:p>
    <w:p w:rsidR="00534033" w:rsidRPr="002E42B2" w:rsidRDefault="00534033" w:rsidP="00534033">
      <w:pPr>
        <w:ind w:left="1440" w:right="1440"/>
        <w:rPr>
          <w:color w:val="000000" w:themeColor="text1"/>
          <w:sz w:val="26"/>
          <w:szCs w:val="26"/>
        </w:rPr>
      </w:pPr>
      <w:r w:rsidRPr="002E42B2">
        <w:rPr>
          <w:color w:val="000000" w:themeColor="text1"/>
          <w:sz w:val="26"/>
          <w:szCs w:val="26"/>
        </w:rPr>
        <w:t>That PPL’s Smart Meter Plan is modified to require that PPL Electric Utilities Corporation undertake the required upgrades to make 15-minute interval data available to Small C&amp;I customers and their EGSs and TPSs</w:t>
      </w:r>
      <w:r w:rsidR="0021178B">
        <w:rPr>
          <w:color w:val="000000" w:themeColor="text1"/>
          <w:sz w:val="26"/>
          <w:szCs w:val="26"/>
        </w:rPr>
        <w:t xml:space="preserve"> [Third Party Suppliers]</w:t>
      </w:r>
      <w:r w:rsidRPr="002E42B2">
        <w:rPr>
          <w:color w:val="000000" w:themeColor="text1"/>
          <w:sz w:val="26"/>
          <w:szCs w:val="26"/>
        </w:rPr>
        <w:t>.</w:t>
      </w:r>
    </w:p>
    <w:p w:rsidR="00534033" w:rsidRPr="002E42B2" w:rsidRDefault="00534033" w:rsidP="00534033">
      <w:pPr>
        <w:spacing w:line="360" w:lineRule="auto"/>
        <w:ind w:firstLine="1440"/>
        <w:rPr>
          <w:color w:val="000000" w:themeColor="text1"/>
          <w:sz w:val="26"/>
          <w:szCs w:val="26"/>
        </w:rPr>
      </w:pPr>
    </w:p>
    <w:p w:rsidR="00534033" w:rsidRPr="002E42B2" w:rsidRDefault="00534033" w:rsidP="00534033">
      <w:pPr>
        <w:spacing w:line="360" w:lineRule="auto"/>
        <w:rPr>
          <w:color w:val="000000" w:themeColor="text1"/>
          <w:sz w:val="26"/>
          <w:szCs w:val="26"/>
        </w:rPr>
      </w:pPr>
      <w:r w:rsidRPr="002E42B2">
        <w:rPr>
          <w:color w:val="000000" w:themeColor="text1"/>
          <w:sz w:val="26"/>
          <w:szCs w:val="26"/>
        </w:rPr>
        <w:t>I.D. at 38.</w:t>
      </w:r>
    </w:p>
    <w:p w:rsidR="00534033" w:rsidRPr="002E42B2" w:rsidRDefault="00534033" w:rsidP="00534033">
      <w:pPr>
        <w:pStyle w:val="p3"/>
        <w:widowControl/>
        <w:tabs>
          <w:tab w:val="clear" w:pos="204"/>
        </w:tabs>
        <w:spacing w:line="360" w:lineRule="auto"/>
        <w:ind w:firstLine="1440"/>
        <w:rPr>
          <w:color w:val="000000" w:themeColor="text1"/>
          <w:sz w:val="26"/>
          <w:szCs w:val="26"/>
        </w:rPr>
      </w:pPr>
    </w:p>
    <w:p w:rsidR="00534033" w:rsidRPr="002E42B2" w:rsidRDefault="00534033" w:rsidP="00534033">
      <w:pPr>
        <w:pStyle w:val="p3"/>
        <w:widowControl/>
        <w:tabs>
          <w:tab w:val="clear" w:pos="204"/>
        </w:tabs>
        <w:spacing w:line="360" w:lineRule="auto"/>
        <w:ind w:firstLine="1440"/>
        <w:rPr>
          <w:color w:val="000000" w:themeColor="text1"/>
          <w:sz w:val="26"/>
          <w:szCs w:val="26"/>
        </w:rPr>
      </w:pPr>
      <w:r w:rsidRPr="002E42B2">
        <w:rPr>
          <w:color w:val="000000" w:themeColor="text1"/>
          <w:sz w:val="26"/>
          <w:szCs w:val="26"/>
        </w:rPr>
        <w:t>On February 17, 2010, the OCA, the OTS, PPLICA and the DEP filed Exceptions to the Initial Decision.</w:t>
      </w:r>
      <w:r w:rsidR="00CF7AF2">
        <w:rPr>
          <w:color w:val="000000" w:themeColor="text1"/>
          <w:sz w:val="26"/>
          <w:szCs w:val="26"/>
        </w:rPr>
        <w:t xml:space="preserve">  On March 1, 2010, Replies to E</w:t>
      </w:r>
      <w:r w:rsidRPr="002E42B2">
        <w:rPr>
          <w:color w:val="000000" w:themeColor="text1"/>
          <w:sz w:val="26"/>
          <w:szCs w:val="26"/>
        </w:rPr>
        <w:t>xceptions were filed by PPL, the OCA, PPLICA, and ACORN.</w:t>
      </w:r>
    </w:p>
    <w:p w:rsidR="00FD7119" w:rsidRPr="002E42B2" w:rsidRDefault="00FD7119" w:rsidP="00695B97">
      <w:pPr>
        <w:pStyle w:val="Heading1"/>
        <w:rPr>
          <w:color w:val="000000" w:themeColor="text1"/>
          <w:szCs w:val="26"/>
        </w:rPr>
      </w:pPr>
    </w:p>
    <w:p w:rsidR="001A395D" w:rsidRPr="002E42B2" w:rsidRDefault="00FD7119" w:rsidP="00695B97">
      <w:pPr>
        <w:pStyle w:val="Heading1"/>
        <w:rPr>
          <w:color w:val="000000" w:themeColor="text1"/>
        </w:rPr>
      </w:pPr>
      <w:bookmarkStart w:id="18" w:name="_Toc259798197"/>
      <w:bookmarkStart w:id="19" w:name="_Toc260050281"/>
      <w:bookmarkStart w:id="20" w:name="_Toc265048767"/>
      <w:r w:rsidRPr="002E42B2">
        <w:rPr>
          <w:color w:val="000000" w:themeColor="text1"/>
        </w:rPr>
        <w:t>IV</w:t>
      </w:r>
      <w:r w:rsidR="00B6382E" w:rsidRPr="002E42B2">
        <w:rPr>
          <w:color w:val="000000" w:themeColor="text1"/>
        </w:rPr>
        <w:t xml:space="preserve">.  </w:t>
      </w:r>
      <w:r w:rsidR="006F4B78" w:rsidRPr="002E42B2">
        <w:rPr>
          <w:color w:val="000000" w:themeColor="text1"/>
        </w:rPr>
        <w:tab/>
      </w:r>
      <w:r w:rsidR="001A395D" w:rsidRPr="002E42B2">
        <w:rPr>
          <w:color w:val="000000" w:themeColor="text1"/>
        </w:rPr>
        <w:t>Description of the Plan</w:t>
      </w:r>
      <w:bookmarkEnd w:id="14"/>
      <w:bookmarkEnd w:id="18"/>
      <w:bookmarkEnd w:id="19"/>
      <w:bookmarkEnd w:id="20"/>
      <w:r w:rsidR="001A395D" w:rsidRPr="002E42B2">
        <w:rPr>
          <w:color w:val="000000" w:themeColor="text1"/>
        </w:rPr>
        <w:t xml:space="preserve"> </w:t>
      </w:r>
    </w:p>
    <w:p w:rsidR="001A395D" w:rsidRPr="002E42B2" w:rsidRDefault="001A395D" w:rsidP="00654E90">
      <w:pPr>
        <w:pStyle w:val="Heading1"/>
        <w:rPr>
          <w:color w:val="000000" w:themeColor="text1"/>
          <w:szCs w:val="26"/>
        </w:rPr>
      </w:pPr>
    </w:p>
    <w:p w:rsidR="00634056" w:rsidRPr="002E42B2" w:rsidRDefault="00CA2FC9" w:rsidP="003B4687">
      <w:pPr>
        <w:spacing w:line="360" w:lineRule="auto"/>
        <w:ind w:firstLine="1440"/>
        <w:rPr>
          <w:color w:val="000000" w:themeColor="text1"/>
          <w:sz w:val="26"/>
          <w:szCs w:val="26"/>
        </w:rPr>
      </w:pPr>
      <w:r>
        <w:rPr>
          <w:color w:val="000000" w:themeColor="text1"/>
          <w:sz w:val="26"/>
          <w:szCs w:val="26"/>
        </w:rPr>
        <w:t>According to PPL, t</w:t>
      </w:r>
      <w:r w:rsidR="009205D6" w:rsidRPr="002E42B2">
        <w:rPr>
          <w:color w:val="000000" w:themeColor="text1"/>
          <w:sz w:val="26"/>
          <w:szCs w:val="26"/>
        </w:rPr>
        <w:t xml:space="preserve">he </w:t>
      </w:r>
      <w:r w:rsidR="003B4687" w:rsidRPr="002E42B2">
        <w:rPr>
          <w:color w:val="000000" w:themeColor="text1"/>
          <w:sz w:val="26"/>
          <w:szCs w:val="26"/>
        </w:rPr>
        <w:t>P</w:t>
      </w:r>
      <w:r w:rsidR="009205D6" w:rsidRPr="002E42B2">
        <w:rPr>
          <w:color w:val="000000" w:themeColor="text1"/>
          <w:sz w:val="26"/>
          <w:szCs w:val="26"/>
        </w:rPr>
        <w:t>lan</w:t>
      </w:r>
      <w:r w:rsidR="003B4687" w:rsidRPr="002E42B2">
        <w:rPr>
          <w:color w:val="000000" w:themeColor="text1"/>
          <w:sz w:val="26"/>
          <w:szCs w:val="26"/>
        </w:rPr>
        <w:t xml:space="preserve"> </w:t>
      </w:r>
      <w:r w:rsidR="00634056" w:rsidRPr="002E42B2">
        <w:rPr>
          <w:color w:val="000000" w:themeColor="text1"/>
          <w:sz w:val="26"/>
          <w:szCs w:val="26"/>
        </w:rPr>
        <w:t>describes the current status of</w:t>
      </w:r>
      <w:r w:rsidR="00B73F81" w:rsidRPr="002E42B2">
        <w:rPr>
          <w:color w:val="000000" w:themeColor="text1"/>
          <w:sz w:val="26"/>
          <w:szCs w:val="26"/>
        </w:rPr>
        <w:t xml:space="preserve"> PPL’s</w:t>
      </w:r>
      <w:r w:rsidR="00634056" w:rsidRPr="002E42B2">
        <w:rPr>
          <w:color w:val="000000" w:themeColor="text1"/>
          <w:sz w:val="26"/>
          <w:szCs w:val="26"/>
        </w:rPr>
        <w:t xml:space="preserve"> smart meter deployment</w:t>
      </w:r>
      <w:r w:rsidR="007D339B" w:rsidRPr="002E42B2">
        <w:rPr>
          <w:color w:val="000000" w:themeColor="text1"/>
          <w:sz w:val="26"/>
          <w:szCs w:val="26"/>
        </w:rPr>
        <w:t xml:space="preserve"> and states that </w:t>
      </w:r>
      <w:r>
        <w:rPr>
          <w:color w:val="000000" w:themeColor="text1"/>
          <w:sz w:val="26"/>
          <w:szCs w:val="26"/>
        </w:rPr>
        <w:t>PPL’s</w:t>
      </w:r>
      <w:r w:rsidR="007D339B" w:rsidRPr="002E42B2">
        <w:rPr>
          <w:color w:val="000000" w:themeColor="text1"/>
          <w:sz w:val="26"/>
          <w:szCs w:val="26"/>
        </w:rPr>
        <w:t xml:space="preserve"> Advanced Meter Infrastructure (AMI) meets or exceeds all of the minimum requirements set forth in the Act as well as many of the additional capabilities</w:t>
      </w:r>
      <w:r w:rsidR="00B73F81" w:rsidRPr="002E42B2">
        <w:rPr>
          <w:color w:val="000000" w:themeColor="text1"/>
          <w:sz w:val="26"/>
          <w:szCs w:val="26"/>
        </w:rPr>
        <w:t xml:space="preserve"> presented in the </w:t>
      </w:r>
      <w:r w:rsidR="00B73F81" w:rsidRPr="002E42B2">
        <w:rPr>
          <w:i/>
          <w:color w:val="000000" w:themeColor="text1"/>
          <w:sz w:val="26"/>
          <w:szCs w:val="26"/>
        </w:rPr>
        <w:t>Implementation Order</w:t>
      </w:r>
      <w:r w:rsidR="00634056" w:rsidRPr="002E42B2">
        <w:rPr>
          <w:color w:val="000000" w:themeColor="text1"/>
          <w:sz w:val="26"/>
          <w:szCs w:val="26"/>
        </w:rPr>
        <w:t xml:space="preserve">.  </w:t>
      </w:r>
      <w:r w:rsidR="009316B7" w:rsidRPr="002E42B2">
        <w:rPr>
          <w:color w:val="000000" w:themeColor="text1"/>
          <w:sz w:val="26"/>
          <w:szCs w:val="26"/>
        </w:rPr>
        <w:t xml:space="preserve">It </w:t>
      </w:r>
      <w:r w:rsidR="00634056" w:rsidRPr="002E42B2">
        <w:rPr>
          <w:color w:val="000000" w:themeColor="text1"/>
          <w:sz w:val="26"/>
          <w:szCs w:val="26"/>
        </w:rPr>
        <w:t>also contains</w:t>
      </w:r>
      <w:r w:rsidR="00A95BE9" w:rsidRPr="002E42B2">
        <w:rPr>
          <w:color w:val="000000" w:themeColor="text1"/>
          <w:sz w:val="26"/>
          <w:szCs w:val="26"/>
        </w:rPr>
        <w:t xml:space="preserve"> both a</w:t>
      </w:r>
      <w:r w:rsidR="009316B7" w:rsidRPr="002E42B2">
        <w:rPr>
          <w:color w:val="000000" w:themeColor="text1"/>
          <w:sz w:val="26"/>
          <w:szCs w:val="26"/>
        </w:rPr>
        <w:t xml:space="preserve"> short-term plan, to be implemented during the thirty-month grace period </w:t>
      </w:r>
      <w:r w:rsidR="00D373BB" w:rsidRPr="002E42B2">
        <w:rPr>
          <w:color w:val="000000" w:themeColor="text1"/>
          <w:sz w:val="26"/>
          <w:szCs w:val="26"/>
        </w:rPr>
        <w:t xml:space="preserve">(Grace Period) </w:t>
      </w:r>
      <w:r w:rsidR="009316B7" w:rsidRPr="002E42B2">
        <w:rPr>
          <w:color w:val="000000" w:themeColor="text1"/>
          <w:sz w:val="26"/>
          <w:szCs w:val="26"/>
        </w:rPr>
        <w:t xml:space="preserve">described in the </w:t>
      </w:r>
      <w:r w:rsidR="009316B7" w:rsidRPr="002E42B2">
        <w:rPr>
          <w:i/>
          <w:color w:val="000000" w:themeColor="text1"/>
          <w:sz w:val="26"/>
          <w:szCs w:val="26"/>
        </w:rPr>
        <w:t>Implementation Order</w:t>
      </w:r>
      <w:r w:rsidR="009316B7" w:rsidRPr="002E42B2">
        <w:rPr>
          <w:color w:val="000000" w:themeColor="text1"/>
          <w:sz w:val="26"/>
          <w:szCs w:val="26"/>
        </w:rPr>
        <w:t>, and a long-term time line based on information currently available.</w:t>
      </w:r>
      <w:r w:rsidR="008A2C40" w:rsidRPr="002E42B2">
        <w:rPr>
          <w:color w:val="000000" w:themeColor="text1"/>
          <w:sz w:val="26"/>
          <w:szCs w:val="26"/>
        </w:rPr>
        <w:t xml:space="preserve">  </w:t>
      </w:r>
      <w:r w:rsidR="00D141FF" w:rsidRPr="002E42B2">
        <w:rPr>
          <w:color w:val="000000" w:themeColor="text1"/>
          <w:sz w:val="26"/>
          <w:szCs w:val="26"/>
        </w:rPr>
        <w:t>PPL’s Plan at 1, 2</w:t>
      </w:r>
      <w:r w:rsidR="00AD41AF" w:rsidRPr="002E42B2">
        <w:rPr>
          <w:color w:val="000000" w:themeColor="text1"/>
          <w:sz w:val="26"/>
          <w:szCs w:val="26"/>
        </w:rPr>
        <w:t>.</w:t>
      </w:r>
      <w:r w:rsidR="005D7ABA" w:rsidRPr="002E42B2">
        <w:rPr>
          <w:color w:val="000000" w:themeColor="text1"/>
          <w:sz w:val="26"/>
          <w:szCs w:val="26"/>
        </w:rPr>
        <w:t xml:space="preserve"> </w:t>
      </w:r>
      <w:r w:rsidR="00D141FF" w:rsidRPr="002E42B2">
        <w:rPr>
          <w:color w:val="000000" w:themeColor="text1"/>
          <w:sz w:val="26"/>
          <w:szCs w:val="26"/>
        </w:rPr>
        <w:t xml:space="preserve"> </w:t>
      </w:r>
      <w:r w:rsidR="0080282F" w:rsidRPr="002E42B2">
        <w:rPr>
          <w:color w:val="000000" w:themeColor="text1"/>
          <w:sz w:val="26"/>
          <w:szCs w:val="26"/>
        </w:rPr>
        <w:t>Finally, the Plan addresses cost recovery.</w:t>
      </w:r>
      <w:r w:rsidR="00D141FF" w:rsidRPr="002E42B2">
        <w:rPr>
          <w:color w:val="000000" w:themeColor="text1"/>
          <w:sz w:val="26"/>
          <w:szCs w:val="26"/>
        </w:rPr>
        <w:t xml:space="preserve">  PPL’s Plan at 32.</w:t>
      </w:r>
    </w:p>
    <w:p w:rsidR="0080282F" w:rsidRPr="002E42B2" w:rsidRDefault="0080282F" w:rsidP="003B4687">
      <w:pPr>
        <w:spacing w:line="360" w:lineRule="auto"/>
        <w:ind w:firstLine="1440"/>
        <w:rPr>
          <w:color w:val="000000" w:themeColor="text1"/>
          <w:sz w:val="26"/>
          <w:szCs w:val="26"/>
        </w:rPr>
      </w:pPr>
    </w:p>
    <w:p w:rsidR="0080282F" w:rsidRPr="002E42B2" w:rsidRDefault="0080282F" w:rsidP="0080282F">
      <w:pPr>
        <w:pStyle w:val="Heading2"/>
        <w:rPr>
          <w:color w:val="000000" w:themeColor="text1"/>
        </w:rPr>
      </w:pPr>
      <w:bookmarkStart w:id="21" w:name="_Toc259798198"/>
      <w:bookmarkStart w:id="22" w:name="_Toc260050282"/>
      <w:bookmarkStart w:id="23" w:name="_Toc265048768"/>
      <w:r w:rsidRPr="002E42B2">
        <w:rPr>
          <w:color w:val="000000" w:themeColor="text1"/>
        </w:rPr>
        <w:t>A.</w:t>
      </w:r>
      <w:r w:rsidRPr="002E42B2">
        <w:rPr>
          <w:color w:val="000000" w:themeColor="text1"/>
        </w:rPr>
        <w:tab/>
        <w:t>Current Status of Smart Meter Deployment</w:t>
      </w:r>
      <w:bookmarkEnd w:id="21"/>
      <w:bookmarkEnd w:id="22"/>
      <w:bookmarkEnd w:id="23"/>
    </w:p>
    <w:p w:rsidR="00634056" w:rsidRPr="002E42B2" w:rsidRDefault="00634056" w:rsidP="003B4687">
      <w:pPr>
        <w:spacing w:line="360" w:lineRule="auto"/>
        <w:ind w:firstLine="1440"/>
        <w:rPr>
          <w:color w:val="000000" w:themeColor="text1"/>
          <w:sz w:val="26"/>
          <w:szCs w:val="26"/>
        </w:rPr>
      </w:pPr>
    </w:p>
    <w:p w:rsidR="00634056" w:rsidRPr="002E42B2" w:rsidRDefault="00264434" w:rsidP="003B4687">
      <w:pPr>
        <w:spacing w:line="360" w:lineRule="auto"/>
        <w:ind w:firstLine="1440"/>
        <w:rPr>
          <w:color w:val="000000" w:themeColor="text1"/>
          <w:sz w:val="26"/>
          <w:szCs w:val="26"/>
        </w:rPr>
      </w:pPr>
      <w:r w:rsidRPr="002E42B2">
        <w:rPr>
          <w:color w:val="000000" w:themeColor="text1"/>
          <w:sz w:val="26"/>
          <w:szCs w:val="26"/>
        </w:rPr>
        <w:t xml:space="preserve">In 2002, PPL began full-scale deployment of an automatic meter reading system which continued through 2004.  PPL St. No. 1 at 5; PPL MB at </w:t>
      </w:r>
      <w:r w:rsidR="00C13322">
        <w:rPr>
          <w:color w:val="000000" w:themeColor="text1"/>
          <w:sz w:val="26"/>
          <w:szCs w:val="26"/>
        </w:rPr>
        <w:t xml:space="preserve">6, </w:t>
      </w:r>
      <w:r w:rsidRPr="002E42B2">
        <w:rPr>
          <w:color w:val="000000" w:themeColor="text1"/>
          <w:sz w:val="26"/>
          <w:szCs w:val="26"/>
        </w:rPr>
        <w:t xml:space="preserve">8.  This system includes meters, communications infrastructure, computer servers and applications that permit PPL to read all of its meters remotely.  PPL MB at 8.  </w:t>
      </w:r>
    </w:p>
    <w:p w:rsidR="00264434" w:rsidRPr="002E42B2" w:rsidRDefault="00264434" w:rsidP="003B4687">
      <w:pPr>
        <w:spacing w:line="360" w:lineRule="auto"/>
        <w:ind w:firstLine="1440"/>
        <w:rPr>
          <w:color w:val="000000" w:themeColor="text1"/>
          <w:sz w:val="26"/>
          <w:szCs w:val="26"/>
        </w:rPr>
      </w:pPr>
    </w:p>
    <w:p w:rsidR="00264434" w:rsidRPr="002E42B2" w:rsidRDefault="00264434" w:rsidP="003B4687">
      <w:pPr>
        <w:spacing w:line="360" w:lineRule="auto"/>
        <w:ind w:firstLine="1440"/>
        <w:rPr>
          <w:color w:val="000000" w:themeColor="text1"/>
          <w:sz w:val="26"/>
          <w:szCs w:val="26"/>
        </w:rPr>
      </w:pPr>
      <w:r w:rsidRPr="002E42B2">
        <w:rPr>
          <w:color w:val="000000" w:themeColor="text1"/>
          <w:sz w:val="26"/>
          <w:szCs w:val="26"/>
        </w:rPr>
        <w:t xml:space="preserve">Beginning in 2005 PPL expanded </w:t>
      </w:r>
      <w:r w:rsidR="00D55AD6" w:rsidRPr="002E42B2">
        <w:rPr>
          <w:color w:val="000000" w:themeColor="text1"/>
          <w:sz w:val="26"/>
          <w:szCs w:val="26"/>
        </w:rPr>
        <w:t xml:space="preserve">upon the capabilities of its automated meter reading system by installing a Meter Data Management System (MDMS).  The MDMS provides for:  (1) a customer interface that allows customers to analyze their usage; (2) a data repository capable of storing two years of hourly meter readings from all customers; (3) </w:t>
      </w:r>
      <w:r w:rsidR="005700B6" w:rsidRPr="002E42B2">
        <w:rPr>
          <w:color w:val="000000" w:themeColor="text1"/>
          <w:sz w:val="26"/>
          <w:szCs w:val="26"/>
        </w:rPr>
        <w:t>an advanced billing engine; (4) an energy settlement system allowing electric generation suppliers (EGSs) the ability to serve customers based upon hourly usage rather than load profile; and (5) expanded load analysis capabilities.</w:t>
      </w:r>
      <w:r w:rsidR="00955AA7" w:rsidRPr="002E42B2">
        <w:rPr>
          <w:color w:val="000000" w:themeColor="text1"/>
          <w:sz w:val="26"/>
          <w:szCs w:val="26"/>
        </w:rPr>
        <w:t xml:space="preserve">  PPL St. No. 1 at 5; PPL MB at 8.</w:t>
      </w:r>
    </w:p>
    <w:p w:rsidR="00822219" w:rsidRPr="002E42B2" w:rsidRDefault="00822219" w:rsidP="003B4687">
      <w:pPr>
        <w:spacing w:line="360" w:lineRule="auto"/>
        <w:ind w:firstLine="1440"/>
        <w:rPr>
          <w:color w:val="000000" w:themeColor="text1"/>
          <w:sz w:val="26"/>
          <w:szCs w:val="26"/>
        </w:rPr>
      </w:pPr>
    </w:p>
    <w:p w:rsidR="0080282F" w:rsidRPr="002E42B2" w:rsidRDefault="0080282F" w:rsidP="0080282F">
      <w:pPr>
        <w:pStyle w:val="Heading2"/>
        <w:rPr>
          <w:color w:val="000000" w:themeColor="text1"/>
        </w:rPr>
      </w:pPr>
      <w:bookmarkStart w:id="24" w:name="_Toc259798199"/>
      <w:bookmarkStart w:id="25" w:name="_Toc260050283"/>
      <w:bookmarkStart w:id="26" w:name="_Toc265048769"/>
      <w:r w:rsidRPr="002E42B2">
        <w:rPr>
          <w:color w:val="000000" w:themeColor="text1"/>
        </w:rPr>
        <w:lastRenderedPageBreak/>
        <w:t>B.</w:t>
      </w:r>
      <w:r w:rsidRPr="002E42B2">
        <w:rPr>
          <w:color w:val="000000" w:themeColor="text1"/>
        </w:rPr>
        <w:tab/>
        <w:t>Plan for Smart Meter Deployment</w:t>
      </w:r>
      <w:bookmarkEnd w:id="24"/>
      <w:bookmarkEnd w:id="25"/>
      <w:bookmarkEnd w:id="26"/>
    </w:p>
    <w:p w:rsidR="0080282F" w:rsidRPr="002E42B2" w:rsidRDefault="0080282F" w:rsidP="003B4687">
      <w:pPr>
        <w:spacing w:line="360" w:lineRule="auto"/>
        <w:ind w:firstLine="1440"/>
        <w:rPr>
          <w:color w:val="000000" w:themeColor="text1"/>
          <w:sz w:val="26"/>
          <w:szCs w:val="26"/>
        </w:rPr>
      </w:pPr>
    </w:p>
    <w:p w:rsidR="00B6029A" w:rsidRPr="002E42B2" w:rsidRDefault="00451687" w:rsidP="003B4687">
      <w:pPr>
        <w:spacing w:line="360" w:lineRule="auto"/>
        <w:ind w:firstLine="1440"/>
        <w:rPr>
          <w:color w:val="000000" w:themeColor="text1"/>
          <w:sz w:val="26"/>
          <w:szCs w:val="26"/>
        </w:rPr>
      </w:pPr>
      <w:r w:rsidRPr="002E42B2">
        <w:rPr>
          <w:color w:val="000000" w:themeColor="text1"/>
          <w:sz w:val="26"/>
          <w:szCs w:val="26"/>
        </w:rPr>
        <w:t>PPL states that its existing smart meter system is able to support al</w:t>
      </w:r>
      <w:r w:rsidR="0094083F" w:rsidRPr="002E42B2">
        <w:rPr>
          <w:color w:val="000000" w:themeColor="text1"/>
          <w:sz w:val="26"/>
          <w:szCs w:val="26"/>
        </w:rPr>
        <w:t>l</w:t>
      </w:r>
      <w:r w:rsidRPr="002E42B2">
        <w:rPr>
          <w:color w:val="000000" w:themeColor="text1"/>
          <w:sz w:val="26"/>
          <w:szCs w:val="26"/>
        </w:rPr>
        <w:t xml:space="preserve"> of the capabilities set forth in the Commission’s </w:t>
      </w:r>
      <w:r w:rsidRPr="002E42B2">
        <w:rPr>
          <w:i/>
          <w:color w:val="000000" w:themeColor="text1"/>
          <w:sz w:val="26"/>
          <w:szCs w:val="26"/>
        </w:rPr>
        <w:t>Implementation Order</w:t>
      </w:r>
      <w:r w:rsidRPr="002E42B2">
        <w:rPr>
          <w:color w:val="000000" w:themeColor="text1"/>
          <w:sz w:val="26"/>
          <w:szCs w:val="26"/>
        </w:rPr>
        <w:t xml:space="preserve">.  </w:t>
      </w:r>
      <w:r w:rsidR="0075202E" w:rsidRPr="002E42B2">
        <w:rPr>
          <w:color w:val="000000" w:themeColor="text1"/>
          <w:sz w:val="26"/>
          <w:szCs w:val="26"/>
        </w:rPr>
        <w:t xml:space="preserve">Tr. 93; PPL MB at 9.  </w:t>
      </w:r>
      <w:r w:rsidR="0094083F" w:rsidRPr="002E42B2">
        <w:rPr>
          <w:color w:val="000000" w:themeColor="text1"/>
          <w:sz w:val="26"/>
          <w:szCs w:val="26"/>
        </w:rPr>
        <w:t>Therefore, rather than replace its existing system PPL proposes to conduct a series of evaluations and pilot programs to test and enhance its existing AMI System.</w:t>
      </w:r>
      <w:r w:rsidR="006E52D7" w:rsidRPr="002E42B2">
        <w:rPr>
          <w:color w:val="000000" w:themeColor="text1"/>
          <w:sz w:val="26"/>
          <w:szCs w:val="26"/>
        </w:rPr>
        <w:t xml:space="preserve">  PPL proposes to use the </w:t>
      </w:r>
      <w:r w:rsidR="00A6697B">
        <w:rPr>
          <w:color w:val="000000" w:themeColor="text1"/>
          <w:sz w:val="26"/>
          <w:szCs w:val="26"/>
        </w:rPr>
        <w:t>thirty</w:t>
      </w:r>
      <w:r w:rsidR="006E52D7" w:rsidRPr="002E42B2">
        <w:rPr>
          <w:color w:val="000000" w:themeColor="text1"/>
          <w:sz w:val="26"/>
          <w:szCs w:val="26"/>
        </w:rPr>
        <w:t xml:space="preserve">-month grace period provided by the Commission in its </w:t>
      </w:r>
      <w:r w:rsidR="006E52D7" w:rsidRPr="002E42B2">
        <w:rPr>
          <w:i/>
          <w:color w:val="000000" w:themeColor="text1"/>
          <w:sz w:val="26"/>
          <w:szCs w:val="26"/>
        </w:rPr>
        <w:t>Implementation Order</w:t>
      </w:r>
      <w:r w:rsidR="006E52D7" w:rsidRPr="002E42B2">
        <w:rPr>
          <w:color w:val="000000" w:themeColor="text1"/>
          <w:sz w:val="26"/>
          <w:szCs w:val="26"/>
        </w:rPr>
        <w:t xml:space="preserve"> to conduct a series of pilot programs and technology evaluations.  The objective of these efforts is to extend the capabilities of the current AMI deployment.</w:t>
      </w:r>
      <w:r w:rsidR="0094083F" w:rsidRPr="002E42B2">
        <w:rPr>
          <w:color w:val="000000" w:themeColor="text1"/>
          <w:sz w:val="26"/>
          <w:szCs w:val="26"/>
        </w:rPr>
        <w:t xml:space="preserve">  PPL St. No. 1 at 6, 7; PPL MB at 9</w:t>
      </w:r>
      <w:r w:rsidR="006E52D7" w:rsidRPr="002E42B2">
        <w:rPr>
          <w:color w:val="000000" w:themeColor="text1"/>
          <w:sz w:val="26"/>
          <w:szCs w:val="26"/>
        </w:rPr>
        <w:t xml:space="preserve">; </w:t>
      </w:r>
      <w:r w:rsidR="002D1724" w:rsidRPr="002E42B2">
        <w:rPr>
          <w:color w:val="000000" w:themeColor="text1"/>
          <w:sz w:val="26"/>
          <w:szCs w:val="26"/>
        </w:rPr>
        <w:t>PPL’s Plan at 1</w:t>
      </w:r>
      <w:r w:rsidR="0094083F" w:rsidRPr="002E42B2">
        <w:rPr>
          <w:color w:val="000000" w:themeColor="text1"/>
          <w:sz w:val="26"/>
          <w:szCs w:val="26"/>
        </w:rPr>
        <w:t xml:space="preserve">.  </w:t>
      </w:r>
      <w:r w:rsidR="00BE6069" w:rsidRPr="002E42B2">
        <w:rPr>
          <w:color w:val="000000" w:themeColor="text1"/>
          <w:sz w:val="26"/>
          <w:szCs w:val="26"/>
        </w:rPr>
        <w:t>The overall cost of PPL’s pilot programs is estimated at $5.0 million</w:t>
      </w:r>
      <w:r w:rsidR="002D1724" w:rsidRPr="002E42B2">
        <w:rPr>
          <w:color w:val="000000" w:themeColor="text1"/>
          <w:sz w:val="26"/>
          <w:szCs w:val="26"/>
        </w:rPr>
        <w:t xml:space="preserve"> and the technology evaluations are projected to cost $11.4 million</w:t>
      </w:r>
      <w:r w:rsidR="00BE6069" w:rsidRPr="002E42B2">
        <w:rPr>
          <w:color w:val="000000" w:themeColor="text1"/>
          <w:sz w:val="26"/>
          <w:szCs w:val="26"/>
        </w:rPr>
        <w:t>.  PPL St. No. 2-R at 3; PPL MB at 9</w:t>
      </w:r>
      <w:r w:rsidR="002D1724" w:rsidRPr="002E42B2">
        <w:rPr>
          <w:color w:val="000000" w:themeColor="text1"/>
          <w:sz w:val="26"/>
          <w:szCs w:val="26"/>
        </w:rPr>
        <w:t>; PPL’s Plan at 1</w:t>
      </w:r>
      <w:r w:rsidR="00BE6069" w:rsidRPr="002E42B2">
        <w:rPr>
          <w:color w:val="000000" w:themeColor="text1"/>
          <w:sz w:val="26"/>
          <w:szCs w:val="26"/>
        </w:rPr>
        <w:t>.</w:t>
      </w:r>
    </w:p>
    <w:p w:rsidR="00CF5F7C" w:rsidRPr="002E42B2" w:rsidRDefault="00CF5F7C" w:rsidP="003B4687">
      <w:pPr>
        <w:spacing w:line="360" w:lineRule="auto"/>
        <w:ind w:firstLine="1440"/>
        <w:rPr>
          <w:color w:val="000000" w:themeColor="text1"/>
          <w:sz w:val="26"/>
          <w:szCs w:val="26"/>
        </w:rPr>
      </w:pPr>
    </w:p>
    <w:p w:rsidR="0076116D" w:rsidRPr="002E42B2" w:rsidRDefault="0080282F" w:rsidP="0080282F">
      <w:pPr>
        <w:pStyle w:val="Heading2"/>
        <w:rPr>
          <w:color w:val="000000" w:themeColor="text1"/>
        </w:rPr>
      </w:pPr>
      <w:bookmarkStart w:id="27" w:name="_Toc259798200"/>
      <w:bookmarkStart w:id="28" w:name="_Toc260050284"/>
      <w:bookmarkStart w:id="29" w:name="_Toc265048770"/>
      <w:r w:rsidRPr="002E42B2">
        <w:rPr>
          <w:color w:val="000000" w:themeColor="text1"/>
        </w:rPr>
        <w:t>C.</w:t>
      </w:r>
      <w:r w:rsidRPr="002E42B2">
        <w:rPr>
          <w:color w:val="000000" w:themeColor="text1"/>
        </w:rPr>
        <w:tab/>
        <w:t>Cost Recovery</w:t>
      </w:r>
      <w:bookmarkEnd w:id="27"/>
      <w:bookmarkEnd w:id="28"/>
      <w:bookmarkEnd w:id="29"/>
      <w:r w:rsidRPr="002E42B2">
        <w:rPr>
          <w:color w:val="000000" w:themeColor="text1"/>
        </w:rPr>
        <w:t xml:space="preserve"> </w:t>
      </w:r>
    </w:p>
    <w:p w:rsidR="0080282F" w:rsidRPr="002E42B2" w:rsidRDefault="0080282F" w:rsidP="003B4687">
      <w:pPr>
        <w:spacing w:line="360" w:lineRule="auto"/>
        <w:ind w:firstLine="1440"/>
        <w:rPr>
          <w:color w:val="000000" w:themeColor="text1"/>
          <w:sz w:val="26"/>
          <w:szCs w:val="26"/>
        </w:rPr>
      </w:pPr>
    </w:p>
    <w:p w:rsidR="00A513A6" w:rsidRPr="002E42B2" w:rsidRDefault="007B7CB5" w:rsidP="003B4687">
      <w:pPr>
        <w:spacing w:line="360" w:lineRule="auto"/>
        <w:ind w:firstLine="1440"/>
        <w:rPr>
          <w:color w:val="000000" w:themeColor="text1"/>
          <w:sz w:val="26"/>
          <w:szCs w:val="26"/>
        </w:rPr>
      </w:pPr>
      <w:r w:rsidRPr="002E42B2">
        <w:rPr>
          <w:color w:val="000000" w:themeColor="text1"/>
          <w:sz w:val="26"/>
          <w:szCs w:val="26"/>
        </w:rPr>
        <w:t>PPL</w:t>
      </w:r>
      <w:r w:rsidR="00970646" w:rsidRPr="002E42B2">
        <w:rPr>
          <w:color w:val="000000" w:themeColor="text1"/>
          <w:sz w:val="26"/>
          <w:szCs w:val="26"/>
        </w:rPr>
        <w:t xml:space="preserve"> </w:t>
      </w:r>
      <w:r w:rsidRPr="002E42B2">
        <w:rPr>
          <w:color w:val="000000" w:themeColor="text1"/>
          <w:sz w:val="26"/>
          <w:szCs w:val="26"/>
        </w:rPr>
        <w:t>has submitted an SMP budget for the five years ending 2014 detailing projected costs which total $61.2 million</w:t>
      </w:r>
      <w:r w:rsidR="00970646" w:rsidRPr="002E42B2">
        <w:rPr>
          <w:color w:val="000000" w:themeColor="text1"/>
          <w:sz w:val="26"/>
          <w:szCs w:val="26"/>
        </w:rPr>
        <w:t xml:space="preserve">.  </w:t>
      </w:r>
      <w:r w:rsidRPr="002E42B2">
        <w:rPr>
          <w:color w:val="000000" w:themeColor="text1"/>
          <w:sz w:val="26"/>
          <w:szCs w:val="26"/>
        </w:rPr>
        <w:t>PPL’s Plan Attachment 2.</w:t>
      </w:r>
      <w:r w:rsidR="00C23348" w:rsidRPr="002E42B2">
        <w:rPr>
          <w:color w:val="000000" w:themeColor="text1"/>
          <w:sz w:val="26"/>
          <w:szCs w:val="26"/>
        </w:rPr>
        <w:t xml:space="preserve">  PPL has proposed to recover these estimated costs within its Commission approved Act 129 Compliance Rider (ACR)</w:t>
      </w:r>
      <w:r w:rsidR="00F33E50" w:rsidRPr="002E42B2">
        <w:rPr>
          <w:color w:val="000000" w:themeColor="text1"/>
          <w:sz w:val="26"/>
          <w:szCs w:val="26"/>
        </w:rPr>
        <w:t xml:space="preserve">, on a monthly basis </w:t>
      </w:r>
      <w:r w:rsidR="00C23348" w:rsidRPr="002E42B2">
        <w:rPr>
          <w:color w:val="000000" w:themeColor="text1"/>
          <w:sz w:val="26"/>
          <w:szCs w:val="26"/>
        </w:rPr>
        <w:t xml:space="preserve">as a separate </w:t>
      </w:r>
      <w:r w:rsidR="00F33E50" w:rsidRPr="002E42B2">
        <w:rPr>
          <w:color w:val="000000" w:themeColor="text1"/>
          <w:sz w:val="26"/>
          <w:szCs w:val="26"/>
        </w:rPr>
        <w:t xml:space="preserve">non-bypassable </w:t>
      </w:r>
      <w:r w:rsidR="00C23348" w:rsidRPr="002E42B2">
        <w:rPr>
          <w:color w:val="000000" w:themeColor="text1"/>
          <w:sz w:val="26"/>
          <w:szCs w:val="26"/>
        </w:rPr>
        <w:t>reconcilable item reflected</w:t>
      </w:r>
      <w:r w:rsidR="00F95FE6" w:rsidRPr="002E42B2">
        <w:rPr>
          <w:color w:val="000000" w:themeColor="text1"/>
          <w:sz w:val="26"/>
          <w:szCs w:val="26"/>
        </w:rPr>
        <w:t>,</w:t>
      </w:r>
      <w:r w:rsidR="00C23348" w:rsidRPr="002E42B2">
        <w:rPr>
          <w:color w:val="000000" w:themeColor="text1"/>
          <w:sz w:val="26"/>
          <w:szCs w:val="26"/>
        </w:rPr>
        <w:t xml:space="preserve"> however, as being subsumed within the distribution rate.</w:t>
      </w:r>
      <w:r w:rsidR="008845BE" w:rsidRPr="002E42B2">
        <w:rPr>
          <w:color w:val="000000" w:themeColor="text1"/>
          <w:sz w:val="26"/>
          <w:szCs w:val="26"/>
        </w:rPr>
        <w:t xml:space="preserve">  PPL has updated its currently effective ACR tariff supplement to incorporate recovery of SMP costs.</w:t>
      </w:r>
      <w:r w:rsidR="00911711" w:rsidRPr="002E42B2">
        <w:rPr>
          <w:color w:val="000000" w:themeColor="text1"/>
          <w:sz w:val="26"/>
          <w:szCs w:val="26"/>
        </w:rPr>
        <w:t xml:space="preserve">  </w:t>
      </w:r>
    </w:p>
    <w:p w:rsidR="00911711" w:rsidRPr="002E42B2" w:rsidRDefault="00911711" w:rsidP="003B4687">
      <w:pPr>
        <w:spacing w:line="360" w:lineRule="auto"/>
        <w:ind w:firstLine="1440"/>
        <w:rPr>
          <w:color w:val="000000" w:themeColor="text1"/>
          <w:sz w:val="26"/>
          <w:szCs w:val="26"/>
        </w:rPr>
      </w:pPr>
    </w:p>
    <w:p w:rsidR="00911711" w:rsidRPr="002E42B2" w:rsidRDefault="00911711" w:rsidP="003B4687">
      <w:pPr>
        <w:spacing w:line="360" w:lineRule="auto"/>
        <w:ind w:firstLine="1440"/>
        <w:rPr>
          <w:color w:val="000000" w:themeColor="text1"/>
          <w:sz w:val="26"/>
          <w:szCs w:val="26"/>
        </w:rPr>
      </w:pPr>
      <w:r w:rsidRPr="002E42B2">
        <w:rPr>
          <w:color w:val="000000" w:themeColor="text1"/>
          <w:sz w:val="26"/>
          <w:szCs w:val="26"/>
        </w:rPr>
        <w:t>In this proceeding, the OTS and OCA argued that PPL should establish a separate cost recovery mechanism for smart meter costs.  OCA St. No. 2 at 10; OTS St. No. 1 at 6; PPL MB at 11.  At the hearing</w:t>
      </w:r>
      <w:r w:rsidR="00A6697B">
        <w:rPr>
          <w:color w:val="000000" w:themeColor="text1"/>
          <w:sz w:val="26"/>
          <w:szCs w:val="26"/>
        </w:rPr>
        <w:t>,</w:t>
      </w:r>
      <w:r w:rsidRPr="002E42B2">
        <w:rPr>
          <w:color w:val="000000" w:themeColor="text1"/>
          <w:sz w:val="26"/>
          <w:szCs w:val="26"/>
        </w:rPr>
        <w:t xml:space="preserve"> PPL indicated that it was willing to accept this proposal and </w:t>
      </w:r>
      <w:r w:rsidR="00F95FE6" w:rsidRPr="002E42B2">
        <w:rPr>
          <w:color w:val="000000" w:themeColor="text1"/>
          <w:sz w:val="26"/>
          <w:szCs w:val="26"/>
        </w:rPr>
        <w:t xml:space="preserve">to </w:t>
      </w:r>
      <w:r w:rsidRPr="002E42B2">
        <w:rPr>
          <w:color w:val="000000" w:themeColor="text1"/>
          <w:sz w:val="26"/>
          <w:szCs w:val="26"/>
        </w:rPr>
        <w:t xml:space="preserve">establish a separate cost recovery mechanism for </w:t>
      </w:r>
      <w:r w:rsidR="00BC5201" w:rsidRPr="002E42B2">
        <w:rPr>
          <w:color w:val="000000" w:themeColor="text1"/>
          <w:sz w:val="26"/>
          <w:szCs w:val="26"/>
        </w:rPr>
        <w:t>smart meter costs.  PPL MB at 11; I.D. at 7</w:t>
      </w:r>
      <w:r w:rsidR="006449C4" w:rsidRPr="002E42B2">
        <w:rPr>
          <w:color w:val="000000" w:themeColor="text1"/>
          <w:sz w:val="26"/>
          <w:szCs w:val="26"/>
        </w:rPr>
        <w:t>, 9</w:t>
      </w:r>
      <w:r w:rsidR="00C66871" w:rsidRPr="002E42B2">
        <w:rPr>
          <w:color w:val="000000" w:themeColor="text1"/>
          <w:sz w:val="26"/>
          <w:szCs w:val="26"/>
        </w:rPr>
        <w:t>.</w:t>
      </w:r>
    </w:p>
    <w:p w:rsidR="00794F7E" w:rsidRPr="002E42B2" w:rsidRDefault="00794F7E" w:rsidP="003B4687">
      <w:pPr>
        <w:spacing w:line="360" w:lineRule="auto"/>
        <w:ind w:firstLine="1440"/>
        <w:rPr>
          <w:color w:val="000000" w:themeColor="text1"/>
          <w:sz w:val="26"/>
          <w:szCs w:val="26"/>
        </w:rPr>
      </w:pPr>
    </w:p>
    <w:p w:rsidR="004C5418" w:rsidRPr="002E42B2" w:rsidRDefault="00794F7E" w:rsidP="002C255B">
      <w:pPr>
        <w:pStyle w:val="ListParagraph"/>
        <w:spacing w:line="360" w:lineRule="auto"/>
        <w:ind w:left="0" w:firstLine="1440"/>
        <w:rPr>
          <w:color w:val="000000" w:themeColor="text1"/>
          <w:sz w:val="26"/>
          <w:szCs w:val="26"/>
        </w:rPr>
      </w:pPr>
      <w:r w:rsidRPr="002E42B2">
        <w:rPr>
          <w:color w:val="000000" w:themeColor="text1"/>
          <w:sz w:val="26"/>
          <w:szCs w:val="26"/>
        </w:rPr>
        <w:lastRenderedPageBreak/>
        <w:t xml:space="preserve">PPL’s proposed ACR </w:t>
      </w:r>
      <w:r w:rsidR="00136BBA" w:rsidRPr="002E42B2">
        <w:rPr>
          <w:color w:val="000000" w:themeColor="text1"/>
          <w:sz w:val="26"/>
          <w:szCs w:val="26"/>
        </w:rPr>
        <w:t xml:space="preserve">recovery mechanism </w:t>
      </w:r>
      <w:r w:rsidRPr="002E42B2">
        <w:rPr>
          <w:color w:val="000000" w:themeColor="text1"/>
          <w:sz w:val="26"/>
          <w:szCs w:val="26"/>
        </w:rPr>
        <w:t>provides for the following regarding its SMP:</w:t>
      </w:r>
    </w:p>
    <w:p w:rsidR="004C5418" w:rsidRPr="002E42B2" w:rsidRDefault="004C5418" w:rsidP="004C5418">
      <w:pPr>
        <w:pStyle w:val="ListParagraph"/>
        <w:ind w:left="2160"/>
        <w:rPr>
          <w:color w:val="000000" w:themeColor="text1"/>
          <w:sz w:val="26"/>
          <w:szCs w:val="26"/>
        </w:rPr>
      </w:pPr>
    </w:p>
    <w:p w:rsidR="004C5418" w:rsidRPr="002E42B2" w:rsidRDefault="00136BBA" w:rsidP="004B69E4">
      <w:pPr>
        <w:pStyle w:val="ListParagraph"/>
        <w:numPr>
          <w:ilvl w:val="0"/>
          <w:numId w:val="28"/>
        </w:numPr>
        <w:ind w:left="1800" w:right="1080"/>
        <w:rPr>
          <w:color w:val="000000" w:themeColor="text1"/>
          <w:sz w:val="26"/>
          <w:szCs w:val="26"/>
        </w:rPr>
      </w:pPr>
      <w:r w:rsidRPr="002E42B2">
        <w:rPr>
          <w:color w:val="000000" w:themeColor="text1"/>
          <w:sz w:val="26"/>
          <w:szCs w:val="26"/>
        </w:rPr>
        <w:t>To be applied on a non-bypassable basis to customers who receive distribution service.</w:t>
      </w:r>
    </w:p>
    <w:p w:rsidR="004B69E4" w:rsidRPr="002E42B2" w:rsidRDefault="004B69E4" w:rsidP="004B69E4">
      <w:pPr>
        <w:pStyle w:val="ListParagraph"/>
        <w:ind w:left="1800" w:right="1080"/>
        <w:rPr>
          <w:color w:val="000000" w:themeColor="text1"/>
          <w:sz w:val="26"/>
          <w:szCs w:val="26"/>
        </w:rPr>
      </w:pPr>
    </w:p>
    <w:p w:rsidR="00A6697B" w:rsidRDefault="00136BBA" w:rsidP="004B69E4">
      <w:pPr>
        <w:pStyle w:val="ListParagraph"/>
        <w:numPr>
          <w:ilvl w:val="0"/>
          <w:numId w:val="28"/>
        </w:numPr>
        <w:ind w:left="1800" w:right="1080"/>
        <w:rPr>
          <w:color w:val="000000" w:themeColor="text1"/>
          <w:sz w:val="26"/>
          <w:szCs w:val="26"/>
        </w:rPr>
      </w:pPr>
      <w:r w:rsidRPr="002E42B2">
        <w:rPr>
          <w:color w:val="000000" w:themeColor="text1"/>
          <w:sz w:val="26"/>
          <w:szCs w:val="26"/>
        </w:rPr>
        <w:t>To be computed separately for three groups</w:t>
      </w:r>
      <w:r w:rsidR="00A84B94" w:rsidRPr="002E42B2">
        <w:rPr>
          <w:color w:val="000000" w:themeColor="text1"/>
          <w:sz w:val="26"/>
          <w:szCs w:val="26"/>
        </w:rPr>
        <w:t>:  Residential consisting of Rate Schedules RS, RTS(R), and RTC(R); Small Commercial and Industrial consisting of Rate Schedules GS-1, GS-3, IS-1(R), BL, SA, SM(R), SHS, SE, TS(R), SI-1(R), GH-1(R), and GH-2(R)</w:t>
      </w:r>
      <w:r w:rsidR="00A6697B">
        <w:rPr>
          <w:color w:val="000000" w:themeColor="text1"/>
          <w:sz w:val="26"/>
          <w:szCs w:val="26"/>
        </w:rPr>
        <w:t>;</w:t>
      </w:r>
      <w:r w:rsidR="00A84B94" w:rsidRPr="002E42B2">
        <w:rPr>
          <w:color w:val="000000" w:themeColor="text1"/>
          <w:sz w:val="26"/>
          <w:szCs w:val="26"/>
        </w:rPr>
        <w:t xml:space="preserve"> and Large Commercial and Industrial</w:t>
      </w:r>
      <w:r w:rsidR="002925DF" w:rsidRPr="002E42B2">
        <w:rPr>
          <w:color w:val="000000" w:themeColor="text1"/>
          <w:sz w:val="26"/>
          <w:szCs w:val="26"/>
        </w:rPr>
        <w:t xml:space="preserve"> consisting of Rate Schedules </w:t>
      </w:r>
    </w:p>
    <w:p w:rsidR="00136BBA" w:rsidRPr="00A6697B" w:rsidRDefault="002925DF" w:rsidP="00A6697B">
      <w:pPr>
        <w:ind w:left="1800" w:right="1080"/>
        <w:rPr>
          <w:color w:val="000000" w:themeColor="text1"/>
          <w:sz w:val="26"/>
          <w:szCs w:val="26"/>
        </w:rPr>
      </w:pPr>
      <w:r w:rsidRPr="00A6697B">
        <w:rPr>
          <w:color w:val="000000" w:themeColor="text1"/>
          <w:sz w:val="26"/>
          <w:szCs w:val="26"/>
        </w:rPr>
        <w:t>LP-4, IS-P(R), LP-5, LP-6, LPEP, IS-T(R) and L5S</w:t>
      </w:r>
      <w:r w:rsidR="00050CAE" w:rsidRPr="00A6697B">
        <w:rPr>
          <w:color w:val="000000" w:themeColor="text1"/>
          <w:sz w:val="26"/>
          <w:szCs w:val="26"/>
        </w:rPr>
        <w:t>.</w:t>
      </w:r>
    </w:p>
    <w:p w:rsidR="004B69E4" w:rsidRPr="002E42B2" w:rsidRDefault="004B69E4" w:rsidP="004B69E4">
      <w:pPr>
        <w:pStyle w:val="ListParagraph"/>
        <w:ind w:left="1800" w:right="1080"/>
        <w:rPr>
          <w:color w:val="000000" w:themeColor="text1"/>
          <w:sz w:val="26"/>
          <w:szCs w:val="26"/>
        </w:rPr>
      </w:pPr>
    </w:p>
    <w:p w:rsidR="00050CAE" w:rsidRPr="002E42B2" w:rsidRDefault="00050CAE" w:rsidP="004B69E4">
      <w:pPr>
        <w:pStyle w:val="ListParagraph"/>
        <w:numPr>
          <w:ilvl w:val="0"/>
          <w:numId w:val="28"/>
        </w:numPr>
        <w:ind w:left="1800" w:right="1080"/>
        <w:rPr>
          <w:color w:val="000000" w:themeColor="text1"/>
          <w:sz w:val="26"/>
          <w:szCs w:val="26"/>
        </w:rPr>
      </w:pPr>
      <w:r w:rsidRPr="002E42B2">
        <w:rPr>
          <w:color w:val="000000" w:themeColor="text1"/>
          <w:sz w:val="26"/>
          <w:szCs w:val="26"/>
        </w:rPr>
        <w:t>The capital and operating costs of each SMP initiative available to only one customer class will be directly assigned to that class.</w:t>
      </w:r>
    </w:p>
    <w:p w:rsidR="004B69E4" w:rsidRPr="002E42B2" w:rsidRDefault="004B69E4" w:rsidP="004B69E4">
      <w:pPr>
        <w:pStyle w:val="ListParagraph"/>
        <w:ind w:left="1800" w:right="1080"/>
        <w:rPr>
          <w:color w:val="000000" w:themeColor="text1"/>
          <w:sz w:val="26"/>
          <w:szCs w:val="26"/>
        </w:rPr>
      </w:pPr>
    </w:p>
    <w:p w:rsidR="00050CAE" w:rsidRPr="002E42B2" w:rsidRDefault="00050CAE" w:rsidP="004B69E4">
      <w:pPr>
        <w:pStyle w:val="ListParagraph"/>
        <w:numPr>
          <w:ilvl w:val="0"/>
          <w:numId w:val="28"/>
        </w:numPr>
        <w:ind w:left="1800" w:right="1080"/>
        <w:rPr>
          <w:color w:val="000000" w:themeColor="text1"/>
          <w:sz w:val="26"/>
          <w:szCs w:val="26"/>
        </w:rPr>
      </w:pPr>
      <w:r w:rsidRPr="002E42B2">
        <w:rPr>
          <w:color w:val="000000" w:themeColor="text1"/>
          <w:sz w:val="26"/>
          <w:szCs w:val="26"/>
        </w:rPr>
        <w:t xml:space="preserve">All other non-direct costs will be allocated based upon </w:t>
      </w:r>
      <w:r w:rsidR="00782DEB" w:rsidRPr="002E42B2">
        <w:rPr>
          <w:color w:val="000000" w:themeColor="text1"/>
          <w:sz w:val="26"/>
          <w:szCs w:val="26"/>
        </w:rPr>
        <w:t>the SMP costs directly assigned to each customer class divided by the total SMP costs directly assigned to all customer classes.</w:t>
      </w:r>
    </w:p>
    <w:p w:rsidR="004B69E4" w:rsidRPr="002E42B2" w:rsidRDefault="004B69E4" w:rsidP="004B69E4">
      <w:pPr>
        <w:pStyle w:val="ListParagraph"/>
        <w:ind w:left="1800" w:right="1080"/>
        <w:rPr>
          <w:color w:val="000000" w:themeColor="text1"/>
          <w:sz w:val="26"/>
          <w:szCs w:val="26"/>
        </w:rPr>
      </w:pPr>
    </w:p>
    <w:p w:rsidR="00F3069B" w:rsidRPr="002E42B2" w:rsidRDefault="00F3069B" w:rsidP="004B69E4">
      <w:pPr>
        <w:pStyle w:val="ListParagraph"/>
        <w:numPr>
          <w:ilvl w:val="0"/>
          <w:numId w:val="28"/>
        </w:numPr>
        <w:ind w:left="1800" w:right="1080"/>
        <w:rPr>
          <w:color w:val="000000" w:themeColor="text1"/>
          <w:sz w:val="26"/>
          <w:szCs w:val="26"/>
        </w:rPr>
      </w:pPr>
      <w:r w:rsidRPr="002E42B2">
        <w:rPr>
          <w:color w:val="000000" w:themeColor="text1"/>
          <w:sz w:val="26"/>
          <w:szCs w:val="26"/>
        </w:rPr>
        <w:t>For the Large C&amp;I customer class the billing KW is the average number of kilowatts supplied during the 15-minute period of maximum use during the current billing period.</w:t>
      </w:r>
    </w:p>
    <w:p w:rsidR="004B69E4" w:rsidRPr="002E42B2" w:rsidRDefault="004B69E4" w:rsidP="004B69E4">
      <w:pPr>
        <w:pStyle w:val="ListParagraph"/>
        <w:ind w:left="1800" w:right="1080"/>
        <w:rPr>
          <w:color w:val="000000" w:themeColor="text1"/>
          <w:sz w:val="26"/>
          <w:szCs w:val="26"/>
        </w:rPr>
      </w:pPr>
    </w:p>
    <w:p w:rsidR="00D62627" w:rsidRPr="002E42B2" w:rsidRDefault="00D62627" w:rsidP="004B69E4">
      <w:pPr>
        <w:pStyle w:val="ListParagraph"/>
        <w:numPr>
          <w:ilvl w:val="0"/>
          <w:numId w:val="28"/>
        </w:numPr>
        <w:ind w:left="1800" w:right="1080"/>
        <w:rPr>
          <w:color w:val="000000" w:themeColor="text1"/>
          <w:sz w:val="26"/>
          <w:szCs w:val="26"/>
        </w:rPr>
      </w:pPr>
      <w:r w:rsidRPr="002E42B2">
        <w:rPr>
          <w:color w:val="000000" w:themeColor="text1"/>
          <w:sz w:val="26"/>
          <w:szCs w:val="26"/>
        </w:rPr>
        <w:t>Reconciliation of the ACR will be conducted separately for each of the three customer classes based upon the annual SMP budget for each customer class.</w:t>
      </w:r>
    </w:p>
    <w:p w:rsidR="004B69E4" w:rsidRPr="002E42B2" w:rsidRDefault="004B69E4" w:rsidP="004B69E4">
      <w:pPr>
        <w:pStyle w:val="ListParagraph"/>
        <w:ind w:left="1800" w:right="1080"/>
        <w:rPr>
          <w:color w:val="000000" w:themeColor="text1"/>
          <w:sz w:val="26"/>
          <w:szCs w:val="26"/>
        </w:rPr>
      </w:pPr>
    </w:p>
    <w:p w:rsidR="00D62627" w:rsidRPr="002E42B2" w:rsidRDefault="00D62627" w:rsidP="004B69E4">
      <w:pPr>
        <w:pStyle w:val="ListParagraph"/>
        <w:numPr>
          <w:ilvl w:val="0"/>
          <w:numId w:val="28"/>
        </w:numPr>
        <w:ind w:left="1800" w:right="1080"/>
        <w:rPr>
          <w:color w:val="000000" w:themeColor="text1"/>
          <w:sz w:val="26"/>
          <w:szCs w:val="26"/>
        </w:rPr>
      </w:pPr>
      <w:r w:rsidRPr="002E42B2">
        <w:rPr>
          <w:color w:val="000000" w:themeColor="text1"/>
          <w:sz w:val="26"/>
          <w:szCs w:val="26"/>
        </w:rPr>
        <w:t>Interest on over/under-collections shall be computed at the appropriate rate, as provided for in Section 1308(d) of the Code.</w:t>
      </w:r>
    </w:p>
    <w:p w:rsidR="003C31E0" w:rsidRPr="002E42B2" w:rsidRDefault="003C31E0" w:rsidP="003C31E0">
      <w:pPr>
        <w:pStyle w:val="ListParagraph"/>
        <w:ind w:left="2880"/>
        <w:rPr>
          <w:color w:val="000000" w:themeColor="text1"/>
          <w:sz w:val="26"/>
          <w:szCs w:val="26"/>
        </w:rPr>
      </w:pPr>
    </w:p>
    <w:p w:rsidR="00D37710" w:rsidRDefault="003C31E0" w:rsidP="00C71283">
      <w:pPr>
        <w:rPr>
          <w:color w:val="000000" w:themeColor="text1"/>
          <w:sz w:val="26"/>
          <w:szCs w:val="26"/>
        </w:rPr>
      </w:pPr>
      <w:r w:rsidRPr="002E42B2">
        <w:rPr>
          <w:color w:val="000000" w:themeColor="text1"/>
          <w:sz w:val="26"/>
          <w:szCs w:val="26"/>
        </w:rPr>
        <w:t>PPL Plan Proposed Tariff Supplement</w:t>
      </w:r>
      <w:bookmarkStart w:id="30" w:name="_Toc242516221"/>
      <w:r w:rsidR="00DA387D">
        <w:rPr>
          <w:color w:val="000000" w:themeColor="text1"/>
          <w:sz w:val="26"/>
          <w:szCs w:val="26"/>
        </w:rPr>
        <w:t>.</w:t>
      </w:r>
    </w:p>
    <w:p w:rsidR="00E806AF" w:rsidRDefault="00E806AF" w:rsidP="00C71283">
      <w:pPr>
        <w:rPr>
          <w:color w:val="000000" w:themeColor="text1"/>
          <w:sz w:val="26"/>
          <w:szCs w:val="26"/>
        </w:rPr>
      </w:pPr>
    </w:p>
    <w:p w:rsidR="00E806AF" w:rsidRPr="002E42B2" w:rsidRDefault="00E806AF" w:rsidP="00C71283">
      <w:pPr>
        <w:rPr>
          <w:color w:val="000000" w:themeColor="text1"/>
          <w:sz w:val="26"/>
          <w:szCs w:val="26"/>
        </w:rPr>
      </w:pPr>
    </w:p>
    <w:p w:rsidR="00C71283" w:rsidRPr="002E42B2" w:rsidRDefault="00C71283" w:rsidP="00C71283">
      <w:pPr>
        <w:rPr>
          <w:color w:val="000000" w:themeColor="text1"/>
          <w:sz w:val="26"/>
          <w:szCs w:val="26"/>
        </w:rPr>
      </w:pPr>
    </w:p>
    <w:p w:rsidR="00C71283" w:rsidRPr="002E42B2" w:rsidRDefault="00C71283" w:rsidP="00C71283">
      <w:pPr>
        <w:rPr>
          <w:color w:val="000000" w:themeColor="text1"/>
          <w:sz w:val="26"/>
          <w:szCs w:val="26"/>
        </w:rPr>
      </w:pPr>
    </w:p>
    <w:p w:rsidR="001A395D" w:rsidRPr="002E42B2" w:rsidRDefault="00B6382E" w:rsidP="00B858C2">
      <w:pPr>
        <w:pStyle w:val="Heading1"/>
        <w:rPr>
          <w:color w:val="000000" w:themeColor="text1"/>
          <w:szCs w:val="26"/>
        </w:rPr>
      </w:pPr>
      <w:bookmarkStart w:id="31" w:name="_Toc259798201"/>
      <w:bookmarkStart w:id="32" w:name="_Toc260050285"/>
      <w:bookmarkStart w:id="33" w:name="_Toc265048771"/>
      <w:r w:rsidRPr="002E42B2">
        <w:rPr>
          <w:color w:val="000000" w:themeColor="text1"/>
          <w:szCs w:val="26"/>
        </w:rPr>
        <w:lastRenderedPageBreak/>
        <w:t xml:space="preserve">V.  </w:t>
      </w:r>
      <w:r w:rsidR="006F4B78" w:rsidRPr="002E42B2">
        <w:rPr>
          <w:color w:val="000000" w:themeColor="text1"/>
          <w:szCs w:val="26"/>
        </w:rPr>
        <w:tab/>
      </w:r>
      <w:r w:rsidR="001A395D" w:rsidRPr="002E42B2">
        <w:rPr>
          <w:color w:val="000000" w:themeColor="text1"/>
          <w:szCs w:val="26"/>
        </w:rPr>
        <w:t>Discussion</w:t>
      </w:r>
      <w:bookmarkEnd w:id="30"/>
      <w:bookmarkEnd w:id="31"/>
      <w:bookmarkEnd w:id="32"/>
      <w:bookmarkEnd w:id="33"/>
    </w:p>
    <w:p w:rsidR="00422F86" w:rsidRPr="002E42B2" w:rsidRDefault="00422F86" w:rsidP="00DB1424">
      <w:pPr>
        <w:spacing w:line="360" w:lineRule="auto"/>
        <w:ind w:firstLine="1440"/>
        <w:rPr>
          <w:color w:val="000000" w:themeColor="text1"/>
          <w:sz w:val="26"/>
          <w:szCs w:val="26"/>
        </w:rPr>
      </w:pPr>
    </w:p>
    <w:p w:rsidR="008333CE" w:rsidRPr="002E42B2" w:rsidRDefault="008333CE" w:rsidP="008333CE">
      <w:pPr>
        <w:spacing w:line="360" w:lineRule="auto"/>
        <w:ind w:firstLine="1440"/>
        <w:rPr>
          <w:color w:val="000000" w:themeColor="text1"/>
          <w:sz w:val="26"/>
        </w:rPr>
      </w:pPr>
      <w:r w:rsidRPr="002E42B2">
        <w:rPr>
          <w:color w:val="000000" w:themeColor="text1"/>
          <w:sz w:val="26"/>
          <w:szCs w:val="26"/>
        </w:rPr>
        <w:t xml:space="preserve">In Commission proceedings, the proponent of a rule or order bears the burden of proof.  66 Pa. C.S. § 332(a).  To satisfy that burden, the proponent of a rule or order must prove each element of its case by a preponderance of the evidence.  </w:t>
      </w:r>
      <w:r w:rsidRPr="002E42B2">
        <w:rPr>
          <w:i/>
          <w:iCs/>
          <w:color w:val="000000" w:themeColor="text1"/>
          <w:sz w:val="26"/>
          <w:szCs w:val="26"/>
        </w:rPr>
        <w:t>Samuel J. Lansberry, Inc. v. Pa. PUC</w:t>
      </w:r>
      <w:r w:rsidRPr="002E42B2">
        <w:rPr>
          <w:color w:val="000000" w:themeColor="text1"/>
          <w:sz w:val="26"/>
          <w:szCs w:val="26"/>
        </w:rPr>
        <w:t>, 578 A.2d 600 (Pa. Cmwlth. 1990)</w:t>
      </w:r>
      <w:r w:rsidR="00DA387D">
        <w:rPr>
          <w:color w:val="000000" w:themeColor="text1"/>
          <w:sz w:val="26"/>
          <w:szCs w:val="26"/>
        </w:rPr>
        <w:t xml:space="preserve"> </w:t>
      </w:r>
      <w:r w:rsidR="00DA387D" w:rsidRPr="007D1E13">
        <w:rPr>
          <w:i/>
          <w:color w:val="000000" w:themeColor="text1"/>
          <w:sz w:val="26"/>
          <w:szCs w:val="26"/>
        </w:rPr>
        <w:t xml:space="preserve">alloc. </w:t>
      </w:r>
      <w:r w:rsidR="00DD5E4C" w:rsidRPr="007D1E13">
        <w:rPr>
          <w:i/>
          <w:color w:val="000000" w:themeColor="text1"/>
          <w:sz w:val="26"/>
          <w:szCs w:val="26"/>
        </w:rPr>
        <w:t>d</w:t>
      </w:r>
      <w:r w:rsidR="00DA387D" w:rsidRPr="007D1E13">
        <w:rPr>
          <w:i/>
          <w:color w:val="000000" w:themeColor="text1"/>
          <w:sz w:val="26"/>
          <w:szCs w:val="26"/>
        </w:rPr>
        <w:t>enied</w:t>
      </w:r>
      <w:r w:rsidR="00DA387D">
        <w:rPr>
          <w:color w:val="000000" w:themeColor="text1"/>
          <w:sz w:val="26"/>
          <w:szCs w:val="26"/>
        </w:rPr>
        <w:t>, 529 Pa. 654, 602 A.2d</w:t>
      </w:r>
      <w:r w:rsidR="00E7370B">
        <w:rPr>
          <w:color w:val="000000" w:themeColor="text1"/>
          <w:sz w:val="26"/>
          <w:szCs w:val="26"/>
        </w:rPr>
        <w:t xml:space="preserve"> 863 (1992)</w:t>
      </w:r>
      <w:r w:rsidRPr="002E42B2">
        <w:rPr>
          <w:color w:val="000000" w:themeColor="text1"/>
          <w:sz w:val="26"/>
          <w:szCs w:val="26"/>
        </w:rPr>
        <w:t xml:space="preserve">.  A preponderance of the evidence is established by presenting evidence that is more convincing, by even the smallest amount, than that presented by the other parties to the case.  </w:t>
      </w:r>
      <w:r w:rsidRPr="002E42B2">
        <w:rPr>
          <w:i/>
          <w:color w:val="000000" w:themeColor="text1"/>
          <w:sz w:val="26"/>
          <w:szCs w:val="26"/>
        </w:rPr>
        <w:t xml:space="preserve">Se-Ling Hosiery v. </w:t>
      </w:r>
      <w:r w:rsidR="001C010A" w:rsidRPr="002E42B2">
        <w:rPr>
          <w:i/>
          <w:color w:val="000000" w:themeColor="text1"/>
          <w:sz w:val="26"/>
          <w:szCs w:val="26"/>
        </w:rPr>
        <w:t>Marg</w:t>
      </w:r>
      <w:r w:rsidRPr="002E42B2">
        <w:rPr>
          <w:i/>
          <w:color w:val="000000" w:themeColor="text1"/>
          <w:sz w:val="26"/>
          <w:szCs w:val="26"/>
        </w:rPr>
        <w:t>ulies</w:t>
      </w:r>
      <w:r w:rsidRPr="002E42B2">
        <w:rPr>
          <w:color w:val="000000" w:themeColor="text1"/>
          <w:sz w:val="26"/>
          <w:szCs w:val="26"/>
        </w:rPr>
        <w:t xml:space="preserve">, 364 Pa. 45, 70 A.2d 854 (1950).  Additionally, this Commission’s </w:t>
      </w:r>
      <w:r w:rsidRPr="002E42B2">
        <w:rPr>
          <w:color w:val="000000" w:themeColor="text1"/>
          <w:sz w:val="26"/>
        </w:rPr>
        <w:t xml:space="preserve">decision must be supported by substantial evidence in the record.  More is required than a mere trace of evidence or a suspicion of the existence of a fact sought to be established.  </w:t>
      </w:r>
      <w:r w:rsidRPr="002E42B2">
        <w:rPr>
          <w:i/>
          <w:color w:val="000000" w:themeColor="text1"/>
          <w:sz w:val="26"/>
        </w:rPr>
        <w:t xml:space="preserve">Norfolk &amp; Western Ry. Co. v. Pa. PUC, </w:t>
      </w:r>
      <w:r w:rsidRPr="002E42B2">
        <w:rPr>
          <w:color w:val="000000" w:themeColor="text1"/>
          <w:sz w:val="26"/>
        </w:rPr>
        <w:t>489 Pa. 109, 413 A.2d 1037 (1980).</w:t>
      </w:r>
    </w:p>
    <w:p w:rsidR="00412936" w:rsidRPr="002E42B2" w:rsidRDefault="00412936" w:rsidP="00DB1424">
      <w:pPr>
        <w:spacing w:line="360" w:lineRule="auto"/>
        <w:ind w:firstLine="1440"/>
        <w:rPr>
          <w:color w:val="000000" w:themeColor="text1"/>
          <w:sz w:val="26"/>
          <w:szCs w:val="26"/>
        </w:rPr>
      </w:pPr>
    </w:p>
    <w:p w:rsidR="00367979" w:rsidRPr="002E42B2" w:rsidRDefault="008333CE" w:rsidP="00367979">
      <w:pPr>
        <w:spacing w:line="360" w:lineRule="auto"/>
        <w:ind w:firstLine="1440"/>
        <w:rPr>
          <w:color w:val="000000" w:themeColor="text1"/>
          <w:sz w:val="26"/>
          <w:szCs w:val="26"/>
        </w:rPr>
      </w:pPr>
      <w:r w:rsidRPr="002E42B2">
        <w:rPr>
          <w:color w:val="000000" w:themeColor="text1"/>
          <w:sz w:val="26"/>
          <w:szCs w:val="26"/>
        </w:rPr>
        <w:t>W</w:t>
      </w:r>
      <w:r w:rsidR="00367979" w:rsidRPr="002E42B2">
        <w:rPr>
          <w:color w:val="000000" w:themeColor="text1"/>
          <w:sz w:val="26"/>
          <w:szCs w:val="26"/>
        </w:rPr>
        <w:t xml:space="preserve">e note that any issue </w:t>
      </w:r>
      <w:r w:rsidR="00D529D0" w:rsidRPr="002E42B2">
        <w:rPr>
          <w:color w:val="000000" w:themeColor="text1"/>
          <w:sz w:val="26"/>
          <w:szCs w:val="26"/>
        </w:rPr>
        <w:t xml:space="preserve">or Exception </w:t>
      </w:r>
      <w:r w:rsidR="00367979" w:rsidRPr="002E42B2">
        <w:rPr>
          <w:color w:val="000000" w:themeColor="text1"/>
          <w:sz w:val="26"/>
          <w:szCs w:val="26"/>
        </w:rPr>
        <w:t>that we do not specifically address herein has been duly considered and will be denied without further discussion.  It is well settled that we are not required to consider expressly or at length each conten</w:t>
      </w:r>
      <w:r w:rsidR="00272CBD" w:rsidRPr="002E42B2">
        <w:rPr>
          <w:color w:val="000000" w:themeColor="text1"/>
          <w:sz w:val="26"/>
          <w:szCs w:val="26"/>
        </w:rPr>
        <w:t>tion or argument raised by the P</w:t>
      </w:r>
      <w:r w:rsidR="00367979" w:rsidRPr="002E42B2">
        <w:rPr>
          <w:color w:val="000000" w:themeColor="text1"/>
          <w:sz w:val="26"/>
          <w:szCs w:val="26"/>
        </w:rPr>
        <w:t xml:space="preserve">arties.  </w:t>
      </w:r>
      <w:hyperlink r:id="rId10" w:history="1">
        <w:r w:rsidR="00367979" w:rsidRPr="002E42B2">
          <w:rPr>
            <w:rStyle w:val="Emphasis"/>
            <w:color w:val="000000" w:themeColor="text1"/>
            <w:sz w:val="26"/>
            <w:szCs w:val="26"/>
          </w:rPr>
          <w:t>Consolidated Rail Corporation v. Pa. PUC</w:t>
        </w:r>
        <w:r w:rsidR="00367979" w:rsidRPr="002E42B2">
          <w:rPr>
            <w:rStyle w:val="Hyperlink"/>
            <w:color w:val="000000" w:themeColor="text1"/>
            <w:sz w:val="26"/>
            <w:szCs w:val="26"/>
            <w:u w:val="none"/>
          </w:rPr>
          <w:t>, 625 A.2d 741 (Pa. Cmwlth. 1993);</w:t>
        </w:r>
      </w:hyperlink>
      <w:r w:rsidR="00367979" w:rsidRPr="002E42B2">
        <w:rPr>
          <w:color w:val="000000" w:themeColor="text1"/>
          <w:sz w:val="26"/>
          <w:szCs w:val="26"/>
        </w:rPr>
        <w:t xml:space="preserve"> </w:t>
      </w:r>
      <w:r w:rsidR="00367979" w:rsidRPr="002E42B2">
        <w:rPr>
          <w:rStyle w:val="Emphasis"/>
          <w:color w:val="000000" w:themeColor="text1"/>
          <w:sz w:val="26"/>
          <w:szCs w:val="26"/>
        </w:rPr>
        <w:t>see</w:t>
      </w:r>
      <w:r w:rsidR="000662FC" w:rsidRPr="002E42B2">
        <w:rPr>
          <w:rStyle w:val="Emphasis"/>
          <w:color w:val="000000" w:themeColor="text1"/>
          <w:sz w:val="26"/>
          <w:szCs w:val="26"/>
        </w:rPr>
        <w:t xml:space="preserve"> also</w:t>
      </w:r>
      <w:r w:rsidR="00367979" w:rsidRPr="002E42B2">
        <w:rPr>
          <w:rStyle w:val="Emphasis"/>
          <w:color w:val="000000" w:themeColor="text1"/>
          <w:sz w:val="26"/>
          <w:szCs w:val="26"/>
        </w:rPr>
        <w:t xml:space="preserve">, generally, </w:t>
      </w:r>
      <w:hyperlink r:id="rId11" w:history="1">
        <w:r w:rsidR="00367979" w:rsidRPr="002E42B2">
          <w:rPr>
            <w:rStyle w:val="Emphasis"/>
            <w:color w:val="000000" w:themeColor="text1"/>
            <w:sz w:val="26"/>
            <w:szCs w:val="26"/>
          </w:rPr>
          <w:t>University of Pennsyl</w:t>
        </w:r>
        <w:r w:rsidR="00367979" w:rsidRPr="002E42B2">
          <w:rPr>
            <w:rStyle w:val="Emphasis"/>
            <w:color w:val="000000" w:themeColor="text1"/>
            <w:sz w:val="26"/>
            <w:szCs w:val="26"/>
          </w:rPr>
          <w:softHyphen/>
          <w:t>vania v. Pa. PUC</w:t>
        </w:r>
        <w:r w:rsidR="00B44C3F" w:rsidRPr="002E42B2">
          <w:rPr>
            <w:rStyle w:val="Hyperlink"/>
            <w:color w:val="000000" w:themeColor="text1"/>
            <w:sz w:val="26"/>
            <w:szCs w:val="26"/>
            <w:u w:val="none"/>
          </w:rPr>
          <w:t>, 485 A.2d 1217 (Pa. </w:t>
        </w:r>
        <w:r w:rsidR="00367979" w:rsidRPr="002E42B2">
          <w:rPr>
            <w:rStyle w:val="Hyperlink"/>
            <w:color w:val="000000" w:themeColor="text1"/>
            <w:sz w:val="26"/>
            <w:szCs w:val="26"/>
            <w:u w:val="none"/>
          </w:rPr>
          <w:t>Cmwlth. 1984).</w:t>
        </w:r>
      </w:hyperlink>
      <w:r w:rsidR="00367979" w:rsidRPr="002E42B2">
        <w:rPr>
          <w:color w:val="000000" w:themeColor="text1"/>
          <w:sz w:val="26"/>
          <w:szCs w:val="26"/>
        </w:rPr>
        <w:t xml:space="preserve">  </w:t>
      </w:r>
    </w:p>
    <w:p w:rsidR="001E63C1" w:rsidRPr="002E42B2" w:rsidRDefault="001E63C1" w:rsidP="002F5812">
      <w:pPr>
        <w:spacing w:line="360" w:lineRule="auto"/>
        <w:ind w:firstLine="1440"/>
        <w:rPr>
          <w:color w:val="000000" w:themeColor="text1"/>
          <w:sz w:val="26"/>
          <w:szCs w:val="26"/>
        </w:rPr>
      </w:pPr>
      <w:bookmarkStart w:id="34" w:name="_Toc242516349"/>
    </w:p>
    <w:p w:rsidR="002F5812" w:rsidRPr="002E42B2" w:rsidRDefault="002F5812" w:rsidP="00DE6617">
      <w:pPr>
        <w:pStyle w:val="Heading2"/>
        <w:rPr>
          <w:color w:val="000000" w:themeColor="text1"/>
        </w:rPr>
      </w:pPr>
      <w:bookmarkStart w:id="35" w:name="_Toc259798202"/>
      <w:bookmarkStart w:id="36" w:name="_Toc260050286"/>
      <w:bookmarkStart w:id="37" w:name="_Toc265048772"/>
      <w:r w:rsidRPr="002E42B2">
        <w:rPr>
          <w:color w:val="000000" w:themeColor="text1"/>
        </w:rPr>
        <w:t>A.</w:t>
      </w:r>
      <w:r w:rsidRPr="002E42B2">
        <w:rPr>
          <w:color w:val="000000" w:themeColor="text1"/>
        </w:rPr>
        <w:tab/>
        <w:t>Non-Cost Issues</w:t>
      </w:r>
      <w:bookmarkEnd w:id="35"/>
      <w:bookmarkEnd w:id="36"/>
      <w:bookmarkEnd w:id="37"/>
    </w:p>
    <w:p w:rsidR="00DE6617" w:rsidRPr="002E42B2" w:rsidRDefault="00DE6617" w:rsidP="00DE6617">
      <w:pPr>
        <w:spacing w:line="360" w:lineRule="auto"/>
        <w:ind w:firstLine="720"/>
        <w:rPr>
          <w:color w:val="000000" w:themeColor="text1"/>
          <w:sz w:val="26"/>
          <w:szCs w:val="26"/>
        </w:rPr>
      </w:pPr>
    </w:p>
    <w:p w:rsidR="002F5812" w:rsidRPr="002E42B2" w:rsidRDefault="000C6246" w:rsidP="00DE6617">
      <w:pPr>
        <w:pStyle w:val="Heading3"/>
        <w:rPr>
          <w:color w:val="000000" w:themeColor="text1"/>
        </w:rPr>
      </w:pPr>
      <w:bookmarkStart w:id="38" w:name="_Toc259798203"/>
      <w:bookmarkStart w:id="39" w:name="_Toc260050287"/>
      <w:bookmarkStart w:id="40" w:name="_Toc265048773"/>
      <w:r>
        <w:rPr>
          <w:color w:val="000000" w:themeColor="text1"/>
        </w:rPr>
        <w:t>1.</w:t>
      </w:r>
      <w:r>
        <w:rPr>
          <w:color w:val="000000" w:themeColor="text1"/>
        </w:rPr>
        <w:tab/>
      </w:r>
      <w:r w:rsidR="00C71283" w:rsidRPr="002E42B2">
        <w:rPr>
          <w:color w:val="000000" w:themeColor="text1"/>
        </w:rPr>
        <w:t>Deployment Process and T</w:t>
      </w:r>
      <w:r w:rsidR="002F5812" w:rsidRPr="002E42B2">
        <w:rPr>
          <w:color w:val="000000" w:themeColor="text1"/>
        </w:rPr>
        <w:t>imeframe</w:t>
      </w:r>
      <w:bookmarkEnd w:id="38"/>
      <w:bookmarkEnd w:id="39"/>
      <w:bookmarkEnd w:id="40"/>
    </w:p>
    <w:p w:rsidR="00DE6617" w:rsidRPr="002E42B2" w:rsidRDefault="00DE6617" w:rsidP="002F5812">
      <w:pPr>
        <w:spacing w:line="360" w:lineRule="auto"/>
        <w:ind w:firstLine="2160"/>
        <w:rPr>
          <w:color w:val="000000" w:themeColor="text1"/>
          <w:sz w:val="26"/>
          <w:szCs w:val="26"/>
        </w:rPr>
      </w:pPr>
    </w:p>
    <w:p w:rsidR="00DE6617" w:rsidRPr="002E42B2" w:rsidRDefault="000C6246" w:rsidP="00EB3313">
      <w:pPr>
        <w:pStyle w:val="Heading4"/>
        <w:rPr>
          <w:color w:val="000000" w:themeColor="text1"/>
        </w:rPr>
      </w:pPr>
      <w:bookmarkStart w:id="41" w:name="_Toc259798204"/>
      <w:bookmarkStart w:id="42" w:name="_Toc260050288"/>
      <w:bookmarkStart w:id="43" w:name="_Toc265048774"/>
      <w:r>
        <w:rPr>
          <w:color w:val="000000" w:themeColor="text1"/>
        </w:rPr>
        <w:t>a.</w:t>
      </w:r>
      <w:r>
        <w:rPr>
          <w:color w:val="000000" w:themeColor="text1"/>
        </w:rPr>
        <w:tab/>
      </w:r>
      <w:r w:rsidR="000C16A2" w:rsidRPr="002E42B2">
        <w:rPr>
          <w:color w:val="000000" w:themeColor="text1"/>
        </w:rPr>
        <w:t>PPL’s</w:t>
      </w:r>
      <w:r w:rsidR="00EB3313" w:rsidRPr="002E42B2">
        <w:rPr>
          <w:color w:val="000000" w:themeColor="text1"/>
        </w:rPr>
        <w:t xml:space="preserve"> Plan</w:t>
      </w:r>
      <w:bookmarkEnd w:id="41"/>
      <w:bookmarkEnd w:id="42"/>
      <w:bookmarkEnd w:id="43"/>
    </w:p>
    <w:p w:rsidR="00DE6617" w:rsidRPr="002E42B2" w:rsidRDefault="00DE6617" w:rsidP="002F5812">
      <w:pPr>
        <w:spacing w:line="360" w:lineRule="auto"/>
        <w:ind w:firstLine="2160"/>
        <w:rPr>
          <w:color w:val="000000" w:themeColor="text1"/>
          <w:sz w:val="26"/>
          <w:szCs w:val="26"/>
        </w:rPr>
      </w:pPr>
    </w:p>
    <w:p w:rsidR="00523F11" w:rsidRDefault="000D5C2A" w:rsidP="00523F11">
      <w:pPr>
        <w:spacing w:line="360" w:lineRule="auto"/>
        <w:ind w:firstLine="1440"/>
        <w:rPr>
          <w:color w:val="000000" w:themeColor="text1"/>
          <w:sz w:val="26"/>
          <w:szCs w:val="26"/>
        </w:rPr>
      </w:pPr>
      <w:r w:rsidRPr="002E42B2">
        <w:rPr>
          <w:color w:val="000000" w:themeColor="text1"/>
          <w:sz w:val="26"/>
          <w:szCs w:val="26"/>
        </w:rPr>
        <w:t xml:space="preserve">PPL will use the </w:t>
      </w:r>
      <w:r w:rsidR="00F7036F">
        <w:rPr>
          <w:color w:val="000000" w:themeColor="text1"/>
          <w:sz w:val="26"/>
          <w:szCs w:val="26"/>
        </w:rPr>
        <w:t>thirty</w:t>
      </w:r>
      <w:r w:rsidRPr="002E42B2">
        <w:rPr>
          <w:color w:val="000000" w:themeColor="text1"/>
          <w:sz w:val="26"/>
          <w:szCs w:val="26"/>
        </w:rPr>
        <w:t>-month grace period to study, test and pilot techniques and applications that extend the capabilities of its current AMI system</w:t>
      </w:r>
      <w:r w:rsidR="0010536A" w:rsidRPr="002E42B2">
        <w:rPr>
          <w:color w:val="000000" w:themeColor="text1"/>
          <w:sz w:val="26"/>
          <w:szCs w:val="26"/>
        </w:rPr>
        <w:t xml:space="preserve"> in a </w:t>
      </w:r>
      <w:r w:rsidR="0010536A" w:rsidRPr="002E42B2">
        <w:rPr>
          <w:color w:val="000000" w:themeColor="text1"/>
          <w:sz w:val="26"/>
          <w:szCs w:val="26"/>
        </w:rPr>
        <w:lastRenderedPageBreak/>
        <w:t>cost effective manner</w:t>
      </w:r>
      <w:r w:rsidRPr="002E42B2">
        <w:rPr>
          <w:color w:val="000000" w:themeColor="text1"/>
          <w:sz w:val="26"/>
          <w:szCs w:val="26"/>
        </w:rPr>
        <w:t xml:space="preserve">.  </w:t>
      </w:r>
      <w:r w:rsidR="00AE477A" w:rsidRPr="002E42B2">
        <w:rPr>
          <w:color w:val="000000" w:themeColor="text1"/>
          <w:sz w:val="26"/>
          <w:szCs w:val="26"/>
        </w:rPr>
        <w:t>PPL Plan at 12.</w:t>
      </w:r>
      <w:r w:rsidR="0010536A" w:rsidRPr="002E42B2">
        <w:rPr>
          <w:color w:val="000000" w:themeColor="text1"/>
          <w:sz w:val="26"/>
          <w:szCs w:val="26"/>
        </w:rPr>
        <w:t xml:space="preserve">  </w:t>
      </w:r>
      <w:r w:rsidR="005724AF" w:rsidRPr="002E42B2">
        <w:rPr>
          <w:color w:val="000000" w:themeColor="text1"/>
          <w:sz w:val="26"/>
          <w:szCs w:val="26"/>
        </w:rPr>
        <w:t xml:space="preserve">During the grace period PPL will periodically report to the Commission </w:t>
      </w:r>
      <w:r w:rsidR="0064565D" w:rsidRPr="002E42B2">
        <w:rPr>
          <w:color w:val="000000" w:themeColor="text1"/>
          <w:sz w:val="26"/>
          <w:szCs w:val="26"/>
        </w:rPr>
        <w:t>on specific technology pilots and associated evaluation objectives</w:t>
      </w:r>
      <w:r w:rsidR="00D776EC" w:rsidRPr="002E42B2">
        <w:rPr>
          <w:color w:val="000000" w:themeColor="text1"/>
          <w:sz w:val="26"/>
          <w:szCs w:val="26"/>
        </w:rPr>
        <w:t xml:space="preserve">.  </w:t>
      </w:r>
      <w:r w:rsidR="005A4B0F" w:rsidRPr="002E42B2">
        <w:rPr>
          <w:color w:val="000000" w:themeColor="text1"/>
          <w:sz w:val="26"/>
          <w:szCs w:val="26"/>
        </w:rPr>
        <w:t>PPL states that s</w:t>
      </w:r>
      <w:r w:rsidR="00D776EC" w:rsidRPr="002E42B2">
        <w:rPr>
          <w:color w:val="000000" w:themeColor="text1"/>
          <w:sz w:val="26"/>
          <w:szCs w:val="26"/>
        </w:rPr>
        <w:t>ince all cust</w:t>
      </w:r>
      <w:r w:rsidR="004009C2">
        <w:rPr>
          <w:color w:val="000000" w:themeColor="text1"/>
          <w:sz w:val="26"/>
          <w:szCs w:val="26"/>
        </w:rPr>
        <w:t>omers currently have a meter that</w:t>
      </w:r>
      <w:r w:rsidR="00D776EC" w:rsidRPr="002E42B2">
        <w:rPr>
          <w:color w:val="000000" w:themeColor="text1"/>
          <w:sz w:val="26"/>
          <w:szCs w:val="26"/>
        </w:rPr>
        <w:t xml:space="preserve"> meets the requirements of Act 129, if a customer requests additional functionalities for its meter, PPL will include those customers in a pilot study as appropriate, subject to the constraints of timing and availability of equipment.  PPL Plan at 14.</w:t>
      </w:r>
      <w:r w:rsidR="00262312" w:rsidRPr="002E42B2">
        <w:rPr>
          <w:color w:val="000000" w:themeColor="text1"/>
          <w:sz w:val="26"/>
          <w:szCs w:val="26"/>
        </w:rPr>
        <w:t xml:space="preserve">  Accordingly, PPL’s near-term plan is to pilot and evaluate applications that enhance the minimum requirements and support the additional capabilities put forth by the Commission.</w:t>
      </w:r>
      <w:r w:rsidR="00971989" w:rsidRPr="002E42B2">
        <w:rPr>
          <w:color w:val="000000" w:themeColor="text1"/>
          <w:sz w:val="26"/>
          <w:szCs w:val="26"/>
        </w:rPr>
        <w:t xml:space="preserve">  PPL Plan at 15.</w:t>
      </w:r>
      <w:r w:rsidR="00CA45B3" w:rsidRPr="002E42B2">
        <w:rPr>
          <w:color w:val="000000" w:themeColor="text1"/>
          <w:sz w:val="26"/>
          <w:szCs w:val="26"/>
        </w:rPr>
        <w:t xml:space="preserve">  PPL then describes its pilot program initiatives and provides installation timelines for installation from 2011 through 2014, if the program</w:t>
      </w:r>
      <w:r w:rsidR="005A4B0F" w:rsidRPr="002E42B2">
        <w:rPr>
          <w:color w:val="000000" w:themeColor="text1"/>
          <w:sz w:val="26"/>
          <w:szCs w:val="26"/>
        </w:rPr>
        <w:t>s</w:t>
      </w:r>
      <w:r w:rsidR="00CA45B3" w:rsidRPr="002E42B2">
        <w:rPr>
          <w:color w:val="000000" w:themeColor="text1"/>
          <w:sz w:val="26"/>
          <w:szCs w:val="26"/>
        </w:rPr>
        <w:t xml:space="preserve"> achieve a positive eva</w:t>
      </w:r>
      <w:r w:rsidR="00984558">
        <w:rPr>
          <w:color w:val="000000" w:themeColor="text1"/>
          <w:sz w:val="26"/>
          <w:szCs w:val="26"/>
        </w:rPr>
        <w:t>luation.  PPL Plan at 17</w:t>
      </w:r>
      <w:r w:rsidR="001F1BC8">
        <w:rPr>
          <w:color w:val="000000" w:themeColor="text1"/>
          <w:sz w:val="26"/>
          <w:szCs w:val="26"/>
        </w:rPr>
        <w:t>-</w:t>
      </w:r>
      <w:r w:rsidR="00984558">
        <w:rPr>
          <w:color w:val="000000" w:themeColor="text1"/>
          <w:sz w:val="26"/>
          <w:szCs w:val="26"/>
        </w:rPr>
        <w:t xml:space="preserve">24; Findings of Fact Nos. 5-7, </w:t>
      </w:r>
      <w:r w:rsidR="00C704AA">
        <w:rPr>
          <w:color w:val="000000" w:themeColor="text1"/>
          <w:sz w:val="26"/>
          <w:szCs w:val="26"/>
        </w:rPr>
        <w:t xml:space="preserve">10, </w:t>
      </w:r>
      <w:r w:rsidR="00984558">
        <w:rPr>
          <w:color w:val="000000" w:themeColor="text1"/>
          <w:sz w:val="26"/>
          <w:szCs w:val="26"/>
        </w:rPr>
        <w:t>I.D. at 6.</w:t>
      </w:r>
    </w:p>
    <w:p w:rsidR="000D4266" w:rsidRDefault="000D4266" w:rsidP="00523F11">
      <w:pPr>
        <w:spacing w:line="360" w:lineRule="auto"/>
        <w:ind w:firstLine="1440"/>
        <w:rPr>
          <w:color w:val="000000" w:themeColor="text1"/>
          <w:sz w:val="26"/>
          <w:szCs w:val="26"/>
        </w:rPr>
      </w:pPr>
    </w:p>
    <w:p w:rsidR="000D4266" w:rsidRPr="009730C6" w:rsidRDefault="000D4266" w:rsidP="000D4266">
      <w:pPr>
        <w:pStyle w:val="Heading4"/>
        <w:rPr>
          <w:color w:val="000000" w:themeColor="text1"/>
          <w:szCs w:val="26"/>
        </w:rPr>
      </w:pPr>
      <w:bookmarkStart w:id="44" w:name="_Toc265048775"/>
      <w:r>
        <w:rPr>
          <w:color w:val="000000" w:themeColor="text1"/>
          <w:szCs w:val="26"/>
        </w:rPr>
        <w:t>b</w:t>
      </w:r>
      <w:r w:rsidRPr="009730C6">
        <w:rPr>
          <w:color w:val="000000" w:themeColor="text1"/>
          <w:szCs w:val="26"/>
        </w:rPr>
        <w:t>.</w:t>
      </w:r>
      <w:r w:rsidRPr="009730C6">
        <w:rPr>
          <w:color w:val="000000" w:themeColor="text1"/>
          <w:szCs w:val="26"/>
        </w:rPr>
        <w:tab/>
        <w:t>ALJ’s Recommendation</w:t>
      </w:r>
      <w:bookmarkEnd w:id="44"/>
    </w:p>
    <w:p w:rsidR="000050A6" w:rsidRDefault="000050A6" w:rsidP="000050A6">
      <w:pPr>
        <w:spacing w:line="360" w:lineRule="auto"/>
        <w:rPr>
          <w:color w:val="000000" w:themeColor="text1"/>
          <w:sz w:val="26"/>
          <w:szCs w:val="26"/>
        </w:rPr>
      </w:pPr>
    </w:p>
    <w:p w:rsidR="000050A6" w:rsidRPr="000050A6" w:rsidRDefault="000050A6" w:rsidP="000050A6">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Pr="000050A6">
        <w:rPr>
          <w:color w:val="000000" w:themeColor="text1"/>
          <w:sz w:val="26"/>
          <w:szCs w:val="26"/>
        </w:rPr>
        <w:t xml:space="preserve">PPL has met its burden to demonstrate by a preponderance of the evidence that </w:t>
      </w:r>
      <w:r w:rsidR="001F1BC8">
        <w:rPr>
          <w:color w:val="000000" w:themeColor="text1"/>
          <w:sz w:val="26"/>
          <w:szCs w:val="26"/>
        </w:rPr>
        <w:t xml:space="preserve">the deployment process and the timeframe set forth in </w:t>
      </w:r>
      <w:r w:rsidRPr="000050A6">
        <w:rPr>
          <w:color w:val="000000" w:themeColor="text1"/>
          <w:sz w:val="26"/>
          <w:szCs w:val="26"/>
        </w:rPr>
        <w:t>its Plan</w:t>
      </w:r>
      <w:r w:rsidR="00152240">
        <w:rPr>
          <w:color w:val="000000" w:themeColor="text1"/>
          <w:sz w:val="26"/>
          <w:szCs w:val="26"/>
        </w:rPr>
        <w:t>,</w:t>
      </w:r>
      <w:r w:rsidRPr="000050A6">
        <w:rPr>
          <w:color w:val="000000" w:themeColor="text1"/>
          <w:sz w:val="26"/>
          <w:szCs w:val="26"/>
        </w:rPr>
        <w:t xml:space="preserve"> as modified in th</w:t>
      </w:r>
      <w:r>
        <w:rPr>
          <w:color w:val="000000" w:themeColor="text1"/>
          <w:sz w:val="26"/>
          <w:szCs w:val="26"/>
        </w:rPr>
        <w:t>e</w:t>
      </w:r>
      <w:r w:rsidRPr="000050A6">
        <w:rPr>
          <w:color w:val="000000" w:themeColor="text1"/>
          <w:sz w:val="26"/>
          <w:szCs w:val="26"/>
        </w:rPr>
        <w:t xml:space="preserve"> Initial Decision, compl</w:t>
      </w:r>
      <w:r w:rsidR="00152240">
        <w:rPr>
          <w:color w:val="000000" w:themeColor="text1"/>
          <w:sz w:val="26"/>
          <w:szCs w:val="26"/>
        </w:rPr>
        <w:t>ies</w:t>
      </w:r>
      <w:r w:rsidRPr="000050A6">
        <w:rPr>
          <w:color w:val="000000" w:themeColor="text1"/>
          <w:sz w:val="26"/>
          <w:szCs w:val="26"/>
        </w:rPr>
        <w:t xml:space="preserve"> with the requirements of Act 129 and the Commission’s </w:t>
      </w:r>
      <w:r w:rsidRPr="00392B1E">
        <w:rPr>
          <w:i/>
          <w:color w:val="000000" w:themeColor="text1"/>
          <w:sz w:val="26"/>
          <w:szCs w:val="26"/>
        </w:rPr>
        <w:t>Implementation Order</w:t>
      </w:r>
      <w:r w:rsidRPr="000050A6">
        <w:rPr>
          <w:color w:val="000000" w:themeColor="text1"/>
          <w:sz w:val="26"/>
          <w:szCs w:val="26"/>
        </w:rPr>
        <w:t>.</w:t>
      </w:r>
      <w:r>
        <w:rPr>
          <w:color w:val="000000" w:themeColor="text1"/>
          <w:sz w:val="26"/>
          <w:szCs w:val="26"/>
        </w:rPr>
        <w:t xml:space="preserve">  Conclusion of Law No. 21, I.D. at 7.</w:t>
      </w:r>
    </w:p>
    <w:p w:rsidR="000D4266" w:rsidRPr="002E42B2" w:rsidRDefault="000D4266" w:rsidP="00523F11">
      <w:pPr>
        <w:spacing w:line="360" w:lineRule="auto"/>
        <w:ind w:firstLine="1440"/>
        <w:rPr>
          <w:color w:val="000000" w:themeColor="text1"/>
          <w:sz w:val="26"/>
          <w:szCs w:val="26"/>
        </w:rPr>
      </w:pPr>
    </w:p>
    <w:p w:rsidR="000D4266" w:rsidRPr="009730C6" w:rsidRDefault="000D4266" w:rsidP="000D4266">
      <w:pPr>
        <w:pStyle w:val="Heading4"/>
        <w:rPr>
          <w:color w:val="000000" w:themeColor="text1"/>
          <w:szCs w:val="26"/>
        </w:rPr>
      </w:pPr>
      <w:bookmarkStart w:id="45" w:name="_Toc265048776"/>
      <w:r>
        <w:rPr>
          <w:color w:val="000000" w:themeColor="text1"/>
          <w:szCs w:val="26"/>
        </w:rPr>
        <w:t>c</w:t>
      </w:r>
      <w:r w:rsidRPr="009730C6">
        <w:rPr>
          <w:color w:val="000000" w:themeColor="text1"/>
          <w:szCs w:val="26"/>
        </w:rPr>
        <w:t>.</w:t>
      </w:r>
      <w:r w:rsidRPr="009730C6">
        <w:rPr>
          <w:color w:val="000000" w:themeColor="text1"/>
          <w:szCs w:val="26"/>
        </w:rPr>
        <w:tab/>
        <w:t>Positions of the Parties</w:t>
      </w:r>
      <w:bookmarkEnd w:id="45"/>
    </w:p>
    <w:p w:rsidR="000D4266" w:rsidRDefault="000D4266" w:rsidP="000D4266">
      <w:pPr>
        <w:spacing w:line="360" w:lineRule="auto"/>
        <w:rPr>
          <w:color w:val="000000" w:themeColor="text1"/>
          <w:sz w:val="26"/>
          <w:szCs w:val="26"/>
        </w:rPr>
      </w:pPr>
    </w:p>
    <w:p w:rsidR="000D4266" w:rsidRPr="002E42B2" w:rsidRDefault="000D4266" w:rsidP="000D4266">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Pr="002E42B2">
        <w:rPr>
          <w:color w:val="000000" w:themeColor="text1"/>
          <w:sz w:val="26"/>
          <w:szCs w:val="26"/>
        </w:rPr>
        <w:t>No Party addressed this aspect of the Initial Decision</w:t>
      </w:r>
      <w:r w:rsidR="00C704AA">
        <w:rPr>
          <w:color w:val="000000" w:themeColor="text1"/>
          <w:sz w:val="26"/>
          <w:szCs w:val="26"/>
        </w:rPr>
        <w:t xml:space="preserve"> though DEP took the position that PPL’s Plan should not be approved</w:t>
      </w:r>
      <w:r w:rsidRPr="002E42B2">
        <w:rPr>
          <w:color w:val="000000" w:themeColor="text1"/>
          <w:sz w:val="26"/>
          <w:szCs w:val="26"/>
        </w:rPr>
        <w:t>.</w:t>
      </w:r>
      <w:r w:rsidR="000050A6">
        <w:rPr>
          <w:color w:val="000000" w:themeColor="text1"/>
          <w:sz w:val="26"/>
          <w:szCs w:val="26"/>
        </w:rPr>
        <w:t xml:space="preserve">  I.D. at 31-33.</w:t>
      </w:r>
      <w:r w:rsidRPr="002E42B2">
        <w:rPr>
          <w:color w:val="000000" w:themeColor="text1"/>
          <w:sz w:val="26"/>
          <w:szCs w:val="26"/>
        </w:rPr>
        <w:t xml:space="preserve"> </w:t>
      </w:r>
    </w:p>
    <w:p w:rsidR="000D4266" w:rsidRPr="002E42B2" w:rsidRDefault="000D4266" w:rsidP="002F5812">
      <w:pPr>
        <w:spacing w:line="360" w:lineRule="auto"/>
        <w:ind w:firstLine="2160"/>
        <w:rPr>
          <w:color w:val="000000" w:themeColor="text1"/>
          <w:sz w:val="26"/>
          <w:szCs w:val="26"/>
        </w:rPr>
      </w:pPr>
    </w:p>
    <w:p w:rsidR="00EB3313" w:rsidRPr="002E42B2" w:rsidRDefault="00EB3313" w:rsidP="00EB3313">
      <w:pPr>
        <w:pStyle w:val="Heading4"/>
        <w:rPr>
          <w:color w:val="000000" w:themeColor="text1"/>
          <w:szCs w:val="26"/>
        </w:rPr>
      </w:pPr>
      <w:bookmarkStart w:id="46" w:name="_Toc259798207"/>
      <w:bookmarkStart w:id="47" w:name="_Toc260050291"/>
      <w:bookmarkStart w:id="48" w:name="_Toc265048777"/>
      <w:r w:rsidRPr="002E42B2">
        <w:rPr>
          <w:color w:val="000000" w:themeColor="text1"/>
          <w:szCs w:val="26"/>
        </w:rPr>
        <w:t>d.</w:t>
      </w:r>
      <w:r w:rsidRPr="002E42B2">
        <w:rPr>
          <w:color w:val="000000" w:themeColor="text1"/>
          <w:szCs w:val="26"/>
        </w:rPr>
        <w:tab/>
        <w:t>Disposition</w:t>
      </w:r>
      <w:bookmarkEnd w:id="46"/>
      <w:bookmarkEnd w:id="47"/>
      <w:bookmarkEnd w:id="48"/>
    </w:p>
    <w:p w:rsidR="00EB3313" w:rsidRDefault="00EB3313" w:rsidP="00EB3313">
      <w:pPr>
        <w:rPr>
          <w:color w:val="000000" w:themeColor="text1"/>
          <w:sz w:val="26"/>
          <w:szCs w:val="26"/>
        </w:rPr>
      </w:pPr>
    </w:p>
    <w:p w:rsidR="006936D1" w:rsidRDefault="00152240" w:rsidP="0015505D">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Pr="00152240">
        <w:rPr>
          <w:color w:val="000000" w:themeColor="text1"/>
          <w:sz w:val="26"/>
          <w:szCs w:val="26"/>
        </w:rPr>
        <w:t xml:space="preserve">PPL is permitted to implement </w:t>
      </w:r>
      <w:r w:rsidR="001F1BC8">
        <w:rPr>
          <w:color w:val="000000" w:themeColor="text1"/>
          <w:sz w:val="26"/>
          <w:szCs w:val="26"/>
        </w:rPr>
        <w:t xml:space="preserve">the deployment process and the timeframe set forth </w:t>
      </w:r>
      <w:r w:rsidRPr="00152240">
        <w:rPr>
          <w:color w:val="000000" w:themeColor="text1"/>
          <w:sz w:val="26"/>
          <w:szCs w:val="26"/>
        </w:rPr>
        <w:t>its Plan, as modified herein.</w:t>
      </w:r>
    </w:p>
    <w:p w:rsidR="006936D1" w:rsidRDefault="006936D1" w:rsidP="00EB3313">
      <w:pPr>
        <w:rPr>
          <w:color w:val="000000" w:themeColor="text1"/>
          <w:sz w:val="26"/>
          <w:szCs w:val="26"/>
        </w:rPr>
      </w:pPr>
    </w:p>
    <w:p w:rsidR="00684133" w:rsidRDefault="00152240" w:rsidP="00EB3313">
      <w:pPr>
        <w:rPr>
          <w:color w:val="000000" w:themeColor="text1"/>
          <w:sz w:val="26"/>
          <w:szCs w:val="26"/>
        </w:rPr>
      </w:pPr>
      <w:r w:rsidRPr="00152240">
        <w:rPr>
          <w:color w:val="000000" w:themeColor="text1"/>
          <w:sz w:val="26"/>
          <w:szCs w:val="26"/>
        </w:rPr>
        <w:lastRenderedPageBreak/>
        <w:t xml:space="preserve">  </w:t>
      </w:r>
    </w:p>
    <w:p w:rsidR="00C71283" w:rsidRPr="002E42B2" w:rsidRDefault="004B118C" w:rsidP="0015505D">
      <w:pPr>
        <w:pStyle w:val="Heading3"/>
        <w:spacing w:line="240" w:lineRule="auto"/>
        <w:ind w:left="2160" w:hanging="720"/>
        <w:rPr>
          <w:color w:val="000000" w:themeColor="text1"/>
          <w:szCs w:val="26"/>
        </w:rPr>
      </w:pPr>
      <w:bookmarkStart w:id="49" w:name="_Toc265048778"/>
      <w:bookmarkStart w:id="50" w:name="_Toc259798208"/>
      <w:bookmarkStart w:id="51" w:name="_Toc260050292"/>
      <w:r>
        <w:rPr>
          <w:color w:val="000000" w:themeColor="text1"/>
          <w:szCs w:val="26"/>
        </w:rPr>
        <w:t>2.</w:t>
      </w:r>
      <w:r>
        <w:rPr>
          <w:color w:val="000000" w:themeColor="text1"/>
          <w:szCs w:val="26"/>
        </w:rPr>
        <w:tab/>
      </w:r>
      <w:r w:rsidR="00BD4F42" w:rsidRPr="002E42B2">
        <w:rPr>
          <w:color w:val="000000" w:themeColor="text1"/>
          <w:szCs w:val="26"/>
        </w:rPr>
        <w:t>Procedural Schedule and Quarterly Filing Recommendation – Reconcilable Automatic Adjustment Clause</w:t>
      </w:r>
      <w:bookmarkEnd w:id="49"/>
    </w:p>
    <w:p w:rsidR="00B6740A" w:rsidRDefault="00B6740A" w:rsidP="00B6740A">
      <w:pPr>
        <w:rPr>
          <w:color w:val="000000" w:themeColor="text1"/>
        </w:rPr>
      </w:pPr>
    </w:p>
    <w:p w:rsidR="009D7977" w:rsidRPr="009D7977" w:rsidRDefault="009D7977" w:rsidP="009730C6">
      <w:pPr>
        <w:pStyle w:val="Heading4"/>
        <w:rPr>
          <w:color w:val="000000" w:themeColor="text1"/>
          <w:szCs w:val="26"/>
        </w:rPr>
      </w:pPr>
      <w:bookmarkStart w:id="52" w:name="_Toc265048779"/>
      <w:bookmarkStart w:id="53" w:name="_Toc259798205"/>
      <w:bookmarkStart w:id="54" w:name="_Toc260050289"/>
      <w:r w:rsidRPr="009D7977">
        <w:rPr>
          <w:color w:val="000000" w:themeColor="text1"/>
          <w:szCs w:val="26"/>
        </w:rPr>
        <w:t>a.</w:t>
      </w:r>
      <w:r w:rsidRPr="009D7977">
        <w:rPr>
          <w:color w:val="000000" w:themeColor="text1"/>
          <w:szCs w:val="26"/>
        </w:rPr>
        <w:tab/>
        <w:t>PPL’s Position</w:t>
      </w:r>
      <w:bookmarkEnd w:id="52"/>
    </w:p>
    <w:p w:rsidR="009D7977" w:rsidRDefault="009D7977" w:rsidP="009D7977"/>
    <w:p w:rsidR="009D7977" w:rsidRPr="00920851" w:rsidRDefault="00F35E93" w:rsidP="00920851">
      <w:pPr>
        <w:spacing w:line="360" w:lineRule="auto"/>
        <w:rPr>
          <w:sz w:val="26"/>
          <w:szCs w:val="26"/>
        </w:rPr>
      </w:pPr>
      <w:r w:rsidRPr="00920851">
        <w:rPr>
          <w:sz w:val="26"/>
          <w:szCs w:val="26"/>
        </w:rPr>
        <w:tab/>
      </w:r>
      <w:r w:rsidRPr="00920851">
        <w:rPr>
          <w:sz w:val="26"/>
          <w:szCs w:val="26"/>
        </w:rPr>
        <w:tab/>
      </w:r>
      <w:r w:rsidR="00116556" w:rsidRPr="00920851">
        <w:rPr>
          <w:sz w:val="26"/>
          <w:szCs w:val="26"/>
        </w:rPr>
        <w:t xml:space="preserve">PPL </w:t>
      </w:r>
      <w:r w:rsidR="005D3F27" w:rsidRPr="00920851">
        <w:rPr>
          <w:sz w:val="26"/>
          <w:szCs w:val="26"/>
        </w:rPr>
        <w:t xml:space="preserve">proposed an annual review and reconciliation of its smart meter technology cost recovery mechanism with annual rate adjustments on June 1 of each year. </w:t>
      </w:r>
      <w:r w:rsidR="006936D1">
        <w:rPr>
          <w:sz w:val="26"/>
          <w:szCs w:val="26"/>
        </w:rPr>
        <w:t xml:space="preserve"> </w:t>
      </w:r>
      <w:r w:rsidR="005D3F27" w:rsidRPr="00920851">
        <w:rPr>
          <w:sz w:val="26"/>
          <w:szCs w:val="26"/>
        </w:rPr>
        <w:t>I.D. at 26</w:t>
      </w:r>
      <w:r w:rsidR="006936D1">
        <w:rPr>
          <w:sz w:val="26"/>
          <w:szCs w:val="26"/>
        </w:rPr>
        <w:t>.</w:t>
      </w:r>
      <w:r w:rsidR="00920851" w:rsidRPr="00920851">
        <w:rPr>
          <w:sz w:val="26"/>
          <w:szCs w:val="26"/>
        </w:rPr>
        <w:t xml:space="preserve">  PPL asserts that this is consistent with the </w:t>
      </w:r>
      <w:r w:rsidR="00920851" w:rsidRPr="00392B1E">
        <w:rPr>
          <w:i/>
          <w:sz w:val="26"/>
          <w:szCs w:val="26"/>
        </w:rPr>
        <w:t>Implementation Order</w:t>
      </w:r>
      <w:r w:rsidR="00920851" w:rsidRPr="00920851">
        <w:rPr>
          <w:sz w:val="26"/>
          <w:szCs w:val="26"/>
        </w:rPr>
        <w:t xml:space="preserve">  which provides for an annual review and reconciliation of smart meter costs.  </w:t>
      </w:r>
      <w:r w:rsidR="00920851" w:rsidRPr="00392B1E">
        <w:rPr>
          <w:i/>
          <w:sz w:val="26"/>
          <w:szCs w:val="26"/>
        </w:rPr>
        <w:t>Implementation Order</w:t>
      </w:r>
      <w:r w:rsidR="00920851" w:rsidRPr="00920851">
        <w:rPr>
          <w:sz w:val="26"/>
          <w:szCs w:val="26"/>
        </w:rPr>
        <w:t xml:space="preserve"> at 31.</w:t>
      </w:r>
    </w:p>
    <w:p w:rsidR="00920851" w:rsidRPr="009D7977" w:rsidRDefault="00920851" w:rsidP="00920851">
      <w:pPr>
        <w:spacing w:line="360" w:lineRule="auto"/>
      </w:pPr>
    </w:p>
    <w:p w:rsidR="009730C6" w:rsidRPr="009730C6" w:rsidRDefault="009D7977" w:rsidP="009730C6">
      <w:pPr>
        <w:pStyle w:val="Heading4"/>
        <w:rPr>
          <w:color w:val="000000" w:themeColor="text1"/>
          <w:szCs w:val="26"/>
        </w:rPr>
      </w:pPr>
      <w:bookmarkStart w:id="55" w:name="_Toc265048780"/>
      <w:r>
        <w:rPr>
          <w:color w:val="000000" w:themeColor="text1"/>
          <w:szCs w:val="26"/>
        </w:rPr>
        <w:t>b</w:t>
      </w:r>
      <w:r w:rsidR="009730C6" w:rsidRPr="009730C6">
        <w:rPr>
          <w:color w:val="000000" w:themeColor="text1"/>
          <w:szCs w:val="26"/>
        </w:rPr>
        <w:t>.</w:t>
      </w:r>
      <w:r w:rsidR="009730C6" w:rsidRPr="009730C6">
        <w:rPr>
          <w:color w:val="000000" w:themeColor="text1"/>
          <w:szCs w:val="26"/>
        </w:rPr>
        <w:tab/>
        <w:t>ALJ’s Recommendation</w:t>
      </w:r>
      <w:bookmarkEnd w:id="53"/>
      <w:bookmarkEnd w:id="54"/>
      <w:bookmarkEnd w:id="55"/>
    </w:p>
    <w:p w:rsidR="009730C6" w:rsidRPr="009730C6" w:rsidRDefault="009730C6" w:rsidP="009730C6">
      <w:pPr>
        <w:spacing w:line="360" w:lineRule="auto"/>
        <w:ind w:firstLine="2160"/>
        <w:rPr>
          <w:color w:val="000000" w:themeColor="text1"/>
          <w:sz w:val="26"/>
          <w:szCs w:val="26"/>
        </w:rPr>
      </w:pPr>
    </w:p>
    <w:p w:rsidR="009730C6" w:rsidRDefault="009730C6" w:rsidP="009730C6">
      <w:pPr>
        <w:spacing w:after="200" w:line="360" w:lineRule="auto"/>
        <w:rPr>
          <w:rFonts w:eastAsiaTheme="majorEastAsia" w:cstheme="majorBidi"/>
          <w:bCs/>
          <w:iCs/>
          <w:color w:val="000000" w:themeColor="text1"/>
          <w:sz w:val="26"/>
          <w:szCs w:val="26"/>
        </w:rPr>
      </w:pPr>
      <w:r w:rsidRPr="009730C6">
        <w:rPr>
          <w:rFonts w:eastAsiaTheme="majorEastAsia" w:cstheme="majorBidi"/>
          <w:bCs/>
          <w:iCs/>
          <w:color w:val="000000" w:themeColor="text1"/>
          <w:sz w:val="26"/>
          <w:szCs w:val="26"/>
        </w:rPr>
        <w:tab/>
      </w:r>
      <w:r w:rsidRPr="009730C6">
        <w:rPr>
          <w:rFonts w:eastAsiaTheme="majorEastAsia" w:cstheme="majorBidi"/>
          <w:bCs/>
          <w:iCs/>
          <w:color w:val="000000" w:themeColor="text1"/>
          <w:sz w:val="26"/>
          <w:szCs w:val="26"/>
        </w:rPr>
        <w:tab/>
        <w:t>The ALJ approved PPL</w:t>
      </w:r>
      <w:r w:rsidR="009D7977">
        <w:rPr>
          <w:rFonts w:eastAsiaTheme="majorEastAsia" w:cstheme="majorBidi"/>
          <w:bCs/>
          <w:iCs/>
          <w:color w:val="000000" w:themeColor="text1"/>
          <w:sz w:val="26"/>
          <w:szCs w:val="26"/>
        </w:rPr>
        <w:t>’</w:t>
      </w:r>
      <w:r w:rsidRPr="009730C6">
        <w:rPr>
          <w:rFonts w:eastAsiaTheme="majorEastAsia" w:cstheme="majorBidi"/>
          <w:bCs/>
          <w:iCs/>
          <w:color w:val="000000" w:themeColor="text1"/>
          <w:sz w:val="26"/>
          <w:szCs w:val="26"/>
        </w:rPr>
        <w:t>s reconcilable automatic adjustment clause with an annual review and reconciliation process to occur simultaneously with PPL’s annual ACR reconciliation.</w:t>
      </w:r>
      <w:r w:rsidR="00152240">
        <w:rPr>
          <w:rFonts w:eastAsiaTheme="majorEastAsia" w:cstheme="majorBidi"/>
          <w:bCs/>
          <w:iCs/>
          <w:color w:val="000000" w:themeColor="text1"/>
          <w:sz w:val="26"/>
          <w:szCs w:val="26"/>
        </w:rPr>
        <w:t xml:space="preserve">  </w:t>
      </w:r>
      <w:r w:rsidRPr="009730C6">
        <w:rPr>
          <w:rFonts w:eastAsiaTheme="majorEastAsia" w:cstheme="majorBidi"/>
          <w:bCs/>
          <w:iCs/>
          <w:color w:val="000000" w:themeColor="text1"/>
          <w:sz w:val="26"/>
          <w:szCs w:val="26"/>
        </w:rPr>
        <w:t>I.D. at 26.</w:t>
      </w:r>
    </w:p>
    <w:p w:rsidR="00152240" w:rsidRPr="009730C6" w:rsidRDefault="00152240" w:rsidP="009730C6">
      <w:pPr>
        <w:spacing w:after="200" w:line="360" w:lineRule="auto"/>
        <w:rPr>
          <w:rFonts w:eastAsiaTheme="majorEastAsia" w:cstheme="majorBidi"/>
          <w:bCs/>
          <w:iCs/>
          <w:color w:val="000000" w:themeColor="text1"/>
          <w:sz w:val="26"/>
          <w:szCs w:val="26"/>
        </w:rPr>
      </w:pPr>
    </w:p>
    <w:p w:rsidR="009730C6" w:rsidRPr="009730C6" w:rsidRDefault="009D7977" w:rsidP="009730C6">
      <w:pPr>
        <w:pStyle w:val="Heading4"/>
        <w:rPr>
          <w:color w:val="000000" w:themeColor="text1"/>
          <w:szCs w:val="26"/>
        </w:rPr>
      </w:pPr>
      <w:bookmarkStart w:id="56" w:name="_Toc259798206"/>
      <w:bookmarkStart w:id="57" w:name="_Toc260050290"/>
      <w:bookmarkStart w:id="58" w:name="_Toc265048781"/>
      <w:r>
        <w:rPr>
          <w:color w:val="000000" w:themeColor="text1"/>
          <w:szCs w:val="26"/>
        </w:rPr>
        <w:t>c</w:t>
      </w:r>
      <w:r w:rsidR="009730C6" w:rsidRPr="009730C6">
        <w:rPr>
          <w:color w:val="000000" w:themeColor="text1"/>
          <w:szCs w:val="26"/>
        </w:rPr>
        <w:t>.</w:t>
      </w:r>
      <w:r w:rsidR="009730C6" w:rsidRPr="009730C6">
        <w:rPr>
          <w:color w:val="000000" w:themeColor="text1"/>
          <w:szCs w:val="26"/>
        </w:rPr>
        <w:tab/>
        <w:t>Positions of the Parties</w:t>
      </w:r>
      <w:bookmarkEnd w:id="56"/>
      <w:bookmarkEnd w:id="57"/>
      <w:bookmarkEnd w:id="58"/>
    </w:p>
    <w:p w:rsidR="009730C6" w:rsidRPr="009730C6" w:rsidRDefault="009730C6" w:rsidP="009730C6">
      <w:pPr>
        <w:rPr>
          <w:color w:val="000000" w:themeColor="text1"/>
          <w:sz w:val="26"/>
          <w:szCs w:val="26"/>
        </w:rPr>
      </w:pPr>
    </w:p>
    <w:p w:rsidR="009730C6" w:rsidRDefault="009730C6" w:rsidP="009730C6">
      <w:pPr>
        <w:spacing w:line="360" w:lineRule="auto"/>
        <w:rPr>
          <w:color w:val="000000" w:themeColor="text1"/>
          <w:sz w:val="26"/>
          <w:szCs w:val="26"/>
        </w:rPr>
      </w:pPr>
      <w:r w:rsidRPr="009730C6">
        <w:rPr>
          <w:color w:val="000000" w:themeColor="text1"/>
          <w:sz w:val="26"/>
          <w:szCs w:val="26"/>
        </w:rPr>
        <w:tab/>
      </w:r>
      <w:r w:rsidRPr="009730C6">
        <w:rPr>
          <w:color w:val="000000" w:themeColor="text1"/>
          <w:sz w:val="26"/>
          <w:szCs w:val="26"/>
        </w:rPr>
        <w:tab/>
        <w:t>The OTS advocated separate cost recovery to implement a uniform procedural schedule for all EDC smart meter filings, with a twelve month reconciliation period ending June 30 of each Smart Meter Plan year.</w:t>
      </w:r>
      <w:r w:rsidR="0021178B">
        <w:rPr>
          <w:color w:val="000000" w:themeColor="text1"/>
          <w:sz w:val="26"/>
          <w:szCs w:val="26"/>
        </w:rPr>
        <w:t xml:space="preserve">  The</w:t>
      </w:r>
      <w:r w:rsidRPr="009730C6">
        <w:rPr>
          <w:color w:val="000000" w:themeColor="text1"/>
          <w:sz w:val="26"/>
          <w:szCs w:val="26"/>
        </w:rPr>
        <w:t xml:space="preserve"> OTS stated that the proposed schedule was designed to incorporate quarterly filings so that revenues and costs could be reviewed and adjusted in the likelihood of dramatic fluctuations.  OTS Exc. at 3-4.</w:t>
      </w:r>
      <w:r w:rsidR="00152240">
        <w:rPr>
          <w:color w:val="000000" w:themeColor="text1"/>
          <w:sz w:val="26"/>
          <w:szCs w:val="26"/>
        </w:rPr>
        <w:t xml:space="preserve">  </w:t>
      </w:r>
      <w:r w:rsidRPr="009730C6">
        <w:rPr>
          <w:color w:val="000000" w:themeColor="text1"/>
          <w:sz w:val="26"/>
          <w:szCs w:val="26"/>
        </w:rPr>
        <w:t xml:space="preserve">PPL replied that the OTS’ proposal contradicts the Commission’s </w:t>
      </w:r>
      <w:r w:rsidRPr="009730C6">
        <w:rPr>
          <w:i/>
          <w:color w:val="000000" w:themeColor="text1"/>
          <w:sz w:val="26"/>
          <w:szCs w:val="26"/>
        </w:rPr>
        <w:t>Implementation Order</w:t>
      </w:r>
      <w:r w:rsidRPr="009730C6">
        <w:rPr>
          <w:color w:val="000000" w:themeColor="text1"/>
          <w:sz w:val="26"/>
          <w:szCs w:val="26"/>
        </w:rPr>
        <w:t>.  PPL R</w:t>
      </w:r>
      <w:r w:rsidR="001F1BC8">
        <w:rPr>
          <w:color w:val="000000" w:themeColor="text1"/>
          <w:sz w:val="26"/>
          <w:szCs w:val="26"/>
        </w:rPr>
        <w:t>.</w:t>
      </w:r>
      <w:r w:rsidRPr="009730C6">
        <w:rPr>
          <w:color w:val="000000" w:themeColor="text1"/>
          <w:sz w:val="26"/>
          <w:szCs w:val="26"/>
        </w:rPr>
        <w:t xml:space="preserve"> Exc. at 15.</w:t>
      </w:r>
    </w:p>
    <w:p w:rsidR="004F3D94" w:rsidRDefault="004F3D94" w:rsidP="009730C6">
      <w:pPr>
        <w:spacing w:line="360" w:lineRule="auto"/>
        <w:rPr>
          <w:color w:val="000000" w:themeColor="text1"/>
          <w:sz w:val="26"/>
          <w:szCs w:val="26"/>
        </w:rPr>
      </w:pPr>
    </w:p>
    <w:p w:rsidR="006936D1" w:rsidRDefault="004F3D94" w:rsidP="004F3D94">
      <w:pPr>
        <w:spacing w:line="360" w:lineRule="auto"/>
        <w:ind w:firstLine="1440"/>
        <w:rPr>
          <w:color w:val="000000" w:themeColor="text1"/>
          <w:sz w:val="26"/>
          <w:szCs w:val="26"/>
        </w:rPr>
      </w:pPr>
      <w:r w:rsidRPr="002E42B2">
        <w:rPr>
          <w:color w:val="000000" w:themeColor="text1"/>
          <w:sz w:val="26"/>
          <w:szCs w:val="26"/>
        </w:rPr>
        <w:t>No other Party addressed this aspect of the Initial Decision.</w:t>
      </w:r>
    </w:p>
    <w:p w:rsidR="004F3D94" w:rsidRPr="002E42B2" w:rsidRDefault="004F3D94" w:rsidP="004F3D94">
      <w:pPr>
        <w:spacing w:line="360" w:lineRule="auto"/>
        <w:ind w:firstLine="1440"/>
        <w:rPr>
          <w:color w:val="000000" w:themeColor="text1"/>
          <w:sz w:val="26"/>
          <w:szCs w:val="26"/>
        </w:rPr>
      </w:pPr>
      <w:r w:rsidRPr="002E42B2">
        <w:rPr>
          <w:color w:val="000000" w:themeColor="text1"/>
          <w:sz w:val="26"/>
          <w:szCs w:val="26"/>
        </w:rPr>
        <w:t xml:space="preserve"> </w:t>
      </w:r>
    </w:p>
    <w:p w:rsidR="004F3D94" w:rsidRPr="009730C6" w:rsidRDefault="004F3D94" w:rsidP="009730C6">
      <w:pPr>
        <w:spacing w:line="360" w:lineRule="auto"/>
        <w:rPr>
          <w:color w:val="000000" w:themeColor="text1"/>
          <w:sz w:val="26"/>
          <w:szCs w:val="26"/>
        </w:rPr>
      </w:pPr>
    </w:p>
    <w:p w:rsidR="00B6740A" w:rsidRPr="009730C6" w:rsidRDefault="009D7977" w:rsidP="007C0903">
      <w:pPr>
        <w:pStyle w:val="Heading4"/>
      </w:pPr>
      <w:bookmarkStart w:id="59" w:name="_Toc265048782"/>
      <w:r>
        <w:t>d</w:t>
      </w:r>
      <w:r w:rsidR="002D2783" w:rsidRPr="009730C6">
        <w:t>.</w:t>
      </w:r>
      <w:r w:rsidR="002D2783" w:rsidRPr="009730C6">
        <w:tab/>
        <w:t>Disposition</w:t>
      </w:r>
      <w:bookmarkEnd w:id="59"/>
    </w:p>
    <w:p w:rsidR="002D2783" w:rsidRPr="009730C6" w:rsidRDefault="002D2783" w:rsidP="00B6740A">
      <w:pPr>
        <w:rPr>
          <w:color w:val="000000" w:themeColor="text1"/>
          <w:sz w:val="26"/>
          <w:szCs w:val="26"/>
        </w:rPr>
      </w:pPr>
    </w:p>
    <w:p w:rsidR="002D2783" w:rsidRPr="009730C6" w:rsidRDefault="002D2783" w:rsidP="002D2783">
      <w:pPr>
        <w:spacing w:line="360" w:lineRule="auto"/>
        <w:rPr>
          <w:color w:val="000000" w:themeColor="text1"/>
          <w:sz w:val="26"/>
          <w:szCs w:val="26"/>
        </w:rPr>
      </w:pPr>
      <w:r w:rsidRPr="009730C6">
        <w:rPr>
          <w:color w:val="000000" w:themeColor="text1"/>
          <w:sz w:val="26"/>
          <w:szCs w:val="26"/>
        </w:rPr>
        <w:tab/>
      </w:r>
      <w:r w:rsidRPr="009730C6">
        <w:rPr>
          <w:color w:val="000000" w:themeColor="text1"/>
          <w:sz w:val="26"/>
          <w:szCs w:val="26"/>
        </w:rPr>
        <w:tab/>
        <w:t xml:space="preserve">The uniform procedural schedule advocated by the </w:t>
      </w:r>
      <w:r w:rsidR="001F1BC8">
        <w:rPr>
          <w:color w:val="000000" w:themeColor="text1"/>
          <w:sz w:val="26"/>
          <w:szCs w:val="26"/>
        </w:rPr>
        <w:t>OTS</w:t>
      </w:r>
      <w:r w:rsidRPr="009730C6">
        <w:rPr>
          <w:color w:val="000000" w:themeColor="text1"/>
          <w:sz w:val="26"/>
          <w:szCs w:val="26"/>
        </w:rPr>
        <w:t xml:space="preserve">, with a 12-month reconciliation period ending June 30 of each Plan year </w:t>
      </w:r>
      <w:r w:rsidR="00920851">
        <w:rPr>
          <w:color w:val="000000" w:themeColor="text1"/>
          <w:sz w:val="26"/>
          <w:szCs w:val="26"/>
        </w:rPr>
        <w:t>is</w:t>
      </w:r>
      <w:r w:rsidRPr="009730C6">
        <w:rPr>
          <w:color w:val="000000" w:themeColor="text1"/>
          <w:sz w:val="26"/>
          <w:szCs w:val="26"/>
        </w:rPr>
        <w:t xml:space="preserve"> adopted, modified to only require annual filings, effective January 1 of each year, using average capital balances.  Specifically, PPL shall not be required to incorporate quarterly filings, but may file for interim adjustments as necessary to maintain a balance between Plan net costs and revenues collected under a separate cost recovery mechanism under its tariff.</w:t>
      </w:r>
      <w:r w:rsidRPr="009730C6">
        <w:rPr>
          <w:color w:val="000000" w:themeColor="text1"/>
          <w:sz w:val="26"/>
          <w:szCs w:val="26"/>
          <w:vertAlign w:val="superscript"/>
        </w:rPr>
        <w:footnoteReference w:id="1"/>
      </w:r>
    </w:p>
    <w:p w:rsidR="002D2783" w:rsidRPr="002E42B2" w:rsidRDefault="002D2783" w:rsidP="00B6740A">
      <w:pPr>
        <w:rPr>
          <w:color w:val="000000" w:themeColor="text1"/>
        </w:rPr>
      </w:pPr>
    </w:p>
    <w:p w:rsidR="00B6740A" w:rsidRPr="002E42B2" w:rsidRDefault="00B6740A" w:rsidP="00B6740A">
      <w:pPr>
        <w:rPr>
          <w:color w:val="000000" w:themeColor="text1"/>
        </w:rPr>
      </w:pPr>
    </w:p>
    <w:p w:rsidR="00B6740A" w:rsidRPr="002E42B2" w:rsidRDefault="00B6740A" w:rsidP="00B6740A">
      <w:pPr>
        <w:pStyle w:val="Heading2"/>
        <w:rPr>
          <w:color w:val="000000" w:themeColor="text1"/>
        </w:rPr>
      </w:pPr>
      <w:bookmarkStart w:id="60" w:name="_Toc259798219"/>
      <w:bookmarkStart w:id="61" w:name="_Toc260050303"/>
      <w:bookmarkStart w:id="62" w:name="_Toc265048783"/>
      <w:r w:rsidRPr="002E42B2">
        <w:rPr>
          <w:color w:val="000000" w:themeColor="text1"/>
        </w:rPr>
        <w:t>B.</w:t>
      </w:r>
      <w:r w:rsidRPr="002E42B2">
        <w:rPr>
          <w:color w:val="000000" w:themeColor="text1"/>
        </w:rPr>
        <w:tab/>
        <w:t>Cost Issues</w:t>
      </w:r>
      <w:bookmarkEnd w:id="60"/>
      <w:bookmarkEnd w:id="61"/>
      <w:bookmarkEnd w:id="62"/>
    </w:p>
    <w:p w:rsidR="00B6740A" w:rsidRPr="002E42B2" w:rsidRDefault="00B6740A" w:rsidP="00B6740A">
      <w:pPr>
        <w:spacing w:line="360" w:lineRule="auto"/>
        <w:ind w:firstLine="1440"/>
        <w:rPr>
          <w:color w:val="000000" w:themeColor="text1"/>
          <w:sz w:val="26"/>
          <w:szCs w:val="26"/>
        </w:rPr>
      </w:pPr>
    </w:p>
    <w:p w:rsidR="00B6740A" w:rsidRPr="007756CF" w:rsidRDefault="00B6740A" w:rsidP="00B6740A">
      <w:pPr>
        <w:spacing w:line="360" w:lineRule="auto"/>
        <w:ind w:firstLine="1440"/>
        <w:rPr>
          <w:color w:val="000000" w:themeColor="text1"/>
          <w:sz w:val="26"/>
          <w:szCs w:val="26"/>
        </w:rPr>
      </w:pPr>
      <w:r w:rsidRPr="007756CF">
        <w:rPr>
          <w:color w:val="000000" w:themeColor="text1"/>
          <w:sz w:val="26"/>
          <w:szCs w:val="26"/>
        </w:rPr>
        <w:t xml:space="preserve">Although no Party addressed this point, we begin by noting that all Plan costs, including both expense and capital items (net of tax) and revenues included in PPL’s smart meter revenues, will not be included in the revenue requirement used in future distribution base rate cases and will be subject to Commission review and audit.  </w:t>
      </w:r>
    </w:p>
    <w:p w:rsidR="00B6740A" w:rsidRPr="007756CF" w:rsidRDefault="00B6740A" w:rsidP="00B6740A">
      <w:pPr>
        <w:rPr>
          <w:color w:val="000000" w:themeColor="text1"/>
          <w:sz w:val="26"/>
          <w:szCs w:val="26"/>
        </w:rPr>
      </w:pPr>
    </w:p>
    <w:p w:rsidR="00C71283" w:rsidRPr="007756CF" w:rsidRDefault="00B6740A" w:rsidP="0015505D">
      <w:pPr>
        <w:pStyle w:val="Heading3"/>
        <w:spacing w:line="240" w:lineRule="auto"/>
        <w:ind w:left="2160" w:hanging="720"/>
        <w:rPr>
          <w:color w:val="000000" w:themeColor="text1"/>
          <w:szCs w:val="26"/>
        </w:rPr>
      </w:pPr>
      <w:bookmarkStart w:id="63" w:name="_Toc265048784"/>
      <w:r w:rsidRPr="007756CF">
        <w:rPr>
          <w:color w:val="000000" w:themeColor="text1"/>
          <w:szCs w:val="26"/>
        </w:rPr>
        <w:t>1</w:t>
      </w:r>
      <w:r w:rsidR="004B118C">
        <w:rPr>
          <w:color w:val="000000" w:themeColor="text1"/>
          <w:szCs w:val="26"/>
        </w:rPr>
        <w:t>.</w:t>
      </w:r>
      <w:r w:rsidR="004B118C">
        <w:rPr>
          <w:color w:val="000000" w:themeColor="text1"/>
          <w:szCs w:val="26"/>
        </w:rPr>
        <w:tab/>
      </w:r>
      <w:r w:rsidR="00BD4F42" w:rsidRPr="007756CF">
        <w:rPr>
          <w:color w:val="000000" w:themeColor="text1"/>
          <w:szCs w:val="26"/>
        </w:rPr>
        <w:t>Calculation of Interest Charges &amp; One Directional Recovery of Interest</w:t>
      </w:r>
      <w:bookmarkEnd w:id="63"/>
    </w:p>
    <w:p w:rsidR="00C71283" w:rsidRPr="007756CF" w:rsidRDefault="00C71283" w:rsidP="00883A2E">
      <w:pPr>
        <w:pStyle w:val="Heading3"/>
        <w:rPr>
          <w:color w:val="000000" w:themeColor="text1"/>
          <w:szCs w:val="26"/>
        </w:rPr>
      </w:pPr>
    </w:p>
    <w:p w:rsidR="00883A2E" w:rsidRPr="007756CF" w:rsidRDefault="00883A2E" w:rsidP="007C0903">
      <w:pPr>
        <w:pStyle w:val="Heading4"/>
      </w:pPr>
      <w:bookmarkStart w:id="64" w:name="_Toc265048785"/>
      <w:r w:rsidRPr="007756CF">
        <w:t>a.</w:t>
      </w:r>
      <w:r w:rsidRPr="007756CF">
        <w:tab/>
        <w:t>PPL’s Plan</w:t>
      </w:r>
      <w:bookmarkEnd w:id="64"/>
    </w:p>
    <w:p w:rsidR="007756CF" w:rsidRDefault="007756CF" w:rsidP="007756CF">
      <w:pPr>
        <w:widowControl w:val="0"/>
        <w:spacing w:line="360" w:lineRule="auto"/>
        <w:rPr>
          <w:sz w:val="26"/>
          <w:szCs w:val="26"/>
        </w:rPr>
      </w:pPr>
      <w:r w:rsidRPr="007756CF">
        <w:rPr>
          <w:sz w:val="26"/>
          <w:szCs w:val="26"/>
        </w:rPr>
        <w:tab/>
      </w:r>
      <w:r w:rsidRPr="007756CF">
        <w:rPr>
          <w:sz w:val="26"/>
          <w:szCs w:val="26"/>
        </w:rPr>
        <w:tab/>
      </w:r>
    </w:p>
    <w:p w:rsidR="00883A2E" w:rsidRPr="007756CF" w:rsidRDefault="007756CF" w:rsidP="007756CF">
      <w:pPr>
        <w:widowControl w:val="0"/>
        <w:spacing w:line="360" w:lineRule="auto"/>
        <w:rPr>
          <w:sz w:val="26"/>
          <w:szCs w:val="26"/>
        </w:rPr>
      </w:pPr>
      <w:r>
        <w:rPr>
          <w:sz w:val="26"/>
          <w:szCs w:val="26"/>
        </w:rPr>
        <w:tab/>
      </w:r>
      <w:r>
        <w:rPr>
          <w:sz w:val="26"/>
          <w:szCs w:val="26"/>
        </w:rPr>
        <w:tab/>
      </w:r>
      <w:r w:rsidR="000B3EBF" w:rsidRPr="007756CF">
        <w:rPr>
          <w:sz w:val="26"/>
          <w:szCs w:val="26"/>
        </w:rPr>
        <w:t xml:space="preserve">PPL argued that </w:t>
      </w:r>
      <w:r w:rsidR="001F1BC8">
        <w:rPr>
          <w:sz w:val="26"/>
          <w:szCs w:val="26"/>
        </w:rPr>
        <w:t xml:space="preserve">the interest on </w:t>
      </w:r>
      <w:r w:rsidR="000B3EBF" w:rsidRPr="007756CF">
        <w:rPr>
          <w:sz w:val="26"/>
          <w:szCs w:val="26"/>
        </w:rPr>
        <w:t>over and under-collections should be set at the residential mortgage rate consistent with PPL’s Section 1307(e) automatic adjustment clauses.  PPL Exc. at 7-11.</w:t>
      </w:r>
      <w:r w:rsidRPr="007756CF">
        <w:rPr>
          <w:sz w:val="26"/>
          <w:szCs w:val="26"/>
        </w:rPr>
        <w:t xml:space="preserve">  </w:t>
      </w:r>
      <w:r w:rsidR="000B3EBF" w:rsidRPr="007756CF">
        <w:rPr>
          <w:sz w:val="26"/>
          <w:szCs w:val="26"/>
        </w:rPr>
        <w:t xml:space="preserve">PPL stated that the ALJ correctly rejected the OTS “one-sided” </w:t>
      </w:r>
      <w:r w:rsidR="00145C92">
        <w:rPr>
          <w:sz w:val="26"/>
          <w:szCs w:val="26"/>
        </w:rPr>
        <w:t xml:space="preserve">recovery of </w:t>
      </w:r>
      <w:r w:rsidR="000B3EBF" w:rsidRPr="007756CF">
        <w:rPr>
          <w:sz w:val="26"/>
          <w:szCs w:val="26"/>
        </w:rPr>
        <w:t xml:space="preserve">interest proposal. </w:t>
      </w:r>
      <w:r w:rsidR="00855289">
        <w:rPr>
          <w:sz w:val="26"/>
          <w:szCs w:val="26"/>
        </w:rPr>
        <w:t xml:space="preserve"> </w:t>
      </w:r>
      <w:r w:rsidR="000B3EBF" w:rsidRPr="007756CF">
        <w:rPr>
          <w:sz w:val="26"/>
          <w:szCs w:val="26"/>
        </w:rPr>
        <w:t>PPL R</w:t>
      </w:r>
      <w:r w:rsidR="001F1BC8">
        <w:rPr>
          <w:sz w:val="26"/>
          <w:szCs w:val="26"/>
        </w:rPr>
        <w:t xml:space="preserve">. </w:t>
      </w:r>
      <w:r w:rsidR="000B3EBF" w:rsidRPr="007756CF">
        <w:rPr>
          <w:sz w:val="26"/>
          <w:szCs w:val="26"/>
        </w:rPr>
        <w:t>Exc. at 14-15.</w:t>
      </w:r>
      <w:r w:rsidR="00855289">
        <w:rPr>
          <w:sz w:val="26"/>
          <w:szCs w:val="26"/>
        </w:rPr>
        <w:t xml:space="preserve">  Under the OTS one directional recovery proposal, interest would be computed on over/under collection activity for each month in the reconciliation period and, once calculated, only the net </w:t>
      </w:r>
      <w:r w:rsidR="00855289">
        <w:rPr>
          <w:sz w:val="26"/>
          <w:szCs w:val="26"/>
        </w:rPr>
        <w:lastRenderedPageBreak/>
        <w:t>interest amount due to ratepayers would be incorporated into the smart meter recovery mechanism.  Interest due to ratepayers as a result of over-collection would be returned to ratepayers at the residential mortgage rate while interest due to the Company as the result of an under-collection would not be recovered from the ratepayers.  OTS Exc. at 7.</w:t>
      </w:r>
    </w:p>
    <w:p w:rsidR="007756CF" w:rsidRPr="007756CF" w:rsidRDefault="007756CF" w:rsidP="00883A2E">
      <w:pPr>
        <w:spacing w:line="360" w:lineRule="auto"/>
        <w:rPr>
          <w:sz w:val="26"/>
          <w:szCs w:val="26"/>
        </w:rPr>
      </w:pPr>
    </w:p>
    <w:p w:rsidR="00883A2E" w:rsidRPr="007756CF" w:rsidRDefault="00883A2E" w:rsidP="007C0903">
      <w:pPr>
        <w:pStyle w:val="Heading4"/>
      </w:pPr>
      <w:bookmarkStart w:id="65" w:name="_Toc265048786"/>
      <w:r w:rsidRPr="007756CF">
        <w:t>b.</w:t>
      </w:r>
      <w:r w:rsidRPr="007756CF">
        <w:tab/>
        <w:t>ALJ’s Recommendation</w:t>
      </w:r>
      <w:bookmarkEnd w:id="65"/>
    </w:p>
    <w:p w:rsidR="007756CF" w:rsidRDefault="007756CF" w:rsidP="00883A2E">
      <w:pPr>
        <w:spacing w:line="360" w:lineRule="auto"/>
        <w:rPr>
          <w:sz w:val="26"/>
          <w:szCs w:val="26"/>
        </w:rPr>
      </w:pPr>
      <w:r w:rsidRPr="007756CF">
        <w:rPr>
          <w:sz w:val="26"/>
          <w:szCs w:val="26"/>
        </w:rPr>
        <w:tab/>
      </w:r>
      <w:r w:rsidRPr="007756CF">
        <w:rPr>
          <w:sz w:val="26"/>
          <w:szCs w:val="26"/>
        </w:rPr>
        <w:tab/>
      </w:r>
    </w:p>
    <w:p w:rsidR="00883A2E" w:rsidRPr="007756CF" w:rsidRDefault="007756CF" w:rsidP="00883A2E">
      <w:pPr>
        <w:spacing w:line="360" w:lineRule="auto"/>
        <w:rPr>
          <w:sz w:val="26"/>
          <w:szCs w:val="26"/>
        </w:rPr>
      </w:pPr>
      <w:r>
        <w:rPr>
          <w:sz w:val="26"/>
          <w:szCs w:val="26"/>
        </w:rPr>
        <w:tab/>
      </w:r>
      <w:r>
        <w:rPr>
          <w:sz w:val="26"/>
          <w:szCs w:val="26"/>
        </w:rPr>
        <w:tab/>
      </w:r>
      <w:r w:rsidR="000B3EBF" w:rsidRPr="007756CF">
        <w:rPr>
          <w:sz w:val="26"/>
          <w:szCs w:val="26"/>
        </w:rPr>
        <w:t>The ALJ found that under 66 Pa. C.S. § 1307(f)(5), refunds to customers for over-collections shall be made at the legal rate of interest plus two (2) percent, and recoveries from customers for under-collections shall be made with interest at the legal rate of interest.  Pursuant to 41 P.S. § 202, the “legal rate of interest” refers to the rate of interest of six (6) percent per annum.  I.D. at 8, 25-26; Findings of Fact Nos. 22-23.  The ALJ rejected the OTS’s recommendation of one directional recovery of interest and adopted PPL’s bidirectional interest proposal as essential to the recovery of costs on a “full and current</w:t>
      </w:r>
      <w:r w:rsidR="00803953">
        <w:rPr>
          <w:sz w:val="26"/>
          <w:szCs w:val="26"/>
        </w:rPr>
        <w:t>”</w:t>
      </w:r>
      <w:r w:rsidR="000B3EBF" w:rsidRPr="007756CF">
        <w:rPr>
          <w:sz w:val="26"/>
          <w:szCs w:val="26"/>
        </w:rPr>
        <w:t xml:space="preserve"> basis.  66 Pa. C.S. § 2807(f)(7)</w:t>
      </w:r>
      <w:r w:rsidR="00803953">
        <w:rPr>
          <w:sz w:val="26"/>
          <w:szCs w:val="26"/>
        </w:rPr>
        <w:t>;</w:t>
      </w:r>
      <w:r w:rsidR="000B3EBF" w:rsidRPr="007756CF">
        <w:rPr>
          <w:sz w:val="26"/>
          <w:szCs w:val="26"/>
        </w:rPr>
        <w:t xml:space="preserve">  I.D. at 24, 25.</w:t>
      </w:r>
    </w:p>
    <w:p w:rsidR="007756CF" w:rsidRPr="007756CF" w:rsidRDefault="007756CF" w:rsidP="00883A2E">
      <w:pPr>
        <w:spacing w:line="360" w:lineRule="auto"/>
        <w:rPr>
          <w:sz w:val="26"/>
          <w:szCs w:val="26"/>
        </w:rPr>
      </w:pPr>
    </w:p>
    <w:p w:rsidR="00883A2E" w:rsidRPr="007756CF" w:rsidRDefault="00883A2E" w:rsidP="007C0903">
      <w:pPr>
        <w:pStyle w:val="Heading4"/>
      </w:pPr>
      <w:bookmarkStart w:id="66" w:name="_Toc265048787"/>
      <w:r w:rsidRPr="007756CF">
        <w:t>c.</w:t>
      </w:r>
      <w:r w:rsidRPr="007756CF">
        <w:tab/>
        <w:t>Position</w:t>
      </w:r>
      <w:r w:rsidR="00803953">
        <w:t>s</w:t>
      </w:r>
      <w:r w:rsidRPr="007756CF">
        <w:t xml:space="preserve"> of the Parties</w:t>
      </w:r>
      <w:bookmarkEnd w:id="66"/>
    </w:p>
    <w:bookmarkEnd w:id="50"/>
    <w:bookmarkEnd w:id="51"/>
    <w:p w:rsidR="007756CF" w:rsidRDefault="007756CF" w:rsidP="000B3EBF">
      <w:pPr>
        <w:spacing w:line="360" w:lineRule="auto"/>
        <w:rPr>
          <w:color w:val="000000" w:themeColor="text1"/>
          <w:sz w:val="26"/>
          <w:szCs w:val="26"/>
        </w:rPr>
      </w:pPr>
      <w:r w:rsidRPr="007756CF">
        <w:rPr>
          <w:color w:val="000000" w:themeColor="text1"/>
          <w:sz w:val="26"/>
          <w:szCs w:val="26"/>
        </w:rPr>
        <w:tab/>
      </w:r>
      <w:r w:rsidRPr="007756CF">
        <w:rPr>
          <w:color w:val="000000" w:themeColor="text1"/>
          <w:sz w:val="26"/>
          <w:szCs w:val="26"/>
        </w:rPr>
        <w:tab/>
      </w:r>
    </w:p>
    <w:p w:rsidR="000B3EBF" w:rsidRPr="007756CF" w:rsidRDefault="007756CF" w:rsidP="000B3EBF">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0B3EBF" w:rsidRPr="007756CF">
        <w:rPr>
          <w:color w:val="000000" w:themeColor="text1"/>
          <w:sz w:val="26"/>
          <w:szCs w:val="26"/>
        </w:rPr>
        <w:t>The OTS supported PPL in its contention to the extent that over collections should be set at the residential mortgage rate. OTS Exc. at 6.  The OTS argued that PPL should be required to refund interest on over-collections but not be permitted to recover interest on under-collections. OTS MB at 16; OTS Exc. at 7.</w:t>
      </w:r>
    </w:p>
    <w:p w:rsidR="000B3EBF" w:rsidRPr="000B3EBF" w:rsidRDefault="000B3EBF" w:rsidP="000B3EBF">
      <w:pPr>
        <w:spacing w:line="360" w:lineRule="auto"/>
        <w:rPr>
          <w:color w:val="000000" w:themeColor="text1"/>
          <w:sz w:val="26"/>
          <w:szCs w:val="26"/>
        </w:rPr>
      </w:pPr>
    </w:p>
    <w:p w:rsidR="004F3D94" w:rsidRDefault="004F3D94" w:rsidP="004F3D94">
      <w:pPr>
        <w:spacing w:line="360" w:lineRule="auto"/>
        <w:ind w:firstLine="1440"/>
        <w:rPr>
          <w:color w:val="000000" w:themeColor="text1"/>
          <w:sz w:val="26"/>
          <w:szCs w:val="26"/>
        </w:rPr>
      </w:pPr>
      <w:r w:rsidRPr="002E42B2">
        <w:rPr>
          <w:color w:val="000000" w:themeColor="text1"/>
          <w:sz w:val="26"/>
          <w:szCs w:val="26"/>
        </w:rPr>
        <w:t xml:space="preserve">No other Party addressed this aspect of the Initial Decision. </w:t>
      </w:r>
    </w:p>
    <w:p w:rsidR="0015505D" w:rsidRDefault="0015505D" w:rsidP="004F3D94">
      <w:pPr>
        <w:spacing w:line="360" w:lineRule="auto"/>
        <w:ind w:firstLine="1440"/>
        <w:rPr>
          <w:color w:val="000000" w:themeColor="text1"/>
          <w:sz w:val="26"/>
          <w:szCs w:val="26"/>
        </w:rPr>
      </w:pPr>
    </w:p>
    <w:p w:rsidR="0015505D" w:rsidRDefault="0015505D" w:rsidP="004F3D94">
      <w:pPr>
        <w:spacing w:line="360" w:lineRule="auto"/>
        <w:ind w:firstLine="1440"/>
        <w:rPr>
          <w:color w:val="000000" w:themeColor="text1"/>
          <w:sz w:val="26"/>
          <w:szCs w:val="26"/>
        </w:rPr>
      </w:pPr>
    </w:p>
    <w:p w:rsidR="0015505D" w:rsidRDefault="0015505D" w:rsidP="004F3D94">
      <w:pPr>
        <w:spacing w:line="360" w:lineRule="auto"/>
        <w:ind w:firstLine="1440"/>
        <w:rPr>
          <w:color w:val="000000" w:themeColor="text1"/>
          <w:sz w:val="26"/>
          <w:szCs w:val="26"/>
        </w:rPr>
      </w:pPr>
    </w:p>
    <w:p w:rsidR="0015505D" w:rsidRPr="002E42B2" w:rsidRDefault="0015505D" w:rsidP="004F3D94">
      <w:pPr>
        <w:spacing w:line="360" w:lineRule="auto"/>
        <w:ind w:firstLine="1440"/>
        <w:rPr>
          <w:color w:val="000000" w:themeColor="text1"/>
          <w:sz w:val="26"/>
          <w:szCs w:val="26"/>
        </w:rPr>
      </w:pPr>
    </w:p>
    <w:p w:rsidR="00EB3313" w:rsidRPr="00883A2E" w:rsidRDefault="00EB3313" w:rsidP="000B3EBF">
      <w:pPr>
        <w:spacing w:line="360" w:lineRule="auto"/>
        <w:rPr>
          <w:color w:val="000000" w:themeColor="text1"/>
          <w:sz w:val="26"/>
          <w:szCs w:val="26"/>
        </w:rPr>
      </w:pPr>
    </w:p>
    <w:p w:rsidR="002F5812" w:rsidRPr="002D2783" w:rsidRDefault="002D2783" w:rsidP="007C0903">
      <w:pPr>
        <w:pStyle w:val="Heading4"/>
      </w:pPr>
      <w:bookmarkStart w:id="67" w:name="_Toc265048788"/>
      <w:r w:rsidRPr="002D2783">
        <w:lastRenderedPageBreak/>
        <w:t>d.</w:t>
      </w:r>
      <w:r w:rsidRPr="002D2783">
        <w:tab/>
        <w:t>Disposition</w:t>
      </w:r>
      <w:bookmarkEnd w:id="67"/>
    </w:p>
    <w:p w:rsidR="002D2783" w:rsidRDefault="002D2783" w:rsidP="002F5812">
      <w:pPr>
        <w:spacing w:line="360" w:lineRule="auto"/>
        <w:ind w:firstLine="1440"/>
        <w:rPr>
          <w:color w:val="000000" w:themeColor="text1"/>
          <w:sz w:val="26"/>
          <w:szCs w:val="26"/>
        </w:rPr>
      </w:pPr>
    </w:p>
    <w:p w:rsidR="002D2783" w:rsidRPr="002E42B2" w:rsidRDefault="00803953" w:rsidP="002F5812">
      <w:pPr>
        <w:spacing w:line="360" w:lineRule="auto"/>
        <w:ind w:firstLine="1440"/>
        <w:rPr>
          <w:color w:val="000000" w:themeColor="text1"/>
          <w:sz w:val="26"/>
          <w:szCs w:val="26"/>
        </w:rPr>
      </w:pPr>
      <w:r>
        <w:rPr>
          <w:color w:val="000000" w:themeColor="text1"/>
          <w:sz w:val="26"/>
          <w:szCs w:val="26"/>
        </w:rPr>
        <w:t xml:space="preserve">Interest on both </w:t>
      </w:r>
      <w:r w:rsidR="002D2783" w:rsidRPr="002D2783">
        <w:rPr>
          <w:color w:val="000000" w:themeColor="text1"/>
          <w:sz w:val="26"/>
          <w:szCs w:val="26"/>
        </w:rPr>
        <w:t xml:space="preserve">over and under collections should be </w:t>
      </w:r>
      <w:r>
        <w:rPr>
          <w:color w:val="000000" w:themeColor="text1"/>
          <w:sz w:val="26"/>
          <w:szCs w:val="26"/>
        </w:rPr>
        <w:t>paid</w:t>
      </w:r>
      <w:r w:rsidR="002D2783" w:rsidRPr="002D2783">
        <w:rPr>
          <w:color w:val="000000" w:themeColor="text1"/>
          <w:sz w:val="26"/>
          <w:szCs w:val="26"/>
        </w:rPr>
        <w:t xml:space="preserve"> at the legal rate of interest.  Pursuant to 41 P.S</w:t>
      </w:r>
      <w:r>
        <w:rPr>
          <w:color w:val="000000" w:themeColor="text1"/>
          <w:sz w:val="26"/>
          <w:szCs w:val="26"/>
        </w:rPr>
        <w:t>.</w:t>
      </w:r>
      <w:r w:rsidR="002D2783" w:rsidRPr="002D2783">
        <w:rPr>
          <w:color w:val="000000" w:themeColor="text1"/>
          <w:sz w:val="26"/>
          <w:szCs w:val="26"/>
        </w:rPr>
        <w:t xml:space="preserve"> § 202, the “legal rate of interest” refers to the rate of interest of six (6) percent per annum.  </w:t>
      </w:r>
    </w:p>
    <w:p w:rsidR="0083425C" w:rsidRPr="002E42B2" w:rsidRDefault="0083425C" w:rsidP="002F5812">
      <w:pPr>
        <w:spacing w:line="360" w:lineRule="auto"/>
        <w:ind w:firstLine="1440"/>
        <w:rPr>
          <w:color w:val="000000" w:themeColor="text1"/>
          <w:sz w:val="26"/>
          <w:szCs w:val="26"/>
        </w:rPr>
      </w:pPr>
    </w:p>
    <w:p w:rsidR="002F5812" w:rsidRPr="002E42B2" w:rsidRDefault="00B6740A" w:rsidP="00BD4F42">
      <w:pPr>
        <w:pStyle w:val="Heading3"/>
        <w:rPr>
          <w:color w:val="000000" w:themeColor="text1"/>
        </w:rPr>
      </w:pPr>
      <w:bookmarkStart w:id="68" w:name="_Toc259798220"/>
      <w:bookmarkStart w:id="69" w:name="_Toc260050304"/>
      <w:bookmarkStart w:id="70" w:name="_Toc265048789"/>
      <w:r w:rsidRPr="002E42B2">
        <w:rPr>
          <w:color w:val="000000" w:themeColor="text1"/>
        </w:rPr>
        <w:t>2</w:t>
      </w:r>
      <w:r w:rsidR="002F5812" w:rsidRPr="002E42B2">
        <w:rPr>
          <w:color w:val="000000" w:themeColor="text1"/>
        </w:rPr>
        <w:t>.</w:t>
      </w:r>
      <w:bookmarkStart w:id="71" w:name="_Toc259798221"/>
      <w:bookmarkStart w:id="72" w:name="_Toc260050305"/>
      <w:bookmarkEnd w:id="68"/>
      <w:bookmarkEnd w:id="69"/>
      <w:r w:rsidR="004B118C">
        <w:rPr>
          <w:color w:val="000000" w:themeColor="text1"/>
        </w:rPr>
        <w:tab/>
      </w:r>
      <w:r w:rsidR="00BD4F42" w:rsidRPr="002E42B2">
        <w:rPr>
          <w:color w:val="000000" w:themeColor="text1"/>
        </w:rPr>
        <w:t>C</w:t>
      </w:r>
      <w:r w:rsidR="00A117DD" w:rsidRPr="002E42B2">
        <w:rPr>
          <w:color w:val="000000" w:themeColor="text1"/>
        </w:rPr>
        <w:t>apital Structure</w:t>
      </w:r>
      <w:bookmarkEnd w:id="70"/>
      <w:bookmarkEnd w:id="71"/>
      <w:bookmarkEnd w:id="72"/>
    </w:p>
    <w:p w:rsidR="00A117DD" w:rsidRPr="002E42B2" w:rsidRDefault="00A117DD" w:rsidP="002F5812">
      <w:pPr>
        <w:spacing w:line="360" w:lineRule="auto"/>
        <w:ind w:firstLine="1440"/>
        <w:rPr>
          <w:color w:val="000000" w:themeColor="text1"/>
          <w:sz w:val="26"/>
          <w:szCs w:val="26"/>
        </w:rPr>
      </w:pPr>
    </w:p>
    <w:p w:rsidR="000A1EA0" w:rsidRPr="002E42B2" w:rsidRDefault="000A1EA0" w:rsidP="002F5812">
      <w:pPr>
        <w:spacing w:line="360" w:lineRule="auto"/>
        <w:ind w:firstLine="1440"/>
        <w:rPr>
          <w:color w:val="000000" w:themeColor="text1"/>
          <w:sz w:val="26"/>
          <w:szCs w:val="26"/>
        </w:rPr>
      </w:pPr>
      <w:r w:rsidRPr="002E42B2">
        <w:rPr>
          <w:color w:val="000000" w:themeColor="text1"/>
          <w:sz w:val="26"/>
          <w:szCs w:val="26"/>
        </w:rPr>
        <w:t xml:space="preserve">The rate of return is calculated by determining the proportions of capital and the cost rate for each type of capital.  To calculate the rate of return, therefore, it is necessary to determine the capital structure, which is the proportion of long-term debt, preferred stock and common equity.  </w:t>
      </w:r>
    </w:p>
    <w:p w:rsidR="000A1EA0" w:rsidRPr="002E42B2" w:rsidRDefault="000A1EA0" w:rsidP="002F5812">
      <w:pPr>
        <w:spacing w:line="360" w:lineRule="auto"/>
        <w:ind w:firstLine="1440"/>
        <w:rPr>
          <w:color w:val="000000" w:themeColor="text1"/>
          <w:sz w:val="26"/>
          <w:szCs w:val="26"/>
        </w:rPr>
      </w:pPr>
    </w:p>
    <w:p w:rsidR="00EB3313" w:rsidRPr="002E42B2" w:rsidRDefault="00E7027B" w:rsidP="007C0903">
      <w:pPr>
        <w:pStyle w:val="Heading4"/>
      </w:pPr>
      <w:bookmarkStart w:id="73" w:name="_Toc260050306"/>
      <w:bookmarkStart w:id="74" w:name="_Toc265048790"/>
      <w:r w:rsidRPr="002E42B2">
        <w:t>a</w:t>
      </w:r>
      <w:r w:rsidR="00EB3313" w:rsidRPr="002E42B2">
        <w:t>.</w:t>
      </w:r>
      <w:r w:rsidR="00EB3313" w:rsidRPr="002E42B2">
        <w:tab/>
      </w:r>
      <w:r w:rsidR="00804EB8" w:rsidRPr="002E42B2">
        <w:t>PPL</w:t>
      </w:r>
      <w:r w:rsidR="00EB3313" w:rsidRPr="002E42B2">
        <w:t>’s Plan</w:t>
      </w:r>
      <w:bookmarkEnd w:id="73"/>
      <w:bookmarkEnd w:id="74"/>
    </w:p>
    <w:p w:rsidR="00EB3313" w:rsidRPr="002E42B2" w:rsidRDefault="00EB3313" w:rsidP="00EB3313">
      <w:pPr>
        <w:spacing w:line="360" w:lineRule="auto"/>
        <w:ind w:firstLine="2160"/>
        <w:rPr>
          <w:color w:val="000000" w:themeColor="text1"/>
          <w:sz w:val="26"/>
          <w:szCs w:val="26"/>
        </w:rPr>
      </w:pPr>
    </w:p>
    <w:p w:rsidR="002E5E4E" w:rsidRPr="002E42B2" w:rsidRDefault="000D721A" w:rsidP="000D721A">
      <w:pPr>
        <w:spacing w:line="360" w:lineRule="auto"/>
        <w:ind w:firstLine="1440"/>
        <w:rPr>
          <w:color w:val="000000" w:themeColor="text1"/>
          <w:sz w:val="26"/>
          <w:szCs w:val="26"/>
        </w:rPr>
      </w:pPr>
      <w:r w:rsidRPr="002E42B2">
        <w:rPr>
          <w:color w:val="000000" w:themeColor="text1"/>
          <w:sz w:val="26"/>
          <w:szCs w:val="26"/>
        </w:rPr>
        <w:t>As stated in the Plan:</w:t>
      </w:r>
    </w:p>
    <w:p w:rsidR="000D721A" w:rsidRPr="002E42B2" w:rsidRDefault="000D721A" w:rsidP="000D721A">
      <w:pPr>
        <w:ind w:firstLine="1440"/>
        <w:rPr>
          <w:color w:val="000000" w:themeColor="text1"/>
          <w:sz w:val="26"/>
          <w:szCs w:val="26"/>
        </w:rPr>
      </w:pPr>
    </w:p>
    <w:p w:rsidR="000D721A" w:rsidRPr="002E42B2" w:rsidRDefault="00F61F3D" w:rsidP="007756CF">
      <w:pPr>
        <w:ind w:left="1440" w:right="1440"/>
        <w:rPr>
          <w:color w:val="000000" w:themeColor="text1"/>
          <w:sz w:val="26"/>
          <w:szCs w:val="26"/>
        </w:rPr>
      </w:pPr>
      <w:r w:rsidRPr="002E42B2">
        <w:rPr>
          <w:color w:val="000000" w:themeColor="text1"/>
          <w:sz w:val="26"/>
          <w:szCs w:val="26"/>
        </w:rPr>
        <w:t xml:space="preserve">To recover the capital costs associated with the future deployment of smart meter technologies, </w:t>
      </w:r>
      <w:r w:rsidR="00A7259F" w:rsidRPr="002E42B2">
        <w:rPr>
          <w:color w:val="000000" w:themeColor="text1"/>
          <w:sz w:val="26"/>
          <w:szCs w:val="26"/>
        </w:rPr>
        <w:t>PPL is</w:t>
      </w:r>
      <w:r w:rsidRPr="002E42B2">
        <w:rPr>
          <w:color w:val="000000" w:themeColor="text1"/>
          <w:sz w:val="26"/>
          <w:szCs w:val="26"/>
        </w:rPr>
        <w:t xml:space="preserve"> proposing that the capital structure be based upon </w:t>
      </w:r>
      <w:r w:rsidR="00A7259F" w:rsidRPr="002E42B2">
        <w:rPr>
          <w:color w:val="000000" w:themeColor="text1"/>
          <w:sz w:val="26"/>
          <w:szCs w:val="26"/>
        </w:rPr>
        <w:t>its</w:t>
      </w:r>
      <w:r w:rsidR="007B0943" w:rsidRPr="002E42B2">
        <w:rPr>
          <w:color w:val="000000" w:themeColor="text1"/>
          <w:sz w:val="26"/>
          <w:szCs w:val="26"/>
        </w:rPr>
        <w:t xml:space="preserve"> most recent distribution base rate case proceeding by the Commissio</w:t>
      </w:r>
      <w:r w:rsidR="00804EB8" w:rsidRPr="002E42B2">
        <w:rPr>
          <w:color w:val="000000" w:themeColor="text1"/>
          <w:sz w:val="26"/>
          <w:szCs w:val="26"/>
        </w:rPr>
        <w:t>n Order entered January 11, 2004</w:t>
      </w:r>
      <w:r w:rsidR="007B0943" w:rsidRPr="002E42B2">
        <w:rPr>
          <w:color w:val="000000" w:themeColor="text1"/>
          <w:sz w:val="26"/>
          <w:szCs w:val="26"/>
        </w:rPr>
        <w:t xml:space="preserve"> at Docket Nos. R-00</w:t>
      </w:r>
      <w:r w:rsidR="00804EB8" w:rsidRPr="002E42B2">
        <w:rPr>
          <w:color w:val="000000" w:themeColor="text1"/>
          <w:sz w:val="26"/>
          <w:szCs w:val="26"/>
        </w:rPr>
        <w:t>049255</w:t>
      </w:r>
      <w:r w:rsidR="007B0943" w:rsidRPr="002E42B2">
        <w:rPr>
          <w:color w:val="000000" w:themeColor="text1"/>
          <w:sz w:val="26"/>
          <w:szCs w:val="26"/>
        </w:rPr>
        <w:t xml:space="preserve">.  </w:t>
      </w:r>
    </w:p>
    <w:p w:rsidR="002E5E4E" w:rsidRPr="002E42B2" w:rsidRDefault="002E5E4E" w:rsidP="00EB3313">
      <w:pPr>
        <w:spacing w:line="360" w:lineRule="auto"/>
        <w:ind w:firstLine="2160"/>
        <w:rPr>
          <w:color w:val="000000" w:themeColor="text1"/>
          <w:sz w:val="26"/>
          <w:szCs w:val="26"/>
        </w:rPr>
      </w:pPr>
    </w:p>
    <w:p w:rsidR="00EB3313" w:rsidRPr="002E42B2" w:rsidRDefault="00E7027B" w:rsidP="007C0903">
      <w:pPr>
        <w:pStyle w:val="Heading4"/>
      </w:pPr>
      <w:bookmarkStart w:id="75" w:name="_Toc260050307"/>
      <w:bookmarkStart w:id="76" w:name="_Toc265048791"/>
      <w:r w:rsidRPr="002E42B2">
        <w:t>b</w:t>
      </w:r>
      <w:r w:rsidR="00EB3313" w:rsidRPr="002E42B2">
        <w:t>.</w:t>
      </w:r>
      <w:r w:rsidR="00EB3313" w:rsidRPr="002E42B2">
        <w:tab/>
        <w:t>ALJ’s Recommendation</w:t>
      </w:r>
      <w:bookmarkEnd w:id="75"/>
      <w:bookmarkEnd w:id="76"/>
    </w:p>
    <w:p w:rsidR="00EB3313" w:rsidRPr="002E42B2" w:rsidRDefault="00EB3313" w:rsidP="00EB3313">
      <w:pPr>
        <w:spacing w:line="360" w:lineRule="auto"/>
        <w:ind w:firstLine="2160"/>
        <w:rPr>
          <w:color w:val="000000" w:themeColor="text1"/>
          <w:sz w:val="26"/>
          <w:szCs w:val="26"/>
        </w:rPr>
      </w:pPr>
    </w:p>
    <w:p w:rsidR="00AB0CE0" w:rsidRDefault="007756CF" w:rsidP="00AB0CE0">
      <w:pPr>
        <w:spacing w:line="360" w:lineRule="auto"/>
        <w:ind w:firstLine="1440"/>
        <w:rPr>
          <w:color w:val="000000" w:themeColor="text1"/>
          <w:sz w:val="26"/>
          <w:szCs w:val="26"/>
        </w:rPr>
      </w:pPr>
      <w:r w:rsidRPr="007756CF">
        <w:rPr>
          <w:color w:val="000000" w:themeColor="text1"/>
          <w:sz w:val="26"/>
          <w:szCs w:val="26"/>
        </w:rPr>
        <w:t>The ALJ adopted PPL’s proposal to include a return component based on PPL’s actual return on equity, debt cost rate and capital structure as approved by the Commission in PPL’s most recent fully litigated base rate proceeding in 2004</w:t>
      </w:r>
      <w:r w:rsidR="00803953">
        <w:rPr>
          <w:color w:val="000000" w:themeColor="text1"/>
          <w:sz w:val="26"/>
          <w:szCs w:val="26"/>
        </w:rPr>
        <w:t xml:space="preserve">.  The ALJ found that </w:t>
      </w:r>
      <w:r w:rsidRPr="007756CF">
        <w:rPr>
          <w:color w:val="000000" w:themeColor="text1"/>
          <w:sz w:val="26"/>
          <w:szCs w:val="26"/>
        </w:rPr>
        <w:t xml:space="preserve">PPL’s proposal is the only one in this proceeding fully based on PPL’s weighted cost of capital, which approach is consistent with the </w:t>
      </w:r>
      <w:r w:rsidRPr="007756CF">
        <w:rPr>
          <w:i/>
          <w:color w:val="000000" w:themeColor="text1"/>
          <w:sz w:val="26"/>
          <w:szCs w:val="26"/>
        </w:rPr>
        <w:t>Implementation Order</w:t>
      </w:r>
      <w:r w:rsidRPr="007756CF">
        <w:rPr>
          <w:color w:val="000000" w:themeColor="text1"/>
          <w:sz w:val="26"/>
          <w:szCs w:val="26"/>
        </w:rPr>
        <w:t xml:space="preserve"> and </w:t>
      </w:r>
      <w:r w:rsidR="00803953">
        <w:rPr>
          <w:color w:val="000000" w:themeColor="text1"/>
          <w:sz w:val="26"/>
          <w:szCs w:val="26"/>
        </w:rPr>
        <w:lastRenderedPageBreak/>
        <w:t xml:space="preserve">is </w:t>
      </w:r>
      <w:r w:rsidRPr="007756CF">
        <w:rPr>
          <w:color w:val="000000" w:themeColor="text1"/>
          <w:sz w:val="26"/>
          <w:szCs w:val="26"/>
        </w:rPr>
        <w:t>reasonable because it relies on data reviewed and approved by the Commission in a fully litigated proceeding.</w:t>
      </w:r>
      <w:r w:rsidR="00803953">
        <w:rPr>
          <w:color w:val="000000" w:themeColor="text1"/>
          <w:sz w:val="26"/>
          <w:szCs w:val="26"/>
        </w:rPr>
        <w:t xml:space="preserve">  I.D. at 8, 21-22</w:t>
      </w:r>
      <w:r w:rsidR="0021178B">
        <w:rPr>
          <w:color w:val="000000" w:themeColor="text1"/>
          <w:sz w:val="26"/>
          <w:szCs w:val="26"/>
        </w:rPr>
        <w:t>;</w:t>
      </w:r>
      <w:r w:rsidR="00803953">
        <w:rPr>
          <w:color w:val="000000" w:themeColor="text1"/>
          <w:sz w:val="26"/>
          <w:szCs w:val="26"/>
        </w:rPr>
        <w:t xml:space="preserve"> Finding of F</w:t>
      </w:r>
      <w:r w:rsidRPr="007756CF">
        <w:rPr>
          <w:color w:val="000000" w:themeColor="text1"/>
          <w:sz w:val="26"/>
          <w:szCs w:val="26"/>
        </w:rPr>
        <w:t>act No. 15.</w:t>
      </w:r>
    </w:p>
    <w:p w:rsidR="007756CF" w:rsidRPr="002E42B2" w:rsidRDefault="007756CF" w:rsidP="00AB0CE0">
      <w:pPr>
        <w:spacing w:line="360" w:lineRule="auto"/>
        <w:ind w:firstLine="1440"/>
        <w:rPr>
          <w:color w:val="000000" w:themeColor="text1"/>
          <w:sz w:val="26"/>
          <w:szCs w:val="26"/>
        </w:rPr>
      </w:pPr>
    </w:p>
    <w:p w:rsidR="00EB3313" w:rsidRPr="002E42B2" w:rsidRDefault="00E7027B" w:rsidP="007C0903">
      <w:pPr>
        <w:pStyle w:val="Heading4"/>
      </w:pPr>
      <w:bookmarkStart w:id="77" w:name="_Toc260050308"/>
      <w:bookmarkStart w:id="78" w:name="_Toc265048792"/>
      <w:r w:rsidRPr="002E42B2">
        <w:t>c</w:t>
      </w:r>
      <w:r w:rsidR="00EB3313" w:rsidRPr="002E42B2">
        <w:t>.</w:t>
      </w:r>
      <w:r w:rsidR="00EB3313" w:rsidRPr="002E42B2">
        <w:tab/>
        <w:t>Positions of the Parties</w:t>
      </w:r>
      <w:bookmarkEnd w:id="77"/>
      <w:bookmarkEnd w:id="78"/>
    </w:p>
    <w:p w:rsidR="00EB3313" w:rsidRPr="002E42B2" w:rsidRDefault="00EB3313" w:rsidP="00F94FC6">
      <w:pPr>
        <w:spacing w:line="360" w:lineRule="auto"/>
        <w:rPr>
          <w:color w:val="000000" w:themeColor="text1"/>
          <w:sz w:val="26"/>
          <w:szCs w:val="26"/>
        </w:rPr>
      </w:pPr>
    </w:p>
    <w:p w:rsidR="007756CF" w:rsidRDefault="007756CF" w:rsidP="007756CF">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Pr="007756CF">
        <w:rPr>
          <w:color w:val="000000" w:themeColor="text1"/>
          <w:sz w:val="26"/>
          <w:szCs w:val="26"/>
        </w:rPr>
        <w:t>The OTS characterize</w:t>
      </w:r>
      <w:r w:rsidR="0058344F">
        <w:rPr>
          <w:color w:val="000000" w:themeColor="text1"/>
          <w:sz w:val="26"/>
          <w:szCs w:val="26"/>
        </w:rPr>
        <w:t>d</w:t>
      </w:r>
      <w:r w:rsidRPr="007756CF">
        <w:rPr>
          <w:color w:val="000000" w:themeColor="text1"/>
          <w:sz w:val="26"/>
          <w:szCs w:val="26"/>
        </w:rPr>
        <w:t xml:space="preserve"> PPL’s capital structure, as adopted by the I</w:t>
      </w:r>
      <w:r w:rsidR="00764CCF">
        <w:rPr>
          <w:color w:val="000000" w:themeColor="text1"/>
          <w:sz w:val="26"/>
          <w:szCs w:val="26"/>
        </w:rPr>
        <w:t xml:space="preserve">nitial </w:t>
      </w:r>
      <w:r w:rsidRPr="007756CF">
        <w:rPr>
          <w:color w:val="000000" w:themeColor="text1"/>
          <w:sz w:val="26"/>
          <w:szCs w:val="26"/>
        </w:rPr>
        <w:t>D</w:t>
      </w:r>
      <w:r w:rsidR="00764CCF">
        <w:rPr>
          <w:color w:val="000000" w:themeColor="text1"/>
          <w:sz w:val="26"/>
          <w:szCs w:val="26"/>
        </w:rPr>
        <w:t>ecision</w:t>
      </w:r>
      <w:r w:rsidRPr="007756CF">
        <w:rPr>
          <w:color w:val="000000" w:themeColor="text1"/>
          <w:sz w:val="26"/>
          <w:szCs w:val="26"/>
        </w:rPr>
        <w:t xml:space="preserve"> as based on “stale” information and recommended that the Commission use a representative capital structure for all EDC smart meter recovery based upon a barometer group included in the Quarterly Earnings Report.  OTS Exc. at 9-10.</w:t>
      </w:r>
      <w:r w:rsidR="00803953">
        <w:rPr>
          <w:color w:val="000000" w:themeColor="text1"/>
          <w:sz w:val="26"/>
          <w:szCs w:val="26"/>
        </w:rPr>
        <w:t xml:space="preserve">  PPL responded</w:t>
      </w:r>
      <w:r w:rsidR="00865213">
        <w:rPr>
          <w:color w:val="000000" w:themeColor="text1"/>
          <w:sz w:val="26"/>
          <w:szCs w:val="26"/>
        </w:rPr>
        <w:t>, contending that the barometer group does not represent PPL’s cost of capital, either for capital structure or ROE and that PPL’s capital structure should be based on Company-specific data.  PPL R.Exc. at 11.  PPL further argued that its cost of capital proposal is the only proposal that is fully based on PPL’s cost of capital as determined by the Commission; therefore, PPL’s proposal should be accepted.  PPL R.Exc. at 12.</w:t>
      </w:r>
    </w:p>
    <w:p w:rsidR="004F3D94" w:rsidRDefault="004F3D94" w:rsidP="007756CF">
      <w:pPr>
        <w:spacing w:line="360" w:lineRule="auto"/>
        <w:rPr>
          <w:color w:val="000000" w:themeColor="text1"/>
          <w:sz w:val="26"/>
          <w:szCs w:val="26"/>
        </w:rPr>
      </w:pPr>
    </w:p>
    <w:p w:rsidR="004F3D94" w:rsidRPr="002E42B2" w:rsidRDefault="004F3D94" w:rsidP="004F3D94">
      <w:pPr>
        <w:spacing w:line="360" w:lineRule="auto"/>
        <w:ind w:firstLine="1440"/>
        <w:rPr>
          <w:color w:val="000000" w:themeColor="text1"/>
          <w:sz w:val="26"/>
          <w:szCs w:val="26"/>
        </w:rPr>
      </w:pPr>
      <w:r w:rsidRPr="002E42B2">
        <w:rPr>
          <w:color w:val="000000" w:themeColor="text1"/>
          <w:sz w:val="26"/>
          <w:szCs w:val="26"/>
        </w:rPr>
        <w:t xml:space="preserve">No other Party addressed this aspect of the Initial Decision. </w:t>
      </w:r>
    </w:p>
    <w:p w:rsidR="004F3D94" w:rsidRPr="007756CF" w:rsidRDefault="004F3D94" w:rsidP="007756CF">
      <w:pPr>
        <w:spacing w:line="360" w:lineRule="auto"/>
        <w:rPr>
          <w:color w:val="000000" w:themeColor="text1"/>
          <w:sz w:val="26"/>
          <w:szCs w:val="26"/>
        </w:rPr>
      </w:pPr>
    </w:p>
    <w:p w:rsidR="00EB3313" w:rsidRPr="002E42B2" w:rsidRDefault="00E7027B" w:rsidP="007C0903">
      <w:pPr>
        <w:pStyle w:val="Heading4"/>
      </w:pPr>
      <w:bookmarkStart w:id="79" w:name="_Toc260050309"/>
      <w:bookmarkStart w:id="80" w:name="_Toc265048793"/>
      <w:r w:rsidRPr="002E42B2">
        <w:t>d</w:t>
      </w:r>
      <w:r w:rsidR="00EB3313" w:rsidRPr="002E42B2">
        <w:t>.</w:t>
      </w:r>
      <w:r w:rsidR="00EB3313" w:rsidRPr="002E42B2">
        <w:tab/>
        <w:t>Disposition</w:t>
      </w:r>
      <w:bookmarkEnd w:id="79"/>
      <w:bookmarkEnd w:id="80"/>
    </w:p>
    <w:p w:rsidR="00EB3313" w:rsidRPr="002E42B2" w:rsidRDefault="00EB3313" w:rsidP="00EB3313">
      <w:pPr>
        <w:rPr>
          <w:color w:val="000000" w:themeColor="text1"/>
          <w:sz w:val="26"/>
          <w:szCs w:val="26"/>
        </w:rPr>
      </w:pPr>
    </w:p>
    <w:p w:rsidR="006936D1" w:rsidRPr="00CB1A37" w:rsidRDefault="00CC7BA0" w:rsidP="00CB1A37">
      <w:pPr>
        <w:spacing w:line="360" w:lineRule="auto"/>
        <w:ind w:firstLine="1440"/>
        <w:rPr>
          <w:color w:val="000000" w:themeColor="text1"/>
          <w:sz w:val="26"/>
          <w:szCs w:val="26"/>
        </w:rPr>
      </w:pPr>
      <w:r w:rsidRPr="002E42B2">
        <w:rPr>
          <w:color w:val="000000" w:themeColor="text1"/>
          <w:sz w:val="26"/>
          <w:szCs w:val="26"/>
        </w:rPr>
        <w:t xml:space="preserve">We will modify the decision of the ALJ.  Although we prefer </w:t>
      </w:r>
      <w:r w:rsidR="004546B0" w:rsidRPr="002E42B2">
        <w:rPr>
          <w:color w:val="000000" w:themeColor="text1"/>
          <w:sz w:val="26"/>
          <w:szCs w:val="26"/>
        </w:rPr>
        <w:t xml:space="preserve">a </w:t>
      </w:r>
      <w:r w:rsidRPr="002E42B2">
        <w:rPr>
          <w:color w:val="000000" w:themeColor="text1"/>
          <w:sz w:val="26"/>
          <w:szCs w:val="26"/>
        </w:rPr>
        <w:t xml:space="preserve">company-specific </w:t>
      </w:r>
      <w:r w:rsidR="004546B0" w:rsidRPr="002E42B2">
        <w:rPr>
          <w:color w:val="000000" w:themeColor="text1"/>
          <w:sz w:val="26"/>
          <w:szCs w:val="26"/>
        </w:rPr>
        <w:t>approach</w:t>
      </w:r>
      <w:r w:rsidRPr="002E42B2">
        <w:rPr>
          <w:color w:val="000000" w:themeColor="text1"/>
          <w:sz w:val="26"/>
          <w:szCs w:val="26"/>
        </w:rPr>
        <w:t xml:space="preserve">, we are concerned </w:t>
      </w:r>
      <w:r w:rsidR="004546B0" w:rsidRPr="002E42B2">
        <w:rPr>
          <w:color w:val="000000" w:themeColor="text1"/>
          <w:sz w:val="26"/>
          <w:szCs w:val="26"/>
        </w:rPr>
        <w:t xml:space="preserve">about the use of stale information where </w:t>
      </w:r>
      <w:r w:rsidR="002C29D6" w:rsidRPr="002E42B2">
        <w:rPr>
          <w:color w:val="000000" w:themeColor="text1"/>
          <w:sz w:val="26"/>
          <w:szCs w:val="26"/>
        </w:rPr>
        <w:t xml:space="preserve">the </w:t>
      </w:r>
      <w:r w:rsidR="004546B0" w:rsidRPr="002E42B2">
        <w:rPr>
          <w:color w:val="000000" w:themeColor="text1"/>
          <w:sz w:val="26"/>
          <w:szCs w:val="26"/>
        </w:rPr>
        <w:t>EDC</w:t>
      </w:r>
      <w:r w:rsidR="002C29D6" w:rsidRPr="002E42B2">
        <w:rPr>
          <w:color w:val="000000" w:themeColor="text1"/>
          <w:sz w:val="26"/>
          <w:szCs w:val="26"/>
        </w:rPr>
        <w:t xml:space="preserve">’s most recent </w:t>
      </w:r>
      <w:r w:rsidR="004546B0" w:rsidRPr="002E42B2">
        <w:rPr>
          <w:color w:val="000000" w:themeColor="text1"/>
          <w:sz w:val="26"/>
          <w:szCs w:val="26"/>
        </w:rPr>
        <w:t xml:space="preserve">base rate case </w:t>
      </w:r>
      <w:r w:rsidR="002C29D6" w:rsidRPr="002E42B2">
        <w:rPr>
          <w:color w:val="000000" w:themeColor="text1"/>
          <w:sz w:val="26"/>
          <w:szCs w:val="26"/>
        </w:rPr>
        <w:t>is dated</w:t>
      </w:r>
      <w:r w:rsidR="004546B0" w:rsidRPr="002E42B2">
        <w:rPr>
          <w:color w:val="000000" w:themeColor="text1"/>
          <w:sz w:val="26"/>
          <w:szCs w:val="26"/>
        </w:rPr>
        <w:t>.</w:t>
      </w:r>
      <w:r w:rsidR="00CC49A7">
        <w:rPr>
          <w:color w:val="000000" w:themeColor="text1"/>
          <w:sz w:val="26"/>
          <w:szCs w:val="26"/>
        </w:rPr>
        <w:t xml:space="preserve"> </w:t>
      </w:r>
      <w:r w:rsidR="002C29D6" w:rsidRPr="002E42B2">
        <w:rPr>
          <w:color w:val="000000" w:themeColor="text1"/>
          <w:sz w:val="26"/>
          <w:szCs w:val="26"/>
        </w:rPr>
        <w:t xml:space="preserve"> Consequently, we find that the capital structure </w:t>
      </w:r>
      <w:r w:rsidR="00CC49A7">
        <w:rPr>
          <w:color w:val="000000" w:themeColor="text1"/>
          <w:sz w:val="26"/>
          <w:szCs w:val="26"/>
        </w:rPr>
        <w:t xml:space="preserve">for the Company </w:t>
      </w:r>
      <w:r w:rsidR="002C29D6" w:rsidRPr="002E42B2">
        <w:rPr>
          <w:color w:val="000000" w:themeColor="text1"/>
          <w:sz w:val="26"/>
          <w:szCs w:val="26"/>
        </w:rPr>
        <w:t xml:space="preserve">will be determined as follows:  </w:t>
      </w:r>
      <w:bookmarkStart w:id="81" w:name="_Toc259798222"/>
      <w:bookmarkStart w:id="82" w:name="_Toc260050310"/>
      <w:r w:rsidR="00CC49A7">
        <w:rPr>
          <w:color w:val="000000" w:themeColor="text1"/>
          <w:sz w:val="26"/>
          <w:szCs w:val="26"/>
        </w:rPr>
        <w:t>I</w:t>
      </w:r>
      <w:r w:rsidR="00CB1A37" w:rsidRPr="00CB1A37">
        <w:rPr>
          <w:color w:val="000000" w:themeColor="text1"/>
          <w:sz w:val="26"/>
          <w:szCs w:val="26"/>
        </w:rPr>
        <w:t xml:space="preserve">f the Company has a capital structure </w:t>
      </w:r>
      <w:r w:rsidR="002743ED">
        <w:rPr>
          <w:color w:val="000000" w:themeColor="text1"/>
          <w:sz w:val="26"/>
          <w:szCs w:val="26"/>
        </w:rPr>
        <w:t xml:space="preserve">from a </w:t>
      </w:r>
      <w:r w:rsidR="00CC49A7">
        <w:rPr>
          <w:color w:val="000000" w:themeColor="text1"/>
          <w:sz w:val="26"/>
          <w:szCs w:val="26"/>
        </w:rPr>
        <w:t xml:space="preserve">litigated </w:t>
      </w:r>
      <w:r w:rsidR="002743ED">
        <w:rPr>
          <w:color w:val="000000" w:themeColor="text1"/>
          <w:sz w:val="26"/>
          <w:szCs w:val="26"/>
        </w:rPr>
        <w:t>base rate case that</w:t>
      </w:r>
      <w:r w:rsidR="00CB1A37" w:rsidRPr="00CB1A37">
        <w:rPr>
          <w:color w:val="000000" w:themeColor="text1"/>
          <w:sz w:val="26"/>
          <w:szCs w:val="26"/>
        </w:rPr>
        <w:t xml:space="preserve"> is less than </w:t>
      </w:r>
      <w:r w:rsidR="00EC1621">
        <w:rPr>
          <w:color w:val="000000" w:themeColor="text1"/>
          <w:sz w:val="26"/>
          <w:szCs w:val="26"/>
        </w:rPr>
        <w:t>three</w:t>
      </w:r>
      <w:r w:rsidR="00CB1A37" w:rsidRPr="00CB1A37">
        <w:rPr>
          <w:color w:val="000000" w:themeColor="text1"/>
          <w:sz w:val="26"/>
          <w:szCs w:val="26"/>
        </w:rPr>
        <w:t xml:space="preserve"> years old</w:t>
      </w:r>
      <w:r w:rsidR="00CC49A7">
        <w:rPr>
          <w:color w:val="000000" w:themeColor="text1"/>
          <w:sz w:val="26"/>
          <w:szCs w:val="26"/>
        </w:rPr>
        <w:t>,</w:t>
      </w:r>
      <w:r w:rsidR="002743ED">
        <w:rPr>
          <w:color w:val="000000" w:themeColor="text1"/>
          <w:sz w:val="26"/>
          <w:szCs w:val="26"/>
        </w:rPr>
        <w:t xml:space="preserve"> the capital structure ratios </w:t>
      </w:r>
      <w:r w:rsidR="00CC49A7">
        <w:rPr>
          <w:color w:val="000000" w:themeColor="text1"/>
          <w:sz w:val="26"/>
          <w:szCs w:val="26"/>
        </w:rPr>
        <w:t xml:space="preserve">from that base rate case shall be </w:t>
      </w:r>
      <w:r w:rsidR="002743ED">
        <w:rPr>
          <w:color w:val="000000" w:themeColor="text1"/>
          <w:sz w:val="26"/>
          <w:szCs w:val="26"/>
        </w:rPr>
        <w:t xml:space="preserve">used for the purposes of </w:t>
      </w:r>
      <w:r w:rsidR="00CC49A7">
        <w:rPr>
          <w:color w:val="000000" w:themeColor="text1"/>
          <w:sz w:val="26"/>
          <w:szCs w:val="26"/>
        </w:rPr>
        <w:t xml:space="preserve">recovering </w:t>
      </w:r>
      <w:r w:rsidR="002743ED">
        <w:rPr>
          <w:color w:val="000000" w:themeColor="text1"/>
          <w:sz w:val="26"/>
          <w:szCs w:val="26"/>
        </w:rPr>
        <w:t xml:space="preserve">the </w:t>
      </w:r>
      <w:r w:rsidR="00CC49A7">
        <w:rPr>
          <w:color w:val="000000" w:themeColor="text1"/>
          <w:sz w:val="26"/>
          <w:szCs w:val="26"/>
        </w:rPr>
        <w:t>Company’s smart meter costs</w:t>
      </w:r>
      <w:r w:rsidR="002743ED">
        <w:rPr>
          <w:color w:val="000000" w:themeColor="text1"/>
          <w:sz w:val="26"/>
          <w:szCs w:val="26"/>
        </w:rPr>
        <w:t>.</w:t>
      </w:r>
      <w:r w:rsidR="002743ED">
        <w:rPr>
          <w:rStyle w:val="FootnoteReference"/>
          <w:color w:val="000000" w:themeColor="text1"/>
          <w:sz w:val="26"/>
          <w:szCs w:val="26"/>
        </w:rPr>
        <w:footnoteReference w:id="2"/>
      </w:r>
      <w:r w:rsidR="00EF37E2">
        <w:rPr>
          <w:color w:val="000000" w:themeColor="text1"/>
          <w:sz w:val="26"/>
          <w:szCs w:val="26"/>
        </w:rPr>
        <w:t xml:space="preserve">  </w:t>
      </w:r>
      <w:r w:rsidR="003064BB">
        <w:rPr>
          <w:color w:val="000000" w:themeColor="text1"/>
          <w:sz w:val="26"/>
          <w:szCs w:val="26"/>
        </w:rPr>
        <w:t>If the Company’s</w:t>
      </w:r>
      <w:r w:rsidR="00CB1A37" w:rsidRPr="00CB1A37">
        <w:rPr>
          <w:color w:val="000000" w:themeColor="text1"/>
          <w:sz w:val="26"/>
          <w:szCs w:val="26"/>
        </w:rPr>
        <w:t xml:space="preserve"> last litigated base rate case is m</w:t>
      </w:r>
      <w:r w:rsidR="000D2F9A">
        <w:rPr>
          <w:color w:val="000000" w:themeColor="text1"/>
          <w:sz w:val="26"/>
          <w:szCs w:val="26"/>
        </w:rPr>
        <w:t>ore than three</w:t>
      </w:r>
      <w:r w:rsidR="00CB1A37" w:rsidRPr="00CB1A37">
        <w:rPr>
          <w:color w:val="000000" w:themeColor="text1"/>
          <w:sz w:val="26"/>
          <w:szCs w:val="26"/>
        </w:rPr>
        <w:t xml:space="preserve"> years old, </w:t>
      </w:r>
      <w:r w:rsidR="00CB1A37" w:rsidRPr="00CB1A37">
        <w:rPr>
          <w:color w:val="000000" w:themeColor="text1"/>
          <w:sz w:val="26"/>
          <w:szCs w:val="26"/>
        </w:rPr>
        <w:lastRenderedPageBreak/>
        <w:t xml:space="preserve">the </w:t>
      </w:r>
      <w:r w:rsidR="003064BB">
        <w:rPr>
          <w:color w:val="000000" w:themeColor="text1"/>
          <w:sz w:val="26"/>
          <w:szCs w:val="26"/>
        </w:rPr>
        <w:t xml:space="preserve">capital </w:t>
      </w:r>
      <w:r w:rsidR="00CB1A37" w:rsidRPr="00CB1A37">
        <w:rPr>
          <w:color w:val="000000" w:themeColor="text1"/>
          <w:sz w:val="26"/>
          <w:szCs w:val="26"/>
        </w:rPr>
        <w:t xml:space="preserve">structure </w:t>
      </w:r>
      <w:r w:rsidR="003064BB">
        <w:rPr>
          <w:color w:val="000000" w:themeColor="text1"/>
          <w:sz w:val="26"/>
          <w:szCs w:val="26"/>
        </w:rPr>
        <w:t xml:space="preserve">ratio that will be used is the Company’s actual capital structure </w:t>
      </w:r>
      <w:r w:rsidR="00CB1A37" w:rsidRPr="00CB1A37">
        <w:rPr>
          <w:color w:val="000000" w:themeColor="text1"/>
          <w:sz w:val="26"/>
          <w:szCs w:val="26"/>
        </w:rPr>
        <w:t xml:space="preserve">included in the </w:t>
      </w:r>
      <w:r w:rsidR="003064BB">
        <w:rPr>
          <w:color w:val="000000" w:themeColor="text1"/>
          <w:sz w:val="26"/>
          <w:szCs w:val="26"/>
        </w:rPr>
        <w:t xml:space="preserve">then most recent </w:t>
      </w:r>
      <w:r w:rsidR="00CB1A37" w:rsidRPr="00CB1A37">
        <w:rPr>
          <w:color w:val="000000" w:themeColor="text1"/>
          <w:sz w:val="26"/>
          <w:szCs w:val="26"/>
        </w:rPr>
        <w:t>Quarterly Earnings Report.</w:t>
      </w:r>
      <w:r w:rsidR="000D2F9A">
        <w:rPr>
          <w:rStyle w:val="FootnoteReference"/>
          <w:color w:val="000000" w:themeColor="text1"/>
          <w:sz w:val="26"/>
          <w:szCs w:val="26"/>
        </w:rPr>
        <w:footnoteReference w:id="3"/>
      </w:r>
      <w:r w:rsidR="00CB1A37" w:rsidRPr="00CB1A37">
        <w:rPr>
          <w:color w:val="000000" w:themeColor="text1"/>
          <w:sz w:val="26"/>
          <w:szCs w:val="26"/>
        </w:rPr>
        <w:t xml:space="preserve">  </w:t>
      </w:r>
      <w:r w:rsidR="003064BB">
        <w:rPr>
          <w:color w:val="000000" w:themeColor="text1"/>
          <w:sz w:val="26"/>
          <w:szCs w:val="26"/>
        </w:rPr>
        <w:t>If, however, the Company’s actual capital structure from the Quarterly Earnings Report is outside the zone of reasonableness for the electric utility industry,</w:t>
      </w:r>
      <w:r w:rsidR="009959F3">
        <w:rPr>
          <w:rStyle w:val="FootnoteReference"/>
          <w:color w:val="000000" w:themeColor="text1"/>
          <w:sz w:val="26"/>
          <w:szCs w:val="26"/>
        </w:rPr>
        <w:footnoteReference w:id="4"/>
      </w:r>
      <w:r w:rsidR="003064BB">
        <w:rPr>
          <w:color w:val="000000" w:themeColor="text1"/>
          <w:sz w:val="26"/>
          <w:szCs w:val="26"/>
        </w:rPr>
        <w:t xml:space="preserve"> the capital structure ratio that will be used is the average of the electric utility barometer group that is included in the then most recent Quarterly Earnings Report.  The applicable capital structure ratio shall </w:t>
      </w:r>
      <w:r w:rsidR="00CB1A37" w:rsidRPr="00CB1A37">
        <w:rPr>
          <w:color w:val="000000" w:themeColor="text1"/>
          <w:sz w:val="26"/>
          <w:szCs w:val="26"/>
        </w:rPr>
        <w:t>be refreshed after the results of the next base rate case</w:t>
      </w:r>
      <w:r w:rsidR="003064BB">
        <w:rPr>
          <w:color w:val="000000" w:themeColor="text1"/>
          <w:sz w:val="26"/>
          <w:szCs w:val="26"/>
        </w:rPr>
        <w:t xml:space="preserve"> for the Company</w:t>
      </w:r>
      <w:r w:rsidR="00CB1A37" w:rsidRPr="00CB1A37">
        <w:rPr>
          <w:color w:val="000000" w:themeColor="text1"/>
          <w:sz w:val="26"/>
          <w:szCs w:val="26"/>
        </w:rPr>
        <w:t xml:space="preserve">.  To the extent that the </w:t>
      </w:r>
      <w:r w:rsidR="003064BB">
        <w:rPr>
          <w:color w:val="000000" w:themeColor="text1"/>
          <w:sz w:val="26"/>
          <w:szCs w:val="26"/>
        </w:rPr>
        <w:t xml:space="preserve">Company’s </w:t>
      </w:r>
      <w:r w:rsidR="00CB1A37" w:rsidRPr="00CB1A37">
        <w:rPr>
          <w:color w:val="000000" w:themeColor="text1"/>
          <w:sz w:val="26"/>
          <w:szCs w:val="26"/>
        </w:rPr>
        <w:t xml:space="preserve">subsequent base rate case is settled, </w:t>
      </w:r>
      <w:r w:rsidR="003064BB">
        <w:rPr>
          <w:color w:val="000000" w:themeColor="text1"/>
          <w:sz w:val="26"/>
          <w:szCs w:val="26"/>
        </w:rPr>
        <w:t xml:space="preserve">the </w:t>
      </w:r>
      <w:r w:rsidR="00CB1A37" w:rsidRPr="00CB1A37">
        <w:rPr>
          <w:color w:val="000000" w:themeColor="text1"/>
          <w:sz w:val="26"/>
          <w:szCs w:val="26"/>
        </w:rPr>
        <w:t xml:space="preserve">parties are to establish the applicable capital structure </w:t>
      </w:r>
      <w:r w:rsidR="003064BB">
        <w:rPr>
          <w:color w:val="000000" w:themeColor="text1"/>
          <w:sz w:val="26"/>
          <w:szCs w:val="26"/>
        </w:rPr>
        <w:t xml:space="preserve">ratio </w:t>
      </w:r>
      <w:r w:rsidR="00CB1A37" w:rsidRPr="00CB1A37">
        <w:rPr>
          <w:color w:val="000000" w:themeColor="text1"/>
          <w:sz w:val="26"/>
          <w:szCs w:val="26"/>
        </w:rPr>
        <w:t>to apply for the purposes of the Plan recovery mechanism</w:t>
      </w:r>
      <w:r w:rsidR="009173A2">
        <w:rPr>
          <w:color w:val="000000" w:themeColor="text1"/>
          <w:sz w:val="26"/>
          <w:szCs w:val="26"/>
        </w:rPr>
        <w:t xml:space="preserve"> in that proceeding</w:t>
      </w:r>
      <w:r w:rsidR="00CB1A37" w:rsidRPr="00CB1A37">
        <w:rPr>
          <w:color w:val="000000" w:themeColor="text1"/>
          <w:sz w:val="26"/>
          <w:szCs w:val="26"/>
        </w:rPr>
        <w:t xml:space="preserve">.  </w:t>
      </w:r>
    </w:p>
    <w:p w:rsidR="00E7027B" w:rsidRPr="002E42B2" w:rsidRDefault="00E7027B" w:rsidP="00E7027B">
      <w:pPr>
        <w:spacing w:line="360" w:lineRule="auto"/>
        <w:ind w:firstLine="1440"/>
        <w:rPr>
          <w:color w:val="000000" w:themeColor="text1"/>
          <w:sz w:val="26"/>
          <w:szCs w:val="26"/>
        </w:rPr>
      </w:pPr>
    </w:p>
    <w:p w:rsidR="002F5812" w:rsidRPr="002E42B2" w:rsidRDefault="00B6740A" w:rsidP="007C0903">
      <w:pPr>
        <w:pStyle w:val="Heading3"/>
      </w:pPr>
      <w:bookmarkStart w:id="83" w:name="_Toc265048794"/>
      <w:r w:rsidRPr="002E42B2">
        <w:rPr>
          <w:szCs w:val="26"/>
        </w:rPr>
        <w:t>3</w:t>
      </w:r>
      <w:r w:rsidR="00E7027B" w:rsidRPr="002E42B2">
        <w:rPr>
          <w:szCs w:val="26"/>
        </w:rPr>
        <w:t>.</w:t>
      </w:r>
      <w:r w:rsidR="004B118C">
        <w:rPr>
          <w:szCs w:val="26"/>
        </w:rPr>
        <w:tab/>
      </w:r>
      <w:r w:rsidR="00A117DD" w:rsidRPr="002E42B2">
        <w:t xml:space="preserve">Cost Rates of </w:t>
      </w:r>
      <w:r w:rsidR="00C124CF" w:rsidRPr="002E42B2">
        <w:t>Debt and Preferred Stock</w:t>
      </w:r>
      <w:bookmarkEnd w:id="81"/>
      <w:bookmarkEnd w:id="82"/>
      <w:bookmarkEnd w:id="83"/>
    </w:p>
    <w:p w:rsidR="00A117DD" w:rsidRPr="002E42B2" w:rsidRDefault="00A117DD" w:rsidP="002F5812">
      <w:pPr>
        <w:spacing w:line="360" w:lineRule="auto"/>
        <w:ind w:firstLine="1440"/>
        <w:rPr>
          <w:color w:val="000000" w:themeColor="text1"/>
          <w:sz w:val="26"/>
          <w:szCs w:val="26"/>
        </w:rPr>
      </w:pPr>
    </w:p>
    <w:p w:rsidR="00EB3313" w:rsidRPr="002E42B2" w:rsidRDefault="00E7027B" w:rsidP="007C0903">
      <w:pPr>
        <w:pStyle w:val="Heading4"/>
      </w:pPr>
      <w:bookmarkStart w:id="84" w:name="_Toc260050311"/>
      <w:bookmarkStart w:id="85" w:name="_Toc265048795"/>
      <w:r w:rsidRPr="002E42B2">
        <w:t>a</w:t>
      </w:r>
      <w:r w:rsidR="00EB3313" w:rsidRPr="002E42B2">
        <w:t>.</w:t>
      </w:r>
      <w:r w:rsidR="00EB3313" w:rsidRPr="002E42B2">
        <w:tab/>
      </w:r>
      <w:r w:rsidR="00C124CF" w:rsidRPr="002E42B2">
        <w:t>PPL</w:t>
      </w:r>
      <w:r w:rsidR="00EB3313" w:rsidRPr="002E42B2">
        <w:t>’s Plan</w:t>
      </w:r>
      <w:bookmarkEnd w:id="84"/>
      <w:bookmarkEnd w:id="85"/>
    </w:p>
    <w:p w:rsidR="00EB3313" w:rsidRPr="002E42B2" w:rsidRDefault="00EB3313" w:rsidP="00EB3313">
      <w:pPr>
        <w:spacing w:line="360" w:lineRule="auto"/>
        <w:ind w:firstLine="2160"/>
        <w:rPr>
          <w:color w:val="000000" w:themeColor="text1"/>
          <w:sz w:val="26"/>
          <w:szCs w:val="26"/>
        </w:rPr>
      </w:pPr>
    </w:p>
    <w:p w:rsidR="00F63FB2" w:rsidRDefault="006240A0" w:rsidP="006240A0">
      <w:pPr>
        <w:spacing w:line="360" w:lineRule="auto"/>
        <w:rPr>
          <w:color w:val="000000" w:themeColor="text1"/>
          <w:sz w:val="26"/>
          <w:szCs w:val="26"/>
        </w:rPr>
      </w:pPr>
      <w:r>
        <w:rPr>
          <w:color w:val="000000" w:themeColor="text1"/>
          <w:sz w:val="26"/>
          <w:szCs w:val="26"/>
        </w:rPr>
        <w:tab/>
      </w:r>
      <w:r>
        <w:rPr>
          <w:color w:val="000000" w:themeColor="text1"/>
          <w:sz w:val="26"/>
          <w:szCs w:val="26"/>
        </w:rPr>
        <w:tab/>
        <w:t xml:space="preserve">PPL proposed to utilize all capital components that were approved by the Commission in </w:t>
      </w:r>
      <w:r w:rsidR="00D90DF6">
        <w:rPr>
          <w:color w:val="000000" w:themeColor="text1"/>
          <w:sz w:val="26"/>
          <w:szCs w:val="26"/>
        </w:rPr>
        <w:t>PPL’s last base rate proceeding.  These capital components include R</w:t>
      </w:r>
      <w:r w:rsidR="00AE48B7">
        <w:rPr>
          <w:color w:val="000000" w:themeColor="text1"/>
          <w:sz w:val="26"/>
          <w:szCs w:val="26"/>
        </w:rPr>
        <w:t>eturn on Equity (R</w:t>
      </w:r>
      <w:r w:rsidR="00D90DF6">
        <w:rPr>
          <w:color w:val="000000" w:themeColor="text1"/>
          <w:sz w:val="26"/>
          <w:szCs w:val="26"/>
        </w:rPr>
        <w:t>OE</w:t>
      </w:r>
      <w:r w:rsidR="00AE48B7">
        <w:rPr>
          <w:color w:val="000000" w:themeColor="text1"/>
          <w:sz w:val="26"/>
          <w:szCs w:val="26"/>
        </w:rPr>
        <w:t>)</w:t>
      </w:r>
      <w:r w:rsidR="00D90DF6">
        <w:rPr>
          <w:color w:val="000000" w:themeColor="text1"/>
          <w:sz w:val="26"/>
          <w:szCs w:val="26"/>
        </w:rPr>
        <w:t>, cost of debt and preferred stock and capital structure.  PPL R</w:t>
      </w:r>
      <w:r w:rsidR="006936D1">
        <w:rPr>
          <w:color w:val="000000" w:themeColor="text1"/>
          <w:sz w:val="26"/>
          <w:szCs w:val="26"/>
        </w:rPr>
        <w:t xml:space="preserve">eply </w:t>
      </w:r>
      <w:r w:rsidR="00D90DF6">
        <w:rPr>
          <w:color w:val="000000" w:themeColor="text1"/>
          <w:sz w:val="26"/>
          <w:szCs w:val="26"/>
        </w:rPr>
        <w:t>Exc. at 9.</w:t>
      </w:r>
    </w:p>
    <w:p w:rsidR="0054766A" w:rsidRDefault="0054766A" w:rsidP="006240A0">
      <w:pPr>
        <w:spacing w:line="360" w:lineRule="auto"/>
        <w:rPr>
          <w:color w:val="000000" w:themeColor="text1"/>
          <w:sz w:val="26"/>
          <w:szCs w:val="26"/>
        </w:rPr>
      </w:pPr>
    </w:p>
    <w:p w:rsidR="0054766A" w:rsidRDefault="0054766A" w:rsidP="006240A0">
      <w:pPr>
        <w:spacing w:line="360" w:lineRule="auto"/>
        <w:rPr>
          <w:color w:val="000000" w:themeColor="text1"/>
          <w:sz w:val="26"/>
          <w:szCs w:val="26"/>
        </w:rPr>
      </w:pPr>
    </w:p>
    <w:p w:rsidR="00D90DF6" w:rsidRPr="002E42B2" w:rsidRDefault="00D90DF6" w:rsidP="006240A0">
      <w:pPr>
        <w:spacing w:line="360" w:lineRule="auto"/>
        <w:rPr>
          <w:color w:val="000000" w:themeColor="text1"/>
          <w:sz w:val="26"/>
          <w:szCs w:val="26"/>
        </w:rPr>
      </w:pPr>
    </w:p>
    <w:p w:rsidR="00EB3313" w:rsidRPr="002E42B2" w:rsidRDefault="00E7027B" w:rsidP="007C0903">
      <w:pPr>
        <w:pStyle w:val="Heading4"/>
      </w:pPr>
      <w:bookmarkStart w:id="86" w:name="_Toc260050312"/>
      <w:bookmarkStart w:id="87" w:name="_Toc265048796"/>
      <w:r w:rsidRPr="002E42B2">
        <w:lastRenderedPageBreak/>
        <w:t>b</w:t>
      </w:r>
      <w:r w:rsidR="00EB3313" w:rsidRPr="002E42B2">
        <w:t>.</w:t>
      </w:r>
      <w:r w:rsidR="00EB3313" w:rsidRPr="002E42B2">
        <w:tab/>
        <w:t>ALJ’s Recommendation</w:t>
      </w:r>
      <w:bookmarkEnd w:id="86"/>
      <w:bookmarkEnd w:id="87"/>
    </w:p>
    <w:p w:rsidR="002A0FF5" w:rsidRDefault="002A0FF5" w:rsidP="002A0FF5">
      <w:pPr>
        <w:spacing w:line="360" w:lineRule="auto"/>
        <w:rPr>
          <w:color w:val="000000" w:themeColor="text1"/>
          <w:sz w:val="26"/>
          <w:szCs w:val="26"/>
        </w:rPr>
      </w:pPr>
    </w:p>
    <w:p w:rsidR="00997D8D" w:rsidRPr="002E42B2" w:rsidRDefault="002A0FF5" w:rsidP="00997D8D">
      <w:pPr>
        <w:spacing w:line="360" w:lineRule="auto"/>
        <w:ind w:firstLine="1440"/>
        <w:rPr>
          <w:color w:val="000000" w:themeColor="text1"/>
          <w:sz w:val="26"/>
          <w:szCs w:val="26"/>
        </w:rPr>
      </w:pPr>
      <w:r w:rsidRPr="002A0FF5">
        <w:rPr>
          <w:color w:val="000000" w:themeColor="text1"/>
          <w:sz w:val="26"/>
          <w:szCs w:val="26"/>
        </w:rPr>
        <w:t xml:space="preserve">The ALJ found that it was proper to use the cost rate of debt and preferred stock from PPL’s most recent fully litigated base rate proceeding in 2004. </w:t>
      </w:r>
      <w:r w:rsidR="009211FC">
        <w:rPr>
          <w:color w:val="000000" w:themeColor="text1"/>
          <w:sz w:val="26"/>
          <w:szCs w:val="26"/>
        </w:rPr>
        <w:t xml:space="preserve"> </w:t>
      </w:r>
      <w:r w:rsidRPr="002A0FF5">
        <w:rPr>
          <w:color w:val="000000" w:themeColor="text1"/>
          <w:sz w:val="26"/>
          <w:szCs w:val="26"/>
        </w:rPr>
        <w:t>I.D. at 24.</w:t>
      </w:r>
    </w:p>
    <w:p w:rsidR="00997D8D" w:rsidRPr="002E42B2" w:rsidRDefault="00997D8D" w:rsidP="00EB3313">
      <w:pPr>
        <w:spacing w:line="360" w:lineRule="auto"/>
        <w:ind w:firstLine="2160"/>
        <w:rPr>
          <w:color w:val="000000" w:themeColor="text1"/>
          <w:sz w:val="26"/>
          <w:szCs w:val="26"/>
        </w:rPr>
      </w:pPr>
    </w:p>
    <w:p w:rsidR="00EB3313" w:rsidRPr="002E42B2" w:rsidRDefault="00E7027B" w:rsidP="007C0903">
      <w:pPr>
        <w:pStyle w:val="Heading4"/>
      </w:pPr>
      <w:bookmarkStart w:id="88" w:name="_Toc260050313"/>
      <w:bookmarkStart w:id="89" w:name="_Toc265048797"/>
      <w:r w:rsidRPr="002E42B2">
        <w:t>c</w:t>
      </w:r>
      <w:r w:rsidR="00EB3313" w:rsidRPr="002E42B2">
        <w:t>.</w:t>
      </w:r>
      <w:r w:rsidR="00EB3313" w:rsidRPr="002E42B2">
        <w:tab/>
        <w:t>Positions of the Parties</w:t>
      </w:r>
      <w:bookmarkEnd w:id="88"/>
      <w:bookmarkEnd w:id="89"/>
    </w:p>
    <w:p w:rsidR="00EB3313" w:rsidRPr="002E42B2" w:rsidRDefault="00EB3313" w:rsidP="00EB3313">
      <w:pPr>
        <w:rPr>
          <w:color w:val="000000" w:themeColor="text1"/>
        </w:rPr>
      </w:pPr>
    </w:p>
    <w:p w:rsidR="002A0FF5" w:rsidRDefault="002A0FF5" w:rsidP="002A0FF5">
      <w:pPr>
        <w:spacing w:line="360" w:lineRule="auto"/>
        <w:rPr>
          <w:color w:val="000000" w:themeColor="text1"/>
          <w:sz w:val="26"/>
          <w:szCs w:val="26"/>
        </w:rPr>
      </w:pPr>
      <w:r>
        <w:rPr>
          <w:color w:val="000000" w:themeColor="text1"/>
        </w:rPr>
        <w:tab/>
      </w:r>
      <w:r>
        <w:rPr>
          <w:color w:val="000000" w:themeColor="text1"/>
        </w:rPr>
        <w:tab/>
      </w:r>
      <w:r w:rsidRPr="002A0FF5">
        <w:rPr>
          <w:color w:val="000000" w:themeColor="text1"/>
          <w:sz w:val="26"/>
          <w:szCs w:val="26"/>
        </w:rPr>
        <w:t xml:space="preserve">The OTS challenged the use of data from PPL’s last fully litigated base rate proceeding because the data is nearly six years old.  </w:t>
      </w:r>
      <w:r w:rsidR="00C237DE" w:rsidRPr="0032715C">
        <w:rPr>
          <w:i/>
          <w:sz w:val="26"/>
          <w:szCs w:val="26"/>
        </w:rPr>
        <w:t>Pa. Public Utility Comm</w:t>
      </w:r>
      <w:r w:rsidR="00C237DE">
        <w:rPr>
          <w:i/>
          <w:sz w:val="26"/>
          <w:szCs w:val="26"/>
        </w:rPr>
        <w:t>.</w:t>
      </w:r>
      <w:r w:rsidR="00C237DE" w:rsidRPr="0032715C">
        <w:rPr>
          <w:i/>
          <w:sz w:val="26"/>
          <w:szCs w:val="26"/>
        </w:rPr>
        <w:t xml:space="preserve"> v. PPL Electric Utilities Corporation</w:t>
      </w:r>
      <w:r w:rsidR="00C237DE" w:rsidRPr="0032715C">
        <w:rPr>
          <w:sz w:val="26"/>
          <w:szCs w:val="26"/>
        </w:rPr>
        <w:t>, Docket No. R-00049255 (Order entered December 22, 200</w:t>
      </w:r>
      <w:r w:rsidR="00C237DE">
        <w:rPr>
          <w:sz w:val="26"/>
          <w:szCs w:val="26"/>
        </w:rPr>
        <w:t>4</w:t>
      </w:r>
      <w:r w:rsidR="00C237DE" w:rsidRPr="0032715C">
        <w:rPr>
          <w:sz w:val="26"/>
          <w:szCs w:val="26"/>
        </w:rPr>
        <w:t xml:space="preserve">).  </w:t>
      </w:r>
      <w:r w:rsidRPr="002A0FF5">
        <w:rPr>
          <w:color w:val="000000" w:themeColor="text1"/>
          <w:sz w:val="26"/>
          <w:szCs w:val="26"/>
        </w:rPr>
        <w:t xml:space="preserve">The OTS recommended </w:t>
      </w:r>
      <w:r w:rsidR="00C7412B">
        <w:rPr>
          <w:color w:val="000000" w:themeColor="text1"/>
          <w:sz w:val="26"/>
          <w:szCs w:val="26"/>
        </w:rPr>
        <w:t xml:space="preserve">the </w:t>
      </w:r>
      <w:r w:rsidRPr="002A0FF5">
        <w:rPr>
          <w:color w:val="000000" w:themeColor="text1"/>
          <w:sz w:val="26"/>
          <w:szCs w:val="26"/>
        </w:rPr>
        <w:t>use of data contained in Quarterly</w:t>
      </w:r>
      <w:r w:rsidR="0015505D">
        <w:rPr>
          <w:color w:val="000000" w:themeColor="text1"/>
          <w:sz w:val="26"/>
          <w:szCs w:val="26"/>
        </w:rPr>
        <w:t xml:space="preserve"> </w:t>
      </w:r>
      <w:r w:rsidR="00C7412B">
        <w:rPr>
          <w:color w:val="000000" w:themeColor="text1"/>
          <w:sz w:val="26"/>
          <w:szCs w:val="26"/>
        </w:rPr>
        <w:t>Earnings</w:t>
      </w:r>
      <w:r w:rsidRPr="002A0FF5">
        <w:rPr>
          <w:color w:val="000000" w:themeColor="text1"/>
          <w:sz w:val="26"/>
          <w:szCs w:val="26"/>
        </w:rPr>
        <w:t xml:space="preserve"> Reports as the best reflection of capital used to finance smart meter technology.  OTS Exc. at 11.</w:t>
      </w:r>
      <w:r>
        <w:rPr>
          <w:color w:val="000000" w:themeColor="text1"/>
          <w:sz w:val="26"/>
          <w:szCs w:val="26"/>
        </w:rPr>
        <w:t xml:space="preserve">  </w:t>
      </w:r>
      <w:r w:rsidRPr="002A0FF5">
        <w:rPr>
          <w:color w:val="000000" w:themeColor="text1"/>
          <w:sz w:val="26"/>
          <w:szCs w:val="26"/>
        </w:rPr>
        <w:t>PPL answered the OTS Exception contending that all capital cost components fluctuate and are different for each EDC, and that the most reasonable proposal is to use company-specific data from a single adjudicated proceeding.  PPL R</w:t>
      </w:r>
      <w:r w:rsidR="00C7412B">
        <w:rPr>
          <w:color w:val="000000" w:themeColor="text1"/>
          <w:sz w:val="26"/>
          <w:szCs w:val="26"/>
        </w:rPr>
        <w:t>.</w:t>
      </w:r>
      <w:r w:rsidRPr="002A0FF5">
        <w:rPr>
          <w:color w:val="000000" w:themeColor="text1"/>
          <w:sz w:val="26"/>
          <w:szCs w:val="26"/>
        </w:rPr>
        <w:t xml:space="preserve"> Exc. at 10-11.</w:t>
      </w:r>
    </w:p>
    <w:p w:rsidR="004F3D94" w:rsidRDefault="004F3D94" w:rsidP="002A0FF5">
      <w:pPr>
        <w:spacing w:line="360" w:lineRule="auto"/>
        <w:rPr>
          <w:color w:val="000000" w:themeColor="text1"/>
          <w:sz w:val="26"/>
          <w:szCs w:val="26"/>
        </w:rPr>
      </w:pPr>
    </w:p>
    <w:p w:rsidR="004F3D94" w:rsidRPr="002E42B2" w:rsidRDefault="004F3D94" w:rsidP="004F3D94">
      <w:pPr>
        <w:spacing w:line="360" w:lineRule="auto"/>
        <w:ind w:firstLine="1440"/>
        <w:rPr>
          <w:color w:val="000000" w:themeColor="text1"/>
          <w:sz w:val="26"/>
          <w:szCs w:val="26"/>
        </w:rPr>
      </w:pPr>
      <w:r w:rsidRPr="002E42B2">
        <w:rPr>
          <w:color w:val="000000" w:themeColor="text1"/>
          <w:sz w:val="26"/>
          <w:szCs w:val="26"/>
        </w:rPr>
        <w:t xml:space="preserve">No other Party addressed this aspect of the Initial Decision. </w:t>
      </w:r>
    </w:p>
    <w:p w:rsidR="004F3D94" w:rsidRPr="002A0FF5" w:rsidRDefault="004F3D94" w:rsidP="002A0FF5">
      <w:pPr>
        <w:spacing w:line="360" w:lineRule="auto"/>
        <w:rPr>
          <w:color w:val="000000" w:themeColor="text1"/>
          <w:sz w:val="26"/>
          <w:szCs w:val="26"/>
        </w:rPr>
      </w:pPr>
    </w:p>
    <w:p w:rsidR="00EB3313" w:rsidRPr="002E42B2" w:rsidRDefault="00E7027B" w:rsidP="007C0903">
      <w:pPr>
        <w:pStyle w:val="Heading4"/>
      </w:pPr>
      <w:bookmarkStart w:id="90" w:name="_Toc260050314"/>
      <w:bookmarkStart w:id="91" w:name="_Toc265048798"/>
      <w:r w:rsidRPr="002E42B2">
        <w:t>d</w:t>
      </w:r>
      <w:r w:rsidR="00EB3313" w:rsidRPr="002E42B2">
        <w:t>.</w:t>
      </w:r>
      <w:r w:rsidR="00EB3313" w:rsidRPr="002E42B2">
        <w:tab/>
        <w:t>Disposition</w:t>
      </w:r>
      <w:bookmarkEnd w:id="90"/>
      <w:bookmarkEnd w:id="91"/>
    </w:p>
    <w:p w:rsidR="00EB3313" w:rsidRPr="0037310C" w:rsidRDefault="00EB3313" w:rsidP="00EB3313">
      <w:pPr>
        <w:rPr>
          <w:color w:val="000000" w:themeColor="text1"/>
          <w:sz w:val="26"/>
          <w:szCs w:val="26"/>
        </w:rPr>
      </w:pPr>
    </w:p>
    <w:p w:rsidR="00A11E93" w:rsidRPr="0037310C" w:rsidRDefault="00A11E93" w:rsidP="00A11E93">
      <w:pPr>
        <w:spacing w:line="360" w:lineRule="auto"/>
        <w:rPr>
          <w:color w:val="000000" w:themeColor="text1"/>
          <w:sz w:val="26"/>
          <w:szCs w:val="26"/>
        </w:rPr>
      </w:pPr>
      <w:r w:rsidRPr="0037310C">
        <w:rPr>
          <w:color w:val="000000" w:themeColor="text1"/>
          <w:sz w:val="26"/>
          <w:szCs w:val="26"/>
        </w:rPr>
        <w:tab/>
      </w:r>
      <w:r w:rsidRPr="0037310C">
        <w:rPr>
          <w:color w:val="000000" w:themeColor="text1"/>
          <w:sz w:val="26"/>
          <w:szCs w:val="26"/>
        </w:rPr>
        <w:tab/>
        <w:t xml:space="preserve">The mechanism proposed by OTS should be used (the most recent Quarterly </w:t>
      </w:r>
      <w:r w:rsidR="00C7412B">
        <w:rPr>
          <w:color w:val="000000" w:themeColor="text1"/>
          <w:sz w:val="26"/>
          <w:szCs w:val="26"/>
        </w:rPr>
        <w:t>Earnings</w:t>
      </w:r>
      <w:r w:rsidRPr="0037310C">
        <w:rPr>
          <w:color w:val="000000" w:themeColor="text1"/>
          <w:sz w:val="26"/>
          <w:szCs w:val="26"/>
        </w:rPr>
        <w:t xml:space="preserve"> Reports issued by the Commission’s Bureau of Fixed Utility Services).  These reports will produce the most accurate and up-to-date costs of capital related to the Plan.  The quarterly cost of debt and, where applicable, preferred stock, will be used in the Company’s annual reconciliation and annual projections to determine the Company’s weighted cost of capital. </w:t>
      </w:r>
    </w:p>
    <w:p w:rsidR="000A6B98" w:rsidRDefault="000A6B98" w:rsidP="00A11E93">
      <w:pPr>
        <w:spacing w:line="360" w:lineRule="auto"/>
        <w:rPr>
          <w:color w:val="000000" w:themeColor="text1"/>
          <w:sz w:val="26"/>
          <w:szCs w:val="26"/>
        </w:rPr>
      </w:pPr>
    </w:p>
    <w:p w:rsidR="0015505D" w:rsidRDefault="0015505D" w:rsidP="00A11E93">
      <w:pPr>
        <w:spacing w:line="360" w:lineRule="auto"/>
        <w:rPr>
          <w:color w:val="000000" w:themeColor="text1"/>
          <w:sz w:val="26"/>
          <w:szCs w:val="26"/>
        </w:rPr>
      </w:pPr>
    </w:p>
    <w:p w:rsidR="0015505D" w:rsidRDefault="0015505D" w:rsidP="00A11E93">
      <w:pPr>
        <w:spacing w:line="360" w:lineRule="auto"/>
        <w:rPr>
          <w:color w:val="000000" w:themeColor="text1"/>
          <w:sz w:val="26"/>
          <w:szCs w:val="26"/>
        </w:rPr>
      </w:pPr>
    </w:p>
    <w:p w:rsidR="0015505D" w:rsidRDefault="0015505D" w:rsidP="00A11E93">
      <w:pPr>
        <w:spacing w:line="360" w:lineRule="auto"/>
        <w:rPr>
          <w:color w:val="000000" w:themeColor="text1"/>
          <w:sz w:val="26"/>
          <w:szCs w:val="26"/>
        </w:rPr>
      </w:pPr>
    </w:p>
    <w:p w:rsidR="002F5812" w:rsidRPr="002E42B2" w:rsidRDefault="00B6740A" w:rsidP="007C0903">
      <w:pPr>
        <w:pStyle w:val="Heading3"/>
      </w:pPr>
      <w:bookmarkStart w:id="92" w:name="_Toc259798223"/>
      <w:bookmarkStart w:id="93" w:name="_Toc260050315"/>
      <w:bookmarkStart w:id="94" w:name="_Toc265048799"/>
      <w:r w:rsidRPr="002E42B2">
        <w:t>4</w:t>
      </w:r>
      <w:r w:rsidR="004B118C">
        <w:t>.</w:t>
      </w:r>
      <w:r w:rsidR="004B118C">
        <w:tab/>
      </w:r>
      <w:r w:rsidR="00A117DD" w:rsidRPr="002E42B2">
        <w:t>Co</w:t>
      </w:r>
      <w:r w:rsidR="00C124CF" w:rsidRPr="002E42B2">
        <w:t xml:space="preserve">st Rate of </w:t>
      </w:r>
      <w:r w:rsidR="00A117DD" w:rsidRPr="002E42B2">
        <w:t>E</w:t>
      </w:r>
      <w:r w:rsidR="002F5812" w:rsidRPr="002E42B2">
        <w:t>quity</w:t>
      </w:r>
      <w:bookmarkEnd w:id="92"/>
      <w:bookmarkEnd w:id="93"/>
      <w:bookmarkEnd w:id="94"/>
    </w:p>
    <w:p w:rsidR="0039323E" w:rsidRPr="002E42B2" w:rsidRDefault="0039323E" w:rsidP="002F5812">
      <w:pPr>
        <w:spacing w:line="360" w:lineRule="auto"/>
        <w:ind w:firstLine="2160"/>
        <w:rPr>
          <w:color w:val="000000" w:themeColor="text1"/>
          <w:sz w:val="26"/>
          <w:szCs w:val="26"/>
        </w:rPr>
      </w:pPr>
    </w:p>
    <w:p w:rsidR="00EB3313" w:rsidRPr="002E42B2" w:rsidRDefault="004B118C" w:rsidP="007C0903">
      <w:pPr>
        <w:pStyle w:val="Heading4"/>
      </w:pPr>
      <w:bookmarkStart w:id="95" w:name="_Toc260050316"/>
      <w:bookmarkStart w:id="96" w:name="_Toc265048800"/>
      <w:r>
        <w:t>a</w:t>
      </w:r>
      <w:r w:rsidR="00EB3313" w:rsidRPr="002E42B2">
        <w:t>.</w:t>
      </w:r>
      <w:r w:rsidR="00EB3313" w:rsidRPr="002E42B2">
        <w:tab/>
      </w:r>
      <w:r w:rsidR="006C3D83" w:rsidRPr="002E42B2">
        <w:t>PPL</w:t>
      </w:r>
      <w:r w:rsidR="00EB3313" w:rsidRPr="002E42B2">
        <w:t>’s Plan</w:t>
      </w:r>
      <w:bookmarkEnd w:id="95"/>
      <w:bookmarkEnd w:id="96"/>
    </w:p>
    <w:p w:rsidR="00EB3313" w:rsidRDefault="00EB3313" w:rsidP="00D83E4C">
      <w:pPr>
        <w:spacing w:line="360" w:lineRule="auto"/>
        <w:rPr>
          <w:color w:val="000000" w:themeColor="text1"/>
          <w:sz w:val="26"/>
          <w:szCs w:val="26"/>
        </w:rPr>
      </w:pPr>
    </w:p>
    <w:p w:rsidR="00072A30" w:rsidRDefault="00072A30" w:rsidP="00D83E4C">
      <w:pPr>
        <w:spacing w:line="360" w:lineRule="auto"/>
        <w:rPr>
          <w:color w:val="000000" w:themeColor="text1"/>
          <w:sz w:val="26"/>
          <w:szCs w:val="26"/>
        </w:rPr>
      </w:pPr>
      <w:r>
        <w:rPr>
          <w:color w:val="000000" w:themeColor="text1"/>
          <w:sz w:val="26"/>
          <w:szCs w:val="26"/>
        </w:rPr>
        <w:tab/>
      </w:r>
      <w:r>
        <w:rPr>
          <w:color w:val="000000" w:themeColor="text1"/>
          <w:sz w:val="26"/>
          <w:szCs w:val="26"/>
        </w:rPr>
        <w:tab/>
        <w:t>PPL proposed a return component based on the capital structure and cost of capital allowed in PPL’s most recent fully litigated distribution rate case.  PPL St. No. 3-R, at 4</w:t>
      </w:r>
      <w:r w:rsidR="00531E12">
        <w:rPr>
          <w:color w:val="000000" w:themeColor="text1"/>
          <w:sz w:val="26"/>
          <w:szCs w:val="26"/>
        </w:rPr>
        <w:t>.</w:t>
      </w:r>
      <w:r>
        <w:rPr>
          <w:color w:val="000000" w:themeColor="text1"/>
          <w:sz w:val="26"/>
          <w:szCs w:val="26"/>
        </w:rPr>
        <w:t xml:space="preserve">  PPL contends that its proposal is the only one in this proceeding that is fully based on PPL’s weighted cost of capital and argues that this is consistent with the </w:t>
      </w:r>
      <w:r w:rsidRPr="006C4FCA">
        <w:rPr>
          <w:i/>
          <w:color w:val="000000" w:themeColor="text1"/>
          <w:sz w:val="26"/>
          <w:szCs w:val="26"/>
        </w:rPr>
        <w:t>Implementation Order</w:t>
      </w:r>
      <w:r>
        <w:rPr>
          <w:color w:val="000000" w:themeColor="text1"/>
          <w:sz w:val="26"/>
          <w:szCs w:val="26"/>
        </w:rPr>
        <w:t xml:space="preserve"> and is reasonable because it </w:t>
      </w:r>
      <w:r w:rsidR="00531E12">
        <w:rPr>
          <w:color w:val="000000" w:themeColor="text1"/>
          <w:sz w:val="26"/>
          <w:szCs w:val="26"/>
        </w:rPr>
        <w:t>relies on data that has been reviewed and approved by the Commission in a fully litigated proceeding.  PPL MB at 12.</w:t>
      </w:r>
    </w:p>
    <w:p w:rsidR="00531E12" w:rsidRPr="002E42B2" w:rsidRDefault="00531E12" w:rsidP="00D83E4C">
      <w:pPr>
        <w:spacing w:line="360" w:lineRule="auto"/>
        <w:rPr>
          <w:color w:val="000000" w:themeColor="text1"/>
          <w:sz w:val="26"/>
          <w:szCs w:val="26"/>
        </w:rPr>
      </w:pPr>
    </w:p>
    <w:p w:rsidR="00EB3313" w:rsidRPr="002E42B2" w:rsidRDefault="004B118C" w:rsidP="007C0903">
      <w:pPr>
        <w:pStyle w:val="Heading4"/>
      </w:pPr>
      <w:bookmarkStart w:id="97" w:name="_Toc260050317"/>
      <w:bookmarkStart w:id="98" w:name="_Toc265048801"/>
      <w:r>
        <w:t>b</w:t>
      </w:r>
      <w:r w:rsidR="00EB3313" w:rsidRPr="002E42B2">
        <w:t>.</w:t>
      </w:r>
      <w:r w:rsidR="00EB3313" w:rsidRPr="002E42B2">
        <w:tab/>
        <w:t>ALJ’s Recommendation</w:t>
      </w:r>
      <w:bookmarkEnd w:id="97"/>
      <w:bookmarkEnd w:id="98"/>
    </w:p>
    <w:p w:rsidR="004F3D94" w:rsidRDefault="004418E3" w:rsidP="004418E3">
      <w:pPr>
        <w:spacing w:line="360" w:lineRule="auto"/>
        <w:rPr>
          <w:color w:val="000000" w:themeColor="text1"/>
          <w:sz w:val="26"/>
          <w:szCs w:val="26"/>
        </w:rPr>
      </w:pPr>
      <w:r>
        <w:rPr>
          <w:color w:val="000000" w:themeColor="text1"/>
          <w:sz w:val="26"/>
          <w:szCs w:val="26"/>
        </w:rPr>
        <w:tab/>
      </w:r>
      <w:r>
        <w:rPr>
          <w:color w:val="000000" w:themeColor="text1"/>
          <w:sz w:val="26"/>
          <w:szCs w:val="26"/>
        </w:rPr>
        <w:tab/>
      </w:r>
    </w:p>
    <w:p w:rsidR="00EB3313" w:rsidRPr="002E42B2" w:rsidRDefault="004F3D94" w:rsidP="004418E3">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4418E3" w:rsidRPr="004418E3">
        <w:rPr>
          <w:color w:val="000000" w:themeColor="text1"/>
          <w:sz w:val="26"/>
          <w:szCs w:val="26"/>
        </w:rPr>
        <w:t>The ALJ accepted PPL’s ROE of 10.7% from PPL’s last fully litigated base rate case and rejected the OCA’s 10.1% recommendation and the OTS position that PPL be required to use an ROE based on the most recent Fixed Utility Services Quarterly Earnings Report.  I.D. at 8, 22; Finding of Fact No. 16.</w:t>
      </w:r>
    </w:p>
    <w:p w:rsidR="00C526FB" w:rsidRPr="002E42B2" w:rsidRDefault="00C526FB" w:rsidP="003A04A0">
      <w:pPr>
        <w:spacing w:line="360" w:lineRule="auto"/>
        <w:ind w:firstLine="1440"/>
        <w:rPr>
          <w:color w:val="000000" w:themeColor="text1"/>
          <w:sz w:val="26"/>
          <w:szCs w:val="26"/>
        </w:rPr>
      </w:pPr>
    </w:p>
    <w:p w:rsidR="00EB3313" w:rsidRPr="002E42B2" w:rsidRDefault="004B118C" w:rsidP="007C0903">
      <w:pPr>
        <w:pStyle w:val="Heading4"/>
      </w:pPr>
      <w:bookmarkStart w:id="99" w:name="_Toc260050318"/>
      <w:bookmarkStart w:id="100" w:name="_Toc265048802"/>
      <w:r>
        <w:t>c</w:t>
      </w:r>
      <w:r w:rsidR="00EB3313" w:rsidRPr="002E42B2">
        <w:t>.</w:t>
      </w:r>
      <w:r w:rsidR="00EB3313" w:rsidRPr="002E42B2">
        <w:tab/>
        <w:t>Positions of the Parties</w:t>
      </w:r>
      <w:bookmarkEnd w:id="99"/>
      <w:bookmarkEnd w:id="100"/>
    </w:p>
    <w:p w:rsidR="00EB3313" w:rsidRPr="002E42B2" w:rsidRDefault="00EB3313" w:rsidP="00EB3313">
      <w:pPr>
        <w:rPr>
          <w:color w:val="000000" w:themeColor="text1"/>
        </w:rPr>
      </w:pPr>
    </w:p>
    <w:p w:rsidR="004418E3" w:rsidRPr="004418E3" w:rsidRDefault="004418E3" w:rsidP="004418E3">
      <w:pPr>
        <w:spacing w:line="360" w:lineRule="auto"/>
        <w:ind w:firstLine="1440"/>
        <w:rPr>
          <w:color w:val="000000" w:themeColor="text1"/>
          <w:sz w:val="26"/>
          <w:szCs w:val="26"/>
        </w:rPr>
      </w:pPr>
      <w:r w:rsidRPr="004418E3">
        <w:rPr>
          <w:color w:val="000000" w:themeColor="text1"/>
          <w:sz w:val="26"/>
          <w:szCs w:val="26"/>
        </w:rPr>
        <w:t>OTS argue</w:t>
      </w:r>
      <w:r w:rsidR="002D34DD">
        <w:rPr>
          <w:color w:val="000000" w:themeColor="text1"/>
          <w:sz w:val="26"/>
          <w:szCs w:val="26"/>
        </w:rPr>
        <w:t>s</w:t>
      </w:r>
      <w:r w:rsidRPr="004418E3">
        <w:rPr>
          <w:color w:val="000000" w:themeColor="text1"/>
          <w:sz w:val="26"/>
          <w:szCs w:val="26"/>
        </w:rPr>
        <w:t xml:space="preserve"> that Quarterly </w:t>
      </w:r>
      <w:r w:rsidR="002D34DD">
        <w:rPr>
          <w:color w:val="000000" w:themeColor="text1"/>
          <w:sz w:val="26"/>
          <w:szCs w:val="26"/>
        </w:rPr>
        <w:t>E</w:t>
      </w:r>
      <w:r w:rsidRPr="004418E3">
        <w:rPr>
          <w:color w:val="000000" w:themeColor="text1"/>
          <w:sz w:val="26"/>
          <w:szCs w:val="26"/>
        </w:rPr>
        <w:t xml:space="preserve">arnings </w:t>
      </w:r>
      <w:r w:rsidR="002D34DD">
        <w:rPr>
          <w:color w:val="000000" w:themeColor="text1"/>
          <w:sz w:val="26"/>
          <w:szCs w:val="26"/>
        </w:rPr>
        <w:t>R</w:t>
      </w:r>
      <w:r w:rsidRPr="004418E3">
        <w:rPr>
          <w:color w:val="000000" w:themeColor="text1"/>
          <w:sz w:val="26"/>
          <w:szCs w:val="26"/>
        </w:rPr>
        <w:t>eports provide current financial information and that the ROE methodologies in the various smart meter proceedings are not consistent.  OTS Exc. at 14-15.</w:t>
      </w:r>
      <w:r>
        <w:rPr>
          <w:color w:val="000000" w:themeColor="text1"/>
          <w:sz w:val="26"/>
          <w:szCs w:val="26"/>
        </w:rPr>
        <w:t xml:space="preserve">  </w:t>
      </w:r>
      <w:r w:rsidRPr="004418E3">
        <w:rPr>
          <w:color w:val="000000" w:themeColor="text1"/>
          <w:sz w:val="26"/>
          <w:szCs w:val="26"/>
        </w:rPr>
        <w:t>The OCA contend</w:t>
      </w:r>
      <w:r w:rsidR="002D34DD">
        <w:rPr>
          <w:color w:val="000000" w:themeColor="text1"/>
          <w:sz w:val="26"/>
          <w:szCs w:val="26"/>
        </w:rPr>
        <w:t>s</w:t>
      </w:r>
      <w:r w:rsidRPr="004418E3">
        <w:rPr>
          <w:color w:val="000000" w:themeColor="text1"/>
          <w:sz w:val="26"/>
          <w:szCs w:val="26"/>
        </w:rPr>
        <w:t xml:space="preserve"> that the Commission should use an ROE of 10.1% until the Commission establishe</w:t>
      </w:r>
      <w:r w:rsidR="002D34DD">
        <w:rPr>
          <w:color w:val="000000" w:themeColor="text1"/>
          <w:sz w:val="26"/>
          <w:szCs w:val="26"/>
        </w:rPr>
        <w:t>s</w:t>
      </w:r>
      <w:r w:rsidRPr="004418E3">
        <w:rPr>
          <w:color w:val="000000" w:themeColor="text1"/>
          <w:sz w:val="26"/>
          <w:szCs w:val="26"/>
        </w:rPr>
        <w:t xml:space="preserve"> a standardized return on equity for SMP charges or until PPL has another base rate case.  OCA Exc. at 5.</w:t>
      </w:r>
      <w:r>
        <w:rPr>
          <w:color w:val="000000" w:themeColor="text1"/>
          <w:sz w:val="26"/>
          <w:szCs w:val="26"/>
        </w:rPr>
        <w:t xml:space="preserve">  </w:t>
      </w:r>
      <w:r w:rsidRPr="004418E3">
        <w:rPr>
          <w:color w:val="000000" w:themeColor="text1"/>
          <w:sz w:val="26"/>
          <w:szCs w:val="26"/>
        </w:rPr>
        <w:t>PPL answer</w:t>
      </w:r>
      <w:r w:rsidR="002D34DD">
        <w:rPr>
          <w:color w:val="000000" w:themeColor="text1"/>
          <w:sz w:val="26"/>
          <w:szCs w:val="26"/>
        </w:rPr>
        <w:t>s</w:t>
      </w:r>
      <w:r w:rsidRPr="004418E3">
        <w:rPr>
          <w:color w:val="000000" w:themeColor="text1"/>
          <w:sz w:val="26"/>
          <w:szCs w:val="26"/>
        </w:rPr>
        <w:t xml:space="preserve"> that the methodology proposed by the OTS is inconsistent and volatile, and that the methodology proposed by the OCA would unreasonably require PPL to use the ROE of other, dissimilar EDCs.  PPL R</w:t>
      </w:r>
      <w:r w:rsidR="002D34DD">
        <w:rPr>
          <w:color w:val="000000" w:themeColor="text1"/>
          <w:sz w:val="26"/>
          <w:szCs w:val="26"/>
        </w:rPr>
        <w:t xml:space="preserve">. </w:t>
      </w:r>
      <w:r w:rsidRPr="004418E3">
        <w:rPr>
          <w:color w:val="000000" w:themeColor="text1"/>
          <w:sz w:val="26"/>
          <w:szCs w:val="26"/>
        </w:rPr>
        <w:t>Exc. at 4-9.</w:t>
      </w:r>
    </w:p>
    <w:p w:rsidR="0047609C" w:rsidRDefault="0047609C" w:rsidP="00EB3313">
      <w:pPr>
        <w:rPr>
          <w:color w:val="000000" w:themeColor="text1"/>
        </w:rPr>
      </w:pPr>
    </w:p>
    <w:p w:rsidR="004F3D94" w:rsidRPr="002E42B2" w:rsidRDefault="004F3D94" w:rsidP="004F3D94">
      <w:pPr>
        <w:spacing w:line="360" w:lineRule="auto"/>
        <w:ind w:firstLine="1440"/>
        <w:rPr>
          <w:color w:val="000000" w:themeColor="text1"/>
          <w:sz w:val="26"/>
          <w:szCs w:val="26"/>
        </w:rPr>
      </w:pPr>
      <w:r w:rsidRPr="002E42B2">
        <w:rPr>
          <w:color w:val="000000" w:themeColor="text1"/>
          <w:sz w:val="26"/>
          <w:szCs w:val="26"/>
        </w:rPr>
        <w:t xml:space="preserve">No other Party addressed this aspect of the Initial Decision. </w:t>
      </w:r>
    </w:p>
    <w:p w:rsidR="004F3D94" w:rsidRPr="002E42B2" w:rsidRDefault="004F3D94" w:rsidP="00EB3313">
      <w:pPr>
        <w:rPr>
          <w:color w:val="000000" w:themeColor="text1"/>
        </w:rPr>
      </w:pPr>
    </w:p>
    <w:p w:rsidR="00EB3313" w:rsidRPr="002E42B2" w:rsidRDefault="00B6740A" w:rsidP="007C0903">
      <w:pPr>
        <w:pStyle w:val="Heading4"/>
      </w:pPr>
      <w:bookmarkStart w:id="101" w:name="_Toc260050319"/>
      <w:bookmarkStart w:id="102" w:name="_Toc265048803"/>
      <w:r w:rsidRPr="002E42B2">
        <w:t>d</w:t>
      </w:r>
      <w:r w:rsidR="00EB3313" w:rsidRPr="002E42B2">
        <w:t>.</w:t>
      </w:r>
      <w:r w:rsidR="00EB3313" w:rsidRPr="002E42B2">
        <w:tab/>
        <w:t>Disposition</w:t>
      </w:r>
      <w:bookmarkEnd w:id="101"/>
      <w:bookmarkEnd w:id="102"/>
    </w:p>
    <w:p w:rsidR="000A6B98" w:rsidRPr="002E42B2" w:rsidRDefault="000A6B98" w:rsidP="000A6B98">
      <w:pPr>
        <w:spacing w:line="360" w:lineRule="auto"/>
        <w:ind w:firstLine="1440"/>
        <w:rPr>
          <w:color w:val="000000" w:themeColor="text1"/>
          <w:sz w:val="26"/>
          <w:szCs w:val="26"/>
        </w:rPr>
      </w:pPr>
    </w:p>
    <w:p w:rsidR="00181C0C" w:rsidRPr="0058579A" w:rsidRDefault="00181C0C" w:rsidP="00181C0C">
      <w:pPr>
        <w:pStyle w:val="PlainText"/>
        <w:spacing w:line="360" w:lineRule="auto"/>
        <w:ind w:firstLine="1440"/>
        <w:rPr>
          <w:rFonts w:ascii="Times New Roman" w:hAnsi="Times New Roman" w:cs="Times New Roman"/>
          <w:sz w:val="26"/>
          <w:szCs w:val="26"/>
        </w:rPr>
      </w:pPr>
      <w:r w:rsidRPr="0058579A">
        <w:rPr>
          <w:rFonts w:ascii="Times New Roman" w:hAnsi="Times New Roman" w:cs="Times New Roman"/>
          <w:sz w:val="26"/>
          <w:szCs w:val="26"/>
        </w:rPr>
        <w:t xml:space="preserve">Based upon our review of this issue, we conclude that the cost of common equity for </w:t>
      </w:r>
      <w:r w:rsidR="00844FE5">
        <w:rPr>
          <w:rFonts w:ascii="Times New Roman" w:hAnsi="Times New Roman" w:cs="Times New Roman"/>
          <w:sz w:val="26"/>
          <w:szCs w:val="26"/>
        </w:rPr>
        <w:t>PPL</w:t>
      </w:r>
      <w:r w:rsidRPr="0058579A">
        <w:rPr>
          <w:rFonts w:ascii="Times New Roman" w:hAnsi="Times New Roman" w:cs="Times New Roman"/>
          <w:sz w:val="26"/>
          <w:szCs w:val="26"/>
        </w:rPr>
        <w:t xml:space="preserve"> will be determined as follows:  if </w:t>
      </w:r>
      <w:r w:rsidR="00844FE5">
        <w:rPr>
          <w:rFonts w:ascii="Times New Roman" w:hAnsi="Times New Roman" w:cs="Times New Roman"/>
          <w:sz w:val="26"/>
          <w:szCs w:val="26"/>
        </w:rPr>
        <w:t>PPL</w:t>
      </w:r>
      <w:r w:rsidRPr="0058579A">
        <w:rPr>
          <w:rFonts w:ascii="Times New Roman" w:hAnsi="Times New Roman" w:cs="Times New Roman"/>
          <w:sz w:val="26"/>
          <w:szCs w:val="26"/>
        </w:rPr>
        <w:t xml:space="preserve"> has a</w:t>
      </w:r>
      <w:r w:rsidR="002D34DD">
        <w:rPr>
          <w:rFonts w:ascii="Times New Roman" w:hAnsi="Times New Roman" w:cs="Times New Roman"/>
          <w:sz w:val="26"/>
          <w:szCs w:val="26"/>
        </w:rPr>
        <w:t xml:space="preserve">n </w:t>
      </w:r>
      <w:r w:rsidRPr="0058579A">
        <w:rPr>
          <w:rFonts w:ascii="Times New Roman" w:hAnsi="Times New Roman" w:cs="Times New Roman"/>
          <w:sz w:val="26"/>
          <w:szCs w:val="26"/>
        </w:rPr>
        <w:t xml:space="preserve">ROE from a litigated base rate case that is less than three years old, that ROE is to be used to determine the weighted average cost of capital under the Plan.  If, however, the last litigated base rate case is more than three years old, the Quarterly ROE </w:t>
      </w:r>
      <w:r>
        <w:rPr>
          <w:rFonts w:ascii="Times New Roman" w:hAnsi="Times New Roman" w:cs="Times New Roman"/>
          <w:sz w:val="26"/>
          <w:szCs w:val="26"/>
        </w:rPr>
        <w:t xml:space="preserve">as calculated and recommended by the Bureau of Fixed Utility Services </w:t>
      </w:r>
      <w:r w:rsidRPr="0058579A">
        <w:rPr>
          <w:rFonts w:ascii="Times New Roman" w:hAnsi="Times New Roman" w:cs="Times New Roman"/>
          <w:sz w:val="26"/>
          <w:szCs w:val="26"/>
        </w:rPr>
        <w:t xml:space="preserve">for the electric utility barometer group included in the </w:t>
      </w:r>
      <w:r>
        <w:rPr>
          <w:rFonts w:ascii="Times New Roman" w:hAnsi="Times New Roman" w:cs="Times New Roman"/>
          <w:sz w:val="26"/>
          <w:szCs w:val="26"/>
        </w:rPr>
        <w:t xml:space="preserve">then most recent </w:t>
      </w:r>
      <w:r w:rsidRPr="0058579A">
        <w:rPr>
          <w:rFonts w:ascii="Times New Roman" w:hAnsi="Times New Roman" w:cs="Times New Roman"/>
          <w:sz w:val="26"/>
          <w:szCs w:val="26"/>
        </w:rPr>
        <w:t xml:space="preserve">Quarterly Earnings Report </w:t>
      </w:r>
      <w:r>
        <w:rPr>
          <w:rFonts w:ascii="Times New Roman" w:hAnsi="Times New Roman" w:cs="Times New Roman"/>
          <w:sz w:val="26"/>
          <w:szCs w:val="26"/>
        </w:rPr>
        <w:t>is</w:t>
      </w:r>
      <w:r w:rsidRPr="0058579A">
        <w:rPr>
          <w:rFonts w:ascii="Times New Roman" w:hAnsi="Times New Roman" w:cs="Times New Roman"/>
          <w:sz w:val="26"/>
          <w:szCs w:val="26"/>
        </w:rPr>
        <w:t xml:space="preserve"> to be utilized until an ROE is determined in a subsequent litigated base rate case, to be effective for the subsequent three year period.  To the extent that the subsequent base rate case is settled, </w:t>
      </w:r>
      <w:r>
        <w:rPr>
          <w:rFonts w:ascii="Times New Roman" w:hAnsi="Times New Roman" w:cs="Times New Roman"/>
          <w:sz w:val="26"/>
          <w:szCs w:val="26"/>
        </w:rPr>
        <w:t xml:space="preserve">the </w:t>
      </w:r>
      <w:r w:rsidRPr="0058579A">
        <w:rPr>
          <w:rFonts w:ascii="Times New Roman" w:hAnsi="Times New Roman" w:cs="Times New Roman"/>
          <w:sz w:val="26"/>
          <w:szCs w:val="26"/>
        </w:rPr>
        <w:t>parties are to establish</w:t>
      </w:r>
      <w:r w:rsidR="001F49C1">
        <w:rPr>
          <w:rFonts w:ascii="Times New Roman" w:hAnsi="Times New Roman" w:cs="Times New Roman"/>
          <w:sz w:val="26"/>
          <w:szCs w:val="26"/>
        </w:rPr>
        <w:t>, in that proceeding,</w:t>
      </w:r>
      <w:r w:rsidRPr="0058579A">
        <w:rPr>
          <w:rFonts w:ascii="Times New Roman" w:hAnsi="Times New Roman" w:cs="Times New Roman"/>
          <w:sz w:val="26"/>
          <w:szCs w:val="26"/>
        </w:rPr>
        <w:t xml:space="preserve"> the applicable ROE to apply for the purposes of the Plan recovery mechanism.</w:t>
      </w:r>
    </w:p>
    <w:p w:rsidR="00181C0C" w:rsidRPr="0058579A" w:rsidRDefault="00181C0C" w:rsidP="00181C0C">
      <w:pPr>
        <w:pStyle w:val="PlainText"/>
        <w:spacing w:line="360" w:lineRule="auto"/>
        <w:rPr>
          <w:rFonts w:ascii="Times New Roman" w:hAnsi="Times New Roman" w:cs="Times New Roman"/>
          <w:sz w:val="26"/>
          <w:szCs w:val="26"/>
        </w:rPr>
      </w:pPr>
    </w:p>
    <w:p w:rsidR="00181C0C" w:rsidRDefault="00844FE5" w:rsidP="00181C0C">
      <w:pPr>
        <w:spacing w:line="360" w:lineRule="auto"/>
        <w:ind w:firstLine="1440"/>
        <w:rPr>
          <w:sz w:val="26"/>
          <w:szCs w:val="26"/>
        </w:rPr>
      </w:pPr>
      <w:r>
        <w:rPr>
          <w:sz w:val="26"/>
          <w:szCs w:val="26"/>
        </w:rPr>
        <w:t>W</w:t>
      </w:r>
      <w:r w:rsidR="00181C0C" w:rsidRPr="0058579A">
        <w:rPr>
          <w:sz w:val="26"/>
          <w:szCs w:val="26"/>
        </w:rPr>
        <w:t xml:space="preserve">e believe that a span of three years for those EDCs filing smart meter plans is reasonable.  Although the three year period may not represent the historic filing of our EDCs over the last two decades, we believe that, given today’s economic uncertainty, the use of a three year period to establish this component of rate recovery is also reasonable.  </w:t>
      </w:r>
    </w:p>
    <w:p w:rsidR="00181C0C" w:rsidRDefault="00181C0C" w:rsidP="00181C0C">
      <w:pPr>
        <w:spacing w:line="360" w:lineRule="auto"/>
        <w:ind w:firstLine="1440"/>
        <w:rPr>
          <w:sz w:val="26"/>
          <w:szCs w:val="26"/>
        </w:rPr>
      </w:pPr>
    </w:p>
    <w:p w:rsidR="00181C0C" w:rsidRDefault="00181C0C" w:rsidP="00181C0C">
      <w:pPr>
        <w:spacing w:line="360" w:lineRule="auto"/>
        <w:ind w:firstLine="1440"/>
        <w:rPr>
          <w:sz w:val="26"/>
          <w:szCs w:val="26"/>
        </w:rPr>
      </w:pPr>
      <w:r w:rsidRPr="0058579A">
        <w:rPr>
          <w:sz w:val="26"/>
          <w:szCs w:val="26"/>
        </w:rPr>
        <w:t>Accordingly, we shall re</w:t>
      </w:r>
      <w:r>
        <w:rPr>
          <w:sz w:val="26"/>
          <w:szCs w:val="26"/>
        </w:rPr>
        <w:t>ject</w:t>
      </w:r>
      <w:r w:rsidRPr="0058579A">
        <w:rPr>
          <w:sz w:val="26"/>
          <w:szCs w:val="26"/>
        </w:rPr>
        <w:t xml:space="preserve"> the recommendation of the ALJ and adopt the OTS’s position</w:t>
      </w:r>
      <w:r>
        <w:rPr>
          <w:sz w:val="26"/>
          <w:szCs w:val="26"/>
        </w:rPr>
        <w:t xml:space="preserve"> with regard to ROE</w:t>
      </w:r>
      <w:r w:rsidRPr="0058579A">
        <w:rPr>
          <w:sz w:val="26"/>
          <w:szCs w:val="26"/>
        </w:rPr>
        <w:t>.</w:t>
      </w:r>
    </w:p>
    <w:p w:rsidR="0015505D" w:rsidRDefault="0015505D" w:rsidP="00181C0C">
      <w:pPr>
        <w:spacing w:line="360" w:lineRule="auto"/>
        <w:ind w:firstLine="1440"/>
        <w:rPr>
          <w:sz w:val="26"/>
          <w:szCs w:val="26"/>
        </w:rPr>
      </w:pPr>
    </w:p>
    <w:p w:rsidR="0015505D" w:rsidRDefault="0015505D" w:rsidP="00181C0C">
      <w:pPr>
        <w:spacing w:line="360" w:lineRule="auto"/>
        <w:ind w:firstLine="1440"/>
        <w:rPr>
          <w:sz w:val="26"/>
          <w:szCs w:val="26"/>
        </w:rPr>
      </w:pPr>
    </w:p>
    <w:p w:rsidR="0015505D" w:rsidRDefault="0015505D" w:rsidP="00181C0C">
      <w:pPr>
        <w:spacing w:line="360" w:lineRule="auto"/>
        <w:ind w:firstLine="1440"/>
        <w:rPr>
          <w:sz w:val="26"/>
          <w:szCs w:val="26"/>
        </w:rPr>
      </w:pPr>
    </w:p>
    <w:p w:rsidR="0015505D" w:rsidRDefault="0015505D" w:rsidP="00181C0C">
      <w:pPr>
        <w:spacing w:line="360" w:lineRule="auto"/>
        <w:ind w:firstLine="1440"/>
        <w:rPr>
          <w:sz w:val="26"/>
          <w:szCs w:val="26"/>
        </w:rPr>
      </w:pPr>
    </w:p>
    <w:p w:rsidR="00A11E93" w:rsidRDefault="00A11E93" w:rsidP="000A6B98">
      <w:pPr>
        <w:spacing w:line="360" w:lineRule="auto"/>
        <w:ind w:firstLine="1440"/>
        <w:rPr>
          <w:color w:val="000000" w:themeColor="text1"/>
          <w:sz w:val="26"/>
          <w:szCs w:val="26"/>
        </w:rPr>
      </w:pPr>
    </w:p>
    <w:p w:rsidR="0039323E" w:rsidRPr="002E42B2" w:rsidRDefault="00B6740A" w:rsidP="0039323E">
      <w:pPr>
        <w:pStyle w:val="Heading3"/>
        <w:rPr>
          <w:color w:val="000000" w:themeColor="text1"/>
        </w:rPr>
      </w:pPr>
      <w:bookmarkStart w:id="103" w:name="_Toc259798224"/>
      <w:bookmarkStart w:id="104" w:name="_Toc260050320"/>
      <w:bookmarkStart w:id="105" w:name="_Toc265048804"/>
      <w:r w:rsidRPr="002E42B2">
        <w:rPr>
          <w:color w:val="000000" w:themeColor="text1"/>
        </w:rPr>
        <w:lastRenderedPageBreak/>
        <w:t>5</w:t>
      </w:r>
      <w:r w:rsidR="0039323E" w:rsidRPr="002E42B2">
        <w:rPr>
          <w:color w:val="000000" w:themeColor="text1"/>
        </w:rPr>
        <w:t>.</w:t>
      </w:r>
      <w:bookmarkEnd w:id="103"/>
      <w:bookmarkEnd w:id="104"/>
      <w:r w:rsidR="004B118C">
        <w:rPr>
          <w:color w:val="000000" w:themeColor="text1"/>
        </w:rPr>
        <w:tab/>
      </w:r>
      <w:r w:rsidR="006C3D83" w:rsidRPr="002E42B2">
        <w:rPr>
          <w:color w:val="000000" w:themeColor="text1"/>
        </w:rPr>
        <w:t>Voluntary Service Limiting and Pre-Pay Pilot</w:t>
      </w:r>
      <w:bookmarkEnd w:id="105"/>
    </w:p>
    <w:p w:rsidR="0039323E" w:rsidRPr="002E42B2" w:rsidRDefault="0039323E" w:rsidP="002F5812">
      <w:pPr>
        <w:spacing w:line="360" w:lineRule="auto"/>
        <w:ind w:firstLine="2160"/>
        <w:rPr>
          <w:color w:val="000000" w:themeColor="text1"/>
          <w:sz w:val="26"/>
          <w:szCs w:val="26"/>
        </w:rPr>
      </w:pPr>
    </w:p>
    <w:p w:rsidR="00EB3313" w:rsidRPr="002E42B2" w:rsidRDefault="00EB3313" w:rsidP="00EB3313">
      <w:pPr>
        <w:pStyle w:val="Heading4"/>
        <w:rPr>
          <w:color w:val="000000" w:themeColor="text1"/>
        </w:rPr>
      </w:pPr>
      <w:bookmarkStart w:id="106" w:name="_Toc259798225"/>
      <w:bookmarkStart w:id="107" w:name="_Toc260050321"/>
      <w:bookmarkStart w:id="108" w:name="_Toc265048805"/>
      <w:r w:rsidRPr="002E42B2">
        <w:rPr>
          <w:color w:val="000000" w:themeColor="text1"/>
        </w:rPr>
        <w:t>a.</w:t>
      </w:r>
      <w:r w:rsidRPr="002E42B2">
        <w:rPr>
          <w:color w:val="000000" w:themeColor="text1"/>
        </w:rPr>
        <w:tab/>
      </w:r>
      <w:r w:rsidR="006C3D83" w:rsidRPr="002E42B2">
        <w:rPr>
          <w:color w:val="000000" w:themeColor="text1"/>
        </w:rPr>
        <w:t>PPL</w:t>
      </w:r>
      <w:r w:rsidRPr="002E42B2">
        <w:rPr>
          <w:color w:val="000000" w:themeColor="text1"/>
        </w:rPr>
        <w:t>’s Plan</w:t>
      </w:r>
      <w:bookmarkEnd w:id="106"/>
      <w:bookmarkEnd w:id="107"/>
      <w:bookmarkEnd w:id="108"/>
    </w:p>
    <w:p w:rsidR="00EB3313" w:rsidRPr="002E42B2" w:rsidRDefault="00EB3313" w:rsidP="00EB3313">
      <w:pPr>
        <w:spacing w:line="360" w:lineRule="auto"/>
        <w:ind w:firstLine="2160"/>
        <w:rPr>
          <w:color w:val="000000" w:themeColor="text1"/>
          <w:sz w:val="26"/>
          <w:szCs w:val="26"/>
        </w:rPr>
      </w:pPr>
    </w:p>
    <w:p w:rsidR="00FA2146" w:rsidRDefault="006C4FCA" w:rsidP="006C4FCA">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DC65F4">
        <w:rPr>
          <w:color w:val="000000" w:themeColor="text1"/>
          <w:sz w:val="26"/>
          <w:szCs w:val="26"/>
        </w:rPr>
        <w:t>PPL proposes to conduct voluntary service limiting and pre-pay metering pilot programs.  Under the service limiting pilot, the Company will seek volunteers to participate in a program whereby customers can choose an amperage level and limit their electric service to that level.  PPL St. No. 2-R at 12.  If the customer exceeds the pre-determined level, the customer’s service will temporarily disconnect until the customer resets the meter.  Under the pre-pay metering pilot, PPL will seek volunteers to participate in a program that will allow customers to pre-pay</w:t>
      </w:r>
      <w:r w:rsidR="000A3979">
        <w:rPr>
          <w:color w:val="000000" w:themeColor="text1"/>
          <w:sz w:val="26"/>
          <w:szCs w:val="26"/>
        </w:rPr>
        <w:t xml:space="preserve"> for their electric service.  Through this program, customers will better understand that they are purchasing electricity on an ongoing basis.  PPL anticipates that this program may assist customers in reducing their energy use.  PPL St. No. 2-R at 15; PPL MB at 20-21.</w:t>
      </w:r>
    </w:p>
    <w:p w:rsidR="000A3979" w:rsidRPr="002E42B2" w:rsidRDefault="000A3979" w:rsidP="006C4FCA">
      <w:pPr>
        <w:spacing w:line="360" w:lineRule="auto"/>
        <w:rPr>
          <w:color w:val="000000" w:themeColor="text1"/>
          <w:sz w:val="26"/>
          <w:szCs w:val="26"/>
        </w:rPr>
      </w:pPr>
    </w:p>
    <w:p w:rsidR="00EB3313" w:rsidRPr="002E42B2" w:rsidRDefault="00EB3313" w:rsidP="00EB3313">
      <w:pPr>
        <w:pStyle w:val="Heading4"/>
        <w:rPr>
          <w:color w:val="000000" w:themeColor="text1"/>
        </w:rPr>
      </w:pPr>
      <w:bookmarkStart w:id="109" w:name="_Toc259798226"/>
      <w:bookmarkStart w:id="110" w:name="_Toc260050322"/>
      <w:bookmarkStart w:id="111" w:name="_Toc265048806"/>
      <w:r w:rsidRPr="002E42B2">
        <w:rPr>
          <w:color w:val="000000" w:themeColor="text1"/>
        </w:rPr>
        <w:t>b.</w:t>
      </w:r>
      <w:r w:rsidRPr="002E42B2">
        <w:rPr>
          <w:color w:val="000000" w:themeColor="text1"/>
        </w:rPr>
        <w:tab/>
        <w:t>ALJ’s Recommendation</w:t>
      </w:r>
      <w:bookmarkEnd w:id="109"/>
      <w:bookmarkEnd w:id="110"/>
      <w:bookmarkEnd w:id="111"/>
    </w:p>
    <w:p w:rsidR="00C1077E" w:rsidRDefault="004147D8" w:rsidP="004147D8">
      <w:pPr>
        <w:spacing w:line="360" w:lineRule="auto"/>
        <w:rPr>
          <w:color w:val="000000" w:themeColor="text1"/>
          <w:sz w:val="26"/>
          <w:szCs w:val="26"/>
        </w:rPr>
      </w:pPr>
      <w:r>
        <w:rPr>
          <w:color w:val="000000" w:themeColor="text1"/>
          <w:sz w:val="26"/>
          <w:szCs w:val="26"/>
        </w:rPr>
        <w:tab/>
      </w:r>
      <w:r>
        <w:rPr>
          <w:color w:val="000000" w:themeColor="text1"/>
          <w:sz w:val="26"/>
          <w:szCs w:val="26"/>
        </w:rPr>
        <w:tab/>
      </w:r>
    </w:p>
    <w:p w:rsidR="00EB3313" w:rsidRPr="002E42B2" w:rsidRDefault="00C1077E" w:rsidP="004147D8">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4147D8" w:rsidRPr="004147D8">
        <w:rPr>
          <w:color w:val="000000" w:themeColor="text1"/>
          <w:sz w:val="26"/>
          <w:szCs w:val="26"/>
        </w:rPr>
        <w:t xml:space="preserve">The ALJ adopted PPL’s Service Limiting and Pre-Pay Metering Pilot Programs and found that separate proceedings for Service Limiting and for pre-Pay Metering Programs are not required by the </w:t>
      </w:r>
      <w:r w:rsidR="004147D8" w:rsidRPr="004147D8">
        <w:rPr>
          <w:i/>
          <w:color w:val="000000" w:themeColor="text1"/>
          <w:sz w:val="26"/>
          <w:szCs w:val="26"/>
        </w:rPr>
        <w:t>Implementation Order</w:t>
      </w:r>
      <w:r w:rsidR="004147D8" w:rsidRPr="004147D8">
        <w:rPr>
          <w:color w:val="000000" w:themeColor="text1"/>
          <w:sz w:val="26"/>
          <w:szCs w:val="26"/>
        </w:rPr>
        <w:t xml:space="preserve">.  I.D. at </w:t>
      </w:r>
      <w:r>
        <w:rPr>
          <w:color w:val="000000" w:themeColor="text1"/>
          <w:sz w:val="26"/>
          <w:szCs w:val="26"/>
        </w:rPr>
        <w:t>11, 27-28; Findings of F</w:t>
      </w:r>
      <w:r w:rsidR="004147D8" w:rsidRPr="004147D8">
        <w:rPr>
          <w:color w:val="000000" w:themeColor="text1"/>
          <w:sz w:val="26"/>
          <w:szCs w:val="26"/>
        </w:rPr>
        <w:t>act Nos. 42, 45, 47.</w:t>
      </w:r>
    </w:p>
    <w:p w:rsidR="00F14DD2" w:rsidRPr="002E42B2" w:rsidRDefault="00F14DD2" w:rsidP="00EB3313">
      <w:pPr>
        <w:spacing w:line="360" w:lineRule="auto"/>
        <w:ind w:firstLine="2160"/>
        <w:rPr>
          <w:color w:val="000000" w:themeColor="text1"/>
          <w:sz w:val="26"/>
          <w:szCs w:val="26"/>
        </w:rPr>
      </w:pPr>
    </w:p>
    <w:p w:rsidR="00EB3313" w:rsidRPr="002E42B2" w:rsidRDefault="00EB3313" w:rsidP="00EB3313">
      <w:pPr>
        <w:pStyle w:val="Heading4"/>
        <w:rPr>
          <w:color w:val="000000" w:themeColor="text1"/>
        </w:rPr>
      </w:pPr>
      <w:bookmarkStart w:id="112" w:name="_Toc259798227"/>
      <w:bookmarkStart w:id="113" w:name="_Toc260050323"/>
      <w:bookmarkStart w:id="114" w:name="_Toc265048807"/>
      <w:r w:rsidRPr="002E42B2">
        <w:rPr>
          <w:color w:val="000000" w:themeColor="text1"/>
        </w:rPr>
        <w:t>c.</w:t>
      </w:r>
      <w:r w:rsidRPr="002E42B2">
        <w:rPr>
          <w:color w:val="000000" w:themeColor="text1"/>
        </w:rPr>
        <w:tab/>
        <w:t>Positions of the Parties</w:t>
      </w:r>
      <w:bookmarkEnd w:id="112"/>
      <w:bookmarkEnd w:id="113"/>
      <w:bookmarkEnd w:id="114"/>
    </w:p>
    <w:p w:rsidR="00EB3313" w:rsidRPr="002E42B2" w:rsidRDefault="00EB3313" w:rsidP="00EB3313">
      <w:pPr>
        <w:rPr>
          <w:color w:val="000000" w:themeColor="text1"/>
          <w:sz w:val="26"/>
          <w:szCs w:val="26"/>
        </w:rPr>
      </w:pPr>
    </w:p>
    <w:p w:rsidR="00C1077E" w:rsidRDefault="00C1077E" w:rsidP="00C1077E">
      <w:pPr>
        <w:spacing w:line="360" w:lineRule="auto"/>
        <w:ind w:firstLine="1440"/>
        <w:rPr>
          <w:color w:val="000000" w:themeColor="text1"/>
          <w:sz w:val="26"/>
          <w:szCs w:val="26"/>
        </w:rPr>
      </w:pPr>
      <w:r w:rsidRPr="00C1077E">
        <w:rPr>
          <w:color w:val="000000" w:themeColor="text1"/>
          <w:sz w:val="26"/>
          <w:szCs w:val="26"/>
        </w:rPr>
        <w:t>The OCA argue</w:t>
      </w:r>
      <w:r w:rsidR="00013102">
        <w:rPr>
          <w:color w:val="000000" w:themeColor="text1"/>
          <w:sz w:val="26"/>
          <w:szCs w:val="26"/>
        </w:rPr>
        <w:t>s</w:t>
      </w:r>
      <w:r w:rsidRPr="00C1077E">
        <w:rPr>
          <w:color w:val="000000" w:themeColor="text1"/>
          <w:sz w:val="26"/>
          <w:szCs w:val="26"/>
        </w:rPr>
        <w:t xml:space="preserve"> that PPL’s Service Limiting and Pre-Pay Metering Pilot Programs raise significant public policy issues that need to be addressed and resolved by the Commission prior to the start of any PPL pilot programs.  OCA Exc. at 6-8.</w:t>
      </w:r>
      <w:r>
        <w:rPr>
          <w:color w:val="000000" w:themeColor="text1"/>
          <w:sz w:val="26"/>
          <w:szCs w:val="26"/>
        </w:rPr>
        <w:t xml:space="preserve">  </w:t>
      </w:r>
      <w:r w:rsidRPr="00C1077E">
        <w:rPr>
          <w:color w:val="000000" w:themeColor="text1"/>
          <w:sz w:val="26"/>
          <w:szCs w:val="26"/>
        </w:rPr>
        <w:t>ACORN support</w:t>
      </w:r>
      <w:r w:rsidR="00013102">
        <w:rPr>
          <w:color w:val="000000" w:themeColor="text1"/>
          <w:sz w:val="26"/>
          <w:szCs w:val="26"/>
        </w:rPr>
        <w:t>s</w:t>
      </w:r>
      <w:r w:rsidRPr="00C1077E">
        <w:rPr>
          <w:color w:val="000000" w:themeColor="text1"/>
          <w:sz w:val="26"/>
          <w:szCs w:val="26"/>
        </w:rPr>
        <w:t xml:space="preserve"> the OCA and argue</w:t>
      </w:r>
      <w:r w:rsidR="00013102">
        <w:rPr>
          <w:color w:val="000000" w:themeColor="text1"/>
          <w:sz w:val="26"/>
          <w:szCs w:val="26"/>
        </w:rPr>
        <w:t xml:space="preserve">s </w:t>
      </w:r>
      <w:r w:rsidRPr="00C1077E">
        <w:rPr>
          <w:color w:val="000000" w:themeColor="text1"/>
          <w:sz w:val="26"/>
          <w:szCs w:val="26"/>
        </w:rPr>
        <w:t xml:space="preserve">that PPL has not conducted sufficient preliminary investigations into the potential dangers of these new services. ACORN </w:t>
      </w:r>
      <w:r w:rsidR="00AF29B3">
        <w:rPr>
          <w:color w:val="000000" w:themeColor="text1"/>
          <w:sz w:val="26"/>
          <w:szCs w:val="26"/>
        </w:rPr>
        <w:t>R.</w:t>
      </w:r>
      <w:r w:rsidRPr="00C1077E">
        <w:rPr>
          <w:color w:val="000000" w:themeColor="text1"/>
          <w:sz w:val="26"/>
          <w:szCs w:val="26"/>
        </w:rPr>
        <w:t>Exc. at 1-3.</w:t>
      </w:r>
      <w:r>
        <w:rPr>
          <w:color w:val="000000" w:themeColor="text1"/>
          <w:sz w:val="26"/>
          <w:szCs w:val="26"/>
        </w:rPr>
        <w:t xml:space="preserve">  </w:t>
      </w:r>
      <w:r w:rsidRPr="00C1077E">
        <w:rPr>
          <w:color w:val="000000" w:themeColor="text1"/>
          <w:sz w:val="26"/>
          <w:szCs w:val="26"/>
        </w:rPr>
        <w:lastRenderedPageBreak/>
        <w:t>PPL answer</w:t>
      </w:r>
      <w:r w:rsidR="00AF29B3">
        <w:rPr>
          <w:color w:val="000000" w:themeColor="text1"/>
          <w:sz w:val="26"/>
          <w:szCs w:val="26"/>
        </w:rPr>
        <w:t>s</w:t>
      </w:r>
      <w:r w:rsidRPr="00C1077E">
        <w:rPr>
          <w:color w:val="000000" w:themeColor="text1"/>
          <w:sz w:val="26"/>
          <w:szCs w:val="26"/>
        </w:rPr>
        <w:t xml:space="preserve"> that its Service Limiting and Pre-Pay Metering Pilot Programs are completely voluntary and that it will work with interested stakeholders to develop these programs.  PPL argue</w:t>
      </w:r>
      <w:r w:rsidR="00AF29B3">
        <w:rPr>
          <w:color w:val="000000" w:themeColor="text1"/>
          <w:sz w:val="26"/>
          <w:szCs w:val="26"/>
        </w:rPr>
        <w:t xml:space="preserve">s </w:t>
      </w:r>
      <w:r w:rsidRPr="00C1077E">
        <w:rPr>
          <w:color w:val="000000" w:themeColor="text1"/>
          <w:sz w:val="26"/>
          <w:szCs w:val="26"/>
        </w:rPr>
        <w:t>that ACORN’s “Reply Exceptions,” are in fact Exceptions improvidently and untimely filed, but that PPL’s Reply to OCA’s Exception stands as an answer to ACORN’s assertions.  PPL R</w:t>
      </w:r>
      <w:r w:rsidR="00AF29B3">
        <w:rPr>
          <w:color w:val="000000" w:themeColor="text1"/>
          <w:sz w:val="26"/>
          <w:szCs w:val="26"/>
        </w:rPr>
        <w:t>.</w:t>
      </w:r>
      <w:r w:rsidRPr="00C1077E">
        <w:rPr>
          <w:color w:val="000000" w:themeColor="text1"/>
          <w:sz w:val="26"/>
          <w:szCs w:val="26"/>
        </w:rPr>
        <w:t>Exc. at 17-18; PPL Letter in Response to Reply Exceptions of ACORN.</w:t>
      </w:r>
    </w:p>
    <w:p w:rsidR="004F3D94" w:rsidRDefault="004F3D94" w:rsidP="00C1077E">
      <w:pPr>
        <w:spacing w:line="360" w:lineRule="auto"/>
        <w:ind w:firstLine="1440"/>
        <w:rPr>
          <w:color w:val="000000" w:themeColor="text1"/>
          <w:sz w:val="26"/>
          <w:szCs w:val="26"/>
        </w:rPr>
      </w:pPr>
    </w:p>
    <w:p w:rsidR="004F3D94" w:rsidRPr="002E42B2" w:rsidRDefault="004F3D94" w:rsidP="004F3D94">
      <w:pPr>
        <w:spacing w:line="360" w:lineRule="auto"/>
        <w:ind w:firstLine="1440"/>
        <w:rPr>
          <w:color w:val="000000" w:themeColor="text1"/>
          <w:sz w:val="26"/>
          <w:szCs w:val="26"/>
        </w:rPr>
      </w:pPr>
      <w:r w:rsidRPr="002E42B2">
        <w:rPr>
          <w:color w:val="000000" w:themeColor="text1"/>
          <w:sz w:val="26"/>
          <w:szCs w:val="26"/>
        </w:rPr>
        <w:t xml:space="preserve">No other Party addressed this aspect of the Initial Decision. </w:t>
      </w:r>
    </w:p>
    <w:p w:rsidR="004F3D94" w:rsidRPr="00C1077E" w:rsidRDefault="004F3D94" w:rsidP="00C1077E">
      <w:pPr>
        <w:spacing w:line="360" w:lineRule="auto"/>
        <w:ind w:firstLine="1440"/>
        <w:rPr>
          <w:color w:val="000000" w:themeColor="text1"/>
          <w:sz w:val="26"/>
          <w:szCs w:val="26"/>
        </w:rPr>
      </w:pPr>
    </w:p>
    <w:p w:rsidR="00EB3313" w:rsidRPr="002E42B2" w:rsidRDefault="00EB3313" w:rsidP="00EB3313">
      <w:pPr>
        <w:pStyle w:val="Heading4"/>
        <w:rPr>
          <w:color w:val="000000" w:themeColor="text1"/>
          <w:szCs w:val="26"/>
        </w:rPr>
      </w:pPr>
      <w:bookmarkStart w:id="115" w:name="_Toc259798228"/>
      <w:bookmarkStart w:id="116" w:name="_Toc260050324"/>
      <w:bookmarkStart w:id="117" w:name="_Toc265048808"/>
      <w:r w:rsidRPr="002E42B2">
        <w:rPr>
          <w:color w:val="000000" w:themeColor="text1"/>
          <w:szCs w:val="26"/>
        </w:rPr>
        <w:t>d.</w:t>
      </w:r>
      <w:r w:rsidRPr="002E42B2">
        <w:rPr>
          <w:color w:val="000000" w:themeColor="text1"/>
          <w:szCs w:val="26"/>
        </w:rPr>
        <w:tab/>
        <w:t>Disposition</w:t>
      </w:r>
      <w:bookmarkEnd w:id="115"/>
      <w:bookmarkEnd w:id="116"/>
      <w:bookmarkEnd w:id="117"/>
    </w:p>
    <w:p w:rsidR="00B41817" w:rsidRPr="002E42B2" w:rsidRDefault="00B41817" w:rsidP="00B41817">
      <w:pPr>
        <w:rPr>
          <w:color w:val="000000" w:themeColor="text1"/>
        </w:rPr>
      </w:pPr>
    </w:p>
    <w:p w:rsidR="00A11E93" w:rsidRPr="00A11E93" w:rsidRDefault="00A11E93" w:rsidP="00A11E93">
      <w:pPr>
        <w:spacing w:line="360" w:lineRule="auto"/>
        <w:rPr>
          <w:color w:val="000000" w:themeColor="text1"/>
          <w:sz w:val="26"/>
          <w:szCs w:val="26"/>
        </w:rPr>
      </w:pPr>
      <w:r>
        <w:rPr>
          <w:color w:val="000000" w:themeColor="text1"/>
          <w:sz w:val="26"/>
          <w:szCs w:val="26"/>
        </w:rPr>
        <w:tab/>
      </w:r>
      <w:r>
        <w:rPr>
          <w:color w:val="000000" w:themeColor="text1"/>
          <w:sz w:val="26"/>
          <w:szCs w:val="26"/>
        </w:rPr>
        <w:tab/>
        <w:t>T</w:t>
      </w:r>
      <w:r w:rsidRPr="00A11E93">
        <w:rPr>
          <w:color w:val="000000" w:themeColor="text1"/>
          <w:sz w:val="26"/>
          <w:szCs w:val="26"/>
        </w:rPr>
        <w:t xml:space="preserve">he ALJ correctly determined that separate proceedings for Service Limiting and Pre-Pay Metering Pilot Programs are not required by the </w:t>
      </w:r>
      <w:r w:rsidRPr="00392B1E">
        <w:rPr>
          <w:i/>
          <w:color w:val="000000" w:themeColor="text1"/>
          <w:sz w:val="26"/>
          <w:szCs w:val="26"/>
        </w:rPr>
        <w:t>Implementation Order</w:t>
      </w:r>
      <w:r w:rsidRPr="00A11E93">
        <w:rPr>
          <w:color w:val="000000" w:themeColor="text1"/>
          <w:sz w:val="26"/>
          <w:szCs w:val="26"/>
        </w:rPr>
        <w:t xml:space="preserve">.  As stated by PPL, the programs will be completely voluntary, and </w:t>
      </w:r>
      <w:r w:rsidR="00AF29B3">
        <w:rPr>
          <w:color w:val="000000" w:themeColor="text1"/>
          <w:sz w:val="26"/>
          <w:szCs w:val="26"/>
        </w:rPr>
        <w:t>PPL</w:t>
      </w:r>
      <w:r w:rsidRPr="00A11E93">
        <w:rPr>
          <w:color w:val="000000" w:themeColor="text1"/>
          <w:sz w:val="26"/>
          <w:szCs w:val="26"/>
        </w:rPr>
        <w:t xml:space="preserve"> will work with interested stakeholders to develop the details of the programs.  After the Company has further assessed its plans for the pilot programs and met with interested stakeholders, PPL shall file detailed Service Limiting and Pre-Pay Metering Pilot Plans along with the proposed tariffs for these pilots for the Commission’s consideration.  Parties to the proceeding should be copied with these filings.</w:t>
      </w:r>
    </w:p>
    <w:p w:rsidR="00EB3313" w:rsidRDefault="00EB3313" w:rsidP="00A11E93">
      <w:pPr>
        <w:spacing w:line="360" w:lineRule="auto"/>
        <w:rPr>
          <w:color w:val="000000" w:themeColor="text1"/>
          <w:sz w:val="26"/>
          <w:szCs w:val="26"/>
        </w:rPr>
      </w:pPr>
    </w:p>
    <w:p w:rsidR="0039323E" w:rsidRPr="002E42B2" w:rsidRDefault="00B6740A" w:rsidP="0039323E">
      <w:pPr>
        <w:pStyle w:val="Heading3"/>
        <w:rPr>
          <w:color w:val="000000" w:themeColor="text1"/>
        </w:rPr>
      </w:pPr>
      <w:bookmarkStart w:id="118" w:name="_Toc259798229"/>
      <w:bookmarkStart w:id="119" w:name="_Toc260050325"/>
      <w:bookmarkStart w:id="120" w:name="_Toc265048809"/>
      <w:r w:rsidRPr="002E42B2">
        <w:rPr>
          <w:color w:val="000000" w:themeColor="text1"/>
        </w:rPr>
        <w:t>6</w:t>
      </w:r>
      <w:r w:rsidR="004B118C">
        <w:rPr>
          <w:color w:val="000000" w:themeColor="text1"/>
        </w:rPr>
        <w:t>.</w:t>
      </w:r>
      <w:r w:rsidR="004B118C">
        <w:rPr>
          <w:color w:val="000000" w:themeColor="text1"/>
        </w:rPr>
        <w:tab/>
      </w:r>
      <w:r w:rsidR="00ED0E08" w:rsidRPr="002E42B2">
        <w:rPr>
          <w:color w:val="000000" w:themeColor="text1"/>
        </w:rPr>
        <w:t>Advanced Meter Infrastructure</w:t>
      </w:r>
      <w:bookmarkEnd w:id="118"/>
      <w:bookmarkEnd w:id="119"/>
      <w:bookmarkEnd w:id="120"/>
    </w:p>
    <w:p w:rsidR="006C5448" w:rsidRPr="002E42B2" w:rsidRDefault="006C5448" w:rsidP="006C5448">
      <w:pPr>
        <w:pStyle w:val="Heading4"/>
        <w:rPr>
          <w:color w:val="000000" w:themeColor="text1"/>
        </w:rPr>
      </w:pPr>
    </w:p>
    <w:p w:rsidR="006C5448" w:rsidRPr="002E42B2" w:rsidRDefault="006C5448" w:rsidP="006C5448">
      <w:pPr>
        <w:pStyle w:val="Heading4"/>
        <w:rPr>
          <w:color w:val="000000" w:themeColor="text1"/>
        </w:rPr>
      </w:pPr>
      <w:bookmarkStart w:id="121" w:name="_Toc259798230"/>
      <w:bookmarkStart w:id="122" w:name="_Toc260050326"/>
      <w:bookmarkStart w:id="123" w:name="_Toc265048810"/>
      <w:r w:rsidRPr="002E42B2">
        <w:rPr>
          <w:color w:val="000000" w:themeColor="text1"/>
        </w:rPr>
        <w:t>a.</w:t>
      </w:r>
      <w:r w:rsidRPr="002E42B2">
        <w:rPr>
          <w:color w:val="000000" w:themeColor="text1"/>
        </w:rPr>
        <w:tab/>
      </w:r>
      <w:r w:rsidR="00ED0E08" w:rsidRPr="002E42B2">
        <w:rPr>
          <w:color w:val="000000" w:themeColor="text1"/>
        </w:rPr>
        <w:t>PPL</w:t>
      </w:r>
      <w:r w:rsidRPr="002E42B2">
        <w:rPr>
          <w:color w:val="000000" w:themeColor="text1"/>
        </w:rPr>
        <w:t>’s Plan</w:t>
      </w:r>
      <w:bookmarkEnd w:id="121"/>
      <w:bookmarkEnd w:id="122"/>
      <w:bookmarkEnd w:id="123"/>
    </w:p>
    <w:p w:rsidR="006C5448" w:rsidRPr="002E42B2" w:rsidRDefault="006C5448" w:rsidP="006C5448">
      <w:pPr>
        <w:spacing w:line="360" w:lineRule="auto"/>
        <w:ind w:firstLine="2160"/>
        <w:rPr>
          <w:color w:val="000000" w:themeColor="text1"/>
          <w:sz w:val="26"/>
          <w:szCs w:val="26"/>
        </w:rPr>
      </w:pPr>
    </w:p>
    <w:p w:rsidR="00C70186" w:rsidRDefault="008778E7" w:rsidP="008778E7">
      <w:pPr>
        <w:spacing w:line="360" w:lineRule="auto"/>
        <w:rPr>
          <w:color w:val="000000" w:themeColor="text1"/>
          <w:sz w:val="26"/>
          <w:szCs w:val="26"/>
        </w:rPr>
      </w:pPr>
      <w:r>
        <w:rPr>
          <w:color w:val="000000" w:themeColor="text1"/>
          <w:sz w:val="26"/>
          <w:szCs w:val="26"/>
        </w:rPr>
        <w:tab/>
      </w:r>
      <w:r>
        <w:rPr>
          <w:color w:val="000000" w:themeColor="text1"/>
          <w:sz w:val="26"/>
          <w:szCs w:val="26"/>
        </w:rPr>
        <w:tab/>
        <w:t>PPL contends that it already has a smart AMI system in its territory.  PPL deployed this system from 2002 through 2004</w:t>
      </w:r>
      <w:r w:rsidR="0048559E">
        <w:rPr>
          <w:color w:val="000000" w:themeColor="text1"/>
          <w:sz w:val="26"/>
          <w:szCs w:val="26"/>
        </w:rPr>
        <w:t xml:space="preserve">.  The system includes meters, communications infrastructure, computer servers and applications that permit PPL to remotely read all of its meters.  Beginning in 2005, PPL expanded upon the capabilities of its system by installing </w:t>
      </w:r>
      <w:r w:rsidR="00C13322">
        <w:rPr>
          <w:color w:val="000000" w:themeColor="text1"/>
          <w:sz w:val="26"/>
          <w:szCs w:val="26"/>
        </w:rPr>
        <w:t xml:space="preserve">the </w:t>
      </w:r>
      <w:r w:rsidR="0048559E">
        <w:rPr>
          <w:color w:val="000000" w:themeColor="text1"/>
          <w:sz w:val="26"/>
          <w:szCs w:val="26"/>
        </w:rPr>
        <w:t xml:space="preserve">MDMS.  </w:t>
      </w:r>
      <w:r w:rsidR="003C3EE4">
        <w:rPr>
          <w:color w:val="000000" w:themeColor="text1"/>
          <w:sz w:val="26"/>
          <w:szCs w:val="26"/>
        </w:rPr>
        <w:t>As stated above, t</w:t>
      </w:r>
      <w:r w:rsidR="0048559E">
        <w:rPr>
          <w:color w:val="000000" w:themeColor="text1"/>
          <w:sz w:val="26"/>
          <w:szCs w:val="26"/>
        </w:rPr>
        <w:t xml:space="preserve">he MDMS provides for: (1) a </w:t>
      </w:r>
      <w:r w:rsidR="0048559E">
        <w:rPr>
          <w:color w:val="000000" w:themeColor="text1"/>
          <w:sz w:val="26"/>
          <w:szCs w:val="26"/>
        </w:rPr>
        <w:lastRenderedPageBreak/>
        <w:t>customer interface that allows customers to analyze their usage; (2) a data repository capable of storing two years of hourly meter readings from all customers</w:t>
      </w:r>
      <w:r w:rsidR="00B11C89">
        <w:rPr>
          <w:color w:val="000000" w:themeColor="text1"/>
          <w:sz w:val="26"/>
          <w:szCs w:val="26"/>
        </w:rPr>
        <w:t>; (3) an advanced billing engine; (4) an energy settlement system that allows EGSs to serve customers based on hourly usage rather than by load profiles; and (5) expanded load analysis capabilities.  PPL St. No</w:t>
      </w:r>
      <w:r w:rsidR="00A800D6">
        <w:rPr>
          <w:color w:val="000000" w:themeColor="text1"/>
          <w:sz w:val="26"/>
          <w:szCs w:val="26"/>
        </w:rPr>
        <w:t>.</w:t>
      </w:r>
      <w:r w:rsidR="00B11C89">
        <w:rPr>
          <w:color w:val="000000" w:themeColor="text1"/>
          <w:sz w:val="26"/>
          <w:szCs w:val="26"/>
        </w:rPr>
        <w:t xml:space="preserve"> 1 at 5</w:t>
      </w:r>
      <w:r w:rsidR="0068789F">
        <w:rPr>
          <w:color w:val="000000" w:themeColor="text1"/>
          <w:sz w:val="26"/>
          <w:szCs w:val="26"/>
        </w:rPr>
        <w:t>;</w:t>
      </w:r>
      <w:r w:rsidR="00B11C89">
        <w:rPr>
          <w:color w:val="000000" w:themeColor="text1"/>
          <w:sz w:val="26"/>
          <w:szCs w:val="26"/>
        </w:rPr>
        <w:t xml:space="preserve"> </w:t>
      </w:r>
      <w:r>
        <w:rPr>
          <w:color w:val="000000" w:themeColor="text1"/>
          <w:sz w:val="26"/>
          <w:szCs w:val="26"/>
        </w:rPr>
        <w:t>PPL MB at 8</w:t>
      </w:r>
      <w:r w:rsidR="0068789F">
        <w:rPr>
          <w:color w:val="000000" w:themeColor="text1"/>
          <w:sz w:val="26"/>
          <w:szCs w:val="26"/>
        </w:rPr>
        <w:t>; Findings of Fact 2-4, I.D. at 6</w:t>
      </w:r>
      <w:r>
        <w:rPr>
          <w:color w:val="000000" w:themeColor="text1"/>
          <w:sz w:val="26"/>
          <w:szCs w:val="26"/>
        </w:rPr>
        <w:t>.</w:t>
      </w:r>
    </w:p>
    <w:p w:rsidR="008778E7" w:rsidRPr="002E42B2" w:rsidRDefault="008778E7" w:rsidP="008778E7">
      <w:pPr>
        <w:spacing w:line="360" w:lineRule="auto"/>
        <w:rPr>
          <w:color w:val="000000" w:themeColor="text1"/>
          <w:sz w:val="26"/>
          <w:szCs w:val="26"/>
        </w:rPr>
      </w:pPr>
    </w:p>
    <w:p w:rsidR="006C5448" w:rsidRPr="002E42B2" w:rsidRDefault="006C5448" w:rsidP="006C5448">
      <w:pPr>
        <w:pStyle w:val="Heading4"/>
        <w:rPr>
          <w:color w:val="000000" w:themeColor="text1"/>
        </w:rPr>
      </w:pPr>
      <w:bookmarkStart w:id="124" w:name="_Toc259798231"/>
      <w:bookmarkStart w:id="125" w:name="_Toc260050327"/>
      <w:bookmarkStart w:id="126" w:name="_Toc265048811"/>
      <w:r w:rsidRPr="002E42B2">
        <w:rPr>
          <w:color w:val="000000" w:themeColor="text1"/>
        </w:rPr>
        <w:t>b.</w:t>
      </w:r>
      <w:r w:rsidRPr="002E42B2">
        <w:rPr>
          <w:color w:val="000000" w:themeColor="text1"/>
        </w:rPr>
        <w:tab/>
        <w:t>ALJ’s Recommendation</w:t>
      </w:r>
      <w:bookmarkEnd w:id="124"/>
      <w:bookmarkEnd w:id="125"/>
      <w:bookmarkEnd w:id="126"/>
    </w:p>
    <w:p w:rsidR="004F3D94" w:rsidRDefault="004F3D94" w:rsidP="004F3D94">
      <w:pPr>
        <w:spacing w:line="360" w:lineRule="auto"/>
        <w:rPr>
          <w:color w:val="000000" w:themeColor="text1"/>
          <w:sz w:val="26"/>
          <w:szCs w:val="26"/>
        </w:rPr>
      </w:pPr>
    </w:p>
    <w:p w:rsidR="006C5448" w:rsidRPr="002E42B2" w:rsidRDefault="004F3D94" w:rsidP="004F3D94">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605108" w:rsidRPr="00605108">
        <w:rPr>
          <w:color w:val="000000" w:themeColor="text1"/>
          <w:sz w:val="26"/>
          <w:szCs w:val="26"/>
        </w:rPr>
        <w:t xml:space="preserve">The ALJ </w:t>
      </w:r>
      <w:r w:rsidR="008778E7">
        <w:rPr>
          <w:color w:val="000000" w:themeColor="text1"/>
          <w:sz w:val="26"/>
          <w:szCs w:val="26"/>
        </w:rPr>
        <w:t>agreed that PPL already has a smart AMI system in its territory</w:t>
      </w:r>
      <w:r w:rsidR="008778E7" w:rsidRPr="00605108">
        <w:rPr>
          <w:color w:val="000000" w:themeColor="text1"/>
          <w:sz w:val="26"/>
          <w:szCs w:val="26"/>
        </w:rPr>
        <w:t xml:space="preserve"> </w:t>
      </w:r>
      <w:r w:rsidR="008778E7">
        <w:rPr>
          <w:color w:val="000000" w:themeColor="text1"/>
          <w:sz w:val="26"/>
          <w:szCs w:val="26"/>
        </w:rPr>
        <w:t xml:space="preserve">and </w:t>
      </w:r>
      <w:r w:rsidR="00605108" w:rsidRPr="00605108">
        <w:rPr>
          <w:color w:val="000000" w:themeColor="text1"/>
          <w:sz w:val="26"/>
          <w:szCs w:val="26"/>
        </w:rPr>
        <w:t>approved the AMI proposed by PPL.</w:t>
      </w:r>
      <w:r w:rsidR="0068789F">
        <w:rPr>
          <w:color w:val="000000" w:themeColor="text1"/>
          <w:sz w:val="26"/>
          <w:szCs w:val="26"/>
        </w:rPr>
        <w:t xml:space="preserve"> </w:t>
      </w:r>
      <w:r w:rsidR="00605108" w:rsidRPr="00605108">
        <w:rPr>
          <w:color w:val="000000" w:themeColor="text1"/>
          <w:sz w:val="26"/>
          <w:szCs w:val="26"/>
        </w:rPr>
        <w:t xml:space="preserve"> I.D. at 6, 12-13, 31; Findings of Fact Nos. 2, 5, 60-67.</w:t>
      </w:r>
    </w:p>
    <w:p w:rsidR="00093640" w:rsidRPr="002E42B2" w:rsidRDefault="00093640" w:rsidP="00093640">
      <w:pPr>
        <w:spacing w:line="360" w:lineRule="auto"/>
        <w:rPr>
          <w:color w:val="000000" w:themeColor="text1"/>
          <w:sz w:val="26"/>
          <w:szCs w:val="26"/>
        </w:rPr>
      </w:pPr>
    </w:p>
    <w:p w:rsidR="006C5448" w:rsidRPr="002E42B2" w:rsidRDefault="006C5448" w:rsidP="006C5448">
      <w:pPr>
        <w:pStyle w:val="Heading4"/>
        <w:rPr>
          <w:color w:val="000000" w:themeColor="text1"/>
        </w:rPr>
      </w:pPr>
      <w:bookmarkStart w:id="127" w:name="_Toc259798232"/>
      <w:bookmarkStart w:id="128" w:name="_Toc260050328"/>
      <w:bookmarkStart w:id="129" w:name="_Toc265048812"/>
      <w:r w:rsidRPr="002E42B2">
        <w:rPr>
          <w:color w:val="000000" w:themeColor="text1"/>
        </w:rPr>
        <w:t>c.</w:t>
      </w:r>
      <w:r w:rsidRPr="002E42B2">
        <w:rPr>
          <w:color w:val="000000" w:themeColor="text1"/>
        </w:rPr>
        <w:tab/>
        <w:t>Positions of the Parties</w:t>
      </w:r>
      <w:bookmarkEnd w:id="127"/>
      <w:bookmarkEnd w:id="128"/>
      <w:bookmarkEnd w:id="129"/>
    </w:p>
    <w:p w:rsidR="006C5448" w:rsidRPr="002E42B2" w:rsidRDefault="006C5448" w:rsidP="006C5448">
      <w:pPr>
        <w:rPr>
          <w:color w:val="000000" w:themeColor="text1"/>
          <w:sz w:val="26"/>
          <w:szCs w:val="26"/>
        </w:rPr>
      </w:pPr>
    </w:p>
    <w:p w:rsidR="00605108" w:rsidRPr="00605108" w:rsidRDefault="00605108" w:rsidP="00605108">
      <w:pPr>
        <w:spacing w:line="360" w:lineRule="auto"/>
        <w:rPr>
          <w:color w:val="000000" w:themeColor="text1"/>
          <w:sz w:val="26"/>
          <w:szCs w:val="26"/>
        </w:rPr>
      </w:pPr>
      <w:r>
        <w:rPr>
          <w:color w:val="000000" w:themeColor="text1"/>
        </w:rPr>
        <w:tab/>
      </w:r>
      <w:r>
        <w:rPr>
          <w:color w:val="000000" w:themeColor="text1"/>
        </w:rPr>
        <w:tab/>
      </w:r>
      <w:r w:rsidRPr="00605108">
        <w:rPr>
          <w:color w:val="000000" w:themeColor="text1"/>
          <w:sz w:val="26"/>
          <w:szCs w:val="26"/>
        </w:rPr>
        <w:t>DEP request</w:t>
      </w:r>
      <w:r w:rsidR="00A800D6">
        <w:rPr>
          <w:color w:val="000000" w:themeColor="text1"/>
          <w:sz w:val="26"/>
          <w:szCs w:val="26"/>
        </w:rPr>
        <w:t>s</w:t>
      </w:r>
      <w:r w:rsidRPr="00605108">
        <w:rPr>
          <w:color w:val="000000" w:themeColor="text1"/>
          <w:sz w:val="26"/>
          <w:szCs w:val="26"/>
        </w:rPr>
        <w:t xml:space="preserve"> disapproval of PPL’s Smart Meter Technology Procurement and Installation Plan as not in compliance with Act 129’s requirement of direct access to and use of price and consumption information, which DEP asserted could only be provided by installation of a Home Area Network (HAN) for all customers.  DEP assert</w:t>
      </w:r>
      <w:r w:rsidR="00A800D6">
        <w:rPr>
          <w:color w:val="000000" w:themeColor="text1"/>
          <w:sz w:val="26"/>
          <w:szCs w:val="26"/>
        </w:rPr>
        <w:t>s</w:t>
      </w:r>
      <w:r w:rsidRPr="00605108">
        <w:rPr>
          <w:color w:val="000000" w:themeColor="text1"/>
          <w:sz w:val="26"/>
          <w:szCs w:val="26"/>
        </w:rPr>
        <w:t xml:space="preserve"> that PPL’s AMI system hardware and software must be upgraded to comply with the requirements of Act 129. DEP Exc. at 5-6, 7-8, 9.</w:t>
      </w:r>
      <w:r>
        <w:rPr>
          <w:color w:val="000000" w:themeColor="text1"/>
          <w:sz w:val="26"/>
          <w:szCs w:val="26"/>
        </w:rPr>
        <w:t xml:space="preserve">  </w:t>
      </w:r>
      <w:r w:rsidRPr="00605108">
        <w:rPr>
          <w:color w:val="000000" w:themeColor="text1"/>
          <w:sz w:val="26"/>
          <w:szCs w:val="26"/>
        </w:rPr>
        <w:t>PPL answer</w:t>
      </w:r>
      <w:r w:rsidR="00A800D6">
        <w:rPr>
          <w:color w:val="000000" w:themeColor="text1"/>
          <w:sz w:val="26"/>
          <w:szCs w:val="26"/>
        </w:rPr>
        <w:t>s</w:t>
      </w:r>
      <w:r w:rsidRPr="00605108">
        <w:rPr>
          <w:color w:val="000000" w:themeColor="text1"/>
          <w:sz w:val="26"/>
          <w:szCs w:val="26"/>
        </w:rPr>
        <w:t xml:space="preserve"> that DEP presented no evidence in this proceeding to support its conclusions and reject</w:t>
      </w:r>
      <w:r w:rsidR="00A800D6">
        <w:rPr>
          <w:color w:val="000000" w:themeColor="text1"/>
          <w:sz w:val="26"/>
          <w:szCs w:val="26"/>
        </w:rPr>
        <w:t>s</w:t>
      </w:r>
      <w:r w:rsidRPr="00605108">
        <w:rPr>
          <w:color w:val="000000" w:themeColor="text1"/>
          <w:sz w:val="26"/>
          <w:szCs w:val="26"/>
        </w:rPr>
        <w:t xml:space="preserve"> DEP’s proposal as not cost effective in that replacement of PPL’s current AMI system would cost $380-$450 million. PPL argued that its current AMI supports the automatic control of electricity consumption by the customer, PPL, or third parties.  PPL R</w:t>
      </w:r>
      <w:r w:rsidR="00A800D6">
        <w:rPr>
          <w:color w:val="000000" w:themeColor="text1"/>
          <w:sz w:val="26"/>
          <w:szCs w:val="26"/>
        </w:rPr>
        <w:t>.</w:t>
      </w:r>
      <w:r w:rsidRPr="00605108">
        <w:rPr>
          <w:color w:val="000000" w:themeColor="text1"/>
          <w:sz w:val="26"/>
          <w:szCs w:val="26"/>
        </w:rPr>
        <w:t>Exc. at 21, 22.</w:t>
      </w:r>
    </w:p>
    <w:p w:rsidR="00605108" w:rsidRPr="00605108" w:rsidRDefault="00605108" w:rsidP="00605108">
      <w:pPr>
        <w:spacing w:line="360" w:lineRule="auto"/>
        <w:rPr>
          <w:color w:val="000000" w:themeColor="text1"/>
          <w:sz w:val="26"/>
          <w:szCs w:val="26"/>
        </w:rPr>
      </w:pPr>
    </w:p>
    <w:p w:rsidR="004F3D94" w:rsidRDefault="004F3D94" w:rsidP="004F3D94">
      <w:pPr>
        <w:spacing w:line="360" w:lineRule="auto"/>
        <w:ind w:firstLine="1440"/>
        <w:rPr>
          <w:color w:val="000000" w:themeColor="text1"/>
          <w:sz w:val="26"/>
          <w:szCs w:val="26"/>
        </w:rPr>
      </w:pPr>
      <w:r w:rsidRPr="002E42B2">
        <w:rPr>
          <w:color w:val="000000" w:themeColor="text1"/>
          <w:sz w:val="26"/>
          <w:szCs w:val="26"/>
        </w:rPr>
        <w:t xml:space="preserve">No other Party addressed this aspect of the Initial Decision. </w:t>
      </w:r>
    </w:p>
    <w:p w:rsidR="0015505D" w:rsidRPr="002E42B2" w:rsidRDefault="0015505D" w:rsidP="004F3D94">
      <w:pPr>
        <w:spacing w:line="360" w:lineRule="auto"/>
        <w:ind w:firstLine="1440"/>
        <w:rPr>
          <w:color w:val="000000" w:themeColor="text1"/>
          <w:sz w:val="26"/>
          <w:szCs w:val="26"/>
        </w:rPr>
      </w:pPr>
    </w:p>
    <w:p w:rsidR="004A425C" w:rsidRPr="002E42B2" w:rsidRDefault="004A425C" w:rsidP="00702DBA">
      <w:pPr>
        <w:spacing w:line="360" w:lineRule="auto"/>
        <w:rPr>
          <w:color w:val="000000" w:themeColor="text1"/>
        </w:rPr>
      </w:pPr>
    </w:p>
    <w:p w:rsidR="006C5448" w:rsidRPr="002E42B2" w:rsidRDefault="006C5448" w:rsidP="006C5448">
      <w:pPr>
        <w:pStyle w:val="Heading4"/>
        <w:rPr>
          <w:color w:val="000000" w:themeColor="text1"/>
        </w:rPr>
      </w:pPr>
      <w:bookmarkStart w:id="130" w:name="_Toc259798233"/>
      <w:bookmarkStart w:id="131" w:name="_Toc260050329"/>
      <w:bookmarkStart w:id="132" w:name="_Toc265048813"/>
      <w:r w:rsidRPr="002E42B2">
        <w:rPr>
          <w:color w:val="000000" w:themeColor="text1"/>
        </w:rPr>
        <w:lastRenderedPageBreak/>
        <w:t>d.</w:t>
      </w:r>
      <w:r w:rsidRPr="002E42B2">
        <w:rPr>
          <w:color w:val="000000" w:themeColor="text1"/>
        </w:rPr>
        <w:tab/>
        <w:t>Disposition</w:t>
      </w:r>
      <w:bookmarkEnd w:id="130"/>
      <w:bookmarkEnd w:id="131"/>
      <w:bookmarkEnd w:id="132"/>
    </w:p>
    <w:p w:rsidR="0039323E" w:rsidRPr="002E42B2" w:rsidRDefault="0039323E" w:rsidP="002F5812">
      <w:pPr>
        <w:spacing w:line="360" w:lineRule="auto"/>
        <w:ind w:firstLine="2160"/>
        <w:rPr>
          <w:color w:val="000000" w:themeColor="text1"/>
          <w:sz w:val="26"/>
          <w:szCs w:val="26"/>
        </w:rPr>
      </w:pPr>
    </w:p>
    <w:p w:rsidR="00191246" w:rsidRPr="00191246" w:rsidRDefault="00EB5AF3" w:rsidP="00191246">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191246" w:rsidRPr="00191246">
        <w:rPr>
          <w:color w:val="000000" w:themeColor="text1"/>
          <w:sz w:val="26"/>
          <w:szCs w:val="26"/>
        </w:rPr>
        <w:t xml:space="preserve">DEP argues that the Plan is not in compliance with Act 129 regarding direct access and use of price and consumption information, and that the Plan fails to </w:t>
      </w:r>
      <w:r w:rsidR="00191246" w:rsidRPr="00A800D6">
        <w:rPr>
          <w:color w:val="000000" w:themeColor="text1"/>
          <w:sz w:val="26"/>
          <w:szCs w:val="26"/>
        </w:rPr>
        <w:t>effectively support</w:t>
      </w:r>
      <w:r w:rsidR="00191246" w:rsidRPr="00191246">
        <w:rPr>
          <w:color w:val="000000" w:themeColor="text1"/>
          <w:sz w:val="26"/>
          <w:szCs w:val="26"/>
        </w:rPr>
        <w:t xml:space="preserve"> the automatic control of the customer’s electricity consumption.  PPL’s Plan, if its HAN pilot is successful, would comply with Act 129.  However, to the extent PPL’s plan simply provides validated access to hourly usage data </w:t>
      </w:r>
      <w:r w:rsidR="001F49C1">
        <w:rPr>
          <w:color w:val="000000" w:themeColor="text1"/>
          <w:sz w:val="26"/>
          <w:szCs w:val="26"/>
        </w:rPr>
        <w:t xml:space="preserve">contained on </w:t>
      </w:r>
      <w:r w:rsidR="00191246" w:rsidRPr="00191246">
        <w:rPr>
          <w:color w:val="000000" w:themeColor="text1"/>
          <w:sz w:val="26"/>
          <w:szCs w:val="26"/>
        </w:rPr>
        <w:t xml:space="preserve">its website, generally within 48 hours, this falls short of the goal of providing direct access to customer usage data.  This is an example of indirect access to meter data.  </w:t>
      </w:r>
    </w:p>
    <w:p w:rsidR="00191246" w:rsidRPr="00191246" w:rsidRDefault="00191246" w:rsidP="00191246">
      <w:pPr>
        <w:spacing w:line="360" w:lineRule="auto"/>
        <w:ind w:firstLine="2160"/>
        <w:rPr>
          <w:color w:val="000000" w:themeColor="text1"/>
          <w:sz w:val="26"/>
          <w:szCs w:val="26"/>
        </w:rPr>
      </w:pPr>
    </w:p>
    <w:p w:rsidR="00191246" w:rsidRDefault="00EB5AF3" w:rsidP="00191246">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191246" w:rsidRPr="00191246">
        <w:rPr>
          <w:color w:val="000000" w:themeColor="text1"/>
          <w:sz w:val="26"/>
          <w:szCs w:val="26"/>
        </w:rPr>
        <w:t xml:space="preserve">It is also not clear how customers would have direct access if the Internet was down, or if the customer did not have Internet access.  PPL did offer to provide pulse data to customers who desire direct access to meter data.  However, PPL failed to demonstrate that pulse meter data recorders are a sufficiently accurate, operationally efficient, and </w:t>
      </w:r>
      <w:r w:rsidR="001F49C1">
        <w:rPr>
          <w:color w:val="000000" w:themeColor="text1"/>
          <w:sz w:val="26"/>
          <w:szCs w:val="26"/>
        </w:rPr>
        <w:t xml:space="preserve">a </w:t>
      </w:r>
      <w:r w:rsidR="00191246" w:rsidRPr="00191246">
        <w:rPr>
          <w:color w:val="000000" w:themeColor="text1"/>
          <w:sz w:val="26"/>
          <w:szCs w:val="26"/>
        </w:rPr>
        <w:t xml:space="preserve">cost effective tool to meet the requirements of Act 129.  The cost of these pulse data recorders are approximately $600 per meter.  Significant additional costs are likely to be incurred to establish control systems, to transmit this data into the customer’s residence or business, and to establish potential communications methods to effectuate near real time access to PPL or the customer’s third party.  </w:t>
      </w:r>
    </w:p>
    <w:p w:rsidR="00191246" w:rsidRPr="00191246" w:rsidRDefault="00191246" w:rsidP="00191246">
      <w:pPr>
        <w:spacing w:line="360" w:lineRule="auto"/>
        <w:rPr>
          <w:color w:val="000000" w:themeColor="text1"/>
          <w:sz w:val="26"/>
          <w:szCs w:val="26"/>
        </w:rPr>
      </w:pPr>
    </w:p>
    <w:p w:rsidR="00191246" w:rsidRPr="00191246" w:rsidRDefault="00EB5AF3" w:rsidP="00191246">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191246" w:rsidRPr="00191246">
        <w:rPr>
          <w:color w:val="000000" w:themeColor="text1"/>
          <w:sz w:val="26"/>
          <w:szCs w:val="26"/>
        </w:rPr>
        <w:t xml:space="preserve">Further, while this pulse data recorder technology </w:t>
      </w:r>
      <w:r w:rsidR="00191246" w:rsidRPr="00191246">
        <w:rPr>
          <w:i/>
          <w:color w:val="000000" w:themeColor="text1"/>
          <w:sz w:val="26"/>
          <w:szCs w:val="26"/>
        </w:rPr>
        <w:t>may</w:t>
      </w:r>
      <w:r w:rsidR="00191246" w:rsidRPr="00191246">
        <w:rPr>
          <w:color w:val="000000" w:themeColor="text1"/>
          <w:sz w:val="26"/>
          <w:szCs w:val="26"/>
        </w:rPr>
        <w:t xml:space="preserve"> be sufficient for some very large customers, there is nothing on the record to establish the cost effectiveness of this proposal for residential and small commercial customers.  As such, during the Grace Period, PPL should, at a minimum, continue to identify, test, develop, and implement more cost effective means to directly provide metered usage data from the meter to its customers so as to effectively support the automatic control of electricity consumption.    </w:t>
      </w:r>
    </w:p>
    <w:p w:rsidR="00191246" w:rsidRPr="00191246" w:rsidRDefault="00191246" w:rsidP="00191246">
      <w:pPr>
        <w:spacing w:line="360" w:lineRule="auto"/>
        <w:ind w:firstLine="2160"/>
        <w:rPr>
          <w:color w:val="000000" w:themeColor="text1"/>
          <w:sz w:val="26"/>
          <w:szCs w:val="26"/>
        </w:rPr>
      </w:pPr>
    </w:p>
    <w:p w:rsidR="00191246" w:rsidRPr="00191246" w:rsidRDefault="00EB5AF3" w:rsidP="00191246">
      <w:pPr>
        <w:spacing w:line="360" w:lineRule="auto"/>
        <w:rPr>
          <w:color w:val="000000" w:themeColor="text1"/>
          <w:sz w:val="26"/>
          <w:szCs w:val="26"/>
        </w:rPr>
      </w:pPr>
      <w:r>
        <w:rPr>
          <w:color w:val="000000" w:themeColor="text1"/>
          <w:sz w:val="26"/>
          <w:szCs w:val="26"/>
        </w:rPr>
        <w:lastRenderedPageBreak/>
        <w:tab/>
      </w:r>
      <w:r>
        <w:rPr>
          <w:color w:val="000000" w:themeColor="text1"/>
          <w:sz w:val="26"/>
          <w:szCs w:val="26"/>
        </w:rPr>
        <w:tab/>
      </w:r>
      <w:r w:rsidR="00191246" w:rsidRPr="00191246">
        <w:rPr>
          <w:color w:val="000000" w:themeColor="text1"/>
          <w:sz w:val="26"/>
          <w:szCs w:val="26"/>
        </w:rPr>
        <w:t xml:space="preserve">PPL should use its proposed pilots and collaborative meetings to ensure compliance with these minimum requirements, as well as to present its evidence regarding the additional requirements of the </w:t>
      </w:r>
      <w:r w:rsidR="00191246" w:rsidRPr="00392B1E">
        <w:rPr>
          <w:i/>
          <w:color w:val="000000" w:themeColor="text1"/>
          <w:sz w:val="26"/>
          <w:szCs w:val="26"/>
        </w:rPr>
        <w:t>Implementation Order</w:t>
      </w:r>
      <w:r w:rsidR="00191246" w:rsidRPr="00191246">
        <w:rPr>
          <w:color w:val="000000" w:themeColor="text1"/>
          <w:sz w:val="26"/>
          <w:szCs w:val="26"/>
        </w:rPr>
        <w:t>.  PPL has also proposed several pilots to study the ability of PPL to control a customer’s load.  PPL should ensure that such pilots also study the ability of the customer’s selected third party to control the customer’s load under these same pilots, pursuant to Act 129.   Act 129 programs are not part of the Plan.  As such, PPL’s Plan must address how this smart meter technology will effectively support automatic control of a customer’s consumption by a customer’s chosen third party, in addition to the customer or PPL.</w:t>
      </w:r>
    </w:p>
    <w:p w:rsidR="00191246" w:rsidRPr="002E42B2" w:rsidRDefault="00191246" w:rsidP="002F5812">
      <w:pPr>
        <w:spacing w:line="360" w:lineRule="auto"/>
        <w:ind w:firstLine="2160"/>
        <w:rPr>
          <w:color w:val="000000" w:themeColor="text1"/>
          <w:sz w:val="26"/>
          <w:szCs w:val="26"/>
        </w:rPr>
      </w:pPr>
    </w:p>
    <w:p w:rsidR="00E77617" w:rsidRPr="002E42B2" w:rsidRDefault="00B6740A" w:rsidP="004B118C">
      <w:pPr>
        <w:pStyle w:val="Heading3"/>
        <w:spacing w:line="240" w:lineRule="auto"/>
        <w:rPr>
          <w:color w:val="000000" w:themeColor="text1"/>
        </w:rPr>
      </w:pPr>
      <w:bookmarkStart w:id="133" w:name="_Toc259798234"/>
      <w:bookmarkStart w:id="134" w:name="_Toc260050330"/>
      <w:bookmarkStart w:id="135" w:name="_Toc265048814"/>
      <w:r w:rsidRPr="002E42B2">
        <w:rPr>
          <w:color w:val="000000" w:themeColor="text1"/>
        </w:rPr>
        <w:t>7</w:t>
      </w:r>
      <w:r w:rsidR="004B118C">
        <w:rPr>
          <w:color w:val="000000" w:themeColor="text1"/>
        </w:rPr>
        <w:t>.</w:t>
      </w:r>
      <w:r w:rsidR="004B118C">
        <w:rPr>
          <w:color w:val="000000" w:themeColor="text1"/>
        </w:rPr>
        <w:tab/>
      </w:r>
      <w:r w:rsidR="00ED0E08" w:rsidRPr="002E42B2">
        <w:rPr>
          <w:color w:val="000000" w:themeColor="text1"/>
        </w:rPr>
        <w:t>Availabi</w:t>
      </w:r>
      <w:r w:rsidR="00451CF6">
        <w:rPr>
          <w:color w:val="000000" w:themeColor="text1"/>
        </w:rPr>
        <w:t>lity of AMI a</w:t>
      </w:r>
      <w:r w:rsidR="00ED0E08" w:rsidRPr="002E42B2">
        <w:rPr>
          <w:color w:val="000000" w:themeColor="text1"/>
        </w:rPr>
        <w:t xml:space="preserve">fter the </w:t>
      </w:r>
      <w:r w:rsidR="00A800D6">
        <w:rPr>
          <w:color w:val="000000" w:themeColor="text1"/>
        </w:rPr>
        <w:t>Thirty</w:t>
      </w:r>
      <w:r w:rsidR="00ED0E08" w:rsidRPr="002E42B2">
        <w:rPr>
          <w:color w:val="000000" w:themeColor="text1"/>
        </w:rPr>
        <w:t xml:space="preserve"> Month Grace </w:t>
      </w:r>
      <w:r w:rsidR="00132225" w:rsidRPr="002E42B2">
        <w:rPr>
          <w:color w:val="000000" w:themeColor="text1"/>
        </w:rPr>
        <w:t>P</w:t>
      </w:r>
      <w:r w:rsidR="00ED0E08" w:rsidRPr="002E42B2">
        <w:rPr>
          <w:color w:val="000000" w:themeColor="text1"/>
        </w:rPr>
        <w:t>e</w:t>
      </w:r>
      <w:r w:rsidR="00132225" w:rsidRPr="002E42B2">
        <w:rPr>
          <w:color w:val="000000" w:themeColor="text1"/>
        </w:rPr>
        <w:t>r</w:t>
      </w:r>
      <w:r w:rsidR="00ED0E08" w:rsidRPr="002E42B2">
        <w:rPr>
          <w:color w:val="000000" w:themeColor="text1"/>
        </w:rPr>
        <w:t xml:space="preserve">iod and Within </w:t>
      </w:r>
      <w:r w:rsidR="00A800D6">
        <w:rPr>
          <w:color w:val="000000" w:themeColor="text1"/>
        </w:rPr>
        <w:t>Fifteen</w:t>
      </w:r>
      <w:r w:rsidR="00ED0E08" w:rsidRPr="002E42B2">
        <w:rPr>
          <w:color w:val="000000" w:themeColor="text1"/>
        </w:rPr>
        <w:t xml:space="preserve"> Years of Plan </w:t>
      </w:r>
      <w:bookmarkEnd w:id="133"/>
      <w:bookmarkEnd w:id="134"/>
      <w:r w:rsidR="00ED0E08" w:rsidRPr="002E42B2">
        <w:rPr>
          <w:color w:val="000000" w:themeColor="text1"/>
        </w:rPr>
        <w:t>Approval</w:t>
      </w:r>
      <w:bookmarkEnd w:id="135"/>
    </w:p>
    <w:p w:rsidR="00E77617" w:rsidRPr="002E42B2" w:rsidRDefault="00E77617" w:rsidP="00E77617">
      <w:pPr>
        <w:spacing w:line="360" w:lineRule="auto"/>
        <w:ind w:firstLine="2160"/>
        <w:rPr>
          <w:color w:val="000000" w:themeColor="text1"/>
          <w:sz w:val="26"/>
          <w:szCs w:val="26"/>
        </w:rPr>
      </w:pPr>
    </w:p>
    <w:p w:rsidR="00E77617" w:rsidRPr="002E42B2" w:rsidRDefault="00E77617" w:rsidP="00E77617">
      <w:pPr>
        <w:pStyle w:val="Heading4"/>
        <w:rPr>
          <w:color w:val="000000" w:themeColor="text1"/>
        </w:rPr>
      </w:pPr>
      <w:bookmarkStart w:id="136" w:name="_Toc259798235"/>
      <w:bookmarkStart w:id="137" w:name="_Toc260050331"/>
      <w:bookmarkStart w:id="138" w:name="_Toc265048815"/>
      <w:r w:rsidRPr="002E42B2">
        <w:rPr>
          <w:color w:val="000000" w:themeColor="text1"/>
        </w:rPr>
        <w:t>a.</w:t>
      </w:r>
      <w:r w:rsidRPr="002E42B2">
        <w:rPr>
          <w:color w:val="000000" w:themeColor="text1"/>
        </w:rPr>
        <w:tab/>
      </w:r>
      <w:r w:rsidR="00132225" w:rsidRPr="002E42B2">
        <w:rPr>
          <w:color w:val="000000" w:themeColor="text1"/>
        </w:rPr>
        <w:t>PPL</w:t>
      </w:r>
      <w:r w:rsidRPr="002E42B2">
        <w:rPr>
          <w:color w:val="000000" w:themeColor="text1"/>
        </w:rPr>
        <w:t>’s Plan</w:t>
      </w:r>
      <w:bookmarkEnd w:id="136"/>
      <w:bookmarkEnd w:id="137"/>
      <w:bookmarkEnd w:id="138"/>
    </w:p>
    <w:p w:rsidR="00E77617" w:rsidRPr="002E42B2" w:rsidRDefault="00E77617" w:rsidP="00E77617">
      <w:pPr>
        <w:spacing w:line="360" w:lineRule="auto"/>
        <w:ind w:firstLine="2160"/>
        <w:rPr>
          <w:color w:val="000000" w:themeColor="text1"/>
          <w:sz w:val="26"/>
          <w:szCs w:val="26"/>
        </w:rPr>
      </w:pPr>
    </w:p>
    <w:p w:rsidR="00E77617" w:rsidRDefault="00835E08" w:rsidP="00835E08">
      <w:pPr>
        <w:spacing w:line="360" w:lineRule="auto"/>
        <w:rPr>
          <w:color w:val="000000" w:themeColor="text1"/>
          <w:sz w:val="26"/>
          <w:szCs w:val="26"/>
        </w:rPr>
      </w:pPr>
      <w:r>
        <w:rPr>
          <w:color w:val="000000" w:themeColor="text1"/>
          <w:sz w:val="26"/>
          <w:szCs w:val="26"/>
        </w:rPr>
        <w:tab/>
      </w:r>
      <w:r>
        <w:rPr>
          <w:color w:val="000000" w:themeColor="text1"/>
          <w:sz w:val="26"/>
          <w:szCs w:val="26"/>
        </w:rPr>
        <w:tab/>
        <w:t xml:space="preserve">PPL contends that its AMI provides customers with all of the smart meter technology requirements set forth in Act 129 and the </w:t>
      </w:r>
      <w:r w:rsidRPr="0020358C">
        <w:rPr>
          <w:i/>
          <w:color w:val="000000" w:themeColor="text1"/>
          <w:sz w:val="26"/>
          <w:szCs w:val="26"/>
        </w:rPr>
        <w:t>Implementation Order</w:t>
      </w:r>
      <w:r>
        <w:rPr>
          <w:color w:val="000000" w:themeColor="text1"/>
          <w:sz w:val="26"/>
          <w:szCs w:val="26"/>
        </w:rPr>
        <w:t xml:space="preserve">.  PPL goes on to state that its SMP is designed to test and enhance the capabilities of the existing smart meter system.  PPL believes that its use of pilot programs and work with interested stakeholders to further develop system capabilities </w:t>
      </w:r>
      <w:r w:rsidR="0020358C">
        <w:rPr>
          <w:color w:val="000000" w:themeColor="text1"/>
          <w:sz w:val="26"/>
          <w:szCs w:val="26"/>
        </w:rPr>
        <w:t>is a reasonable, cost-effective approach.  PPL R</w:t>
      </w:r>
      <w:r w:rsidR="00A800D6">
        <w:rPr>
          <w:color w:val="000000" w:themeColor="text1"/>
          <w:sz w:val="26"/>
          <w:szCs w:val="26"/>
        </w:rPr>
        <w:t>.</w:t>
      </w:r>
      <w:r w:rsidR="0020358C">
        <w:rPr>
          <w:color w:val="000000" w:themeColor="text1"/>
          <w:sz w:val="26"/>
          <w:szCs w:val="26"/>
        </w:rPr>
        <w:t>Exc. at 24.</w:t>
      </w:r>
    </w:p>
    <w:p w:rsidR="0020358C" w:rsidRPr="002E42B2" w:rsidRDefault="0020358C" w:rsidP="00835E08">
      <w:pPr>
        <w:spacing w:line="360" w:lineRule="auto"/>
        <w:rPr>
          <w:color w:val="000000" w:themeColor="text1"/>
          <w:sz w:val="26"/>
          <w:szCs w:val="26"/>
        </w:rPr>
      </w:pPr>
    </w:p>
    <w:p w:rsidR="00E77617" w:rsidRPr="002E42B2" w:rsidRDefault="00E77617" w:rsidP="00E77617">
      <w:pPr>
        <w:pStyle w:val="Heading4"/>
        <w:rPr>
          <w:color w:val="000000" w:themeColor="text1"/>
        </w:rPr>
      </w:pPr>
      <w:bookmarkStart w:id="139" w:name="_Toc259798236"/>
      <w:bookmarkStart w:id="140" w:name="_Toc260050332"/>
      <w:bookmarkStart w:id="141" w:name="_Toc265048816"/>
      <w:r w:rsidRPr="002E42B2">
        <w:rPr>
          <w:color w:val="000000" w:themeColor="text1"/>
        </w:rPr>
        <w:t>b.</w:t>
      </w:r>
      <w:r w:rsidRPr="002E42B2">
        <w:rPr>
          <w:color w:val="000000" w:themeColor="text1"/>
        </w:rPr>
        <w:tab/>
        <w:t>ALJ’s Recommendation</w:t>
      </w:r>
      <w:bookmarkEnd w:id="139"/>
      <w:bookmarkEnd w:id="140"/>
      <w:bookmarkEnd w:id="141"/>
    </w:p>
    <w:p w:rsidR="004F3D94" w:rsidRDefault="00EB5AF3" w:rsidP="00EB5AF3">
      <w:pPr>
        <w:spacing w:line="360" w:lineRule="auto"/>
        <w:rPr>
          <w:color w:val="000000" w:themeColor="text1"/>
          <w:sz w:val="26"/>
          <w:szCs w:val="26"/>
        </w:rPr>
      </w:pPr>
      <w:r>
        <w:rPr>
          <w:color w:val="000000" w:themeColor="text1"/>
          <w:sz w:val="26"/>
          <w:szCs w:val="26"/>
        </w:rPr>
        <w:tab/>
      </w:r>
      <w:r>
        <w:rPr>
          <w:color w:val="000000" w:themeColor="text1"/>
          <w:sz w:val="26"/>
          <w:szCs w:val="26"/>
        </w:rPr>
        <w:tab/>
      </w:r>
    </w:p>
    <w:p w:rsidR="004F3D94" w:rsidRDefault="004F3D94" w:rsidP="00EB5AF3">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EB5AF3" w:rsidRPr="00EB5AF3">
        <w:rPr>
          <w:color w:val="000000" w:themeColor="text1"/>
          <w:sz w:val="26"/>
          <w:szCs w:val="26"/>
        </w:rPr>
        <w:t xml:space="preserve">The ALJ approved the AMI proposed by PPL. </w:t>
      </w:r>
      <w:r w:rsidR="003C3EE4">
        <w:rPr>
          <w:color w:val="000000" w:themeColor="text1"/>
          <w:sz w:val="26"/>
          <w:szCs w:val="26"/>
        </w:rPr>
        <w:t xml:space="preserve"> </w:t>
      </w:r>
      <w:r w:rsidR="00EB5AF3" w:rsidRPr="00EB5AF3">
        <w:rPr>
          <w:color w:val="000000" w:themeColor="text1"/>
          <w:sz w:val="26"/>
          <w:szCs w:val="26"/>
        </w:rPr>
        <w:t>I.D. at 6, 12-13, 31; Findings of Fact Nos. 2, 5, 60-67</w:t>
      </w:r>
      <w:r w:rsidR="00EB5AF3">
        <w:rPr>
          <w:color w:val="000000" w:themeColor="text1"/>
          <w:sz w:val="26"/>
          <w:szCs w:val="26"/>
        </w:rPr>
        <w:t>.</w:t>
      </w:r>
    </w:p>
    <w:p w:rsidR="003C3EE4" w:rsidRDefault="003C3EE4" w:rsidP="00EB5AF3">
      <w:pPr>
        <w:spacing w:line="360" w:lineRule="auto"/>
        <w:rPr>
          <w:color w:val="000000" w:themeColor="text1"/>
          <w:sz w:val="26"/>
          <w:szCs w:val="26"/>
        </w:rPr>
      </w:pPr>
    </w:p>
    <w:p w:rsidR="00E77617" w:rsidRPr="002E42B2" w:rsidRDefault="00EB5AF3" w:rsidP="00EB5AF3">
      <w:pPr>
        <w:spacing w:line="360" w:lineRule="auto"/>
        <w:rPr>
          <w:color w:val="000000" w:themeColor="text1"/>
          <w:sz w:val="26"/>
          <w:szCs w:val="26"/>
        </w:rPr>
      </w:pPr>
      <w:r>
        <w:rPr>
          <w:color w:val="000000" w:themeColor="text1"/>
          <w:sz w:val="26"/>
          <w:szCs w:val="26"/>
        </w:rPr>
        <w:tab/>
      </w:r>
    </w:p>
    <w:p w:rsidR="00E77617" w:rsidRPr="002E42B2" w:rsidRDefault="00E77617" w:rsidP="00E77617">
      <w:pPr>
        <w:pStyle w:val="Heading4"/>
        <w:rPr>
          <w:color w:val="000000" w:themeColor="text1"/>
          <w:szCs w:val="26"/>
        </w:rPr>
      </w:pPr>
      <w:bookmarkStart w:id="142" w:name="_Toc259798237"/>
      <w:bookmarkStart w:id="143" w:name="_Toc260050333"/>
      <w:bookmarkStart w:id="144" w:name="_Toc265048817"/>
      <w:r w:rsidRPr="002E42B2">
        <w:rPr>
          <w:color w:val="000000" w:themeColor="text1"/>
          <w:szCs w:val="26"/>
        </w:rPr>
        <w:lastRenderedPageBreak/>
        <w:t>c.</w:t>
      </w:r>
      <w:r w:rsidRPr="002E42B2">
        <w:rPr>
          <w:color w:val="000000" w:themeColor="text1"/>
          <w:szCs w:val="26"/>
        </w:rPr>
        <w:tab/>
        <w:t>Positions of the Parties</w:t>
      </w:r>
      <w:bookmarkEnd w:id="142"/>
      <w:bookmarkEnd w:id="143"/>
      <w:bookmarkEnd w:id="144"/>
    </w:p>
    <w:p w:rsidR="00E77617" w:rsidRPr="002E42B2" w:rsidRDefault="00E77617" w:rsidP="00E77617">
      <w:pPr>
        <w:spacing w:line="360" w:lineRule="auto"/>
        <w:rPr>
          <w:color w:val="000000" w:themeColor="text1"/>
          <w:sz w:val="26"/>
          <w:szCs w:val="26"/>
        </w:rPr>
      </w:pPr>
    </w:p>
    <w:p w:rsidR="00E77617" w:rsidRPr="002E42B2" w:rsidRDefault="00EB5AF3" w:rsidP="00E77617">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Pr="00EB5AF3">
        <w:rPr>
          <w:color w:val="000000" w:themeColor="text1"/>
          <w:sz w:val="26"/>
          <w:szCs w:val="26"/>
        </w:rPr>
        <w:t>DEP argue</w:t>
      </w:r>
      <w:r w:rsidR="00A800D6">
        <w:rPr>
          <w:color w:val="000000" w:themeColor="text1"/>
          <w:sz w:val="26"/>
          <w:szCs w:val="26"/>
        </w:rPr>
        <w:t>s</w:t>
      </w:r>
      <w:r w:rsidRPr="00EB5AF3">
        <w:rPr>
          <w:color w:val="000000" w:themeColor="text1"/>
          <w:sz w:val="26"/>
          <w:szCs w:val="26"/>
        </w:rPr>
        <w:t xml:space="preserve"> that PPL’s Plan does not provide smart meter technology (primarily H</w:t>
      </w:r>
      <w:r w:rsidR="001F49C1">
        <w:rPr>
          <w:color w:val="000000" w:themeColor="text1"/>
          <w:sz w:val="26"/>
          <w:szCs w:val="26"/>
        </w:rPr>
        <w:t>ANs</w:t>
      </w:r>
      <w:r w:rsidR="00D17E90">
        <w:rPr>
          <w:color w:val="000000" w:themeColor="text1"/>
          <w:sz w:val="26"/>
          <w:szCs w:val="26"/>
        </w:rPr>
        <w:t>)</w:t>
      </w:r>
      <w:r w:rsidRPr="00EB5AF3">
        <w:rPr>
          <w:color w:val="000000" w:themeColor="text1"/>
          <w:sz w:val="26"/>
          <w:szCs w:val="26"/>
        </w:rPr>
        <w:t xml:space="preserve"> to all customers upon request, in all new building construction, and throughout its service territory after a </w:t>
      </w:r>
      <w:r w:rsidR="00D17E90">
        <w:rPr>
          <w:color w:val="000000" w:themeColor="text1"/>
          <w:sz w:val="26"/>
          <w:szCs w:val="26"/>
        </w:rPr>
        <w:t>thirty</w:t>
      </w:r>
      <w:r w:rsidRPr="00EB5AF3">
        <w:rPr>
          <w:color w:val="000000" w:themeColor="text1"/>
          <w:sz w:val="26"/>
          <w:szCs w:val="26"/>
        </w:rPr>
        <w:t xml:space="preserve"> month grace period and within </w:t>
      </w:r>
      <w:r w:rsidR="00D17E90">
        <w:rPr>
          <w:color w:val="000000" w:themeColor="text1"/>
          <w:sz w:val="26"/>
          <w:szCs w:val="26"/>
        </w:rPr>
        <w:t>fifteen</w:t>
      </w:r>
      <w:r w:rsidRPr="00EB5AF3">
        <w:rPr>
          <w:color w:val="000000" w:themeColor="text1"/>
          <w:sz w:val="26"/>
          <w:szCs w:val="26"/>
        </w:rPr>
        <w:t xml:space="preserve"> years of the date of plan approval. DEP Exc. at 11-12.</w:t>
      </w:r>
      <w:r>
        <w:rPr>
          <w:color w:val="000000" w:themeColor="text1"/>
          <w:sz w:val="26"/>
          <w:szCs w:val="26"/>
        </w:rPr>
        <w:t xml:space="preserve">  </w:t>
      </w:r>
      <w:r w:rsidRPr="00EB5AF3">
        <w:rPr>
          <w:color w:val="000000" w:themeColor="text1"/>
          <w:sz w:val="26"/>
          <w:szCs w:val="26"/>
        </w:rPr>
        <w:t>PPL answer</w:t>
      </w:r>
      <w:r w:rsidR="00D17E90">
        <w:rPr>
          <w:color w:val="000000" w:themeColor="text1"/>
          <w:sz w:val="26"/>
          <w:szCs w:val="26"/>
        </w:rPr>
        <w:t>s</w:t>
      </w:r>
      <w:r w:rsidRPr="00EB5AF3">
        <w:rPr>
          <w:color w:val="000000" w:themeColor="text1"/>
          <w:sz w:val="26"/>
          <w:szCs w:val="26"/>
        </w:rPr>
        <w:t xml:space="preserve"> that PPL’s AMI provides customers all of the smart meter technology requirements set forth in Act 129 and the </w:t>
      </w:r>
      <w:r w:rsidRPr="00EB5AF3">
        <w:rPr>
          <w:i/>
          <w:color w:val="000000" w:themeColor="text1"/>
          <w:sz w:val="26"/>
          <w:szCs w:val="26"/>
        </w:rPr>
        <w:t>Implementation Order</w:t>
      </w:r>
      <w:r w:rsidRPr="00EB5AF3">
        <w:rPr>
          <w:color w:val="000000" w:themeColor="text1"/>
          <w:sz w:val="26"/>
          <w:szCs w:val="26"/>
        </w:rPr>
        <w:t>. PPL R</w:t>
      </w:r>
      <w:r w:rsidR="00D17E90">
        <w:rPr>
          <w:color w:val="000000" w:themeColor="text1"/>
          <w:sz w:val="26"/>
          <w:szCs w:val="26"/>
        </w:rPr>
        <w:t>.</w:t>
      </w:r>
      <w:r w:rsidRPr="00EB5AF3">
        <w:rPr>
          <w:color w:val="000000" w:themeColor="text1"/>
          <w:sz w:val="26"/>
          <w:szCs w:val="26"/>
        </w:rPr>
        <w:t>Exc. at 24.</w:t>
      </w:r>
    </w:p>
    <w:p w:rsidR="00E77617" w:rsidRPr="002E42B2" w:rsidRDefault="00E77617" w:rsidP="00E77617">
      <w:pPr>
        <w:spacing w:line="360" w:lineRule="auto"/>
        <w:ind w:firstLine="1440"/>
        <w:rPr>
          <w:color w:val="000000" w:themeColor="text1"/>
          <w:sz w:val="26"/>
          <w:szCs w:val="26"/>
        </w:rPr>
      </w:pPr>
    </w:p>
    <w:p w:rsidR="00E77617" w:rsidRPr="002E42B2" w:rsidRDefault="00E77617" w:rsidP="00E77617">
      <w:pPr>
        <w:spacing w:line="360" w:lineRule="auto"/>
        <w:ind w:firstLine="1440"/>
        <w:rPr>
          <w:color w:val="000000" w:themeColor="text1"/>
          <w:sz w:val="26"/>
          <w:szCs w:val="26"/>
        </w:rPr>
      </w:pPr>
      <w:r w:rsidRPr="002E42B2">
        <w:rPr>
          <w:color w:val="000000" w:themeColor="text1"/>
          <w:sz w:val="26"/>
          <w:szCs w:val="26"/>
        </w:rPr>
        <w:t xml:space="preserve">No other Party addressed this aspect of the Initial Decision. </w:t>
      </w:r>
    </w:p>
    <w:p w:rsidR="00E77617" w:rsidRPr="002E42B2" w:rsidRDefault="00E77617" w:rsidP="00E77617">
      <w:pPr>
        <w:spacing w:line="360" w:lineRule="auto"/>
        <w:ind w:firstLine="1440"/>
        <w:rPr>
          <w:color w:val="000000" w:themeColor="text1"/>
          <w:sz w:val="26"/>
          <w:szCs w:val="26"/>
        </w:rPr>
      </w:pPr>
    </w:p>
    <w:p w:rsidR="00E77617" w:rsidRPr="002E42B2" w:rsidRDefault="00E77617" w:rsidP="00E77617">
      <w:pPr>
        <w:pStyle w:val="Heading4"/>
        <w:rPr>
          <w:color w:val="000000" w:themeColor="text1"/>
        </w:rPr>
      </w:pPr>
      <w:bookmarkStart w:id="145" w:name="_Toc259798238"/>
      <w:bookmarkStart w:id="146" w:name="_Toc260050334"/>
      <w:bookmarkStart w:id="147" w:name="_Toc265048818"/>
      <w:r w:rsidRPr="002E42B2">
        <w:rPr>
          <w:color w:val="000000" w:themeColor="text1"/>
        </w:rPr>
        <w:t>d.</w:t>
      </w:r>
      <w:r w:rsidRPr="002E42B2">
        <w:rPr>
          <w:color w:val="000000" w:themeColor="text1"/>
        </w:rPr>
        <w:tab/>
        <w:t>Disposition</w:t>
      </w:r>
      <w:bookmarkEnd w:id="145"/>
      <w:bookmarkEnd w:id="146"/>
      <w:bookmarkEnd w:id="147"/>
    </w:p>
    <w:p w:rsidR="00E77617" w:rsidRPr="002E42B2" w:rsidRDefault="00E77617" w:rsidP="00E77617">
      <w:pPr>
        <w:spacing w:line="360" w:lineRule="auto"/>
        <w:ind w:firstLine="2160"/>
        <w:rPr>
          <w:color w:val="000000" w:themeColor="text1"/>
          <w:sz w:val="26"/>
          <w:szCs w:val="26"/>
        </w:rPr>
      </w:pPr>
    </w:p>
    <w:p w:rsidR="009E5516" w:rsidRDefault="00F113E0" w:rsidP="00F113E0">
      <w:pPr>
        <w:spacing w:line="360" w:lineRule="auto"/>
        <w:rPr>
          <w:color w:val="000000" w:themeColor="text1"/>
          <w:sz w:val="26"/>
          <w:szCs w:val="26"/>
        </w:rPr>
      </w:pPr>
      <w:r>
        <w:rPr>
          <w:color w:val="000000" w:themeColor="text1"/>
          <w:sz w:val="26"/>
          <w:szCs w:val="26"/>
        </w:rPr>
        <w:tab/>
      </w:r>
      <w:r>
        <w:rPr>
          <w:color w:val="000000" w:themeColor="text1"/>
          <w:sz w:val="26"/>
          <w:szCs w:val="26"/>
        </w:rPr>
        <w:tab/>
        <w:t>I</w:t>
      </w:r>
      <w:r w:rsidRPr="00F113E0">
        <w:rPr>
          <w:color w:val="000000" w:themeColor="text1"/>
          <w:sz w:val="26"/>
          <w:szCs w:val="26"/>
        </w:rPr>
        <w:t xml:space="preserve">n the Commission’s </w:t>
      </w:r>
      <w:r w:rsidRPr="009E593F">
        <w:rPr>
          <w:i/>
          <w:color w:val="000000" w:themeColor="text1"/>
          <w:sz w:val="26"/>
          <w:szCs w:val="26"/>
        </w:rPr>
        <w:t>Implementation Order</w:t>
      </w:r>
      <w:r w:rsidRPr="00F113E0">
        <w:rPr>
          <w:color w:val="000000" w:themeColor="text1"/>
          <w:sz w:val="26"/>
          <w:szCs w:val="26"/>
        </w:rPr>
        <w:t>, the Commission did require utilities to fully install, test, and rollout support equipment and software, and to have the smart meter networks up and running.</w:t>
      </w:r>
      <w:r w:rsidRPr="00F113E0">
        <w:rPr>
          <w:color w:val="000000" w:themeColor="text1"/>
          <w:sz w:val="26"/>
          <w:szCs w:val="26"/>
          <w:vertAlign w:val="superscript"/>
        </w:rPr>
        <w:footnoteReference w:id="5"/>
      </w:r>
      <w:r w:rsidR="00D17E90">
        <w:rPr>
          <w:color w:val="000000" w:themeColor="text1"/>
          <w:sz w:val="26"/>
          <w:szCs w:val="26"/>
        </w:rPr>
        <w:t xml:space="preserve">  </w:t>
      </w:r>
      <w:r w:rsidRPr="00F113E0">
        <w:rPr>
          <w:color w:val="000000" w:themeColor="text1"/>
          <w:sz w:val="26"/>
          <w:szCs w:val="26"/>
        </w:rPr>
        <w:t xml:space="preserve">At the end of the Grace Period, then, PPL should be capable of deploying smart meters that meet Act 129’s requirements.  PPL is off to a real head start and should be commended for its forward thinking which has enabled it to record hourly meter usage, provide hourly meter usage via the Internet on a 48-hour lag basis, and even allocate energy on an hourly basis individually for all of its customers for use in usage profiles.  PPL, therefore, is well ahead of most electric utilities in the nation.   However, PPL needs to expand its metering capabilities to meet the higher standards of Act 129.  The fact that PPL has made such investments may present unique challenges when attempting to dovetail the capabilities of its new system with the more rigorous requirements of Act 129.  Since PPL’s </w:t>
      </w:r>
      <w:r w:rsidRPr="00D17E90">
        <w:rPr>
          <w:color w:val="000000" w:themeColor="text1"/>
          <w:sz w:val="26"/>
          <w:szCs w:val="26"/>
        </w:rPr>
        <w:t>existing</w:t>
      </w:r>
      <w:r w:rsidRPr="00F113E0">
        <w:rPr>
          <w:color w:val="000000" w:themeColor="text1"/>
          <w:sz w:val="26"/>
          <w:szCs w:val="26"/>
        </w:rPr>
        <w:t xml:space="preserve"> system does not fully meet all Act 129 requirements, it should use the Grace Period Pilot programs to fully develop a Plan, to be file</w:t>
      </w:r>
      <w:r w:rsidR="00D17E90">
        <w:rPr>
          <w:color w:val="000000" w:themeColor="text1"/>
          <w:sz w:val="26"/>
          <w:szCs w:val="26"/>
        </w:rPr>
        <w:t>d</w:t>
      </w:r>
      <w:r w:rsidRPr="00F113E0">
        <w:rPr>
          <w:color w:val="000000" w:themeColor="text1"/>
          <w:sz w:val="26"/>
          <w:szCs w:val="26"/>
        </w:rPr>
        <w:t xml:space="preserve"> with the Commission, to fully comply with Act 129</w:t>
      </w:r>
      <w:r>
        <w:rPr>
          <w:color w:val="000000" w:themeColor="text1"/>
          <w:sz w:val="26"/>
          <w:szCs w:val="26"/>
        </w:rPr>
        <w:t>.</w:t>
      </w:r>
    </w:p>
    <w:p w:rsidR="00F113E0" w:rsidRDefault="00F113E0" w:rsidP="00F113E0">
      <w:pPr>
        <w:spacing w:line="360" w:lineRule="auto"/>
        <w:rPr>
          <w:color w:val="000000" w:themeColor="text1"/>
          <w:sz w:val="26"/>
          <w:szCs w:val="26"/>
        </w:rPr>
      </w:pPr>
    </w:p>
    <w:p w:rsidR="0039323E" w:rsidRPr="002E42B2" w:rsidRDefault="00004D80" w:rsidP="008E496C">
      <w:pPr>
        <w:pStyle w:val="Heading3"/>
        <w:spacing w:line="240" w:lineRule="auto"/>
        <w:ind w:left="2160" w:hanging="720"/>
        <w:rPr>
          <w:color w:val="000000" w:themeColor="text1"/>
        </w:rPr>
      </w:pPr>
      <w:bookmarkStart w:id="148" w:name="_Toc259798239"/>
      <w:bookmarkStart w:id="149" w:name="_Toc260050335"/>
      <w:bookmarkStart w:id="150" w:name="_Toc265048819"/>
      <w:r w:rsidRPr="002E42B2">
        <w:rPr>
          <w:color w:val="000000" w:themeColor="text1"/>
        </w:rPr>
        <w:t>8</w:t>
      </w:r>
      <w:r w:rsidR="001E151B">
        <w:rPr>
          <w:color w:val="000000" w:themeColor="text1"/>
        </w:rPr>
        <w:t>.</w:t>
      </w:r>
      <w:r w:rsidR="004B118C">
        <w:rPr>
          <w:color w:val="000000" w:themeColor="text1"/>
        </w:rPr>
        <w:tab/>
      </w:r>
      <w:r w:rsidR="004D5873" w:rsidRPr="002E42B2">
        <w:rPr>
          <w:color w:val="000000" w:themeColor="text1"/>
        </w:rPr>
        <w:t>Feeder Meter Pilot Project</w:t>
      </w:r>
      <w:bookmarkEnd w:id="148"/>
      <w:bookmarkEnd w:id="149"/>
      <w:bookmarkEnd w:id="150"/>
    </w:p>
    <w:p w:rsidR="008E496C" w:rsidRPr="002E42B2" w:rsidRDefault="008E496C" w:rsidP="002F5812">
      <w:pPr>
        <w:spacing w:line="360" w:lineRule="auto"/>
        <w:ind w:firstLine="2160"/>
        <w:rPr>
          <w:color w:val="000000" w:themeColor="text1"/>
          <w:sz w:val="26"/>
          <w:szCs w:val="26"/>
        </w:rPr>
      </w:pPr>
    </w:p>
    <w:p w:rsidR="006C5448" w:rsidRPr="002E42B2" w:rsidRDefault="006C5448" w:rsidP="006C5448">
      <w:pPr>
        <w:pStyle w:val="Heading4"/>
        <w:rPr>
          <w:color w:val="000000" w:themeColor="text1"/>
        </w:rPr>
      </w:pPr>
      <w:bookmarkStart w:id="151" w:name="_Toc259798240"/>
      <w:bookmarkStart w:id="152" w:name="_Toc260050336"/>
      <w:bookmarkStart w:id="153" w:name="_Toc265048820"/>
      <w:r w:rsidRPr="002E42B2">
        <w:rPr>
          <w:color w:val="000000" w:themeColor="text1"/>
        </w:rPr>
        <w:t>a.</w:t>
      </w:r>
      <w:r w:rsidRPr="002E42B2">
        <w:rPr>
          <w:color w:val="000000" w:themeColor="text1"/>
        </w:rPr>
        <w:tab/>
      </w:r>
      <w:r w:rsidR="004D5873" w:rsidRPr="002E42B2">
        <w:rPr>
          <w:color w:val="000000" w:themeColor="text1"/>
        </w:rPr>
        <w:t>PPL</w:t>
      </w:r>
      <w:r w:rsidRPr="002E42B2">
        <w:rPr>
          <w:color w:val="000000" w:themeColor="text1"/>
        </w:rPr>
        <w:t>’s Plan</w:t>
      </w:r>
      <w:bookmarkEnd w:id="151"/>
      <w:bookmarkEnd w:id="152"/>
      <w:bookmarkEnd w:id="153"/>
    </w:p>
    <w:p w:rsidR="006C5448" w:rsidRPr="002E42B2" w:rsidRDefault="006C5448" w:rsidP="006C5448">
      <w:pPr>
        <w:spacing w:line="360" w:lineRule="auto"/>
        <w:ind w:firstLine="2160"/>
        <w:rPr>
          <w:color w:val="000000" w:themeColor="text1"/>
          <w:sz w:val="26"/>
          <w:szCs w:val="26"/>
        </w:rPr>
      </w:pPr>
    </w:p>
    <w:p w:rsidR="007937B5" w:rsidRDefault="00870540" w:rsidP="00870540">
      <w:pPr>
        <w:spacing w:line="360" w:lineRule="auto"/>
        <w:rPr>
          <w:color w:val="000000" w:themeColor="text1"/>
          <w:sz w:val="26"/>
          <w:szCs w:val="26"/>
        </w:rPr>
      </w:pPr>
      <w:r>
        <w:rPr>
          <w:color w:val="000000" w:themeColor="text1"/>
          <w:sz w:val="26"/>
          <w:szCs w:val="26"/>
        </w:rPr>
        <w:tab/>
      </w:r>
      <w:r>
        <w:rPr>
          <w:color w:val="000000" w:themeColor="text1"/>
          <w:sz w:val="26"/>
          <w:szCs w:val="26"/>
        </w:rPr>
        <w:tab/>
        <w:t>PPL has proposed a feeder meter pilot program.  Feeder meters are advanced meters that are installed on distribution lines to enhance PPL’s ability to monitor voltage on its system, to reduce system outages and to reduce restoration time.  PPL St. No. 2-R at 5.</w:t>
      </w:r>
    </w:p>
    <w:p w:rsidR="00870540" w:rsidRPr="002E42B2" w:rsidRDefault="00870540" w:rsidP="00870540">
      <w:pPr>
        <w:spacing w:line="360" w:lineRule="auto"/>
        <w:rPr>
          <w:color w:val="000000" w:themeColor="text1"/>
          <w:sz w:val="26"/>
          <w:szCs w:val="26"/>
        </w:rPr>
      </w:pPr>
    </w:p>
    <w:p w:rsidR="006C5448" w:rsidRPr="002E42B2" w:rsidRDefault="006C5448" w:rsidP="006C5448">
      <w:pPr>
        <w:pStyle w:val="Heading4"/>
        <w:rPr>
          <w:color w:val="000000" w:themeColor="text1"/>
        </w:rPr>
      </w:pPr>
      <w:bookmarkStart w:id="154" w:name="_Toc259798241"/>
      <w:bookmarkStart w:id="155" w:name="_Toc260050337"/>
      <w:bookmarkStart w:id="156" w:name="_Toc265048821"/>
      <w:r w:rsidRPr="002E42B2">
        <w:rPr>
          <w:color w:val="000000" w:themeColor="text1"/>
        </w:rPr>
        <w:t>b.</w:t>
      </w:r>
      <w:r w:rsidRPr="002E42B2">
        <w:rPr>
          <w:color w:val="000000" w:themeColor="text1"/>
        </w:rPr>
        <w:tab/>
        <w:t>ALJ’s Recommendation</w:t>
      </w:r>
      <w:bookmarkEnd w:id="154"/>
      <w:bookmarkEnd w:id="155"/>
      <w:bookmarkEnd w:id="156"/>
    </w:p>
    <w:p w:rsidR="006C5448" w:rsidRPr="002E42B2" w:rsidRDefault="006C5448" w:rsidP="006C5448">
      <w:pPr>
        <w:spacing w:line="360" w:lineRule="auto"/>
        <w:ind w:firstLine="2160"/>
        <w:rPr>
          <w:color w:val="000000" w:themeColor="text1"/>
          <w:sz w:val="26"/>
          <w:szCs w:val="26"/>
        </w:rPr>
      </w:pPr>
    </w:p>
    <w:p w:rsidR="00C05F12" w:rsidRDefault="00451CF6" w:rsidP="00451CF6">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045B73" w:rsidRPr="00045B73">
        <w:rPr>
          <w:color w:val="000000" w:themeColor="text1"/>
          <w:sz w:val="26"/>
          <w:szCs w:val="26"/>
        </w:rPr>
        <w:t xml:space="preserve">The ALJ recommended that the Commission deny PPL’s feeder meter pilot project on the basis that feeder meters will not provide information to end users that will assist in conservation or load shifting, nor do they enhance the capabilities of a customer’s advanced metering system.  The ALJ agreed with the OCA that feeder meters are a distribution system upgrade, not a smart meter project. </w:t>
      </w:r>
      <w:r w:rsidR="00870540">
        <w:rPr>
          <w:color w:val="000000" w:themeColor="text1"/>
          <w:sz w:val="26"/>
          <w:szCs w:val="26"/>
        </w:rPr>
        <w:t xml:space="preserve"> </w:t>
      </w:r>
      <w:r w:rsidR="00045B73" w:rsidRPr="00045B73">
        <w:rPr>
          <w:color w:val="000000" w:themeColor="text1"/>
          <w:sz w:val="26"/>
          <w:szCs w:val="26"/>
        </w:rPr>
        <w:t xml:space="preserve">I.D. at 27, 36; Conclusions of Law </w:t>
      </w:r>
      <w:r w:rsidR="00D17E90">
        <w:rPr>
          <w:color w:val="000000" w:themeColor="text1"/>
          <w:sz w:val="26"/>
          <w:szCs w:val="26"/>
        </w:rPr>
        <w:t>Nos.</w:t>
      </w:r>
      <w:r w:rsidR="00045B73" w:rsidRPr="00045B73">
        <w:rPr>
          <w:color w:val="000000" w:themeColor="text1"/>
          <w:sz w:val="26"/>
          <w:szCs w:val="26"/>
        </w:rPr>
        <w:t xml:space="preserve"> 13, 14.</w:t>
      </w:r>
    </w:p>
    <w:p w:rsidR="00045B73" w:rsidRPr="002E42B2" w:rsidRDefault="00045B73" w:rsidP="006C5448">
      <w:pPr>
        <w:spacing w:line="360" w:lineRule="auto"/>
        <w:ind w:firstLine="2160"/>
        <w:rPr>
          <w:color w:val="000000" w:themeColor="text1"/>
          <w:sz w:val="26"/>
          <w:szCs w:val="26"/>
        </w:rPr>
      </w:pPr>
    </w:p>
    <w:p w:rsidR="006C5448" w:rsidRPr="002E42B2" w:rsidRDefault="006C5448" w:rsidP="006C5448">
      <w:pPr>
        <w:pStyle w:val="Heading4"/>
        <w:rPr>
          <w:color w:val="000000" w:themeColor="text1"/>
        </w:rPr>
      </w:pPr>
      <w:bookmarkStart w:id="157" w:name="_Toc259798242"/>
      <w:bookmarkStart w:id="158" w:name="_Toc260050338"/>
      <w:bookmarkStart w:id="159" w:name="_Toc265048822"/>
      <w:r w:rsidRPr="002E42B2">
        <w:rPr>
          <w:color w:val="000000" w:themeColor="text1"/>
        </w:rPr>
        <w:t>c.</w:t>
      </w:r>
      <w:r w:rsidRPr="002E42B2">
        <w:rPr>
          <w:color w:val="000000" w:themeColor="text1"/>
        </w:rPr>
        <w:tab/>
        <w:t>Positions of the Parties</w:t>
      </w:r>
      <w:bookmarkEnd w:id="157"/>
      <w:bookmarkEnd w:id="158"/>
      <w:bookmarkEnd w:id="159"/>
    </w:p>
    <w:p w:rsidR="006C5448" w:rsidRPr="002E42B2" w:rsidRDefault="006C5448" w:rsidP="006C5448">
      <w:pPr>
        <w:rPr>
          <w:color w:val="000000" w:themeColor="text1"/>
        </w:rPr>
      </w:pPr>
    </w:p>
    <w:p w:rsidR="00045B73" w:rsidRPr="00045B73" w:rsidRDefault="00045B73" w:rsidP="00045B73">
      <w:pPr>
        <w:spacing w:line="360" w:lineRule="auto"/>
        <w:ind w:firstLine="1440"/>
        <w:rPr>
          <w:color w:val="000000" w:themeColor="text1"/>
          <w:sz w:val="26"/>
          <w:szCs w:val="26"/>
        </w:rPr>
      </w:pPr>
      <w:r w:rsidRPr="00045B73">
        <w:rPr>
          <w:color w:val="000000" w:themeColor="text1"/>
          <w:sz w:val="26"/>
          <w:szCs w:val="26"/>
        </w:rPr>
        <w:t>The OCA argue</w:t>
      </w:r>
      <w:r w:rsidR="00D17E90">
        <w:rPr>
          <w:color w:val="000000" w:themeColor="text1"/>
          <w:sz w:val="26"/>
          <w:szCs w:val="26"/>
        </w:rPr>
        <w:t>s</w:t>
      </w:r>
      <w:r w:rsidRPr="00045B73">
        <w:rPr>
          <w:color w:val="000000" w:themeColor="text1"/>
          <w:sz w:val="26"/>
          <w:szCs w:val="26"/>
        </w:rPr>
        <w:t xml:space="preserve"> that feeder meters are a distribution system upgrade, not a smart meter project and that the recovery of associated costs should be made through the standard base rate process. OCA St. No. 1 at 17; R</w:t>
      </w:r>
      <w:r w:rsidR="00D17E90">
        <w:rPr>
          <w:color w:val="000000" w:themeColor="text1"/>
          <w:sz w:val="26"/>
          <w:szCs w:val="26"/>
        </w:rPr>
        <w:t>.</w:t>
      </w:r>
      <w:r w:rsidRPr="00045B73">
        <w:rPr>
          <w:color w:val="000000" w:themeColor="text1"/>
          <w:sz w:val="26"/>
          <w:szCs w:val="26"/>
        </w:rPr>
        <w:t>Exc. at 2.</w:t>
      </w:r>
      <w:r>
        <w:rPr>
          <w:color w:val="000000" w:themeColor="text1"/>
          <w:sz w:val="26"/>
          <w:szCs w:val="26"/>
        </w:rPr>
        <w:t xml:space="preserve">  </w:t>
      </w:r>
      <w:r w:rsidRPr="00045B73">
        <w:rPr>
          <w:color w:val="000000" w:themeColor="text1"/>
          <w:sz w:val="26"/>
          <w:szCs w:val="26"/>
        </w:rPr>
        <w:t>PPL argue</w:t>
      </w:r>
      <w:r w:rsidR="00D17E90">
        <w:rPr>
          <w:color w:val="000000" w:themeColor="text1"/>
          <w:sz w:val="26"/>
          <w:szCs w:val="26"/>
        </w:rPr>
        <w:t>s</w:t>
      </w:r>
      <w:r w:rsidRPr="00045B73">
        <w:rPr>
          <w:color w:val="000000" w:themeColor="text1"/>
          <w:sz w:val="26"/>
          <w:szCs w:val="26"/>
        </w:rPr>
        <w:t xml:space="preserve"> that the ALJ’s view is overly-restrictive and is contrary to the </w:t>
      </w:r>
      <w:r w:rsidRPr="00045B73">
        <w:rPr>
          <w:i/>
          <w:color w:val="000000" w:themeColor="text1"/>
          <w:sz w:val="26"/>
          <w:szCs w:val="26"/>
        </w:rPr>
        <w:t>Implementation Order</w:t>
      </w:r>
      <w:r w:rsidRPr="00045B73">
        <w:rPr>
          <w:color w:val="000000" w:themeColor="text1"/>
          <w:sz w:val="26"/>
          <w:szCs w:val="26"/>
        </w:rPr>
        <w:t>, and contend</w:t>
      </w:r>
      <w:r w:rsidR="00D17E90">
        <w:rPr>
          <w:color w:val="000000" w:themeColor="text1"/>
          <w:sz w:val="26"/>
          <w:szCs w:val="26"/>
        </w:rPr>
        <w:t>s</w:t>
      </w:r>
      <w:r w:rsidRPr="00045B73">
        <w:rPr>
          <w:color w:val="000000" w:themeColor="text1"/>
          <w:sz w:val="26"/>
          <w:szCs w:val="26"/>
        </w:rPr>
        <w:t xml:space="preserve"> that the proposed feeder meter pilot program will allow PPL to better monitor its system to pinpoint problems and to reduce maintenance and repair times and expenses. PPL Exc. at 12-13.</w:t>
      </w:r>
    </w:p>
    <w:p w:rsidR="0021099A" w:rsidRPr="002E42B2" w:rsidRDefault="0021099A" w:rsidP="001258F4">
      <w:pPr>
        <w:spacing w:line="360" w:lineRule="auto"/>
        <w:ind w:firstLine="1440"/>
        <w:rPr>
          <w:color w:val="000000" w:themeColor="text1"/>
          <w:sz w:val="26"/>
          <w:szCs w:val="26"/>
        </w:rPr>
      </w:pPr>
    </w:p>
    <w:p w:rsidR="006C73ED" w:rsidRPr="002E42B2" w:rsidRDefault="006C73ED" w:rsidP="006C73ED">
      <w:pPr>
        <w:spacing w:line="360" w:lineRule="auto"/>
        <w:ind w:firstLine="1440"/>
        <w:rPr>
          <w:color w:val="000000" w:themeColor="text1"/>
          <w:sz w:val="26"/>
          <w:szCs w:val="26"/>
        </w:rPr>
      </w:pPr>
      <w:r w:rsidRPr="002E42B2">
        <w:rPr>
          <w:color w:val="000000" w:themeColor="text1"/>
          <w:sz w:val="26"/>
          <w:szCs w:val="26"/>
        </w:rPr>
        <w:lastRenderedPageBreak/>
        <w:t xml:space="preserve">No other Party addressed this aspect of the Initial Decision. </w:t>
      </w:r>
    </w:p>
    <w:p w:rsidR="001258F4" w:rsidRPr="002E42B2" w:rsidRDefault="001258F4" w:rsidP="006C5448">
      <w:pPr>
        <w:rPr>
          <w:color w:val="000000" w:themeColor="text1"/>
        </w:rPr>
      </w:pPr>
    </w:p>
    <w:p w:rsidR="006C5448" w:rsidRPr="002E42B2" w:rsidRDefault="006C5448" w:rsidP="006C5448">
      <w:pPr>
        <w:pStyle w:val="Heading4"/>
        <w:rPr>
          <w:color w:val="000000" w:themeColor="text1"/>
        </w:rPr>
      </w:pPr>
      <w:bookmarkStart w:id="160" w:name="_Toc259798243"/>
      <w:bookmarkStart w:id="161" w:name="_Toc260050339"/>
      <w:bookmarkStart w:id="162" w:name="_Toc265048823"/>
      <w:r w:rsidRPr="002E42B2">
        <w:rPr>
          <w:color w:val="000000" w:themeColor="text1"/>
        </w:rPr>
        <w:t>d.</w:t>
      </w:r>
      <w:r w:rsidRPr="002E42B2">
        <w:rPr>
          <w:color w:val="000000" w:themeColor="text1"/>
        </w:rPr>
        <w:tab/>
        <w:t>Disposition</w:t>
      </w:r>
      <w:bookmarkEnd w:id="160"/>
      <w:bookmarkEnd w:id="161"/>
      <w:bookmarkEnd w:id="162"/>
    </w:p>
    <w:p w:rsidR="00451CF6" w:rsidRDefault="005E3DAA" w:rsidP="005E3DAA">
      <w:pPr>
        <w:rPr>
          <w:sz w:val="26"/>
          <w:szCs w:val="26"/>
        </w:rPr>
      </w:pPr>
      <w:r w:rsidRPr="00045B73">
        <w:rPr>
          <w:sz w:val="26"/>
          <w:szCs w:val="26"/>
        </w:rPr>
        <w:tab/>
      </w:r>
      <w:r w:rsidRPr="00045B73">
        <w:rPr>
          <w:sz w:val="26"/>
          <w:szCs w:val="26"/>
        </w:rPr>
        <w:tab/>
      </w:r>
    </w:p>
    <w:p w:rsidR="005E3DAA" w:rsidRPr="00045B73" w:rsidRDefault="00451CF6" w:rsidP="00946072">
      <w:pPr>
        <w:spacing w:line="360" w:lineRule="auto"/>
        <w:rPr>
          <w:sz w:val="26"/>
          <w:szCs w:val="26"/>
        </w:rPr>
      </w:pPr>
      <w:r>
        <w:rPr>
          <w:sz w:val="26"/>
          <w:szCs w:val="26"/>
        </w:rPr>
        <w:tab/>
      </w:r>
      <w:r>
        <w:rPr>
          <w:sz w:val="26"/>
          <w:szCs w:val="26"/>
        </w:rPr>
        <w:tab/>
      </w:r>
      <w:r w:rsidR="00946072">
        <w:rPr>
          <w:sz w:val="26"/>
          <w:szCs w:val="26"/>
        </w:rPr>
        <w:t>We agree with the ALJ’s analysis of this issue.  F</w:t>
      </w:r>
      <w:r w:rsidR="00946072" w:rsidRPr="00946072">
        <w:rPr>
          <w:sz w:val="26"/>
          <w:szCs w:val="26"/>
        </w:rPr>
        <w:t xml:space="preserve">eeder meters will not provide information to end users that will assist in conservation or load shifting, nor do they enhance the capabilities of a customer’s advanced metering system.  </w:t>
      </w:r>
      <w:r w:rsidR="00946072">
        <w:rPr>
          <w:sz w:val="26"/>
          <w:szCs w:val="26"/>
        </w:rPr>
        <w:t xml:space="preserve">We also agree with the OCA that </w:t>
      </w:r>
      <w:r w:rsidR="00946072" w:rsidRPr="00045B73">
        <w:rPr>
          <w:color w:val="000000" w:themeColor="text1"/>
          <w:sz w:val="26"/>
          <w:szCs w:val="26"/>
        </w:rPr>
        <w:t>feeder meters are a distribution system upgrade, not a smart meter project</w:t>
      </w:r>
      <w:r w:rsidR="00946072">
        <w:rPr>
          <w:color w:val="000000" w:themeColor="text1"/>
          <w:sz w:val="26"/>
          <w:szCs w:val="26"/>
        </w:rPr>
        <w:t xml:space="preserve">.  </w:t>
      </w:r>
      <w:r w:rsidR="00946072" w:rsidRPr="00045B73">
        <w:rPr>
          <w:sz w:val="26"/>
          <w:szCs w:val="26"/>
        </w:rPr>
        <w:t xml:space="preserve">The recommendation of the ALJ </w:t>
      </w:r>
      <w:r w:rsidR="00946072">
        <w:rPr>
          <w:sz w:val="26"/>
          <w:szCs w:val="26"/>
        </w:rPr>
        <w:t>is</w:t>
      </w:r>
      <w:r w:rsidR="00946072" w:rsidRPr="00045B73">
        <w:rPr>
          <w:sz w:val="26"/>
          <w:szCs w:val="26"/>
        </w:rPr>
        <w:t xml:space="preserve"> adopted.</w:t>
      </w:r>
    </w:p>
    <w:p w:rsidR="000A6B98" w:rsidRPr="002E42B2" w:rsidRDefault="000A6B98" w:rsidP="000A6B98">
      <w:pPr>
        <w:spacing w:line="360" w:lineRule="auto"/>
        <w:ind w:firstLine="1440"/>
        <w:rPr>
          <w:color w:val="000000" w:themeColor="text1"/>
          <w:sz w:val="26"/>
          <w:szCs w:val="26"/>
        </w:rPr>
      </w:pPr>
    </w:p>
    <w:p w:rsidR="008E496C" w:rsidRPr="002E42B2" w:rsidRDefault="00004D80" w:rsidP="008E496C">
      <w:pPr>
        <w:pStyle w:val="Heading3"/>
        <w:rPr>
          <w:color w:val="000000" w:themeColor="text1"/>
        </w:rPr>
      </w:pPr>
      <w:bookmarkStart w:id="163" w:name="_Toc259798244"/>
      <w:bookmarkStart w:id="164" w:name="_Toc260050340"/>
      <w:bookmarkStart w:id="165" w:name="_Toc265048824"/>
      <w:r w:rsidRPr="002E42B2">
        <w:rPr>
          <w:color w:val="000000" w:themeColor="text1"/>
        </w:rPr>
        <w:t>9</w:t>
      </w:r>
      <w:r w:rsidR="001E151B">
        <w:rPr>
          <w:color w:val="000000" w:themeColor="text1"/>
        </w:rPr>
        <w:t>.</w:t>
      </w:r>
      <w:r w:rsidR="004B118C">
        <w:rPr>
          <w:color w:val="000000" w:themeColor="text1"/>
        </w:rPr>
        <w:tab/>
      </w:r>
      <w:r w:rsidR="001B360A">
        <w:rPr>
          <w:color w:val="000000" w:themeColor="text1"/>
        </w:rPr>
        <w:t>Fifteen</w:t>
      </w:r>
      <w:r w:rsidR="004D5873" w:rsidRPr="002E42B2">
        <w:rPr>
          <w:color w:val="000000" w:themeColor="text1"/>
        </w:rPr>
        <w:t xml:space="preserve"> Minute Interval Data for Small C&amp;I Customers</w:t>
      </w:r>
      <w:bookmarkEnd w:id="163"/>
      <w:bookmarkEnd w:id="164"/>
      <w:bookmarkEnd w:id="165"/>
    </w:p>
    <w:p w:rsidR="006C5448" w:rsidRPr="002E42B2" w:rsidRDefault="006C5448" w:rsidP="006C5448">
      <w:pPr>
        <w:pStyle w:val="Heading4"/>
        <w:rPr>
          <w:color w:val="000000" w:themeColor="text1"/>
        </w:rPr>
      </w:pPr>
    </w:p>
    <w:p w:rsidR="006C5448" w:rsidRPr="002E42B2" w:rsidRDefault="006C5448" w:rsidP="006C5448">
      <w:pPr>
        <w:pStyle w:val="Heading4"/>
        <w:rPr>
          <w:color w:val="000000" w:themeColor="text1"/>
        </w:rPr>
      </w:pPr>
      <w:bookmarkStart w:id="166" w:name="_Toc259798245"/>
      <w:bookmarkStart w:id="167" w:name="_Toc260050341"/>
      <w:bookmarkStart w:id="168" w:name="_Toc265048825"/>
      <w:r w:rsidRPr="002E42B2">
        <w:rPr>
          <w:color w:val="000000" w:themeColor="text1"/>
        </w:rPr>
        <w:t>a.</w:t>
      </w:r>
      <w:r w:rsidRPr="002E42B2">
        <w:rPr>
          <w:color w:val="000000" w:themeColor="text1"/>
        </w:rPr>
        <w:tab/>
      </w:r>
      <w:r w:rsidR="004D5873" w:rsidRPr="002E42B2">
        <w:rPr>
          <w:color w:val="000000" w:themeColor="text1"/>
        </w:rPr>
        <w:t>PPL</w:t>
      </w:r>
      <w:r w:rsidRPr="002E42B2">
        <w:rPr>
          <w:color w:val="000000" w:themeColor="text1"/>
        </w:rPr>
        <w:t>’s Plan</w:t>
      </w:r>
      <w:bookmarkEnd w:id="166"/>
      <w:bookmarkEnd w:id="167"/>
      <w:bookmarkEnd w:id="168"/>
    </w:p>
    <w:p w:rsidR="006C5448" w:rsidRPr="002E42B2" w:rsidRDefault="006C5448" w:rsidP="006C5448">
      <w:pPr>
        <w:spacing w:line="360" w:lineRule="auto"/>
        <w:ind w:firstLine="2160"/>
        <w:rPr>
          <w:color w:val="000000" w:themeColor="text1"/>
          <w:sz w:val="26"/>
          <w:szCs w:val="26"/>
        </w:rPr>
      </w:pPr>
    </w:p>
    <w:p w:rsidR="00A04627" w:rsidRDefault="000D1CC0" w:rsidP="000D1CC0">
      <w:pPr>
        <w:spacing w:line="360" w:lineRule="auto"/>
        <w:rPr>
          <w:color w:val="000000" w:themeColor="text1"/>
          <w:sz w:val="26"/>
          <w:szCs w:val="26"/>
        </w:rPr>
      </w:pPr>
      <w:r>
        <w:rPr>
          <w:color w:val="000000" w:themeColor="text1"/>
          <w:sz w:val="26"/>
          <w:szCs w:val="26"/>
        </w:rPr>
        <w:tab/>
      </w:r>
      <w:r>
        <w:rPr>
          <w:color w:val="000000" w:themeColor="text1"/>
          <w:sz w:val="26"/>
          <w:szCs w:val="26"/>
        </w:rPr>
        <w:tab/>
        <w:t xml:space="preserve">PPL currently is able to provide </w:t>
      </w:r>
      <w:r w:rsidR="001B360A">
        <w:rPr>
          <w:color w:val="000000" w:themeColor="text1"/>
          <w:sz w:val="26"/>
          <w:szCs w:val="26"/>
        </w:rPr>
        <w:t>fifteen</w:t>
      </w:r>
      <w:r>
        <w:rPr>
          <w:color w:val="000000" w:themeColor="text1"/>
          <w:sz w:val="26"/>
          <w:szCs w:val="26"/>
        </w:rPr>
        <w:t xml:space="preserve"> minute (or shorter) interval data on a daily basis to customers, EGSs, or third parties.  PPL St. No. 1-R at 12.  PPL currently captures </w:t>
      </w:r>
      <w:r w:rsidR="001B360A">
        <w:rPr>
          <w:color w:val="000000" w:themeColor="text1"/>
          <w:sz w:val="26"/>
          <w:szCs w:val="26"/>
        </w:rPr>
        <w:t>fifteen</w:t>
      </w:r>
      <w:r w:rsidR="005265B7">
        <w:rPr>
          <w:color w:val="000000" w:themeColor="text1"/>
          <w:sz w:val="26"/>
          <w:szCs w:val="26"/>
        </w:rPr>
        <w:t xml:space="preserve"> minute data for all large C&amp;I customers and makes this data available to customers and their designated third parties and EGSs.  For residential and small C&amp;I customers, PPL installs equipment upon request that makes meter pulse data available to customers on </w:t>
      </w:r>
      <w:r w:rsidR="001B360A">
        <w:rPr>
          <w:color w:val="000000" w:themeColor="text1"/>
          <w:sz w:val="26"/>
          <w:szCs w:val="26"/>
        </w:rPr>
        <w:t>fifteen</w:t>
      </w:r>
      <w:r w:rsidR="005265B7">
        <w:rPr>
          <w:color w:val="000000" w:themeColor="text1"/>
          <w:sz w:val="26"/>
          <w:szCs w:val="26"/>
        </w:rPr>
        <w:t xml:space="preserve"> minute intervals or other intervals that the user may desire.  PPL St. No. 1-R at 12.</w:t>
      </w:r>
    </w:p>
    <w:p w:rsidR="005265B7" w:rsidRPr="002E42B2" w:rsidRDefault="005265B7" w:rsidP="000D1CC0">
      <w:pPr>
        <w:spacing w:line="360" w:lineRule="auto"/>
        <w:rPr>
          <w:color w:val="000000" w:themeColor="text1"/>
          <w:sz w:val="26"/>
          <w:szCs w:val="26"/>
        </w:rPr>
      </w:pPr>
    </w:p>
    <w:p w:rsidR="006C5448" w:rsidRPr="002E42B2" w:rsidRDefault="006C5448" w:rsidP="006C5448">
      <w:pPr>
        <w:pStyle w:val="Heading4"/>
        <w:rPr>
          <w:color w:val="000000" w:themeColor="text1"/>
        </w:rPr>
      </w:pPr>
      <w:bookmarkStart w:id="169" w:name="_Toc259798246"/>
      <w:bookmarkStart w:id="170" w:name="_Toc260050342"/>
      <w:bookmarkStart w:id="171" w:name="_Toc265048826"/>
      <w:r w:rsidRPr="002E42B2">
        <w:rPr>
          <w:color w:val="000000" w:themeColor="text1"/>
        </w:rPr>
        <w:t>b.</w:t>
      </w:r>
      <w:r w:rsidRPr="002E42B2">
        <w:rPr>
          <w:color w:val="000000" w:themeColor="text1"/>
        </w:rPr>
        <w:tab/>
        <w:t>ALJ’s Recommendation</w:t>
      </w:r>
      <w:bookmarkEnd w:id="169"/>
      <w:bookmarkEnd w:id="170"/>
      <w:bookmarkEnd w:id="171"/>
    </w:p>
    <w:p w:rsidR="006C5448" w:rsidRPr="002E42B2" w:rsidRDefault="006C5448" w:rsidP="006C5448">
      <w:pPr>
        <w:spacing w:line="360" w:lineRule="auto"/>
        <w:ind w:firstLine="2160"/>
        <w:rPr>
          <w:color w:val="000000" w:themeColor="text1"/>
          <w:sz w:val="26"/>
          <w:szCs w:val="26"/>
        </w:rPr>
      </w:pPr>
    </w:p>
    <w:p w:rsidR="005430FF" w:rsidRDefault="00451CF6" w:rsidP="00451CF6">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045B73" w:rsidRPr="00045B73">
        <w:rPr>
          <w:color w:val="000000" w:themeColor="text1"/>
          <w:sz w:val="26"/>
          <w:szCs w:val="26"/>
        </w:rPr>
        <w:t xml:space="preserve">The ALJ recommended that PPL’s Smart Meter Plan be modified to require PPL to capture and make available </w:t>
      </w:r>
      <w:r w:rsidR="001B360A">
        <w:rPr>
          <w:color w:val="000000" w:themeColor="text1"/>
          <w:sz w:val="26"/>
          <w:szCs w:val="26"/>
        </w:rPr>
        <w:t>fifteen</w:t>
      </w:r>
      <w:r w:rsidR="00045B73" w:rsidRPr="00045B73">
        <w:rPr>
          <w:color w:val="000000" w:themeColor="text1"/>
          <w:sz w:val="26"/>
          <w:szCs w:val="26"/>
        </w:rPr>
        <w:t xml:space="preserve"> minute interval data for Small C&amp;I customers. The ALJ found that the </w:t>
      </w:r>
      <w:r w:rsidR="00045B73" w:rsidRPr="00392B1E">
        <w:rPr>
          <w:i/>
          <w:color w:val="000000" w:themeColor="text1"/>
          <w:sz w:val="26"/>
          <w:szCs w:val="26"/>
        </w:rPr>
        <w:t>Implementation Order</w:t>
      </w:r>
      <w:r w:rsidR="00045B73" w:rsidRPr="00045B73">
        <w:rPr>
          <w:color w:val="000000" w:themeColor="text1"/>
          <w:sz w:val="26"/>
          <w:szCs w:val="26"/>
        </w:rPr>
        <w:t xml:space="preserve"> does not limit the </w:t>
      </w:r>
      <w:r w:rsidR="001B360A">
        <w:rPr>
          <w:color w:val="000000" w:themeColor="text1"/>
          <w:sz w:val="26"/>
          <w:szCs w:val="26"/>
        </w:rPr>
        <w:t>fifteen</w:t>
      </w:r>
      <w:r w:rsidR="00045B73" w:rsidRPr="00045B73">
        <w:rPr>
          <w:color w:val="000000" w:themeColor="text1"/>
          <w:sz w:val="26"/>
          <w:szCs w:val="26"/>
        </w:rPr>
        <w:t xml:space="preserve"> minute interval requirement to Large C&amp;I customers. </w:t>
      </w:r>
      <w:r w:rsidR="00992956">
        <w:rPr>
          <w:color w:val="000000" w:themeColor="text1"/>
          <w:sz w:val="26"/>
          <w:szCs w:val="26"/>
        </w:rPr>
        <w:t xml:space="preserve"> </w:t>
      </w:r>
      <w:r w:rsidR="00045B73" w:rsidRPr="00045B73">
        <w:rPr>
          <w:color w:val="000000" w:themeColor="text1"/>
          <w:sz w:val="26"/>
          <w:szCs w:val="26"/>
        </w:rPr>
        <w:t>I.D. at 30.</w:t>
      </w:r>
    </w:p>
    <w:p w:rsidR="00045B73" w:rsidRPr="002E42B2" w:rsidRDefault="00045B73" w:rsidP="00D9774E">
      <w:pPr>
        <w:spacing w:line="360" w:lineRule="auto"/>
        <w:ind w:firstLine="1440"/>
        <w:rPr>
          <w:color w:val="000000" w:themeColor="text1"/>
          <w:sz w:val="26"/>
          <w:szCs w:val="26"/>
        </w:rPr>
      </w:pPr>
    </w:p>
    <w:p w:rsidR="006C5448" w:rsidRPr="002E42B2" w:rsidRDefault="006C5448" w:rsidP="006C5448">
      <w:pPr>
        <w:pStyle w:val="Heading4"/>
        <w:rPr>
          <w:color w:val="000000" w:themeColor="text1"/>
          <w:szCs w:val="26"/>
        </w:rPr>
      </w:pPr>
      <w:bookmarkStart w:id="172" w:name="_Toc259798247"/>
      <w:bookmarkStart w:id="173" w:name="_Toc260050343"/>
      <w:bookmarkStart w:id="174" w:name="_Toc265048827"/>
      <w:r w:rsidRPr="002E42B2">
        <w:rPr>
          <w:color w:val="000000" w:themeColor="text1"/>
          <w:szCs w:val="26"/>
        </w:rPr>
        <w:lastRenderedPageBreak/>
        <w:t>c.</w:t>
      </w:r>
      <w:r w:rsidRPr="002E42B2">
        <w:rPr>
          <w:color w:val="000000" w:themeColor="text1"/>
          <w:szCs w:val="26"/>
        </w:rPr>
        <w:tab/>
        <w:t>Positions of the Parties</w:t>
      </w:r>
      <w:bookmarkEnd w:id="172"/>
      <w:bookmarkEnd w:id="173"/>
      <w:bookmarkEnd w:id="174"/>
    </w:p>
    <w:p w:rsidR="006C5448" w:rsidRPr="002E42B2" w:rsidRDefault="006C5448" w:rsidP="006C5448">
      <w:pPr>
        <w:rPr>
          <w:color w:val="000000" w:themeColor="text1"/>
          <w:sz w:val="26"/>
          <w:szCs w:val="26"/>
        </w:rPr>
      </w:pPr>
    </w:p>
    <w:p w:rsidR="00836BC7" w:rsidRDefault="00045B73" w:rsidP="003F2CE4">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Pr="00045B73">
        <w:rPr>
          <w:color w:val="000000" w:themeColor="text1"/>
          <w:sz w:val="26"/>
          <w:szCs w:val="26"/>
        </w:rPr>
        <w:t>PPL disagree</w:t>
      </w:r>
      <w:r w:rsidR="001B360A">
        <w:rPr>
          <w:color w:val="000000" w:themeColor="text1"/>
          <w:sz w:val="26"/>
          <w:szCs w:val="26"/>
        </w:rPr>
        <w:t>s</w:t>
      </w:r>
      <w:r w:rsidRPr="00045B73">
        <w:rPr>
          <w:color w:val="000000" w:themeColor="text1"/>
          <w:sz w:val="26"/>
          <w:szCs w:val="26"/>
        </w:rPr>
        <w:t xml:space="preserve"> with the ALJ’s application of the </w:t>
      </w:r>
      <w:r w:rsidRPr="00045B73">
        <w:rPr>
          <w:i/>
          <w:color w:val="000000" w:themeColor="text1"/>
          <w:sz w:val="26"/>
          <w:szCs w:val="26"/>
        </w:rPr>
        <w:t>Implementation Order</w:t>
      </w:r>
      <w:r w:rsidRPr="00045B73">
        <w:rPr>
          <w:color w:val="000000" w:themeColor="text1"/>
          <w:sz w:val="26"/>
          <w:szCs w:val="26"/>
        </w:rPr>
        <w:t xml:space="preserve"> and contend</w:t>
      </w:r>
      <w:r w:rsidR="001B360A">
        <w:rPr>
          <w:color w:val="000000" w:themeColor="text1"/>
          <w:sz w:val="26"/>
          <w:szCs w:val="26"/>
        </w:rPr>
        <w:t>s</w:t>
      </w:r>
      <w:r w:rsidRPr="00045B73">
        <w:rPr>
          <w:color w:val="000000" w:themeColor="text1"/>
          <w:sz w:val="26"/>
          <w:szCs w:val="26"/>
        </w:rPr>
        <w:t xml:space="preserve"> that the ability to provide </w:t>
      </w:r>
      <w:r w:rsidR="001B360A">
        <w:rPr>
          <w:color w:val="000000" w:themeColor="text1"/>
          <w:sz w:val="26"/>
          <w:szCs w:val="26"/>
        </w:rPr>
        <w:t>fifteen</w:t>
      </w:r>
      <w:r w:rsidRPr="00045B73">
        <w:rPr>
          <w:color w:val="000000" w:themeColor="text1"/>
          <w:sz w:val="26"/>
          <w:szCs w:val="26"/>
        </w:rPr>
        <w:t xml:space="preserve"> minute interval data is not one of the minimum requirements of Act 129.  PPL argue</w:t>
      </w:r>
      <w:r w:rsidR="001B360A">
        <w:rPr>
          <w:color w:val="000000" w:themeColor="text1"/>
          <w:sz w:val="26"/>
          <w:szCs w:val="26"/>
        </w:rPr>
        <w:t>s</w:t>
      </w:r>
      <w:r w:rsidRPr="00045B73">
        <w:rPr>
          <w:color w:val="000000" w:themeColor="text1"/>
          <w:sz w:val="26"/>
          <w:szCs w:val="26"/>
        </w:rPr>
        <w:t xml:space="preserve"> that a further cost/benefit study of this option is needed, and that the requirement to make available </w:t>
      </w:r>
      <w:r w:rsidR="001B360A">
        <w:rPr>
          <w:color w:val="000000" w:themeColor="text1"/>
          <w:sz w:val="26"/>
          <w:szCs w:val="26"/>
        </w:rPr>
        <w:t>fifteen</w:t>
      </w:r>
      <w:r w:rsidRPr="00045B73">
        <w:rPr>
          <w:color w:val="000000" w:themeColor="text1"/>
          <w:sz w:val="26"/>
          <w:szCs w:val="26"/>
        </w:rPr>
        <w:t xml:space="preserve"> minute interval data for Small C&amp;I customers is premature. </w:t>
      </w:r>
      <w:r w:rsidR="00992956">
        <w:rPr>
          <w:color w:val="000000" w:themeColor="text1"/>
          <w:sz w:val="26"/>
          <w:szCs w:val="26"/>
        </w:rPr>
        <w:t xml:space="preserve"> </w:t>
      </w:r>
      <w:r w:rsidRPr="00045B73">
        <w:rPr>
          <w:color w:val="000000" w:themeColor="text1"/>
          <w:sz w:val="26"/>
          <w:szCs w:val="26"/>
        </w:rPr>
        <w:t>PPL Exc. at 14-16.</w:t>
      </w:r>
    </w:p>
    <w:p w:rsidR="00045B73" w:rsidRPr="002E42B2" w:rsidRDefault="00045B73" w:rsidP="003F2CE4">
      <w:pPr>
        <w:spacing w:line="360" w:lineRule="auto"/>
        <w:rPr>
          <w:color w:val="000000" w:themeColor="text1"/>
          <w:sz w:val="26"/>
          <w:szCs w:val="26"/>
        </w:rPr>
      </w:pPr>
    </w:p>
    <w:p w:rsidR="006C5448" w:rsidRPr="002E42B2" w:rsidRDefault="006C5448" w:rsidP="006C5448">
      <w:pPr>
        <w:pStyle w:val="Heading4"/>
        <w:rPr>
          <w:color w:val="000000" w:themeColor="text1"/>
          <w:szCs w:val="26"/>
        </w:rPr>
      </w:pPr>
      <w:bookmarkStart w:id="175" w:name="_Toc259798248"/>
      <w:bookmarkStart w:id="176" w:name="_Toc260050344"/>
      <w:bookmarkStart w:id="177" w:name="_Toc265048828"/>
      <w:r w:rsidRPr="002E42B2">
        <w:rPr>
          <w:color w:val="000000" w:themeColor="text1"/>
          <w:szCs w:val="26"/>
        </w:rPr>
        <w:t>d.</w:t>
      </w:r>
      <w:r w:rsidRPr="002E42B2">
        <w:rPr>
          <w:color w:val="000000" w:themeColor="text1"/>
          <w:szCs w:val="26"/>
        </w:rPr>
        <w:tab/>
        <w:t>Disposition</w:t>
      </w:r>
      <w:bookmarkEnd w:id="175"/>
      <w:bookmarkEnd w:id="176"/>
      <w:bookmarkEnd w:id="177"/>
    </w:p>
    <w:p w:rsidR="008E496C" w:rsidRPr="002E42B2" w:rsidRDefault="008E496C" w:rsidP="002F5812">
      <w:pPr>
        <w:spacing w:line="360" w:lineRule="auto"/>
        <w:ind w:firstLine="2160"/>
        <w:rPr>
          <w:color w:val="000000" w:themeColor="text1"/>
          <w:sz w:val="26"/>
          <w:szCs w:val="26"/>
        </w:rPr>
      </w:pPr>
    </w:p>
    <w:p w:rsidR="005E3DAA" w:rsidRPr="005E3DAA" w:rsidRDefault="00045B73" w:rsidP="005E3DAA">
      <w:pPr>
        <w:spacing w:line="360" w:lineRule="auto"/>
        <w:rPr>
          <w:color w:val="000000" w:themeColor="text1"/>
          <w:sz w:val="26"/>
          <w:szCs w:val="26"/>
        </w:rPr>
      </w:pPr>
      <w:r>
        <w:rPr>
          <w:color w:val="000000" w:themeColor="text1"/>
          <w:sz w:val="26"/>
          <w:szCs w:val="26"/>
        </w:rPr>
        <w:tab/>
      </w:r>
      <w:r>
        <w:rPr>
          <w:color w:val="000000" w:themeColor="text1"/>
          <w:sz w:val="26"/>
          <w:szCs w:val="26"/>
        </w:rPr>
        <w:tab/>
        <w:t>T</w:t>
      </w:r>
      <w:r w:rsidR="005E3DAA" w:rsidRPr="005E3DAA">
        <w:rPr>
          <w:color w:val="000000" w:themeColor="text1"/>
          <w:sz w:val="26"/>
          <w:szCs w:val="26"/>
        </w:rPr>
        <w:t xml:space="preserve">he ALJ recommended that PPL be required to capture and make available </w:t>
      </w:r>
      <w:r w:rsidR="001B360A">
        <w:rPr>
          <w:color w:val="000000" w:themeColor="text1"/>
          <w:sz w:val="26"/>
          <w:szCs w:val="26"/>
        </w:rPr>
        <w:t>fifteen</w:t>
      </w:r>
      <w:r w:rsidR="005E3DAA" w:rsidRPr="005E3DAA">
        <w:rPr>
          <w:color w:val="000000" w:themeColor="text1"/>
          <w:sz w:val="26"/>
          <w:szCs w:val="26"/>
        </w:rPr>
        <w:t xml:space="preserve"> minute interval data for small commercial and industrial customers.  This is consistent with the </w:t>
      </w:r>
      <w:r w:rsidR="005E3DAA" w:rsidRPr="005265B7">
        <w:rPr>
          <w:i/>
          <w:color w:val="000000" w:themeColor="text1"/>
          <w:sz w:val="26"/>
          <w:szCs w:val="26"/>
        </w:rPr>
        <w:t>Implementation Order</w:t>
      </w:r>
      <w:r w:rsidR="001B360A">
        <w:rPr>
          <w:i/>
          <w:color w:val="000000" w:themeColor="text1"/>
          <w:sz w:val="26"/>
          <w:szCs w:val="26"/>
        </w:rPr>
        <w:t>’s</w:t>
      </w:r>
      <w:r w:rsidR="005E3DAA" w:rsidRPr="005E3DAA">
        <w:rPr>
          <w:color w:val="000000" w:themeColor="text1"/>
          <w:sz w:val="26"/>
          <w:szCs w:val="26"/>
        </w:rPr>
        <w:t xml:space="preserve"> requirement for the Plan to provide hourly or more frequent usage data to customers or their third parties.  PPL excepted to the decision of the ALJ, noting that, while it may be beneficial to provide </w:t>
      </w:r>
      <w:r w:rsidR="00F5070A">
        <w:rPr>
          <w:color w:val="000000" w:themeColor="text1"/>
          <w:sz w:val="26"/>
          <w:szCs w:val="26"/>
        </w:rPr>
        <w:t>fifteen</w:t>
      </w:r>
      <w:r w:rsidR="005E3DAA" w:rsidRPr="005E3DAA">
        <w:rPr>
          <w:color w:val="000000" w:themeColor="text1"/>
          <w:sz w:val="26"/>
          <w:szCs w:val="26"/>
        </w:rPr>
        <w:t xml:space="preserve">-minute interval data to some customers for their use in achieving peak load reductions, it is not at all clear that it would be cost effective to provide this data for </w:t>
      </w:r>
      <w:r w:rsidR="005E3DAA" w:rsidRPr="005E3DAA">
        <w:rPr>
          <w:i/>
          <w:color w:val="000000" w:themeColor="text1"/>
          <w:sz w:val="26"/>
          <w:szCs w:val="26"/>
        </w:rPr>
        <w:t>all</w:t>
      </w:r>
      <w:r w:rsidR="005E3DAA" w:rsidRPr="005E3DAA">
        <w:rPr>
          <w:color w:val="000000" w:themeColor="text1"/>
          <w:sz w:val="26"/>
          <w:szCs w:val="26"/>
        </w:rPr>
        <w:t xml:space="preserve"> customers.  PPL avers that the costs of fully implementing smart meter technology will be high, and that it would be imprudent to increase those costs at this time for a feature not useful to the majority of PPL’s customers.  PPL points out that PJM aggregates </w:t>
      </w:r>
      <w:r w:rsidR="00F5070A">
        <w:rPr>
          <w:color w:val="000000" w:themeColor="text1"/>
          <w:sz w:val="26"/>
          <w:szCs w:val="26"/>
        </w:rPr>
        <w:t>fifteen</w:t>
      </w:r>
      <w:r w:rsidR="005E3DAA" w:rsidRPr="005E3DAA">
        <w:rPr>
          <w:color w:val="000000" w:themeColor="text1"/>
          <w:sz w:val="26"/>
          <w:szCs w:val="26"/>
        </w:rPr>
        <w:t xml:space="preserve">-minute data into hourly values to develop peak demands, removing the need to provide </w:t>
      </w:r>
      <w:r w:rsidR="00F5070A">
        <w:rPr>
          <w:color w:val="000000" w:themeColor="text1"/>
          <w:sz w:val="26"/>
          <w:szCs w:val="26"/>
        </w:rPr>
        <w:t>fifteen</w:t>
      </w:r>
      <w:r w:rsidR="005E3DAA" w:rsidRPr="005E3DAA">
        <w:rPr>
          <w:color w:val="000000" w:themeColor="text1"/>
          <w:sz w:val="26"/>
          <w:szCs w:val="26"/>
        </w:rPr>
        <w:t xml:space="preserve">-minute data for developing retail customer peak demands.  More importantly, PPL states that, because energy is priced on an hourly basis, </w:t>
      </w:r>
      <w:r w:rsidR="00F5070A">
        <w:rPr>
          <w:color w:val="000000" w:themeColor="text1"/>
          <w:sz w:val="26"/>
          <w:szCs w:val="26"/>
        </w:rPr>
        <w:t>fifteen</w:t>
      </w:r>
      <w:r w:rsidR="005E3DAA" w:rsidRPr="005E3DAA">
        <w:rPr>
          <w:color w:val="000000" w:themeColor="text1"/>
          <w:sz w:val="26"/>
          <w:szCs w:val="26"/>
        </w:rPr>
        <w:t>-minute data is largely irrelevant to the price a customer is offered for energy.  However, PPL</w:t>
      </w:r>
      <w:r w:rsidR="00A7190E">
        <w:rPr>
          <w:color w:val="000000" w:themeColor="text1"/>
          <w:sz w:val="26"/>
          <w:szCs w:val="26"/>
        </w:rPr>
        <w:t>’s</w:t>
      </w:r>
      <w:r w:rsidR="005E3DAA" w:rsidRPr="005E3DAA">
        <w:rPr>
          <w:color w:val="000000" w:themeColor="text1"/>
          <w:sz w:val="26"/>
          <w:szCs w:val="26"/>
        </w:rPr>
        <w:t xml:space="preserve"> existing meters deployed to Small C&amp;I customers </w:t>
      </w:r>
      <w:r w:rsidR="005E3DAA" w:rsidRPr="005E3DAA">
        <w:rPr>
          <w:i/>
          <w:color w:val="000000" w:themeColor="text1"/>
          <w:sz w:val="26"/>
          <w:szCs w:val="26"/>
        </w:rPr>
        <w:t>are</w:t>
      </w:r>
      <w:r w:rsidR="005E3DAA" w:rsidRPr="005E3DAA">
        <w:rPr>
          <w:color w:val="000000" w:themeColor="text1"/>
          <w:sz w:val="26"/>
          <w:szCs w:val="26"/>
        </w:rPr>
        <w:t xml:space="preserve"> capable of capturing </w:t>
      </w:r>
      <w:r w:rsidR="00F5070A">
        <w:rPr>
          <w:color w:val="000000" w:themeColor="text1"/>
          <w:sz w:val="26"/>
          <w:szCs w:val="26"/>
        </w:rPr>
        <w:t>fifteen</w:t>
      </w:r>
      <w:r w:rsidR="005E3DAA" w:rsidRPr="005E3DAA">
        <w:rPr>
          <w:color w:val="000000" w:themeColor="text1"/>
          <w:sz w:val="26"/>
          <w:szCs w:val="26"/>
        </w:rPr>
        <w:t xml:space="preserve">-minute interval data and communicating that data for storage and use but would require upgrades to make such data available to the customers and their designated EGSs and TPSs.  </w:t>
      </w:r>
    </w:p>
    <w:p w:rsidR="005E3DAA" w:rsidRPr="005E3DAA" w:rsidRDefault="005E3DAA" w:rsidP="005E3DAA">
      <w:pPr>
        <w:spacing w:line="360" w:lineRule="auto"/>
        <w:rPr>
          <w:color w:val="000000" w:themeColor="text1"/>
          <w:sz w:val="26"/>
          <w:szCs w:val="26"/>
        </w:rPr>
      </w:pPr>
    </w:p>
    <w:p w:rsidR="005E3DAA" w:rsidRPr="005E3DAA" w:rsidRDefault="005E3DAA" w:rsidP="005E3DAA">
      <w:pPr>
        <w:spacing w:line="360" w:lineRule="auto"/>
        <w:rPr>
          <w:color w:val="000000" w:themeColor="text1"/>
          <w:sz w:val="26"/>
          <w:szCs w:val="26"/>
        </w:rPr>
      </w:pPr>
      <w:r w:rsidRPr="005E3DAA">
        <w:rPr>
          <w:color w:val="000000" w:themeColor="text1"/>
          <w:sz w:val="26"/>
          <w:szCs w:val="26"/>
        </w:rPr>
        <w:lastRenderedPageBreak/>
        <w:tab/>
      </w:r>
      <w:r w:rsidR="006C66B5">
        <w:rPr>
          <w:color w:val="000000" w:themeColor="text1"/>
          <w:sz w:val="26"/>
          <w:szCs w:val="26"/>
        </w:rPr>
        <w:tab/>
      </w:r>
      <w:r w:rsidRPr="005E3DAA">
        <w:rPr>
          <w:color w:val="000000" w:themeColor="text1"/>
          <w:sz w:val="26"/>
          <w:szCs w:val="26"/>
        </w:rPr>
        <w:t xml:space="preserve">As PPL stands ready to provide the </w:t>
      </w:r>
      <w:r w:rsidR="00F5070A">
        <w:rPr>
          <w:color w:val="000000" w:themeColor="text1"/>
          <w:sz w:val="26"/>
          <w:szCs w:val="26"/>
        </w:rPr>
        <w:t>fifteen</w:t>
      </w:r>
      <w:r w:rsidRPr="005E3DAA">
        <w:rPr>
          <w:color w:val="000000" w:themeColor="text1"/>
          <w:sz w:val="26"/>
          <w:szCs w:val="26"/>
        </w:rPr>
        <w:t xml:space="preserve">-minute interval data on an hourly basis to customers on an </w:t>
      </w:r>
      <w:r w:rsidRPr="005E3DAA">
        <w:rPr>
          <w:i/>
          <w:color w:val="000000" w:themeColor="text1"/>
          <w:sz w:val="26"/>
          <w:szCs w:val="26"/>
        </w:rPr>
        <w:t>as-needed basis</w:t>
      </w:r>
      <w:r w:rsidRPr="005E3DAA">
        <w:rPr>
          <w:color w:val="000000" w:themeColor="text1"/>
          <w:sz w:val="26"/>
          <w:szCs w:val="26"/>
        </w:rPr>
        <w:t>,</w:t>
      </w:r>
      <w:r w:rsidRPr="005E3DAA">
        <w:rPr>
          <w:color w:val="000000" w:themeColor="text1"/>
          <w:sz w:val="26"/>
          <w:szCs w:val="26"/>
          <w:vertAlign w:val="superscript"/>
        </w:rPr>
        <w:footnoteReference w:id="6"/>
      </w:r>
      <w:r w:rsidRPr="005E3DAA">
        <w:rPr>
          <w:color w:val="000000" w:themeColor="text1"/>
          <w:sz w:val="26"/>
          <w:szCs w:val="26"/>
        </w:rPr>
        <w:t xml:space="preserve"> there is no reason to go beyond the </w:t>
      </w:r>
      <w:r w:rsidRPr="005265B7">
        <w:rPr>
          <w:i/>
          <w:color w:val="000000" w:themeColor="text1"/>
          <w:sz w:val="26"/>
          <w:szCs w:val="26"/>
        </w:rPr>
        <w:t>Implementation Order</w:t>
      </w:r>
      <w:r w:rsidR="001B360A">
        <w:rPr>
          <w:i/>
          <w:color w:val="000000" w:themeColor="text1"/>
          <w:sz w:val="26"/>
          <w:szCs w:val="26"/>
        </w:rPr>
        <w:t>’s</w:t>
      </w:r>
      <w:r w:rsidRPr="005E3DAA">
        <w:rPr>
          <w:color w:val="000000" w:themeColor="text1"/>
          <w:sz w:val="26"/>
          <w:szCs w:val="26"/>
        </w:rPr>
        <w:t xml:space="preserve"> requirement that </w:t>
      </w:r>
      <w:r w:rsidR="00F5070A">
        <w:rPr>
          <w:color w:val="000000" w:themeColor="text1"/>
          <w:sz w:val="26"/>
          <w:szCs w:val="26"/>
        </w:rPr>
        <w:t>fifteen</w:t>
      </w:r>
      <w:r w:rsidRPr="005E3DAA">
        <w:rPr>
          <w:color w:val="000000" w:themeColor="text1"/>
          <w:sz w:val="26"/>
          <w:szCs w:val="26"/>
        </w:rPr>
        <w:t xml:space="preserve">-minute interval data be made available to </w:t>
      </w:r>
      <w:r w:rsidRPr="005E3DAA">
        <w:rPr>
          <w:i/>
          <w:color w:val="000000" w:themeColor="text1"/>
          <w:sz w:val="26"/>
          <w:szCs w:val="26"/>
        </w:rPr>
        <w:t>all</w:t>
      </w:r>
      <w:r w:rsidRPr="005E3DAA">
        <w:rPr>
          <w:color w:val="000000" w:themeColor="text1"/>
          <w:sz w:val="26"/>
          <w:szCs w:val="26"/>
        </w:rPr>
        <w:t xml:space="preserve"> customers on a daily b</w:t>
      </w:r>
      <w:r w:rsidR="003C3EE4">
        <w:rPr>
          <w:color w:val="000000" w:themeColor="text1"/>
          <w:sz w:val="26"/>
          <w:szCs w:val="26"/>
        </w:rPr>
        <w:t>asis.  For this reason, the E</w:t>
      </w:r>
      <w:r w:rsidRPr="005E3DAA">
        <w:rPr>
          <w:color w:val="000000" w:themeColor="text1"/>
          <w:sz w:val="26"/>
          <w:szCs w:val="26"/>
        </w:rPr>
        <w:t xml:space="preserve">xceptions of PPL </w:t>
      </w:r>
      <w:r w:rsidR="00D80027">
        <w:rPr>
          <w:color w:val="000000" w:themeColor="text1"/>
          <w:sz w:val="26"/>
          <w:szCs w:val="26"/>
        </w:rPr>
        <w:t xml:space="preserve">with respect to this issue </w:t>
      </w:r>
      <w:r w:rsidRPr="005E3DAA">
        <w:rPr>
          <w:color w:val="000000" w:themeColor="text1"/>
          <w:sz w:val="26"/>
          <w:szCs w:val="26"/>
        </w:rPr>
        <w:t xml:space="preserve">should be </w:t>
      </w:r>
      <w:r w:rsidR="00272E2D">
        <w:rPr>
          <w:color w:val="000000" w:themeColor="text1"/>
          <w:sz w:val="26"/>
          <w:szCs w:val="26"/>
        </w:rPr>
        <w:t>granted</w:t>
      </w:r>
      <w:r w:rsidRPr="005E3DAA">
        <w:rPr>
          <w:color w:val="000000" w:themeColor="text1"/>
          <w:sz w:val="26"/>
          <w:szCs w:val="26"/>
        </w:rPr>
        <w:t xml:space="preserve">, with the clarification that PPL will provide </w:t>
      </w:r>
      <w:r w:rsidR="00F5070A">
        <w:rPr>
          <w:color w:val="000000" w:themeColor="text1"/>
          <w:sz w:val="26"/>
          <w:szCs w:val="26"/>
        </w:rPr>
        <w:t>fifteen</w:t>
      </w:r>
      <w:r w:rsidRPr="005E3DAA">
        <w:rPr>
          <w:color w:val="000000" w:themeColor="text1"/>
          <w:sz w:val="26"/>
          <w:szCs w:val="26"/>
        </w:rPr>
        <w:t>-minute interval data to small C&amp;I customers, EGSs, third-parties, and the regional transmission organization (“RTO”) on a daily basis upon request on an as needed basis.</w:t>
      </w:r>
    </w:p>
    <w:p w:rsidR="005E3DAA" w:rsidRPr="005E3DAA" w:rsidRDefault="005E3DAA" w:rsidP="005E3DAA">
      <w:pPr>
        <w:spacing w:line="360" w:lineRule="auto"/>
        <w:rPr>
          <w:color w:val="000000" w:themeColor="text1"/>
          <w:sz w:val="26"/>
          <w:szCs w:val="26"/>
        </w:rPr>
      </w:pPr>
    </w:p>
    <w:p w:rsidR="005E3DAA" w:rsidRPr="005E3DAA" w:rsidRDefault="005E3DAA" w:rsidP="005E3DAA">
      <w:pPr>
        <w:spacing w:line="360" w:lineRule="auto"/>
        <w:rPr>
          <w:color w:val="000000" w:themeColor="text1"/>
          <w:sz w:val="26"/>
          <w:szCs w:val="26"/>
        </w:rPr>
      </w:pPr>
      <w:r w:rsidRPr="005E3DAA">
        <w:rPr>
          <w:color w:val="000000" w:themeColor="text1"/>
          <w:sz w:val="26"/>
          <w:szCs w:val="26"/>
        </w:rPr>
        <w:tab/>
      </w:r>
      <w:r w:rsidR="006C66B5">
        <w:rPr>
          <w:color w:val="000000" w:themeColor="text1"/>
          <w:sz w:val="26"/>
          <w:szCs w:val="26"/>
        </w:rPr>
        <w:tab/>
      </w:r>
      <w:r w:rsidRPr="005E3DAA">
        <w:rPr>
          <w:color w:val="000000" w:themeColor="text1"/>
          <w:sz w:val="26"/>
          <w:szCs w:val="26"/>
        </w:rPr>
        <w:t xml:space="preserve">The </w:t>
      </w:r>
      <w:r w:rsidRPr="005265B7">
        <w:rPr>
          <w:i/>
          <w:color w:val="000000" w:themeColor="text1"/>
          <w:sz w:val="26"/>
          <w:szCs w:val="26"/>
        </w:rPr>
        <w:t>Implementation Order</w:t>
      </w:r>
      <w:r w:rsidRPr="005E3DAA">
        <w:rPr>
          <w:color w:val="000000" w:themeColor="text1"/>
          <w:sz w:val="26"/>
          <w:szCs w:val="26"/>
        </w:rPr>
        <w:t xml:space="preserve"> requires parties to address the ability to provide hourly </w:t>
      </w:r>
      <w:r w:rsidRPr="005E3DAA">
        <w:rPr>
          <w:i/>
          <w:color w:val="000000" w:themeColor="text1"/>
          <w:sz w:val="26"/>
          <w:szCs w:val="26"/>
        </w:rPr>
        <w:t>or more frequent</w:t>
      </w:r>
      <w:r w:rsidRPr="005E3DAA">
        <w:rPr>
          <w:color w:val="000000" w:themeColor="text1"/>
          <w:sz w:val="26"/>
          <w:szCs w:val="26"/>
        </w:rPr>
        <w:t xml:space="preserve"> energy usage data.  In this proceeding, the parties only addressed </w:t>
      </w:r>
      <w:r w:rsidR="00F5070A">
        <w:rPr>
          <w:color w:val="000000" w:themeColor="text1"/>
          <w:sz w:val="26"/>
          <w:szCs w:val="26"/>
        </w:rPr>
        <w:t>fifteen</w:t>
      </w:r>
      <w:r w:rsidRPr="005E3DAA">
        <w:rPr>
          <w:color w:val="000000" w:themeColor="text1"/>
          <w:sz w:val="26"/>
          <w:szCs w:val="26"/>
        </w:rPr>
        <w:t xml:space="preserve">-minute sub-hourly metering on an as-needed basis.  While </w:t>
      </w:r>
      <w:r w:rsidR="003C3EE4">
        <w:rPr>
          <w:color w:val="000000" w:themeColor="text1"/>
          <w:sz w:val="26"/>
          <w:szCs w:val="26"/>
        </w:rPr>
        <w:t>PPL</w:t>
      </w:r>
      <w:r w:rsidRPr="005E3DAA">
        <w:rPr>
          <w:color w:val="000000" w:themeColor="text1"/>
          <w:sz w:val="26"/>
          <w:szCs w:val="26"/>
        </w:rPr>
        <w:t xml:space="preserve"> is correct in its assertions that energy markets only require information on hourly usage, these requirements may not be responsive to the RTO requirements of </w:t>
      </w:r>
      <w:r w:rsidRPr="005E3DAA">
        <w:rPr>
          <w:i/>
          <w:color w:val="000000" w:themeColor="text1"/>
          <w:sz w:val="26"/>
          <w:szCs w:val="26"/>
        </w:rPr>
        <w:t>ancillary</w:t>
      </w:r>
      <w:r w:rsidRPr="005E3DAA">
        <w:rPr>
          <w:color w:val="000000" w:themeColor="text1"/>
          <w:sz w:val="26"/>
          <w:szCs w:val="26"/>
        </w:rPr>
        <w:t xml:space="preserve"> services.  Moreover, </w:t>
      </w:r>
      <w:r w:rsidR="003C3EE4">
        <w:rPr>
          <w:color w:val="000000" w:themeColor="text1"/>
          <w:sz w:val="26"/>
          <w:szCs w:val="26"/>
        </w:rPr>
        <w:t>PPL</w:t>
      </w:r>
      <w:r w:rsidRPr="005E3DAA">
        <w:rPr>
          <w:color w:val="000000" w:themeColor="text1"/>
          <w:sz w:val="26"/>
          <w:szCs w:val="26"/>
        </w:rPr>
        <w:t xml:space="preserve"> has not provided any substantive cost/benefit analysis to justify its departure from our </w:t>
      </w:r>
      <w:r w:rsidRPr="005265B7">
        <w:rPr>
          <w:i/>
          <w:color w:val="000000" w:themeColor="text1"/>
          <w:sz w:val="26"/>
          <w:szCs w:val="26"/>
        </w:rPr>
        <w:t>Implementation Order</w:t>
      </w:r>
      <w:r w:rsidRPr="005E3DAA">
        <w:rPr>
          <w:color w:val="000000" w:themeColor="text1"/>
          <w:sz w:val="26"/>
          <w:szCs w:val="26"/>
        </w:rPr>
        <w:t>.</w:t>
      </w:r>
      <w:r w:rsidRPr="005E3DAA">
        <w:rPr>
          <w:color w:val="000000" w:themeColor="text1"/>
          <w:sz w:val="26"/>
          <w:szCs w:val="26"/>
          <w:vertAlign w:val="superscript"/>
        </w:rPr>
        <w:footnoteReference w:id="7"/>
      </w:r>
      <w:r w:rsidRPr="005E3DAA">
        <w:rPr>
          <w:color w:val="000000" w:themeColor="text1"/>
          <w:sz w:val="26"/>
          <w:szCs w:val="26"/>
        </w:rPr>
        <w:t xml:space="preserve">  As stated above, PPL has also proposed several pilots to study its ability to control the customer’s load.  PPL should ensure that such pilots also address the need, ability, and cost for sub-hourly metering.  The parties should address the following issues for residential, small C&amp;I, and large C&amp;I customers:</w:t>
      </w:r>
    </w:p>
    <w:p w:rsidR="005E3DAA" w:rsidRPr="005E3DAA" w:rsidRDefault="005E3DAA" w:rsidP="005E3DAA">
      <w:pPr>
        <w:spacing w:line="360" w:lineRule="auto"/>
        <w:rPr>
          <w:color w:val="000000" w:themeColor="text1"/>
          <w:sz w:val="26"/>
          <w:szCs w:val="26"/>
        </w:rPr>
      </w:pPr>
    </w:p>
    <w:p w:rsidR="005E3DAA" w:rsidRDefault="005E3DAA" w:rsidP="00451CF6">
      <w:pPr>
        <w:numPr>
          <w:ilvl w:val="0"/>
          <w:numId w:val="25"/>
        </w:numPr>
        <w:ind w:left="1440" w:firstLine="0"/>
        <w:rPr>
          <w:color w:val="000000" w:themeColor="text1"/>
          <w:sz w:val="26"/>
          <w:szCs w:val="26"/>
        </w:rPr>
      </w:pPr>
      <w:r w:rsidRPr="005E3DAA">
        <w:rPr>
          <w:color w:val="000000" w:themeColor="text1"/>
          <w:sz w:val="26"/>
          <w:szCs w:val="26"/>
        </w:rPr>
        <w:t>What are the capability and limitations of proposed smart meters to measure and record sub-hourly usage?</w:t>
      </w:r>
    </w:p>
    <w:p w:rsidR="00932355" w:rsidRPr="005E3DAA" w:rsidRDefault="00932355" w:rsidP="00451CF6">
      <w:pPr>
        <w:ind w:left="1440"/>
        <w:rPr>
          <w:color w:val="000000" w:themeColor="text1"/>
          <w:sz w:val="26"/>
          <w:szCs w:val="26"/>
        </w:rPr>
      </w:pPr>
    </w:p>
    <w:p w:rsidR="005E3DAA" w:rsidRDefault="005E3DAA" w:rsidP="00451CF6">
      <w:pPr>
        <w:numPr>
          <w:ilvl w:val="0"/>
          <w:numId w:val="25"/>
        </w:numPr>
        <w:ind w:left="1440" w:firstLine="0"/>
        <w:rPr>
          <w:color w:val="000000" w:themeColor="text1"/>
          <w:sz w:val="26"/>
          <w:szCs w:val="26"/>
        </w:rPr>
      </w:pPr>
      <w:r w:rsidRPr="005E3DAA">
        <w:rPr>
          <w:color w:val="000000" w:themeColor="text1"/>
          <w:sz w:val="26"/>
          <w:szCs w:val="26"/>
        </w:rPr>
        <w:t>What are the capability and limitations of proposed smart meter communication and data storage systems to transmit and stor</w:t>
      </w:r>
      <w:r w:rsidR="001B360A">
        <w:rPr>
          <w:color w:val="000000" w:themeColor="text1"/>
          <w:sz w:val="26"/>
          <w:szCs w:val="26"/>
        </w:rPr>
        <w:t>e</w:t>
      </w:r>
      <w:r w:rsidRPr="005E3DAA">
        <w:rPr>
          <w:color w:val="000000" w:themeColor="text1"/>
          <w:sz w:val="26"/>
          <w:szCs w:val="26"/>
        </w:rPr>
        <w:t xml:space="preserve"> sub-hourly usage information?</w:t>
      </w:r>
    </w:p>
    <w:p w:rsidR="00932355" w:rsidRPr="005E3DAA" w:rsidRDefault="00932355" w:rsidP="00451CF6">
      <w:pPr>
        <w:ind w:left="1440"/>
        <w:rPr>
          <w:color w:val="000000" w:themeColor="text1"/>
          <w:sz w:val="26"/>
          <w:szCs w:val="26"/>
        </w:rPr>
      </w:pPr>
    </w:p>
    <w:p w:rsidR="005E3DAA" w:rsidRDefault="005E3DAA" w:rsidP="00451CF6">
      <w:pPr>
        <w:numPr>
          <w:ilvl w:val="0"/>
          <w:numId w:val="25"/>
        </w:numPr>
        <w:ind w:left="1440" w:firstLine="0"/>
        <w:rPr>
          <w:color w:val="000000" w:themeColor="text1"/>
          <w:sz w:val="26"/>
          <w:szCs w:val="26"/>
        </w:rPr>
      </w:pPr>
      <w:r w:rsidRPr="005E3DAA">
        <w:rPr>
          <w:color w:val="000000" w:themeColor="text1"/>
          <w:sz w:val="26"/>
          <w:szCs w:val="26"/>
        </w:rPr>
        <w:t>What are the sub-hourly PJM requirements for participation in ancillary service markets?</w:t>
      </w:r>
    </w:p>
    <w:p w:rsidR="00932355" w:rsidRPr="005E3DAA" w:rsidRDefault="00932355" w:rsidP="00451CF6">
      <w:pPr>
        <w:ind w:left="1440"/>
        <w:rPr>
          <w:color w:val="000000" w:themeColor="text1"/>
          <w:sz w:val="26"/>
          <w:szCs w:val="26"/>
        </w:rPr>
      </w:pPr>
    </w:p>
    <w:p w:rsidR="005E3DAA" w:rsidRDefault="005E3DAA" w:rsidP="00451CF6">
      <w:pPr>
        <w:numPr>
          <w:ilvl w:val="0"/>
          <w:numId w:val="25"/>
        </w:numPr>
        <w:ind w:left="1440" w:firstLine="0"/>
        <w:rPr>
          <w:color w:val="000000" w:themeColor="text1"/>
          <w:sz w:val="26"/>
          <w:szCs w:val="26"/>
        </w:rPr>
      </w:pPr>
      <w:r w:rsidRPr="005E3DAA">
        <w:rPr>
          <w:color w:val="000000" w:themeColor="text1"/>
          <w:sz w:val="26"/>
          <w:szCs w:val="26"/>
        </w:rPr>
        <w:t xml:space="preserve">What are </w:t>
      </w:r>
      <w:r w:rsidR="003C3EE4">
        <w:rPr>
          <w:color w:val="000000" w:themeColor="text1"/>
          <w:sz w:val="26"/>
          <w:szCs w:val="26"/>
        </w:rPr>
        <w:t>PPL</w:t>
      </w:r>
      <w:r w:rsidRPr="005E3DAA">
        <w:rPr>
          <w:color w:val="000000" w:themeColor="text1"/>
          <w:sz w:val="26"/>
          <w:szCs w:val="26"/>
        </w:rPr>
        <w:t>’s incremental smart meter, communication, data storage, and data sharing costs associated with these sub-hourly requirements for ancillary services?</w:t>
      </w:r>
    </w:p>
    <w:p w:rsidR="00932355" w:rsidRPr="005E3DAA" w:rsidRDefault="00932355" w:rsidP="00451CF6">
      <w:pPr>
        <w:ind w:left="1440"/>
        <w:rPr>
          <w:color w:val="000000" w:themeColor="text1"/>
          <w:sz w:val="26"/>
          <w:szCs w:val="26"/>
        </w:rPr>
      </w:pPr>
    </w:p>
    <w:p w:rsidR="00932355" w:rsidRDefault="005E3DAA" w:rsidP="00451CF6">
      <w:pPr>
        <w:numPr>
          <w:ilvl w:val="0"/>
          <w:numId w:val="25"/>
        </w:numPr>
        <w:ind w:left="1440" w:firstLine="0"/>
        <w:rPr>
          <w:color w:val="000000" w:themeColor="text1"/>
          <w:sz w:val="26"/>
          <w:szCs w:val="26"/>
        </w:rPr>
      </w:pPr>
      <w:r w:rsidRPr="005E3DAA">
        <w:rPr>
          <w:color w:val="000000" w:themeColor="text1"/>
          <w:sz w:val="26"/>
          <w:szCs w:val="26"/>
        </w:rPr>
        <w:t>What are the incremental equipment and installation costs of pulse data recorders used to measure sub-hourly meter data?</w:t>
      </w:r>
    </w:p>
    <w:p w:rsidR="005E3DAA" w:rsidRPr="005E3DAA" w:rsidRDefault="005E3DAA" w:rsidP="00451CF6">
      <w:pPr>
        <w:ind w:left="1440"/>
        <w:rPr>
          <w:color w:val="000000" w:themeColor="text1"/>
          <w:sz w:val="26"/>
          <w:szCs w:val="26"/>
        </w:rPr>
      </w:pPr>
      <w:r w:rsidRPr="005E3DAA">
        <w:rPr>
          <w:color w:val="000000" w:themeColor="text1"/>
          <w:sz w:val="26"/>
          <w:szCs w:val="26"/>
        </w:rPr>
        <w:t xml:space="preserve">  </w:t>
      </w:r>
    </w:p>
    <w:p w:rsidR="005E3DAA" w:rsidRDefault="005E3DAA" w:rsidP="00451CF6">
      <w:pPr>
        <w:numPr>
          <w:ilvl w:val="0"/>
          <w:numId w:val="25"/>
        </w:numPr>
        <w:ind w:left="1440" w:firstLine="0"/>
        <w:rPr>
          <w:color w:val="000000" w:themeColor="text1"/>
          <w:sz w:val="26"/>
          <w:szCs w:val="26"/>
        </w:rPr>
      </w:pPr>
      <w:r w:rsidRPr="005E3DAA">
        <w:rPr>
          <w:color w:val="000000" w:themeColor="text1"/>
          <w:sz w:val="26"/>
          <w:szCs w:val="26"/>
        </w:rPr>
        <w:t xml:space="preserve">Is a pulse data recorder attached to </w:t>
      </w:r>
      <w:r w:rsidR="003C3EE4">
        <w:rPr>
          <w:color w:val="000000" w:themeColor="text1"/>
          <w:sz w:val="26"/>
          <w:szCs w:val="26"/>
        </w:rPr>
        <w:t>PPL</w:t>
      </w:r>
      <w:r w:rsidRPr="005E3DAA">
        <w:rPr>
          <w:color w:val="000000" w:themeColor="text1"/>
          <w:sz w:val="26"/>
          <w:szCs w:val="26"/>
        </w:rPr>
        <w:t>’s meter sufficiently accurate for use by PJM in its ancillary markets, or is redundant metering required to meet PJM standards?</w:t>
      </w:r>
    </w:p>
    <w:p w:rsidR="00932355" w:rsidRPr="005E3DAA" w:rsidRDefault="00932355" w:rsidP="00451CF6">
      <w:pPr>
        <w:ind w:left="1440"/>
        <w:rPr>
          <w:color w:val="000000" w:themeColor="text1"/>
          <w:sz w:val="26"/>
          <w:szCs w:val="26"/>
        </w:rPr>
      </w:pPr>
    </w:p>
    <w:p w:rsidR="005E3DAA" w:rsidRDefault="005E3DAA" w:rsidP="00451CF6">
      <w:pPr>
        <w:numPr>
          <w:ilvl w:val="0"/>
          <w:numId w:val="25"/>
        </w:numPr>
        <w:ind w:left="1440" w:firstLine="0"/>
        <w:rPr>
          <w:color w:val="000000" w:themeColor="text1"/>
          <w:sz w:val="26"/>
          <w:szCs w:val="26"/>
        </w:rPr>
      </w:pPr>
      <w:r w:rsidRPr="005E3DAA">
        <w:rPr>
          <w:color w:val="000000" w:themeColor="text1"/>
          <w:sz w:val="26"/>
          <w:szCs w:val="26"/>
        </w:rPr>
        <w:t xml:space="preserve">What are the additional customer costs associated with (1) transferring pulse meter information from the meter to inside the customer’s premise, (2) processing this data into usable format, (3) communicating the data to a </w:t>
      </w:r>
      <w:r w:rsidR="001B360A">
        <w:rPr>
          <w:color w:val="000000" w:themeColor="text1"/>
          <w:sz w:val="26"/>
          <w:szCs w:val="26"/>
        </w:rPr>
        <w:t>third</w:t>
      </w:r>
      <w:r w:rsidRPr="005E3DAA">
        <w:rPr>
          <w:color w:val="000000" w:themeColor="text1"/>
          <w:sz w:val="26"/>
          <w:szCs w:val="26"/>
        </w:rPr>
        <w:t xml:space="preserve"> party or PJM?</w:t>
      </w:r>
    </w:p>
    <w:p w:rsidR="00932355" w:rsidRPr="005E3DAA" w:rsidRDefault="00932355" w:rsidP="00451CF6">
      <w:pPr>
        <w:ind w:left="1440"/>
        <w:rPr>
          <w:color w:val="000000" w:themeColor="text1"/>
          <w:sz w:val="26"/>
          <w:szCs w:val="26"/>
        </w:rPr>
      </w:pPr>
    </w:p>
    <w:p w:rsidR="005E3DAA" w:rsidRPr="005E3DAA" w:rsidRDefault="005E3DAA" w:rsidP="00451CF6">
      <w:pPr>
        <w:numPr>
          <w:ilvl w:val="0"/>
          <w:numId w:val="25"/>
        </w:numPr>
        <w:ind w:left="1440" w:firstLine="0"/>
        <w:rPr>
          <w:color w:val="000000" w:themeColor="text1"/>
          <w:sz w:val="26"/>
          <w:szCs w:val="26"/>
        </w:rPr>
      </w:pPr>
      <w:r w:rsidRPr="005E3DAA">
        <w:rPr>
          <w:color w:val="000000" w:themeColor="text1"/>
          <w:sz w:val="26"/>
          <w:szCs w:val="26"/>
        </w:rPr>
        <w:t>To the extent a customer requests sub-hourly data, what, if any cost recovery charge is appropriate.  For example, would it be appropriate to have a customer charge that varies with the level of sub-hourly metering requested, and, if so, what would those sub-hourly metering charges be?</w:t>
      </w:r>
    </w:p>
    <w:p w:rsidR="005E3DAA" w:rsidRPr="005E3DAA" w:rsidRDefault="005E3DAA" w:rsidP="005E3DAA">
      <w:pPr>
        <w:spacing w:line="360" w:lineRule="auto"/>
        <w:rPr>
          <w:color w:val="000000" w:themeColor="text1"/>
          <w:sz w:val="26"/>
          <w:szCs w:val="26"/>
        </w:rPr>
      </w:pPr>
    </w:p>
    <w:p w:rsidR="005E3DAA" w:rsidRPr="005E3DAA" w:rsidRDefault="005E3DAA" w:rsidP="005E3DAA">
      <w:pPr>
        <w:spacing w:line="360" w:lineRule="auto"/>
        <w:rPr>
          <w:color w:val="000000" w:themeColor="text1"/>
          <w:sz w:val="26"/>
          <w:szCs w:val="26"/>
        </w:rPr>
      </w:pPr>
      <w:r w:rsidRPr="005E3DAA">
        <w:rPr>
          <w:color w:val="000000" w:themeColor="text1"/>
          <w:sz w:val="26"/>
          <w:szCs w:val="26"/>
        </w:rPr>
        <w:t xml:space="preserve">Upon conclusion of the Pilot Program, PPL should provide a thorough cost/benefit analysis for review by the parties.  </w:t>
      </w:r>
    </w:p>
    <w:p w:rsidR="00070DBA" w:rsidRPr="002E42B2" w:rsidRDefault="00070DBA" w:rsidP="005E3DAA">
      <w:pPr>
        <w:spacing w:line="360" w:lineRule="auto"/>
        <w:rPr>
          <w:color w:val="000000" w:themeColor="text1"/>
          <w:sz w:val="26"/>
          <w:szCs w:val="26"/>
        </w:rPr>
      </w:pPr>
    </w:p>
    <w:p w:rsidR="008E496C" w:rsidRPr="002E42B2" w:rsidRDefault="00004D80" w:rsidP="001E151B">
      <w:pPr>
        <w:pStyle w:val="Heading3"/>
        <w:spacing w:line="240" w:lineRule="auto"/>
        <w:rPr>
          <w:color w:val="000000" w:themeColor="text1"/>
        </w:rPr>
      </w:pPr>
      <w:bookmarkStart w:id="178" w:name="_Toc259798249"/>
      <w:bookmarkStart w:id="179" w:name="_Toc260050345"/>
      <w:bookmarkStart w:id="180" w:name="_Toc265048829"/>
      <w:r w:rsidRPr="002E42B2">
        <w:rPr>
          <w:color w:val="000000" w:themeColor="text1"/>
        </w:rPr>
        <w:t>10</w:t>
      </w:r>
      <w:r w:rsidR="001E151B">
        <w:rPr>
          <w:color w:val="000000" w:themeColor="text1"/>
        </w:rPr>
        <w:t>.</w:t>
      </w:r>
      <w:r w:rsidR="004B118C">
        <w:rPr>
          <w:color w:val="000000" w:themeColor="text1"/>
        </w:rPr>
        <w:tab/>
      </w:r>
      <w:r w:rsidR="008E496C" w:rsidRPr="002E42B2">
        <w:rPr>
          <w:color w:val="000000" w:themeColor="text1"/>
        </w:rPr>
        <w:t>R</w:t>
      </w:r>
      <w:r w:rsidR="00737A74" w:rsidRPr="002E42B2">
        <w:rPr>
          <w:color w:val="000000" w:themeColor="text1"/>
        </w:rPr>
        <w:t>ecovery</w:t>
      </w:r>
      <w:r w:rsidR="001F0766" w:rsidRPr="002E42B2">
        <w:rPr>
          <w:color w:val="000000" w:themeColor="text1"/>
        </w:rPr>
        <w:t xml:space="preserve"> of Smart </w:t>
      </w:r>
      <w:r w:rsidRPr="002E42B2">
        <w:rPr>
          <w:color w:val="000000" w:themeColor="text1"/>
        </w:rPr>
        <w:t>M</w:t>
      </w:r>
      <w:r w:rsidR="001F0766" w:rsidRPr="002E42B2">
        <w:rPr>
          <w:color w:val="000000" w:themeColor="text1"/>
        </w:rPr>
        <w:t xml:space="preserve">eter Plan Costs from </w:t>
      </w:r>
      <w:r w:rsidRPr="002E42B2">
        <w:rPr>
          <w:color w:val="000000" w:themeColor="text1"/>
        </w:rPr>
        <w:t>L</w:t>
      </w:r>
      <w:r w:rsidR="001F0766" w:rsidRPr="002E42B2">
        <w:rPr>
          <w:color w:val="000000" w:themeColor="text1"/>
        </w:rPr>
        <w:t>arge C&amp;I Primary Transmission Customers</w:t>
      </w:r>
      <w:bookmarkEnd w:id="178"/>
      <w:bookmarkEnd w:id="179"/>
      <w:bookmarkEnd w:id="180"/>
      <w:r w:rsidR="00903510" w:rsidRPr="002E42B2">
        <w:rPr>
          <w:color w:val="000000" w:themeColor="text1"/>
        </w:rPr>
        <w:t xml:space="preserve"> </w:t>
      </w:r>
    </w:p>
    <w:p w:rsidR="00BA3433" w:rsidRPr="002E42B2" w:rsidRDefault="00BA3433" w:rsidP="006C5448">
      <w:pPr>
        <w:pStyle w:val="Heading4"/>
        <w:rPr>
          <w:color w:val="000000" w:themeColor="text1"/>
        </w:rPr>
      </w:pPr>
      <w:bookmarkStart w:id="181" w:name="_Toc242516351"/>
      <w:bookmarkEnd w:id="34"/>
    </w:p>
    <w:p w:rsidR="00903510" w:rsidRPr="002E42B2" w:rsidRDefault="006C5448" w:rsidP="001F0766">
      <w:pPr>
        <w:pStyle w:val="Heading4"/>
        <w:rPr>
          <w:color w:val="000000" w:themeColor="text1"/>
        </w:rPr>
      </w:pPr>
      <w:bookmarkStart w:id="182" w:name="_Toc259798250"/>
      <w:bookmarkStart w:id="183" w:name="_Toc260050346"/>
      <w:bookmarkStart w:id="184" w:name="_Toc265048830"/>
      <w:r w:rsidRPr="002E42B2">
        <w:rPr>
          <w:color w:val="000000" w:themeColor="text1"/>
        </w:rPr>
        <w:t>a.</w:t>
      </w:r>
      <w:r w:rsidRPr="002E42B2">
        <w:rPr>
          <w:color w:val="000000" w:themeColor="text1"/>
        </w:rPr>
        <w:tab/>
      </w:r>
      <w:bookmarkStart w:id="185" w:name="_Toc260050347"/>
      <w:bookmarkEnd w:id="182"/>
      <w:bookmarkEnd w:id="183"/>
      <w:r w:rsidR="001F0766" w:rsidRPr="002E42B2">
        <w:rPr>
          <w:color w:val="000000" w:themeColor="text1"/>
        </w:rPr>
        <w:t>PPL</w:t>
      </w:r>
      <w:r w:rsidR="00903510" w:rsidRPr="002E42B2">
        <w:rPr>
          <w:color w:val="000000" w:themeColor="text1"/>
        </w:rPr>
        <w:t>’s Plan</w:t>
      </w:r>
      <w:bookmarkEnd w:id="184"/>
      <w:bookmarkEnd w:id="185"/>
    </w:p>
    <w:p w:rsidR="00903510" w:rsidRPr="002E42B2" w:rsidRDefault="00903510" w:rsidP="00903510">
      <w:pPr>
        <w:spacing w:line="360" w:lineRule="auto"/>
        <w:ind w:firstLine="2880"/>
        <w:rPr>
          <w:color w:val="000000" w:themeColor="text1"/>
          <w:sz w:val="26"/>
          <w:szCs w:val="26"/>
        </w:rPr>
      </w:pPr>
    </w:p>
    <w:p w:rsidR="00451CF6" w:rsidRDefault="003F5FA9" w:rsidP="00451CF6">
      <w:pPr>
        <w:spacing w:line="360" w:lineRule="auto"/>
        <w:ind w:firstLine="1440"/>
        <w:rPr>
          <w:color w:val="000000" w:themeColor="text1"/>
          <w:sz w:val="26"/>
          <w:szCs w:val="26"/>
        </w:rPr>
      </w:pPr>
      <w:r>
        <w:rPr>
          <w:color w:val="000000" w:themeColor="text1"/>
          <w:sz w:val="26"/>
          <w:szCs w:val="26"/>
        </w:rPr>
        <w:t xml:space="preserve">PPL </w:t>
      </w:r>
      <w:r w:rsidR="00942F97" w:rsidRPr="002E42B2">
        <w:rPr>
          <w:color w:val="000000" w:themeColor="text1"/>
          <w:sz w:val="26"/>
          <w:szCs w:val="26"/>
        </w:rPr>
        <w:t xml:space="preserve">proposed that smart meter plan costs </w:t>
      </w:r>
      <w:r w:rsidR="002E2ECD">
        <w:rPr>
          <w:color w:val="000000" w:themeColor="text1"/>
          <w:sz w:val="26"/>
          <w:szCs w:val="26"/>
        </w:rPr>
        <w:t xml:space="preserve">be </w:t>
      </w:r>
      <w:r w:rsidR="002E2ECD" w:rsidRPr="00451CF6">
        <w:rPr>
          <w:color w:val="000000" w:themeColor="text1"/>
          <w:sz w:val="26"/>
          <w:szCs w:val="26"/>
        </w:rPr>
        <w:t>recover</w:t>
      </w:r>
      <w:r w:rsidR="002E2ECD">
        <w:rPr>
          <w:color w:val="000000" w:themeColor="text1"/>
          <w:sz w:val="26"/>
          <w:szCs w:val="26"/>
        </w:rPr>
        <w:t>ed</w:t>
      </w:r>
      <w:r w:rsidR="002E2ECD" w:rsidRPr="00451CF6">
        <w:rPr>
          <w:color w:val="000000" w:themeColor="text1"/>
          <w:sz w:val="26"/>
          <w:szCs w:val="26"/>
        </w:rPr>
        <w:t xml:space="preserve"> from Large C&amp;I Primary and Large C&amp;I Transmission customers through a demand charge component of rates</w:t>
      </w:r>
      <w:r w:rsidR="002E2ECD" w:rsidRPr="002E42B2">
        <w:rPr>
          <w:color w:val="000000" w:themeColor="text1"/>
          <w:sz w:val="26"/>
          <w:szCs w:val="26"/>
        </w:rPr>
        <w:t xml:space="preserve"> </w:t>
      </w:r>
      <w:r w:rsidR="00EA57D8" w:rsidRPr="002E42B2">
        <w:rPr>
          <w:color w:val="000000" w:themeColor="text1"/>
          <w:sz w:val="26"/>
          <w:szCs w:val="26"/>
        </w:rPr>
        <w:t>assigned to each class</w:t>
      </w:r>
      <w:r w:rsidR="002E2ECD">
        <w:rPr>
          <w:color w:val="000000" w:themeColor="text1"/>
          <w:sz w:val="26"/>
          <w:szCs w:val="26"/>
        </w:rPr>
        <w:t xml:space="preserve"> </w:t>
      </w:r>
      <w:r w:rsidR="00EA57D8" w:rsidRPr="002E42B2">
        <w:rPr>
          <w:color w:val="000000" w:themeColor="text1"/>
          <w:sz w:val="26"/>
          <w:szCs w:val="26"/>
        </w:rPr>
        <w:t xml:space="preserve">using a </w:t>
      </w:r>
      <w:r w:rsidR="00942F97" w:rsidRPr="002E42B2">
        <w:rPr>
          <w:color w:val="000000" w:themeColor="text1"/>
          <w:sz w:val="26"/>
          <w:szCs w:val="26"/>
        </w:rPr>
        <w:t xml:space="preserve">fixed customer charge.  </w:t>
      </w:r>
      <w:bookmarkStart w:id="186" w:name="_Toc259798251"/>
      <w:bookmarkStart w:id="187" w:name="_Toc260050351"/>
    </w:p>
    <w:p w:rsidR="00946072" w:rsidRDefault="00946072" w:rsidP="00451CF6">
      <w:pPr>
        <w:spacing w:line="360" w:lineRule="auto"/>
        <w:ind w:firstLine="1440"/>
        <w:rPr>
          <w:color w:val="000000" w:themeColor="text1"/>
          <w:sz w:val="26"/>
          <w:szCs w:val="26"/>
        </w:rPr>
      </w:pPr>
    </w:p>
    <w:p w:rsidR="00946072" w:rsidRDefault="00946072" w:rsidP="00451CF6">
      <w:pPr>
        <w:spacing w:line="360" w:lineRule="auto"/>
        <w:ind w:firstLine="1440"/>
        <w:rPr>
          <w:color w:val="000000" w:themeColor="text1"/>
          <w:sz w:val="26"/>
          <w:szCs w:val="26"/>
        </w:rPr>
      </w:pPr>
    </w:p>
    <w:p w:rsidR="00451CF6" w:rsidRDefault="00451CF6" w:rsidP="00451CF6">
      <w:pPr>
        <w:spacing w:line="360" w:lineRule="auto"/>
        <w:ind w:firstLine="1440"/>
        <w:rPr>
          <w:color w:val="000000" w:themeColor="text1"/>
          <w:sz w:val="26"/>
          <w:szCs w:val="26"/>
        </w:rPr>
      </w:pPr>
    </w:p>
    <w:p w:rsidR="00451CF6" w:rsidRPr="00451CF6" w:rsidRDefault="006C5448" w:rsidP="007C0903">
      <w:pPr>
        <w:pStyle w:val="Heading4"/>
      </w:pPr>
      <w:bookmarkStart w:id="188" w:name="_Toc265048831"/>
      <w:r w:rsidRPr="00451CF6">
        <w:lastRenderedPageBreak/>
        <w:t>b.</w:t>
      </w:r>
      <w:r w:rsidRPr="00451CF6">
        <w:tab/>
      </w:r>
      <w:r w:rsidR="001F0766" w:rsidRPr="00451CF6">
        <w:t>ALJ</w:t>
      </w:r>
      <w:r w:rsidR="00102425">
        <w:t>’s</w:t>
      </w:r>
      <w:r w:rsidR="001F0766" w:rsidRPr="00451CF6">
        <w:t xml:space="preserve"> Recommendation</w:t>
      </w:r>
      <w:bookmarkEnd w:id="186"/>
      <w:bookmarkEnd w:id="187"/>
      <w:bookmarkEnd w:id="188"/>
      <w:r w:rsidR="00903510" w:rsidRPr="00451CF6">
        <w:t xml:space="preserve"> </w:t>
      </w:r>
    </w:p>
    <w:p w:rsidR="00451CF6" w:rsidRPr="00451CF6" w:rsidRDefault="00451CF6" w:rsidP="00451CF6">
      <w:pPr>
        <w:spacing w:line="360" w:lineRule="auto"/>
        <w:ind w:firstLine="1440"/>
        <w:rPr>
          <w:color w:val="000000" w:themeColor="text1"/>
        </w:rPr>
      </w:pPr>
    </w:p>
    <w:p w:rsidR="00942F97" w:rsidRPr="00451CF6" w:rsidRDefault="00451CF6" w:rsidP="00451CF6">
      <w:pPr>
        <w:spacing w:line="360" w:lineRule="auto"/>
        <w:rPr>
          <w:color w:val="000000" w:themeColor="text1"/>
          <w:sz w:val="26"/>
          <w:szCs w:val="26"/>
        </w:rPr>
      </w:pPr>
      <w:r>
        <w:rPr>
          <w:color w:val="000000" w:themeColor="text1"/>
        </w:rPr>
        <w:tab/>
      </w:r>
      <w:r>
        <w:rPr>
          <w:color w:val="000000" w:themeColor="text1"/>
        </w:rPr>
        <w:tab/>
      </w:r>
      <w:r w:rsidR="006C66B5" w:rsidRPr="00451CF6">
        <w:rPr>
          <w:color w:val="000000" w:themeColor="text1"/>
          <w:sz w:val="26"/>
          <w:szCs w:val="26"/>
        </w:rPr>
        <w:t>The ALJ found, as a Conclusion of Law, that PPL’s proposal to recover Plan costs from Large C&amp;I Primary and Large C&amp;I Transmission customers through a demand charge component of rates is not consistent with the normal treatment of metering costs for ratemaking purposes and does not recognize the fact that smart meter costs will not vary with a customer’s electric usage.  I.D. at 36-37; Conclusion of Law No. 15.  Conversely, the ALJ found, as a Conclusion of Law, that PPLICA</w:t>
      </w:r>
      <w:r w:rsidR="00A7190E">
        <w:rPr>
          <w:color w:val="000000" w:themeColor="text1"/>
          <w:sz w:val="26"/>
          <w:szCs w:val="26"/>
        </w:rPr>
        <w:t>’s</w:t>
      </w:r>
      <w:r w:rsidR="006C66B5" w:rsidRPr="00451CF6">
        <w:rPr>
          <w:color w:val="000000" w:themeColor="text1"/>
          <w:sz w:val="26"/>
          <w:szCs w:val="26"/>
        </w:rPr>
        <w:t xml:space="preserve"> proposal to recover Plan costs from Large C&amp;I Primary and Large C&amp;I Transmission customers through a customer charge is consistent with the normal treatment of metering costs for ratemaking purposes and recognizes the fact that smart meter costs will not vary with a customer’s electric usage.  I.D. at 37; Conclusion of Law No. 16.</w:t>
      </w:r>
    </w:p>
    <w:p w:rsidR="006C66B5" w:rsidRDefault="006C66B5" w:rsidP="006C66B5"/>
    <w:p w:rsidR="006C66B5" w:rsidRPr="006C66B5" w:rsidRDefault="006C66B5" w:rsidP="007C0903">
      <w:pPr>
        <w:pStyle w:val="Heading4"/>
      </w:pPr>
      <w:bookmarkStart w:id="189" w:name="_Toc265048832"/>
      <w:r w:rsidRPr="006C66B5">
        <w:t>c.</w:t>
      </w:r>
      <w:r w:rsidRPr="006C66B5">
        <w:tab/>
        <w:t>Positions of the Parties</w:t>
      </w:r>
      <w:bookmarkEnd w:id="189"/>
    </w:p>
    <w:p w:rsidR="006C66B5" w:rsidRDefault="006C66B5" w:rsidP="006C66B5"/>
    <w:p w:rsidR="0018761B" w:rsidRDefault="0018761B" w:rsidP="0018761B">
      <w:pPr>
        <w:spacing w:line="360" w:lineRule="auto"/>
        <w:rPr>
          <w:sz w:val="26"/>
          <w:szCs w:val="26"/>
        </w:rPr>
      </w:pPr>
      <w:r>
        <w:rPr>
          <w:sz w:val="26"/>
          <w:szCs w:val="26"/>
        </w:rPr>
        <w:tab/>
      </w:r>
      <w:r>
        <w:rPr>
          <w:sz w:val="26"/>
          <w:szCs w:val="26"/>
        </w:rPr>
        <w:tab/>
      </w:r>
      <w:r w:rsidRPr="0018761B">
        <w:rPr>
          <w:sz w:val="26"/>
          <w:szCs w:val="26"/>
        </w:rPr>
        <w:t>PPL argue</w:t>
      </w:r>
      <w:r w:rsidR="00102425">
        <w:rPr>
          <w:sz w:val="26"/>
          <w:szCs w:val="26"/>
        </w:rPr>
        <w:t>s</w:t>
      </w:r>
      <w:r w:rsidRPr="0018761B">
        <w:rPr>
          <w:sz w:val="26"/>
          <w:szCs w:val="26"/>
        </w:rPr>
        <w:t xml:space="preserve"> that</w:t>
      </w:r>
      <w:r w:rsidR="00102425">
        <w:rPr>
          <w:sz w:val="26"/>
          <w:szCs w:val="26"/>
        </w:rPr>
        <w:t>,</w:t>
      </w:r>
      <w:r w:rsidRPr="0018761B">
        <w:rPr>
          <w:sz w:val="26"/>
          <w:szCs w:val="26"/>
        </w:rPr>
        <w:t xml:space="preserve"> because PPL accepted PPLICA’s proposal to divide the Large C&amp;I class into two subclasses, it </w:t>
      </w:r>
      <w:r w:rsidR="002308AB">
        <w:rPr>
          <w:sz w:val="26"/>
          <w:szCs w:val="26"/>
        </w:rPr>
        <w:t>is</w:t>
      </w:r>
      <w:r w:rsidRPr="0018761B">
        <w:rPr>
          <w:sz w:val="26"/>
          <w:szCs w:val="26"/>
        </w:rPr>
        <w:t xml:space="preserve"> improper for PPLICA to continue to argue for an alternative cost-allocation proposal after PPL accepted PPLICA’s primary proposal.  PPL also argue</w:t>
      </w:r>
      <w:r w:rsidR="002308AB">
        <w:rPr>
          <w:sz w:val="26"/>
          <w:szCs w:val="26"/>
        </w:rPr>
        <w:t>s</w:t>
      </w:r>
      <w:r w:rsidRPr="0018761B">
        <w:rPr>
          <w:sz w:val="26"/>
          <w:szCs w:val="26"/>
        </w:rPr>
        <w:t xml:space="preserve"> that Plan costs do not include the cost for the meters, themselves, so it is appropriate to recover Plan costs for Large C&amp;I customers on a demand basis.  PPL Exc. at 17.</w:t>
      </w:r>
      <w:r>
        <w:rPr>
          <w:sz w:val="26"/>
          <w:szCs w:val="26"/>
        </w:rPr>
        <w:t xml:space="preserve">  </w:t>
      </w:r>
      <w:r w:rsidRPr="0018761B">
        <w:rPr>
          <w:sz w:val="26"/>
          <w:szCs w:val="26"/>
        </w:rPr>
        <w:t>PPLICA replie</w:t>
      </w:r>
      <w:r w:rsidR="002308AB">
        <w:rPr>
          <w:sz w:val="26"/>
          <w:szCs w:val="26"/>
        </w:rPr>
        <w:t>s</w:t>
      </w:r>
      <w:r w:rsidRPr="0018761B">
        <w:rPr>
          <w:sz w:val="26"/>
          <w:szCs w:val="26"/>
        </w:rPr>
        <w:t xml:space="preserve">, contending that PPLICA’s position was not limited to proper cost allocation but also included advocacy for proper rate design for Large C&amp;I </w:t>
      </w:r>
      <w:r w:rsidR="00A7190E">
        <w:rPr>
          <w:sz w:val="26"/>
          <w:szCs w:val="26"/>
        </w:rPr>
        <w:t>SMP</w:t>
      </w:r>
      <w:r w:rsidRPr="0018761B">
        <w:rPr>
          <w:sz w:val="26"/>
          <w:szCs w:val="26"/>
        </w:rPr>
        <w:t xml:space="preserve"> Plan costs and that bifurcation of the Large C&amp;I class should not impact Large C&amp;I customers’ “right” for proper rate design. </w:t>
      </w:r>
      <w:r w:rsidR="00964023">
        <w:rPr>
          <w:sz w:val="26"/>
          <w:szCs w:val="26"/>
        </w:rPr>
        <w:t xml:space="preserve"> </w:t>
      </w:r>
      <w:r w:rsidRPr="0018761B">
        <w:rPr>
          <w:sz w:val="26"/>
          <w:szCs w:val="26"/>
        </w:rPr>
        <w:t>PPLICA R</w:t>
      </w:r>
      <w:r w:rsidR="002308AB">
        <w:rPr>
          <w:sz w:val="26"/>
          <w:szCs w:val="26"/>
        </w:rPr>
        <w:t>.</w:t>
      </w:r>
      <w:r w:rsidRPr="0018761B">
        <w:rPr>
          <w:sz w:val="26"/>
          <w:szCs w:val="26"/>
        </w:rPr>
        <w:t>Exc. at 3-4.  PPLICA also argue</w:t>
      </w:r>
      <w:r w:rsidR="002308AB">
        <w:rPr>
          <w:sz w:val="26"/>
          <w:szCs w:val="26"/>
        </w:rPr>
        <w:t>s</w:t>
      </w:r>
      <w:r w:rsidRPr="0018761B">
        <w:rPr>
          <w:sz w:val="26"/>
          <w:szCs w:val="26"/>
        </w:rPr>
        <w:t xml:space="preserve"> that the use of a customer charge for the recovery of Large C&amp;I Plan costs is supported by examining the actual costs that will be directly allocated to the Large C&amp;I class.  PPLICA R</w:t>
      </w:r>
      <w:r w:rsidR="00641BCB">
        <w:rPr>
          <w:sz w:val="26"/>
          <w:szCs w:val="26"/>
        </w:rPr>
        <w:t>.</w:t>
      </w:r>
      <w:r w:rsidRPr="0018761B">
        <w:rPr>
          <w:sz w:val="26"/>
          <w:szCs w:val="26"/>
        </w:rPr>
        <w:t>Exc. at 5-6.</w:t>
      </w:r>
    </w:p>
    <w:p w:rsidR="00641BCB" w:rsidRPr="0018761B" w:rsidRDefault="00641BCB" w:rsidP="0018761B">
      <w:pPr>
        <w:spacing w:line="360" w:lineRule="auto"/>
        <w:rPr>
          <w:sz w:val="26"/>
          <w:szCs w:val="26"/>
        </w:rPr>
      </w:pPr>
    </w:p>
    <w:p w:rsidR="006C66B5" w:rsidRPr="006C66B5" w:rsidRDefault="006C66B5" w:rsidP="006C66B5"/>
    <w:p w:rsidR="008F606B" w:rsidRPr="002E42B2" w:rsidRDefault="006C66B5" w:rsidP="00E35DEF">
      <w:pPr>
        <w:pStyle w:val="Heading4"/>
      </w:pPr>
      <w:bookmarkStart w:id="190" w:name="_Toc265048833"/>
      <w:r>
        <w:lastRenderedPageBreak/>
        <w:t>d</w:t>
      </w:r>
      <w:r w:rsidR="001F0766" w:rsidRPr="002E42B2">
        <w:t>.</w:t>
      </w:r>
      <w:r w:rsidR="001F0766" w:rsidRPr="002E42B2">
        <w:tab/>
        <w:t>Disposition</w:t>
      </w:r>
      <w:bookmarkEnd w:id="190"/>
    </w:p>
    <w:p w:rsidR="001F0766" w:rsidRPr="002E42B2" w:rsidRDefault="001F0766" w:rsidP="001F0766">
      <w:pPr>
        <w:rPr>
          <w:color w:val="000000" w:themeColor="text1"/>
        </w:rPr>
      </w:pPr>
    </w:p>
    <w:p w:rsidR="005E3DAA" w:rsidRPr="006C66B5" w:rsidRDefault="006C66B5" w:rsidP="00641BCB">
      <w:pPr>
        <w:spacing w:line="360" w:lineRule="auto"/>
        <w:rPr>
          <w:color w:val="000000" w:themeColor="text1"/>
          <w:sz w:val="26"/>
          <w:szCs w:val="26"/>
        </w:rPr>
      </w:pPr>
      <w:r>
        <w:rPr>
          <w:color w:val="000000" w:themeColor="text1"/>
          <w:sz w:val="26"/>
          <w:szCs w:val="26"/>
        </w:rPr>
        <w:tab/>
      </w:r>
      <w:r>
        <w:rPr>
          <w:color w:val="000000" w:themeColor="text1"/>
          <w:sz w:val="26"/>
          <w:szCs w:val="26"/>
        </w:rPr>
        <w:tab/>
      </w:r>
      <w:r w:rsidR="00946072">
        <w:rPr>
          <w:color w:val="000000" w:themeColor="text1"/>
          <w:sz w:val="26"/>
          <w:szCs w:val="26"/>
        </w:rPr>
        <w:t xml:space="preserve">We agree with the ALJ that </w:t>
      </w:r>
      <w:r w:rsidR="00946072" w:rsidRPr="00451CF6">
        <w:rPr>
          <w:color w:val="000000" w:themeColor="text1"/>
          <w:sz w:val="26"/>
          <w:szCs w:val="26"/>
        </w:rPr>
        <w:t>that PPL’s proposal to recover Plan costs from Large C&amp;I Primary and Large C&amp;I Transmission customers through a demand charge component of rates is not consistent with the normal treatment of metering costs for ratemaking purposes</w:t>
      </w:r>
      <w:r w:rsidR="00946072">
        <w:rPr>
          <w:color w:val="000000" w:themeColor="text1"/>
          <w:sz w:val="26"/>
          <w:szCs w:val="26"/>
        </w:rPr>
        <w:t xml:space="preserve">.  </w:t>
      </w:r>
      <w:r w:rsidR="00641BCB">
        <w:rPr>
          <w:color w:val="000000" w:themeColor="text1"/>
          <w:sz w:val="26"/>
          <w:szCs w:val="26"/>
        </w:rPr>
        <w:t xml:space="preserve">We also agree that </w:t>
      </w:r>
      <w:r w:rsidR="00641BCB" w:rsidRPr="00451CF6">
        <w:rPr>
          <w:color w:val="000000" w:themeColor="text1"/>
          <w:sz w:val="26"/>
          <w:szCs w:val="26"/>
        </w:rPr>
        <w:t>PPLICA</w:t>
      </w:r>
      <w:r w:rsidR="00641BCB">
        <w:rPr>
          <w:color w:val="000000" w:themeColor="text1"/>
          <w:sz w:val="26"/>
          <w:szCs w:val="26"/>
        </w:rPr>
        <w:t>’s</w:t>
      </w:r>
      <w:r w:rsidR="00641BCB" w:rsidRPr="00451CF6">
        <w:rPr>
          <w:color w:val="000000" w:themeColor="text1"/>
          <w:sz w:val="26"/>
          <w:szCs w:val="26"/>
        </w:rPr>
        <w:t xml:space="preserve"> proposal to recover Plan costs from Large C&amp;I Primary and Large C&amp;I Transmission customers through a customer charge is consistent with the normal treatment of metering costs for ratemaking purposes</w:t>
      </w:r>
      <w:r w:rsidR="00641BCB">
        <w:rPr>
          <w:color w:val="000000" w:themeColor="text1"/>
          <w:sz w:val="26"/>
          <w:szCs w:val="26"/>
        </w:rPr>
        <w:t xml:space="preserve">.  </w:t>
      </w:r>
      <w:r w:rsidR="005E3DAA" w:rsidRPr="006C66B5">
        <w:rPr>
          <w:color w:val="000000" w:themeColor="text1"/>
          <w:sz w:val="26"/>
          <w:szCs w:val="26"/>
        </w:rPr>
        <w:t xml:space="preserve">The recommendation of the ALJ </w:t>
      </w:r>
      <w:r w:rsidR="003B3609">
        <w:rPr>
          <w:color w:val="000000" w:themeColor="text1"/>
          <w:sz w:val="26"/>
          <w:szCs w:val="26"/>
        </w:rPr>
        <w:t>is</w:t>
      </w:r>
      <w:r w:rsidR="005E3DAA" w:rsidRPr="006C66B5">
        <w:rPr>
          <w:color w:val="000000" w:themeColor="text1"/>
          <w:sz w:val="26"/>
          <w:szCs w:val="26"/>
        </w:rPr>
        <w:t xml:space="preserve"> adopted.</w:t>
      </w:r>
    </w:p>
    <w:p w:rsidR="001F0766" w:rsidRPr="002E42B2" w:rsidRDefault="001F0766" w:rsidP="001F0766">
      <w:pPr>
        <w:rPr>
          <w:color w:val="000000" w:themeColor="text1"/>
        </w:rPr>
      </w:pPr>
    </w:p>
    <w:p w:rsidR="001F0766" w:rsidRPr="002E42B2" w:rsidRDefault="001F0766" w:rsidP="001F0766">
      <w:pPr>
        <w:rPr>
          <w:color w:val="000000" w:themeColor="text1"/>
        </w:rPr>
      </w:pPr>
    </w:p>
    <w:p w:rsidR="001F0766" w:rsidRPr="003E6D9E" w:rsidRDefault="00004D80" w:rsidP="00E35DEF">
      <w:pPr>
        <w:pStyle w:val="Heading3"/>
      </w:pPr>
      <w:bookmarkStart w:id="191" w:name="_Toc265048834"/>
      <w:r w:rsidRPr="003E6D9E">
        <w:t>11</w:t>
      </w:r>
      <w:r w:rsidR="001F0766" w:rsidRPr="003E6D9E">
        <w:t>.</w:t>
      </w:r>
      <w:r w:rsidR="004B118C">
        <w:tab/>
      </w:r>
      <w:r w:rsidR="001F0766" w:rsidRPr="003E6D9E">
        <w:t>Cost Allocation of Non-Direct Costs</w:t>
      </w:r>
      <w:bookmarkEnd w:id="191"/>
    </w:p>
    <w:p w:rsidR="001F0766" w:rsidRPr="0018761B" w:rsidRDefault="001F0766" w:rsidP="001F0766">
      <w:pPr>
        <w:rPr>
          <w:color w:val="000000" w:themeColor="text1"/>
          <w:sz w:val="26"/>
          <w:szCs w:val="26"/>
        </w:rPr>
      </w:pPr>
    </w:p>
    <w:p w:rsidR="003A22C3" w:rsidRPr="0018761B" w:rsidRDefault="003A22C3" w:rsidP="003A22C3">
      <w:pPr>
        <w:spacing w:line="360" w:lineRule="auto"/>
        <w:rPr>
          <w:color w:val="000000" w:themeColor="text1"/>
          <w:sz w:val="26"/>
          <w:szCs w:val="26"/>
        </w:rPr>
      </w:pPr>
      <w:r w:rsidRPr="0018761B">
        <w:rPr>
          <w:color w:val="000000" w:themeColor="text1"/>
          <w:sz w:val="26"/>
          <w:szCs w:val="26"/>
        </w:rPr>
        <w:tab/>
      </w:r>
      <w:r w:rsidRPr="0018761B">
        <w:rPr>
          <w:color w:val="000000" w:themeColor="text1"/>
          <w:sz w:val="26"/>
          <w:szCs w:val="26"/>
        </w:rPr>
        <w:tab/>
        <w:t>In addition</w:t>
      </w:r>
      <w:r w:rsidR="003B3609">
        <w:rPr>
          <w:color w:val="000000" w:themeColor="text1"/>
          <w:sz w:val="26"/>
          <w:szCs w:val="26"/>
        </w:rPr>
        <w:t xml:space="preserve"> to the foregoing issue resolutions</w:t>
      </w:r>
      <w:r w:rsidRPr="0018761B">
        <w:rPr>
          <w:color w:val="000000" w:themeColor="text1"/>
          <w:sz w:val="26"/>
          <w:szCs w:val="26"/>
        </w:rPr>
        <w:t xml:space="preserve">, the Commission notes that the ALJ approved the allocation of non-direct common costs on the ratio of direct costs assigned to the class, divided by direct costs for the entire system.  No party addressed the issue in </w:t>
      </w:r>
      <w:r w:rsidR="002308AB">
        <w:rPr>
          <w:color w:val="000000" w:themeColor="text1"/>
          <w:sz w:val="26"/>
          <w:szCs w:val="26"/>
        </w:rPr>
        <w:t>E</w:t>
      </w:r>
      <w:r w:rsidRPr="0018761B">
        <w:rPr>
          <w:color w:val="000000" w:themeColor="text1"/>
          <w:sz w:val="26"/>
          <w:szCs w:val="26"/>
        </w:rPr>
        <w:t>xceptions, but the Commission disagrees with the ALJ's resolution of the issue.  Non-direct common costs should be assigned based on the ratio of number of meters assigned to the class, divided by the number of meters for the entire system.</w:t>
      </w:r>
    </w:p>
    <w:p w:rsidR="005E3DAA" w:rsidRPr="0018761B" w:rsidRDefault="005E3DAA" w:rsidP="003A22C3">
      <w:pPr>
        <w:spacing w:line="360" w:lineRule="auto"/>
        <w:rPr>
          <w:color w:val="000000" w:themeColor="text1"/>
          <w:sz w:val="26"/>
          <w:szCs w:val="26"/>
        </w:rPr>
      </w:pPr>
    </w:p>
    <w:p w:rsidR="009A077C" w:rsidRPr="002E42B2" w:rsidRDefault="006F4B78" w:rsidP="00940B59">
      <w:pPr>
        <w:pStyle w:val="Heading1"/>
        <w:rPr>
          <w:color w:val="000000" w:themeColor="text1"/>
        </w:rPr>
      </w:pPr>
      <w:bookmarkStart w:id="192" w:name="_Toc259798252"/>
      <w:bookmarkStart w:id="193" w:name="_Toc260050356"/>
      <w:bookmarkStart w:id="194" w:name="_Toc265048835"/>
      <w:r w:rsidRPr="002E42B2">
        <w:rPr>
          <w:color w:val="000000" w:themeColor="text1"/>
        </w:rPr>
        <w:t>V</w:t>
      </w:r>
      <w:r w:rsidR="00D823BC" w:rsidRPr="002E42B2">
        <w:rPr>
          <w:color w:val="000000" w:themeColor="text1"/>
        </w:rPr>
        <w:t>I</w:t>
      </w:r>
      <w:r w:rsidR="00B6382E" w:rsidRPr="002E42B2">
        <w:rPr>
          <w:color w:val="000000" w:themeColor="text1"/>
        </w:rPr>
        <w:t xml:space="preserve">.  </w:t>
      </w:r>
      <w:r w:rsidRPr="002E42B2">
        <w:rPr>
          <w:color w:val="000000" w:themeColor="text1"/>
        </w:rPr>
        <w:tab/>
      </w:r>
      <w:r w:rsidR="009A077C" w:rsidRPr="002E42B2">
        <w:rPr>
          <w:color w:val="000000" w:themeColor="text1"/>
        </w:rPr>
        <w:t>Conclusion</w:t>
      </w:r>
      <w:bookmarkEnd w:id="181"/>
      <w:bookmarkEnd w:id="192"/>
      <w:bookmarkEnd w:id="193"/>
      <w:bookmarkEnd w:id="194"/>
    </w:p>
    <w:p w:rsidR="009A077C" w:rsidRPr="002E42B2" w:rsidRDefault="009A077C" w:rsidP="009A077C">
      <w:pPr>
        <w:spacing w:line="360" w:lineRule="auto"/>
        <w:rPr>
          <w:color w:val="000000" w:themeColor="text1"/>
          <w:sz w:val="26"/>
          <w:szCs w:val="26"/>
        </w:rPr>
      </w:pPr>
    </w:p>
    <w:p w:rsidR="00D47468" w:rsidRPr="002E42B2" w:rsidRDefault="00890C15" w:rsidP="007A47D5">
      <w:pPr>
        <w:spacing w:line="360" w:lineRule="auto"/>
        <w:ind w:firstLine="1440"/>
        <w:rPr>
          <w:b/>
          <w:color w:val="000000" w:themeColor="text1"/>
          <w:sz w:val="26"/>
        </w:rPr>
      </w:pPr>
      <w:r w:rsidRPr="002E42B2">
        <w:rPr>
          <w:color w:val="000000" w:themeColor="text1"/>
          <w:sz w:val="26"/>
          <w:szCs w:val="26"/>
        </w:rPr>
        <w:t xml:space="preserve">For the reasons set forth above, we </w:t>
      </w:r>
      <w:r w:rsidR="00326139" w:rsidRPr="002E42B2">
        <w:rPr>
          <w:color w:val="000000" w:themeColor="text1"/>
          <w:sz w:val="26"/>
          <w:szCs w:val="26"/>
        </w:rPr>
        <w:t>will grant</w:t>
      </w:r>
      <w:r w:rsidRPr="002E42B2">
        <w:rPr>
          <w:color w:val="000000" w:themeColor="text1"/>
          <w:sz w:val="26"/>
          <w:szCs w:val="26"/>
        </w:rPr>
        <w:t xml:space="preserve"> </w:t>
      </w:r>
      <w:r w:rsidR="003B3609">
        <w:rPr>
          <w:color w:val="000000" w:themeColor="text1"/>
          <w:sz w:val="26"/>
          <w:szCs w:val="26"/>
        </w:rPr>
        <w:t xml:space="preserve">PPL Electric Utilities Corporation’s </w:t>
      </w:r>
      <w:r w:rsidRPr="002E42B2">
        <w:rPr>
          <w:color w:val="000000" w:themeColor="text1"/>
          <w:sz w:val="26"/>
          <w:szCs w:val="26"/>
        </w:rPr>
        <w:t>Petition of for Approval of Smart Meter Technology Procurement and Installation Plan</w:t>
      </w:r>
      <w:r w:rsidR="00326139" w:rsidRPr="002E42B2">
        <w:rPr>
          <w:color w:val="000000" w:themeColor="text1"/>
          <w:sz w:val="26"/>
          <w:szCs w:val="26"/>
        </w:rPr>
        <w:t>,</w:t>
      </w:r>
      <w:r w:rsidR="007905B2" w:rsidRPr="002E42B2">
        <w:rPr>
          <w:color w:val="000000" w:themeColor="text1"/>
          <w:sz w:val="26"/>
          <w:szCs w:val="26"/>
        </w:rPr>
        <w:t xml:space="preserve"> consistent with this Opinion and Order.  </w:t>
      </w:r>
      <w:r w:rsidR="00AA26F7" w:rsidRPr="002E42B2">
        <w:rPr>
          <w:color w:val="000000" w:themeColor="text1"/>
          <w:sz w:val="26"/>
          <w:szCs w:val="26"/>
        </w:rPr>
        <w:t xml:space="preserve">PPL is </w:t>
      </w:r>
      <w:r w:rsidR="007905B2" w:rsidRPr="002E42B2">
        <w:rPr>
          <w:color w:val="000000" w:themeColor="text1"/>
          <w:sz w:val="26"/>
          <w:szCs w:val="26"/>
        </w:rPr>
        <w:t xml:space="preserve">permitted to implement </w:t>
      </w:r>
      <w:r w:rsidR="00AA26F7" w:rsidRPr="002E42B2">
        <w:rPr>
          <w:color w:val="000000" w:themeColor="text1"/>
          <w:sz w:val="26"/>
          <w:szCs w:val="26"/>
        </w:rPr>
        <w:t>its</w:t>
      </w:r>
      <w:r w:rsidR="007905B2" w:rsidRPr="002E42B2">
        <w:rPr>
          <w:color w:val="000000" w:themeColor="text1"/>
          <w:sz w:val="26"/>
          <w:szCs w:val="26"/>
        </w:rPr>
        <w:t xml:space="preserve"> Plan, as modified herein</w:t>
      </w:r>
      <w:r w:rsidR="005B4E26" w:rsidRPr="002E42B2">
        <w:rPr>
          <w:color w:val="000000" w:themeColor="text1"/>
          <w:sz w:val="26"/>
          <w:szCs w:val="26"/>
        </w:rPr>
        <w:t xml:space="preserve">.  </w:t>
      </w:r>
      <w:r w:rsidR="00AA26F7" w:rsidRPr="002E42B2">
        <w:rPr>
          <w:color w:val="000000" w:themeColor="text1"/>
          <w:sz w:val="26"/>
          <w:szCs w:val="26"/>
        </w:rPr>
        <w:t xml:space="preserve">PPL shall </w:t>
      </w:r>
      <w:r w:rsidR="005B4E26" w:rsidRPr="002E42B2">
        <w:rPr>
          <w:color w:val="000000" w:themeColor="text1"/>
          <w:sz w:val="26"/>
          <w:szCs w:val="26"/>
        </w:rPr>
        <w:t>file with the Commission, for its approval, a tariff supplement containing a revised Smart Meter Technologies Charge Rider</w:t>
      </w:r>
      <w:r w:rsidR="00702DBA" w:rsidRPr="002E42B2">
        <w:rPr>
          <w:color w:val="000000" w:themeColor="text1"/>
          <w:sz w:val="26"/>
          <w:szCs w:val="26"/>
        </w:rPr>
        <w:t xml:space="preserve"> that</w:t>
      </w:r>
      <w:r w:rsidR="005B4E26" w:rsidRPr="002E42B2">
        <w:rPr>
          <w:color w:val="000000" w:themeColor="text1"/>
          <w:sz w:val="26"/>
          <w:szCs w:val="26"/>
        </w:rPr>
        <w:t xml:space="preserve"> is consistent with this Opinion and Order</w:t>
      </w:r>
      <w:r w:rsidR="009950A2" w:rsidRPr="002E42B2">
        <w:rPr>
          <w:color w:val="000000" w:themeColor="text1"/>
          <w:sz w:val="26"/>
          <w:szCs w:val="26"/>
        </w:rPr>
        <w:t>.  Copies shall be served on all Parties to this proceeding</w:t>
      </w:r>
      <w:r w:rsidR="007D459E" w:rsidRPr="002E42B2">
        <w:rPr>
          <w:color w:val="000000" w:themeColor="text1"/>
          <w:sz w:val="26"/>
          <w:szCs w:val="26"/>
        </w:rPr>
        <w:t xml:space="preserve">.  </w:t>
      </w:r>
      <w:r w:rsidR="00AA26F7" w:rsidRPr="002E42B2">
        <w:rPr>
          <w:color w:val="000000" w:themeColor="text1"/>
          <w:sz w:val="26"/>
          <w:szCs w:val="26"/>
        </w:rPr>
        <w:t>PPL shall not b</w:t>
      </w:r>
      <w:r w:rsidR="007D459E" w:rsidRPr="002E42B2">
        <w:rPr>
          <w:color w:val="000000" w:themeColor="text1"/>
          <w:sz w:val="26"/>
          <w:szCs w:val="26"/>
        </w:rPr>
        <w:t xml:space="preserve">egin collecting rates pursuant to </w:t>
      </w:r>
      <w:r w:rsidR="00702DBA" w:rsidRPr="002E42B2">
        <w:rPr>
          <w:color w:val="000000" w:themeColor="text1"/>
          <w:sz w:val="26"/>
          <w:szCs w:val="26"/>
        </w:rPr>
        <w:t xml:space="preserve">its </w:t>
      </w:r>
      <w:r w:rsidR="00E146FD" w:rsidRPr="002E42B2">
        <w:rPr>
          <w:color w:val="000000" w:themeColor="text1"/>
          <w:sz w:val="26"/>
          <w:szCs w:val="26"/>
        </w:rPr>
        <w:t>tariff</w:t>
      </w:r>
      <w:r w:rsidR="007D459E" w:rsidRPr="002E42B2">
        <w:rPr>
          <w:color w:val="000000" w:themeColor="text1"/>
          <w:sz w:val="26"/>
          <w:szCs w:val="26"/>
        </w:rPr>
        <w:t xml:space="preserve"> until </w:t>
      </w:r>
      <w:r w:rsidR="00E146FD" w:rsidRPr="002E42B2">
        <w:rPr>
          <w:color w:val="000000" w:themeColor="text1"/>
          <w:sz w:val="26"/>
          <w:szCs w:val="26"/>
        </w:rPr>
        <w:t>it is</w:t>
      </w:r>
      <w:r w:rsidR="007D459E" w:rsidRPr="002E42B2">
        <w:rPr>
          <w:color w:val="000000" w:themeColor="text1"/>
          <w:sz w:val="26"/>
          <w:szCs w:val="26"/>
        </w:rPr>
        <w:t xml:space="preserve"> approved by this Commission</w:t>
      </w:r>
      <w:r w:rsidR="007A47D5" w:rsidRPr="002E42B2">
        <w:rPr>
          <w:color w:val="000000" w:themeColor="text1"/>
          <w:sz w:val="26"/>
          <w:szCs w:val="26"/>
        </w:rPr>
        <w:t xml:space="preserve">; </w:t>
      </w:r>
      <w:r w:rsidR="00920080" w:rsidRPr="002E42B2">
        <w:rPr>
          <w:b/>
          <w:color w:val="000000" w:themeColor="text1"/>
          <w:sz w:val="26"/>
        </w:rPr>
        <w:t>TH</w:t>
      </w:r>
      <w:r w:rsidR="009F398E" w:rsidRPr="002E42B2">
        <w:rPr>
          <w:b/>
          <w:color w:val="000000" w:themeColor="text1"/>
          <w:sz w:val="26"/>
        </w:rPr>
        <w:t xml:space="preserve">EREFORE; </w:t>
      </w:r>
    </w:p>
    <w:p w:rsidR="00D47468" w:rsidRPr="002E42B2" w:rsidRDefault="00D47468" w:rsidP="009F398E">
      <w:pPr>
        <w:spacing w:line="360" w:lineRule="auto"/>
        <w:rPr>
          <w:b/>
          <w:color w:val="000000" w:themeColor="text1"/>
          <w:sz w:val="26"/>
        </w:rPr>
      </w:pPr>
    </w:p>
    <w:p w:rsidR="009F398E" w:rsidRPr="002E42B2" w:rsidRDefault="009F398E" w:rsidP="005B4E26">
      <w:pPr>
        <w:spacing w:line="360" w:lineRule="auto"/>
        <w:ind w:firstLine="1440"/>
        <w:rPr>
          <w:b/>
          <w:color w:val="000000" w:themeColor="text1"/>
          <w:sz w:val="26"/>
        </w:rPr>
      </w:pPr>
      <w:r w:rsidRPr="002E42B2">
        <w:rPr>
          <w:b/>
          <w:color w:val="000000" w:themeColor="text1"/>
          <w:sz w:val="26"/>
        </w:rPr>
        <w:t>IT IS ORDERED:</w:t>
      </w:r>
    </w:p>
    <w:p w:rsidR="003A1D4E" w:rsidRPr="002E42B2" w:rsidRDefault="003A1D4E" w:rsidP="009F398E">
      <w:pPr>
        <w:spacing w:line="360" w:lineRule="auto"/>
        <w:rPr>
          <w:color w:val="000000" w:themeColor="text1"/>
          <w:sz w:val="26"/>
        </w:rPr>
      </w:pPr>
    </w:p>
    <w:p w:rsidR="00890C15" w:rsidRPr="002E42B2" w:rsidRDefault="00890C15" w:rsidP="00890C15">
      <w:pPr>
        <w:spacing w:line="360" w:lineRule="auto"/>
        <w:ind w:firstLine="1440"/>
        <w:rPr>
          <w:color w:val="000000" w:themeColor="text1"/>
          <w:sz w:val="26"/>
          <w:szCs w:val="26"/>
        </w:rPr>
      </w:pPr>
      <w:r w:rsidRPr="002E42B2">
        <w:rPr>
          <w:color w:val="000000" w:themeColor="text1"/>
          <w:sz w:val="26"/>
        </w:rPr>
        <w:t>1.</w:t>
      </w:r>
      <w:r w:rsidRPr="002E42B2">
        <w:rPr>
          <w:color w:val="000000" w:themeColor="text1"/>
          <w:sz w:val="26"/>
        </w:rPr>
        <w:tab/>
        <w:t>Th</w:t>
      </w:r>
      <w:r w:rsidR="004B61A2" w:rsidRPr="002E42B2">
        <w:rPr>
          <w:color w:val="000000" w:themeColor="text1"/>
          <w:sz w:val="26"/>
        </w:rPr>
        <w:t xml:space="preserve">at </w:t>
      </w:r>
      <w:r w:rsidR="003B3609">
        <w:rPr>
          <w:color w:val="000000" w:themeColor="text1"/>
          <w:sz w:val="26"/>
          <w:szCs w:val="26"/>
        </w:rPr>
        <w:t>PPL Electric Utilities Corporation’s</w:t>
      </w:r>
      <w:r w:rsidR="003B3609" w:rsidRPr="002E42B2">
        <w:rPr>
          <w:color w:val="000000" w:themeColor="text1"/>
          <w:sz w:val="26"/>
        </w:rPr>
        <w:t xml:space="preserve"> </w:t>
      </w:r>
      <w:r w:rsidRPr="002E42B2">
        <w:rPr>
          <w:color w:val="000000" w:themeColor="text1"/>
          <w:sz w:val="26"/>
          <w:szCs w:val="26"/>
        </w:rPr>
        <w:t xml:space="preserve">Petition for Approval of Smart Meter Technology Procurement and Installation Plan is </w:t>
      </w:r>
      <w:r w:rsidR="009858B6" w:rsidRPr="002E42B2">
        <w:rPr>
          <w:color w:val="000000" w:themeColor="text1"/>
          <w:sz w:val="26"/>
          <w:szCs w:val="26"/>
        </w:rPr>
        <w:t>granted, consistent with this Opinion and Order</w:t>
      </w:r>
      <w:r w:rsidRPr="002E42B2">
        <w:rPr>
          <w:color w:val="000000" w:themeColor="text1"/>
          <w:sz w:val="26"/>
          <w:szCs w:val="26"/>
        </w:rPr>
        <w:t>.</w:t>
      </w:r>
    </w:p>
    <w:p w:rsidR="00890C15" w:rsidRPr="002E42B2" w:rsidRDefault="00890C15" w:rsidP="00890C15">
      <w:pPr>
        <w:spacing w:line="360" w:lineRule="auto"/>
        <w:ind w:firstLine="1440"/>
        <w:rPr>
          <w:color w:val="000000" w:themeColor="text1"/>
          <w:sz w:val="26"/>
          <w:szCs w:val="26"/>
        </w:rPr>
      </w:pPr>
    </w:p>
    <w:p w:rsidR="00F54D7B" w:rsidRDefault="00890C15" w:rsidP="00890C15">
      <w:pPr>
        <w:spacing w:line="360" w:lineRule="auto"/>
        <w:ind w:firstLine="1440"/>
        <w:rPr>
          <w:color w:val="000000" w:themeColor="text1"/>
          <w:sz w:val="26"/>
          <w:szCs w:val="26"/>
        </w:rPr>
      </w:pPr>
      <w:r w:rsidRPr="002E42B2">
        <w:rPr>
          <w:color w:val="000000" w:themeColor="text1"/>
          <w:sz w:val="26"/>
          <w:szCs w:val="26"/>
        </w:rPr>
        <w:t>2.</w:t>
      </w:r>
      <w:r w:rsidRPr="002E42B2">
        <w:rPr>
          <w:color w:val="000000" w:themeColor="text1"/>
          <w:sz w:val="26"/>
          <w:szCs w:val="26"/>
        </w:rPr>
        <w:tab/>
      </w:r>
      <w:r w:rsidR="00F54D7B">
        <w:rPr>
          <w:color w:val="000000" w:themeColor="text1"/>
          <w:sz w:val="26"/>
          <w:szCs w:val="26"/>
        </w:rPr>
        <w:t>That the Smart Meter Technology Procurement and Installation Plan filed by PPL Electric Utilities Corporation on August 14, 2009, is approved, as modified by this Opinion and Order.</w:t>
      </w:r>
    </w:p>
    <w:p w:rsidR="00F54D7B" w:rsidRDefault="00F54D7B" w:rsidP="00890C15">
      <w:pPr>
        <w:spacing w:line="360" w:lineRule="auto"/>
        <w:ind w:firstLine="1440"/>
        <w:rPr>
          <w:color w:val="000000" w:themeColor="text1"/>
          <w:sz w:val="26"/>
          <w:szCs w:val="26"/>
        </w:rPr>
      </w:pPr>
    </w:p>
    <w:p w:rsidR="004B61A2" w:rsidRPr="002E42B2" w:rsidRDefault="00F54D7B" w:rsidP="00890C15">
      <w:pPr>
        <w:spacing w:line="360" w:lineRule="auto"/>
        <w:ind w:firstLine="1440"/>
        <w:rPr>
          <w:color w:val="000000" w:themeColor="text1"/>
          <w:sz w:val="26"/>
          <w:szCs w:val="26"/>
        </w:rPr>
      </w:pPr>
      <w:r>
        <w:rPr>
          <w:color w:val="000000" w:themeColor="text1"/>
          <w:sz w:val="26"/>
          <w:szCs w:val="26"/>
        </w:rPr>
        <w:t>3.</w:t>
      </w:r>
      <w:r>
        <w:rPr>
          <w:color w:val="000000" w:themeColor="text1"/>
          <w:sz w:val="26"/>
          <w:szCs w:val="26"/>
        </w:rPr>
        <w:tab/>
      </w:r>
      <w:r w:rsidR="004B61A2" w:rsidRPr="002E42B2">
        <w:rPr>
          <w:color w:val="000000" w:themeColor="text1"/>
          <w:sz w:val="26"/>
          <w:szCs w:val="26"/>
        </w:rPr>
        <w:t xml:space="preserve">That </w:t>
      </w:r>
      <w:r w:rsidR="003B3609">
        <w:rPr>
          <w:color w:val="000000" w:themeColor="text1"/>
          <w:sz w:val="26"/>
          <w:szCs w:val="26"/>
        </w:rPr>
        <w:t>PPL Electric Utilities Corporation</w:t>
      </w:r>
      <w:r w:rsidR="00AA26F7" w:rsidRPr="002E42B2">
        <w:rPr>
          <w:color w:val="000000" w:themeColor="text1"/>
          <w:sz w:val="26"/>
          <w:szCs w:val="26"/>
        </w:rPr>
        <w:t xml:space="preserve"> is</w:t>
      </w:r>
      <w:r w:rsidR="004B61A2" w:rsidRPr="002E42B2">
        <w:rPr>
          <w:color w:val="000000" w:themeColor="text1"/>
          <w:sz w:val="26"/>
          <w:szCs w:val="26"/>
        </w:rPr>
        <w:t xml:space="preserve"> permitted to implement the Smart Meter Technology Procurement and Installation Plan, </w:t>
      </w:r>
      <w:r w:rsidR="00D160A6" w:rsidRPr="002E42B2">
        <w:rPr>
          <w:color w:val="000000" w:themeColor="text1"/>
          <w:sz w:val="26"/>
          <w:szCs w:val="26"/>
        </w:rPr>
        <w:t>as modified by this Opinion and Order.</w:t>
      </w:r>
    </w:p>
    <w:p w:rsidR="00D160A6" w:rsidRPr="002E42B2" w:rsidRDefault="00D160A6" w:rsidP="00890C15">
      <w:pPr>
        <w:spacing w:line="360" w:lineRule="auto"/>
        <w:ind w:firstLine="1440"/>
        <w:rPr>
          <w:color w:val="000000" w:themeColor="text1"/>
          <w:sz w:val="26"/>
          <w:szCs w:val="26"/>
        </w:rPr>
      </w:pPr>
    </w:p>
    <w:p w:rsidR="00D160A6" w:rsidRPr="002E42B2" w:rsidRDefault="00F54D7B" w:rsidP="00890C15">
      <w:pPr>
        <w:spacing w:line="360" w:lineRule="auto"/>
        <w:ind w:firstLine="1440"/>
        <w:rPr>
          <w:color w:val="000000" w:themeColor="text1"/>
          <w:sz w:val="26"/>
          <w:szCs w:val="26"/>
        </w:rPr>
      </w:pPr>
      <w:r>
        <w:rPr>
          <w:color w:val="000000" w:themeColor="text1"/>
          <w:sz w:val="26"/>
          <w:szCs w:val="26"/>
        </w:rPr>
        <w:t>4</w:t>
      </w:r>
      <w:r w:rsidR="00D160A6" w:rsidRPr="002E42B2">
        <w:rPr>
          <w:color w:val="000000" w:themeColor="text1"/>
          <w:sz w:val="26"/>
          <w:szCs w:val="26"/>
        </w:rPr>
        <w:t>.</w:t>
      </w:r>
      <w:r w:rsidR="00D160A6" w:rsidRPr="002E42B2">
        <w:rPr>
          <w:color w:val="000000" w:themeColor="text1"/>
          <w:sz w:val="26"/>
          <w:szCs w:val="26"/>
        </w:rPr>
        <w:tab/>
        <w:t>That</w:t>
      </w:r>
      <w:r w:rsidR="00417C4F" w:rsidRPr="002E42B2">
        <w:rPr>
          <w:color w:val="000000" w:themeColor="text1"/>
          <w:sz w:val="26"/>
          <w:szCs w:val="26"/>
        </w:rPr>
        <w:t xml:space="preserve"> upon entry of this Opinion and Order, </w:t>
      </w:r>
      <w:r w:rsidR="003B3609">
        <w:rPr>
          <w:color w:val="000000" w:themeColor="text1"/>
          <w:sz w:val="26"/>
          <w:szCs w:val="26"/>
        </w:rPr>
        <w:t>PPL Electric Utilities Corporation</w:t>
      </w:r>
      <w:r w:rsidR="00AA26F7" w:rsidRPr="002E42B2">
        <w:rPr>
          <w:color w:val="000000" w:themeColor="text1"/>
          <w:sz w:val="26"/>
          <w:szCs w:val="26"/>
        </w:rPr>
        <w:t xml:space="preserve"> </w:t>
      </w:r>
      <w:r w:rsidR="00417C4F" w:rsidRPr="002E42B2">
        <w:rPr>
          <w:color w:val="000000" w:themeColor="text1"/>
          <w:sz w:val="26"/>
          <w:szCs w:val="26"/>
        </w:rPr>
        <w:t xml:space="preserve">is permitted to file </w:t>
      </w:r>
      <w:r w:rsidR="00E146FD" w:rsidRPr="002E42B2">
        <w:rPr>
          <w:color w:val="000000" w:themeColor="text1"/>
          <w:sz w:val="26"/>
          <w:szCs w:val="26"/>
        </w:rPr>
        <w:t xml:space="preserve">a tariff or tariff supplement </w:t>
      </w:r>
      <w:r w:rsidR="00417C4F" w:rsidRPr="002E42B2">
        <w:rPr>
          <w:color w:val="000000" w:themeColor="text1"/>
          <w:sz w:val="26"/>
          <w:szCs w:val="26"/>
        </w:rPr>
        <w:t>to implement a</w:t>
      </w:r>
      <w:r w:rsidR="00E90334" w:rsidRPr="002E42B2">
        <w:rPr>
          <w:color w:val="000000" w:themeColor="text1"/>
          <w:sz w:val="26"/>
          <w:szCs w:val="26"/>
        </w:rPr>
        <w:t xml:space="preserve"> </w:t>
      </w:r>
      <w:r w:rsidR="00D640A0" w:rsidRPr="002E42B2">
        <w:rPr>
          <w:color w:val="000000" w:themeColor="text1"/>
          <w:sz w:val="26"/>
          <w:szCs w:val="26"/>
        </w:rPr>
        <w:t>Smart Meter Technologies Charge Rider</w:t>
      </w:r>
      <w:r w:rsidR="00417C4F" w:rsidRPr="002E42B2">
        <w:rPr>
          <w:color w:val="000000" w:themeColor="text1"/>
          <w:sz w:val="26"/>
          <w:szCs w:val="26"/>
        </w:rPr>
        <w:t xml:space="preserve">, </w:t>
      </w:r>
      <w:r w:rsidR="00E90334" w:rsidRPr="002E42B2">
        <w:rPr>
          <w:color w:val="000000" w:themeColor="text1"/>
          <w:sz w:val="26"/>
          <w:szCs w:val="26"/>
        </w:rPr>
        <w:t xml:space="preserve">consistent with this Opinion and Order.  </w:t>
      </w:r>
      <w:r w:rsidR="00AA26F7" w:rsidRPr="002E42B2">
        <w:rPr>
          <w:color w:val="000000" w:themeColor="text1"/>
          <w:sz w:val="26"/>
          <w:szCs w:val="26"/>
        </w:rPr>
        <w:t xml:space="preserve">PPL </w:t>
      </w:r>
      <w:r w:rsidR="00417C4F" w:rsidRPr="002E42B2">
        <w:rPr>
          <w:color w:val="000000" w:themeColor="text1"/>
          <w:sz w:val="26"/>
          <w:szCs w:val="26"/>
        </w:rPr>
        <w:t xml:space="preserve">shall also file supporting documentation reflecting the calculation of these charges.  </w:t>
      </w:r>
      <w:r w:rsidR="00E90334" w:rsidRPr="002E42B2">
        <w:rPr>
          <w:color w:val="000000" w:themeColor="text1"/>
          <w:sz w:val="26"/>
          <w:szCs w:val="26"/>
        </w:rPr>
        <w:t xml:space="preserve">Copies shall be </w:t>
      </w:r>
      <w:r w:rsidR="00D640A0" w:rsidRPr="002E42B2">
        <w:rPr>
          <w:color w:val="000000" w:themeColor="text1"/>
          <w:sz w:val="26"/>
          <w:szCs w:val="26"/>
        </w:rPr>
        <w:t>serve</w:t>
      </w:r>
      <w:r w:rsidR="00E90334" w:rsidRPr="002E42B2">
        <w:rPr>
          <w:color w:val="000000" w:themeColor="text1"/>
          <w:sz w:val="26"/>
          <w:szCs w:val="26"/>
        </w:rPr>
        <w:t>d</w:t>
      </w:r>
      <w:r w:rsidR="00D640A0" w:rsidRPr="002E42B2">
        <w:rPr>
          <w:color w:val="000000" w:themeColor="text1"/>
          <w:sz w:val="26"/>
          <w:szCs w:val="26"/>
        </w:rPr>
        <w:t xml:space="preserve"> on all Parties to this p</w:t>
      </w:r>
      <w:r w:rsidR="00E90334" w:rsidRPr="002E42B2">
        <w:rPr>
          <w:color w:val="000000" w:themeColor="text1"/>
          <w:sz w:val="26"/>
          <w:szCs w:val="26"/>
        </w:rPr>
        <w:t>roceeding</w:t>
      </w:r>
      <w:r w:rsidR="00D640A0" w:rsidRPr="002E42B2">
        <w:rPr>
          <w:color w:val="000000" w:themeColor="text1"/>
          <w:sz w:val="26"/>
          <w:szCs w:val="26"/>
        </w:rPr>
        <w:t xml:space="preserve">.  </w:t>
      </w:r>
    </w:p>
    <w:p w:rsidR="00417C4F" w:rsidRPr="002E42B2" w:rsidRDefault="00417C4F" w:rsidP="00890C15">
      <w:pPr>
        <w:spacing w:line="360" w:lineRule="auto"/>
        <w:ind w:firstLine="1440"/>
        <w:rPr>
          <w:color w:val="000000" w:themeColor="text1"/>
          <w:sz w:val="26"/>
          <w:szCs w:val="26"/>
        </w:rPr>
      </w:pPr>
    </w:p>
    <w:p w:rsidR="008438A5" w:rsidRPr="002E42B2" w:rsidRDefault="00F54D7B" w:rsidP="00890C15">
      <w:pPr>
        <w:spacing w:line="360" w:lineRule="auto"/>
        <w:ind w:firstLine="1440"/>
        <w:rPr>
          <w:color w:val="000000" w:themeColor="text1"/>
          <w:sz w:val="26"/>
          <w:szCs w:val="26"/>
        </w:rPr>
      </w:pPr>
      <w:r>
        <w:rPr>
          <w:color w:val="000000" w:themeColor="text1"/>
          <w:sz w:val="26"/>
          <w:szCs w:val="26"/>
        </w:rPr>
        <w:t>5</w:t>
      </w:r>
      <w:r w:rsidR="008438A5" w:rsidRPr="002E42B2">
        <w:rPr>
          <w:color w:val="000000" w:themeColor="text1"/>
          <w:sz w:val="26"/>
          <w:szCs w:val="26"/>
        </w:rPr>
        <w:t>.</w:t>
      </w:r>
      <w:r w:rsidR="008438A5" w:rsidRPr="002E42B2">
        <w:rPr>
          <w:color w:val="000000" w:themeColor="text1"/>
          <w:sz w:val="26"/>
          <w:szCs w:val="26"/>
        </w:rPr>
        <w:tab/>
        <w:t xml:space="preserve">That </w:t>
      </w:r>
      <w:r w:rsidR="003B3609">
        <w:rPr>
          <w:color w:val="000000" w:themeColor="text1"/>
          <w:sz w:val="26"/>
          <w:szCs w:val="26"/>
        </w:rPr>
        <w:t>PPL Electric Utilities Corporation’s</w:t>
      </w:r>
      <w:r w:rsidR="003B3609" w:rsidRPr="002E42B2">
        <w:rPr>
          <w:color w:val="000000" w:themeColor="text1"/>
          <w:sz w:val="26"/>
          <w:szCs w:val="26"/>
        </w:rPr>
        <w:t xml:space="preserve"> </w:t>
      </w:r>
      <w:r w:rsidR="00E146FD" w:rsidRPr="002E42B2">
        <w:rPr>
          <w:color w:val="000000" w:themeColor="text1"/>
          <w:sz w:val="26"/>
          <w:szCs w:val="26"/>
        </w:rPr>
        <w:t xml:space="preserve">tariff or </w:t>
      </w:r>
      <w:r w:rsidR="008438A5" w:rsidRPr="002E42B2">
        <w:rPr>
          <w:color w:val="000000" w:themeColor="text1"/>
          <w:sz w:val="26"/>
          <w:szCs w:val="26"/>
        </w:rPr>
        <w:t>tariff supplement may be filed upon less than statutory notice and, pursuant to the provisions of 52 Pa. Code §§ 53.31 and 53.101, may be filed to be effective for service rendered on and after the date of entry of the instant Opinion and Order.</w:t>
      </w:r>
    </w:p>
    <w:p w:rsidR="00E90334" w:rsidRPr="002E42B2" w:rsidRDefault="00E90334" w:rsidP="00890C15">
      <w:pPr>
        <w:spacing w:line="360" w:lineRule="auto"/>
        <w:ind w:firstLine="1440"/>
        <w:rPr>
          <w:color w:val="000000" w:themeColor="text1"/>
          <w:sz w:val="26"/>
          <w:szCs w:val="26"/>
        </w:rPr>
      </w:pPr>
    </w:p>
    <w:p w:rsidR="005E5C57" w:rsidRPr="002E42B2" w:rsidRDefault="00F54D7B" w:rsidP="00890C15">
      <w:pPr>
        <w:spacing w:line="360" w:lineRule="auto"/>
        <w:ind w:firstLine="1440"/>
        <w:rPr>
          <w:color w:val="000000" w:themeColor="text1"/>
          <w:sz w:val="26"/>
          <w:szCs w:val="26"/>
        </w:rPr>
      </w:pPr>
      <w:r>
        <w:rPr>
          <w:color w:val="000000" w:themeColor="text1"/>
          <w:sz w:val="26"/>
          <w:szCs w:val="26"/>
        </w:rPr>
        <w:t>6</w:t>
      </w:r>
      <w:r w:rsidR="00417C4F" w:rsidRPr="002E42B2">
        <w:rPr>
          <w:color w:val="000000" w:themeColor="text1"/>
          <w:sz w:val="26"/>
          <w:szCs w:val="26"/>
        </w:rPr>
        <w:t>.</w:t>
      </w:r>
      <w:r w:rsidR="00417C4F" w:rsidRPr="002E42B2">
        <w:rPr>
          <w:color w:val="000000" w:themeColor="text1"/>
          <w:sz w:val="26"/>
          <w:szCs w:val="26"/>
        </w:rPr>
        <w:tab/>
      </w:r>
      <w:r w:rsidR="00425992" w:rsidRPr="002E42B2">
        <w:rPr>
          <w:color w:val="000000" w:themeColor="text1"/>
          <w:sz w:val="26"/>
          <w:szCs w:val="26"/>
        </w:rPr>
        <w:t xml:space="preserve">That all Plan costs, including both expense and capital items (net of tax) and revenues included in </w:t>
      </w:r>
      <w:r w:rsidR="00392B1E">
        <w:rPr>
          <w:color w:val="000000" w:themeColor="text1"/>
          <w:sz w:val="26"/>
          <w:szCs w:val="26"/>
        </w:rPr>
        <w:t>PPL Electric Utilities Corporation’s</w:t>
      </w:r>
      <w:r w:rsidR="00392B1E" w:rsidRPr="002E42B2">
        <w:rPr>
          <w:color w:val="000000" w:themeColor="text1"/>
          <w:sz w:val="26"/>
          <w:szCs w:val="26"/>
        </w:rPr>
        <w:t xml:space="preserve"> </w:t>
      </w:r>
      <w:r w:rsidR="00425992" w:rsidRPr="002E42B2">
        <w:rPr>
          <w:color w:val="000000" w:themeColor="text1"/>
          <w:sz w:val="26"/>
          <w:szCs w:val="26"/>
        </w:rPr>
        <w:t xml:space="preserve">smart meter revenues, </w:t>
      </w:r>
      <w:r w:rsidR="00425992" w:rsidRPr="002E42B2">
        <w:rPr>
          <w:color w:val="000000" w:themeColor="text1"/>
          <w:sz w:val="26"/>
          <w:szCs w:val="26"/>
        </w:rPr>
        <w:lastRenderedPageBreak/>
        <w:t xml:space="preserve">shall not be included in the revenue requirement used in </w:t>
      </w:r>
      <w:r w:rsidR="006A3DEE">
        <w:rPr>
          <w:color w:val="000000" w:themeColor="text1"/>
          <w:sz w:val="26"/>
          <w:szCs w:val="26"/>
        </w:rPr>
        <w:t xml:space="preserve">any </w:t>
      </w:r>
      <w:r w:rsidR="00425992" w:rsidRPr="002E42B2">
        <w:rPr>
          <w:color w:val="000000" w:themeColor="text1"/>
          <w:sz w:val="26"/>
          <w:szCs w:val="26"/>
        </w:rPr>
        <w:t xml:space="preserve">future distribution base rate, and will be subject to Commission review and audit.  </w:t>
      </w:r>
    </w:p>
    <w:p w:rsidR="005E5C57" w:rsidRPr="002E42B2" w:rsidRDefault="005E5C57" w:rsidP="00890C15">
      <w:pPr>
        <w:spacing w:line="360" w:lineRule="auto"/>
        <w:ind w:firstLine="1440"/>
        <w:rPr>
          <w:color w:val="000000" w:themeColor="text1"/>
          <w:sz w:val="26"/>
          <w:szCs w:val="26"/>
        </w:rPr>
      </w:pPr>
    </w:p>
    <w:p w:rsidR="00D757F9" w:rsidRPr="002E42B2" w:rsidRDefault="00F54D7B" w:rsidP="00D757F9">
      <w:pPr>
        <w:spacing w:line="360" w:lineRule="auto"/>
        <w:ind w:firstLine="1440"/>
        <w:rPr>
          <w:color w:val="000000" w:themeColor="text1"/>
          <w:sz w:val="26"/>
          <w:szCs w:val="26"/>
        </w:rPr>
      </w:pPr>
      <w:r>
        <w:rPr>
          <w:color w:val="000000" w:themeColor="text1"/>
          <w:sz w:val="26"/>
          <w:szCs w:val="26"/>
        </w:rPr>
        <w:t>7</w:t>
      </w:r>
      <w:r w:rsidR="00425992" w:rsidRPr="002E42B2">
        <w:rPr>
          <w:color w:val="000000" w:themeColor="text1"/>
          <w:sz w:val="26"/>
          <w:szCs w:val="26"/>
        </w:rPr>
        <w:t>.</w:t>
      </w:r>
      <w:r w:rsidR="00D757F9" w:rsidRPr="002E42B2">
        <w:rPr>
          <w:color w:val="000000" w:themeColor="text1"/>
          <w:sz w:val="26"/>
          <w:szCs w:val="26"/>
        </w:rPr>
        <w:tab/>
        <w:t xml:space="preserve">That </w:t>
      </w:r>
      <w:r w:rsidR="00392B1E">
        <w:rPr>
          <w:color w:val="000000" w:themeColor="text1"/>
          <w:sz w:val="26"/>
          <w:szCs w:val="26"/>
        </w:rPr>
        <w:t>PPL Electric Utilities Corporation</w:t>
      </w:r>
      <w:r w:rsidR="004C136F" w:rsidRPr="002E42B2">
        <w:rPr>
          <w:color w:val="000000" w:themeColor="text1"/>
          <w:sz w:val="26"/>
          <w:szCs w:val="26"/>
        </w:rPr>
        <w:t xml:space="preserve"> </w:t>
      </w:r>
      <w:r w:rsidR="00D757F9" w:rsidRPr="002E42B2">
        <w:rPr>
          <w:color w:val="000000" w:themeColor="text1"/>
          <w:sz w:val="26"/>
          <w:szCs w:val="26"/>
        </w:rPr>
        <w:t xml:space="preserve">shall submit </w:t>
      </w:r>
      <w:r w:rsidR="00392B1E">
        <w:rPr>
          <w:color w:val="000000" w:themeColor="text1"/>
          <w:sz w:val="26"/>
          <w:szCs w:val="26"/>
        </w:rPr>
        <w:t>its</w:t>
      </w:r>
      <w:r w:rsidR="00D757F9" w:rsidRPr="002E42B2">
        <w:rPr>
          <w:color w:val="000000" w:themeColor="text1"/>
          <w:sz w:val="26"/>
          <w:szCs w:val="26"/>
        </w:rPr>
        <w:t xml:space="preserve"> annual </w:t>
      </w:r>
      <w:r w:rsidR="005F43B8" w:rsidRPr="002E42B2">
        <w:rPr>
          <w:color w:val="000000" w:themeColor="text1"/>
          <w:sz w:val="26"/>
          <w:szCs w:val="26"/>
        </w:rPr>
        <w:t xml:space="preserve">smart meter plan </w:t>
      </w:r>
      <w:r w:rsidR="00D757F9" w:rsidRPr="002E42B2">
        <w:rPr>
          <w:color w:val="000000" w:themeColor="text1"/>
          <w:sz w:val="26"/>
          <w:szCs w:val="26"/>
        </w:rPr>
        <w:t>filings by August 1, using a twelve-month Reconciliation Year ending on June 30 and an effective date of January 1 of the following year.</w:t>
      </w:r>
      <w:r w:rsidR="006B243B" w:rsidRPr="002E42B2">
        <w:rPr>
          <w:color w:val="000000" w:themeColor="text1"/>
          <w:sz w:val="26"/>
          <w:szCs w:val="26"/>
        </w:rPr>
        <w:t xml:space="preserve">  Commission proceedings shall be scheduled so that hearings may be held by October 1.  </w:t>
      </w:r>
    </w:p>
    <w:p w:rsidR="00B014E3" w:rsidRPr="002E42B2" w:rsidRDefault="00B014E3" w:rsidP="00D757F9">
      <w:pPr>
        <w:spacing w:line="360" w:lineRule="auto"/>
        <w:ind w:firstLine="1440"/>
        <w:rPr>
          <w:color w:val="000000" w:themeColor="text1"/>
          <w:sz w:val="26"/>
          <w:szCs w:val="26"/>
        </w:rPr>
      </w:pPr>
    </w:p>
    <w:p w:rsidR="002E310A" w:rsidRPr="002E42B2" w:rsidRDefault="00F54D7B" w:rsidP="00890C15">
      <w:pPr>
        <w:spacing w:line="360" w:lineRule="auto"/>
        <w:ind w:firstLine="1440"/>
        <w:rPr>
          <w:color w:val="000000" w:themeColor="text1"/>
          <w:sz w:val="26"/>
          <w:szCs w:val="26"/>
        </w:rPr>
      </w:pPr>
      <w:r>
        <w:rPr>
          <w:color w:val="000000" w:themeColor="text1"/>
          <w:sz w:val="26"/>
          <w:szCs w:val="26"/>
        </w:rPr>
        <w:t>8</w:t>
      </w:r>
      <w:r w:rsidR="00B014E3" w:rsidRPr="002E42B2">
        <w:rPr>
          <w:color w:val="000000" w:themeColor="text1"/>
          <w:sz w:val="26"/>
          <w:szCs w:val="26"/>
        </w:rPr>
        <w:t>.</w:t>
      </w:r>
      <w:r w:rsidR="00B014E3" w:rsidRPr="002E42B2">
        <w:rPr>
          <w:color w:val="000000" w:themeColor="text1"/>
          <w:sz w:val="26"/>
          <w:szCs w:val="26"/>
        </w:rPr>
        <w:tab/>
      </w:r>
      <w:r w:rsidR="002E310A" w:rsidRPr="002E42B2">
        <w:rPr>
          <w:color w:val="000000" w:themeColor="text1"/>
          <w:sz w:val="26"/>
          <w:szCs w:val="26"/>
        </w:rPr>
        <w:t>That any directive, requirement, disposition or the like contained in the body of this Opinion and Order that is not the subject of an individual Or</w:t>
      </w:r>
      <w:r w:rsidR="005F43B8" w:rsidRPr="002E42B2">
        <w:rPr>
          <w:color w:val="000000" w:themeColor="text1"/>
          <w:sz w:val="26"/>
          <w:szCs w:val="26"/>
        </w:rPr>
        <w:t xml:space="preserve">dering Paragraph shall have </w:t>
      </w:r>
      <w:r w:rsidR="002E310A" w:rsidRPr="002E42B2">
        <w:rPr>
          <w:color w:val="000000" w:themeColor="text1"/>
          <w:sz w:val="26"/>
          <w:szCs w:val="26"/>
        </w:rPr>
        <w:t>full force and effect as if fully contained in this part.</w:t>
      </w:r>
    </w:p>
    <w:p w:rsidR="002E310A" w:rsidRPr="002E42B2" w:rsidRDefault="002E310A" w:rsidP="00890C15">
      <w:pPr>
        <w:spacing w:line="360" w:lineRule="auto"/>
        <w:ind w:firstLine="1440"/>
        <w:rPr>
          <w:color w:val="000000" w:themeColor="text1"/>
          <w:sz w:val="26"/>
          <w:szCs w:val="26"/>
        </w:rPr>
      </w:pPr>
    </w:p>
    <w:p w:rsidR="00890C15" w:rsidRPr="002E42B2" w:rsidRDefault="00F54D7B" w:rsidP="00890C15">
      <w:pPr>
        <w:spacing w:line="360" w:lineRule="auto"/>
        <w:ind w:firstLine="1440"/>
        <w:rPr>
          <w:color w:val="000000" w:themeColor="text1"/>
          <w:sz w:val="26"/>
          <w:szCs w:val="26"/>
        </w:rPr>
      </w:pPr>
      <w:r>
        <w:rPr>
          <w:color w:val="000000" w:themeColor="text1"/>
          <w:sz w:val="26"/>
          <w:szCs w:val="26"/>
        </w:rPr>
        <w:t>9</w:t>
      </w:r>
      <w:r w:rsidR="00890C15" w:rsidRPr="002E42B2">
        <w:rPr>
          <w:color w:val="000000" w:themeColor="text1"/>
          <w:sz w:val="26"/>
          <w:szCs w:val="26"/>
        </w:rPr>
        <w:t>.</w:t>
      </w:r>
      <w:r w:rsidR="00890C15" w:rsidRPr="002E42B2">
        <w:rPr>
          <w:color w:val="000000" w:themeColor="text1"/>
          <w:sz w:val="26"/>
          <w:szCs w:val="26"/>
        </w:rPr>
        <w:tab/>
        <w:t>Th</w:t>
      </w:r>
      <w:r w:rsidR="004B61A2" w:rsidRPr="002E42B2">
        <w:rPr>
          <w:color w:val="000000" w:themeColor="text1"/>
          <w:sz w:val="26"/>
          <w:szCs w:val="26"/>
        </w:rPr>
        <w:t>at th</w:t>
      </w:r>
      <w:r w:rsidR="00890C15" w:rsidRPr="002E42B2">
        <w:rPr>
          <w:color w:val="000000" w:themeColor="text1"/>
          <w:sz w:val="26"/>
          <w:szCs w:val="26"/>
        </w:rPr>
        <w:t xml:space="preserve">e </w:t>
      </w:r>
      <w:r w:rsidR="004F3F69" w:rsidRPr="002E42B2">
        <w:rPr>
          <w:color w:val="000000" w:themeColor="text1"/>
          <w:sz w:val="26"/>
          <w:szCs w:val="26"/>
        </w:rPr>
        <w:t xml:space="preserve">Initial Decision issued by Administrative Law </w:t>
      </w:r>
      <w:r>
        <w:rPr>
          <w:color w:val="000000" w:themeColor="text1"/>
          <w:sz w:val="26"/>
          <w:szCs w:val="26"/>
        </w:rPr>
        <w:t xml:space="preserve">Judge </w:t>
      </w:r>
      <w:r w:rsidR="004C136F" w:rsidRPr="002E42B2">
        <w:rPr>
          <w:color w:val="000000" w:themeColor="text1"/>
          <w:sz w:val="26"/>
          <w:szCs w:val="26"/>
        </w:rPr>
        <w:t xml:space="preserve">Wayne </w:t>
      </w:r>
      <w:r w:rsidR="00392B1E">
        <w:rPr>
          <w:color w:val="000000" w:themeColor="text1"/>
          <w:sz w:val="26"/>
          <w:szCs w:val="26"/>
        </w:rPr>
        <w:t xml:space="preserve">L. </w:t>
      </w:r>
      <w:r w:rsidR="004C136F" w:rsidRPr="002E42B2">
        <w:rPr>
          <w:color w:val="000000" w:themeColor="text1"/>
          <w:sz w:val="26"/>
          <w:szCs w:val="26"/>
        </w:rPr>
        <w:t>Weismandel</w:t>
      </w:r>
      <w:r w:rsidR="004B61A2" w:rsidRPr="002E42B2">
        <w:rPr>
          <w:color w:val="000000" w:themeColor="text1"/>
          <w:sz w:val="26"/>
          <w:szCs w:val="26"/>
        </w:rPr>
        <w:t xml:space="preserve"> on January 28, 2010, is </w:t>
      </w:r>
      <w:r w:rsidR="006A3DEE">
        <w:rPr>
          <w:color w:val="000000" w:themeColor="text1"/>
          <w:sz w:val="26"/>
          <w:szCs w:val="26"/>
        </w:rPr>
        <w:t xml:space="preserve">adopted as </w:t>
      </w:r>
      <w:r w:rsidR="004B61A2" w:rsidRPr="002E42B2">
        <w:rPr>
          <w:color w:val="000000" w:themeColor="text1"/>
          <w:sz w:val="26"/>
          <w:szCs w:val="26"/>
        </w:rPr>
        <w:t>modified, consistent with this Opinion and Order</w:t>
      </w:r>
      <w:r w:rsidR="004F3F69" w:rsidRPr="002E42B2">
        <w:rPr>
          <w:color w:val="000000" w:themeColor="text1"/>
          <w:sz w:val="26"/>
          <w:szCs w:val="26"/>
        </w:rPr>
        <w:t>.</w:t>
      </w:r>
    </w:p>
    <w:p w:rsidR="004B61A2" w:rsidRPr="002E42B2" w:rsidRDefault="004B61A2" w:rsidP="00890C15">
      <w:pPr>
        <w:spacing w:line="360" w:lineRule="auto"/>
        <w:ind w:firstLine="1440"/>
        <w:rPr>
          <w:color w:val="000000" w:themeColor="text1"/>
          <w:sz w:val="26"/>
          <w:szCs w:val="26"/>
        </w:rPr>
      </w:pPr>
    </w:p>
    <w:p w:rsidR="004F3F69" w:rsidRPr="002E42B2" w:rsidRDefault="00F54D7B" w:rsidP="00890C15">
      <w:pPr>
        <w:spacing w:line="360" w:lineRule="auto"/>
        <w:ind w:firstLine="1440"/>
        <w:rPr>
          <w:color w:val="000000" w:themeColor="text1"/>
          <w:sz w:val="26"/>
          <w:szCs w:val="26"/>
        </w:rPr>
      </w:pPr>
      <w:r>
        <w:rPr>
          <w:color w:val="000000" w:themeColor="text1"/>
          <w:sz w:val="26"/>
          <w:szCs w:val="26"/>
        </w:rPr>
        <w:t>10</w:t>
      </w:r>
      <w:r w:rsidR="004B61A2" w:rsidRPr="002E42B2">
        <w:rPr>
          <w:color w:val="000000" w:themeColor="text1"/>
          <w:sz w:val="26"/>
          <w:szCs w:val="26"/>
        </w:rPr>
        <w:t>.</w:t>
      </w:r>
      <w:r w:rsidR="004B61A2" w:rsidRPr="002E42B2">
        <w:rPr>
          <w:color w:val="000000" w:themeColor="text1"/>
          <w:sz w:val="26"/>
          <w:szCs w:val="26"/>
        </w:rPr>
        <w:tab/>
        <w:t xml:space="preserve">That </w:t>
      </w:r>
      <w:r w:rsidR="002E310A" w:rsidRPr="002E42B2">
        <w:rPr>
          <w:color w:val="000000" w:themeColor="text1"/>
          <w:sz w:val="26"/>
          <w:szCs w:val="26"/>
        </w:rPr>
        <w:t>t</w:t>
      </w:r>
      <w:r w:rsidR="004F3F69" w:rsidRPr="002E42B2">
        <w:rPr>
          <w:color w:val="000000" w:themeColor="text1"/>
          <w:sz w:val="26"/>
          <w:szCs w:val="26"/>
        </w:rPr>
        <w:t>he Exceptions filed by the Offic</w:t>
      </w:r>
      <w:r w:rsidR="002E310A" w:rsidRPr="002E42B2">
        <w:rPr>
          <w:color w:val="000000" w:themeColor="text1"/>
          <w:sz w:val="26"/>
          <w:szCs w:val="26"/>
        </w:rPr>
        <w:t>e of Consumer Advocate are denied.</w:t>
      </w:r>
    </w:p>
    <w:p w:rsidR="004F3F69" w:rsidRPr="002E42B2" w:rsidRDefault="004F3F69" w:rsidP="00890C15">
      <w:pPr>
        <w:spacing w:line="360" w:lineRule="auto"/>
        <w:ind w:firstLine="1440"/>
        <w:rPr>
          <w:color w:val="000000" w:themeColor="text1"/>
          <w:sz w:val="26"/>
          <w:szCs w:val="26"/>
        </w:rPr>
      </w:pPr>
    </w:p>
    <w:p w:rsidR="004F3F69" w:rsidRPr="002E42B2" w:rsidRDefault="00410947" w:rsidP="00890C15">
      <w:pPr>
        <w:spacing w:line="360" w:lineRule="auto"/>
        <w:ind w:firstLine="1440"/>
        <w:rPr>
          <w:color w:val="000000" w:themeColor="text1"/>
          <w:sz w:val="26"/>
          <w:szCs w:val="26"/>
        </w:rPr>
      </w:pPr>
      <w:r>
        <w:rPr>
          <w:color w:val="000000" w:themeColor="text1"/>
          <w:sz w:val="26"/>
          <w:szCs w:val="26"/>
        </w:rPr>
        <w:t>1</w:t>
      </w:r>
      <w:r w:rsidR="00F54D7B">
        <w:rPr>
          <w:color w:val="000000" w:themeColor="text1"/>
          <w:sz w:val="26"/>
          <w:szCs w:val="26"/>
        </w:rPr>
        <w:t>1</w:t>
      </w:r>
      <w:r w:rsidR="00912102" w:rsidRPr="002E42B2">
        <w:rPr>
          <w:color w:val="000000" w:themeColor="text1"/>
          <w:sz w:val="26"/>
          <w:szCs w:val="26"/>
        </w:rPr>
        <w:t>.</w:t>
      </w:r>
      <w:r w:rsidR="00912102" w:rsidRPr="002E42B2">
        <w:rPr>
          <w:color w:val="000000" w:themeColor="text1"/>
          <w:sz w:val="26"/>
          <w:szCs w:val="26"/>
        </w:rPr>
        <w:tab/>
        <w:t>That t</w:t>
      </w:r>
      <w:r w:rsidR="004F3F69" w:rsidRPr="002E42B2">
        <w:rPr>
          <w:color w:val="000000" w:themeColor="text1"/>
          <w:sz w:val="26"/>
          <w:szCs w:val="26"/>
        </w:rPr>
        <w:t xml:space="preserve">he Exceptions filed by </w:t>
      </w:r>
      <w:r w:rsidR="004C136F" w:rsidRPr="002E42B2">
        <w:rPr>
          <w:color w:val="000000" w:themeColor="text1"/>
          <w:sz w:val="26"/>
          <w:szCs w:val="26"/>
        </w:rPr>
        <w:t xml:space="preserve">PPL </w:t>
      </w:r>
      <w:r w:rsidR="00392B1E">
        <w:rPr>
          <w:color w:val="000000" w:themeColor="text1"/>
          <w:sz w:val="26"/>
          <w:szCs w:val="26"/>
        </w:rPr>
        <w:t>Electric Utilities Corporation</w:t>
      </w:r>
      <w:r w:rsidR="00392B1E" w:rsidRPr="002E42B2">
        <w:rPr>
          <w:color w:val="000000" w:themeColor="text1"/>
          <w:sz w:val="26"/>
          <w:szCs w:val="26"/>
        </w:rPr>
        <w:t xml:space="preserve"> </w:t>
      </w:r>
      <w:r w:rsidR="002E310A" w:rsidRPr="002E42B2">
        <w:rPr>
          <w:color w:val="000000" w:themeColor="text1"/>
          <w:sz w:val="26"/>
          <w:szCs w:val="26"/>
        </w:rPr>
        <w:t>are granted in part and denied in part</w:t>
      </w:r>
      <w:r w:rsidR="004F3F69" w:rsidRPr="002E42B2">
        <w:rPr>
          <w:color w:val="000000" w:themeColor="text1"/>
          <w:sz w:val="26"/>
          <w:szCs w:val="26"/>
        </w:rPr>
        <w:t>.</w:t>
      </w:r>
    </w:p>
    <w:p w:rsidR="004F3F69" w:rsidRPr="002E42B2" w:rsidRDefault="004F3F69" w:rsidP="00890C15">
      <w:pPr>
        <w:spacing w:line="360" w:lineRule="auto"/>
        <w:ind w:firstLine="1440"/>
        <w:rPr>
          <w:color w:val="000000" w:themeColor="text1"/>
          <w:sz w:val="26"/>
          <w:szCs w:val="26"/>
        </w:rPr>
      </w:pPr>
    </w:p>
    <w:p w:rsidR="004F3F69" w:rsidRPr="002E42B2" w:rsidRDefault="00410947" w:rsidP="00890C15">
      <w:pPr>
        <w:spacing w:line="360" w:lineRule="auto"/>
        <w:ind w:firstLine="1440"/>
        <w:rPr>
          <w:color w:val="000000" w:themeColor="text1"/>
          <w:sz w:val="26"/>
          <w:szCs w:val="26"/>
        </w:rPr>
      </w:pPr>
      <w:r>
        <w:rPr>
          <w:color w:val="000000" w:themeColor="text1"/>
          <w:sz w:val="26"/>
          <w:szCs w:val="26"/>
        </w:rPr>
        <w:t>1</w:t>
      </w:r>
      <w:r w:rsidR="00F54D7B">
        <w:rPr>
          <w:color w:val="000000" w:themeColor="text1"/>
          <w:sz w:val="26"/>
          <w:szCs w:val="26"/>
        </w:rPr>
        <w:t>2</w:t>
      </w:r>
      <w:r w:rsidR="004F3F69" w:rsidRPr="002E42B2">
        <w:rPr>
          <w:color w:val="000000" w:themeColor="text1"/>
          <w:sz w:val="26"/>
          <w:szCs w:val="26"/>
        </w:rPr>
        <w:t>.</w:t>
      </w:r>
      <w:r w:rsidR="004F3F69" w:rsidRPr="002E42B2">
        <w:rPr>
          <w:color w:val="000000" w:themeColor="text1"/>
          <w:sz w:val="26"/>
          <w:szCs w:val="26"/>
        </w:rPr>
        <w:tab/>
        <w:t>T</w:t>
      </w:r>
      <w:r w:rsidR="00912102" w:rsidRPr="002E42B2">
        <w:rPr>
          <w:color w:val="000000" w:themeColor="text1"/>
          <w:sz w:val="26"/>
          <w:szCs w:val="26"/>
        </w:rPr>
        <w:t>hat t</w:t>
      </w:r>
      <w:r w:rsidR="004F3F69" w:rsidRPr="002E42B2">
        <w:rPr>
          <w:color w:val="000000" w:themeColor="text1"/>
          <w:sz w:val="26"/>
          <w:szCs w:val="26"/>
        </w:rPr>
        <w:t>he Exceptions filed by th</w:t>
      </w:r>
      <w:r w:rsidR="002E310A" w:rsidRPr="002E42B2">
        <w:rPr>
          <w:color w:val="000000" w:themeColor="text1"/>
          <w:sz w:val="26"/>
          <w:szCs w:val="26"/>
        </w:rPr>
        <w:t>e Office of Trial Staff are granted in part and denied in part</w:t>
      </w:r>
      <w:r w:rsidR="004F3F69" w:rsidRPr="002E42B2">
        <w:rPr>
          <w:color w:val="000000" w:themeColor="text1"/>
          <w:sz w:val="26"/>
          <w:szCs w:val="26"/>
        </w:rPr>
        <w:t>.</w:t>
      </w:r>
    </w:p>
    <w:p w:rsidR="004F3F69" w:rsidRPr="002E42B2" w:rsidRDefault="004F3F69" w:rsidP="00890C15">
      <w:pPr>
        <w:spacing w:line="360" w:lineRule="auto"/>
        <w:ind w:firstLine="1440"/>
        <w:rPr>
          <w:color w:val="000000" w:themeColor="text1"/>
          <w:sz w:val="26"/>
          <w:szCs w:val="26"/>
        </w:rPr>
      </w:pPr>
    </w:p>
    <w:p w:rsidR="004F3F69" w:rsidRPr="002E42B2" w:rsidRDefault="00410947" w:rsidP="00890C15">
      <w:pPr>
        <w:spacing w:line="360" w:lineRule="auto"/>
        <w:ind w:firstLine="1440"/>
        <w:rPr>
          <w:color w:val="000000" w:themeColor="text1"/>
          <w:sz w:val="26"/>
        </w:rPr>
      </w:pPr>
      <w:r>
        <w:rPr>
          <w:color w:val="000000" w:themeColor="text1"/>
          <w:sz w:val="26"/>
          <w:szCs w:val="26"/>
        </w:rPr>
        <w:t>1</w:t>
      </w:r>
      <w:r w:rsidR="00F54D7B">
        <w:rPr>
          <w:color w:val="000000" w:themeColor="text1"/>
          <w:sz w:val="26"/>
          <w:szCs w:val="26"/>
        </w:rPr>
        <w:t>3</w:t>
      </w:r>
      <w:r w:rsidR="004F3F69" w:rsidRPr="002E42B2">
        <w:rPr>
          <w:color w:val="000000" w:themeColor="text1"/>
          <w:sz w:val="26"/>
          <w:szCs w:val="26"/>
        </w:rPr>
        <w:t>.</w:t>
      </w:r>
      <w:r w:rsidR="004F3F69" w:rsidRPr="002E42B2">
        <w:rPr>
          <w:color w:val="000000" w:themeColor="text1"/>
          <w:sz w:val="26"/>
          <w:szCs w:val="26"/>
        </w:rPr>
        <w:tab/>
        <w:t>T</w:t>
      </w:r>
      <w:r w:rsidR="00912102" w:rsidRPr="002E42B2">
        <w:rPr>
          <w:color w:val="000000" w:themeColor="text1"/>
          <w:sz w:val="26"/>
          <w:szCs w:val="26"/>
        </w:rPr>
        <w:t>hat t</w:t>
      </w:r>
      <w:r w:rsidR="004F3F69" w:rsidRPr="002E42B2">
        <w:rPr>
          <w:color w:val="000000" w:themeColor="text1"/>
          <w:sz w:val="26"/>
          <w:szCs w:val="26"/>
        </w:rPr>
        <w:t>he Exceptions filed by the Department of E</w:t>
      </w:r>
      <w:r w:rsidR="002E310A" w:rsidRPr="002E42B2">
        <w:rPr>
          <w:color w:val="000000" w:themeColor="text1"/>
          <w:sz w:val="26"/>
          <w:szCs w:val="26"/>
        </w:rPr>
        <w:t>nvironmental Protection are denied</w:t>
      </w:r>
      <w:r w:rsidR="004F3F69" w:rsidRPr="002E42B2">
        <w:rPr>
          <w:color w:val="000000" w:themeColor="text1"/>
          <w:sz w:val="26"/>
          <w:szCs w:val="26"/>
        </w:rPr>
        <w:t>.</w:t>
      </w:r>
    </w:p>
    <w:p w:rsidR="00EA50B3" w:rsidRPr="002E42B2" w:rsidRDefault="00EA50B3" w:rsidP="0096733E">
      <w:pPr>
        <w:spacing w:line="360" w:lineRule="auto"/>
        <w:ind w:firstLine="1440"/>
        <w:rPr>
          <w:color w:val="000000" w:themeColor="text1"/>
          <w:sz w:val="26"/>
        </w:rPr>
      </w:pPr>
    </w:p>
    <w:p w:rsidR="00EE5629" w:rsidRPr="002E42B2" w:rsidRDefault="00410947" w:rsidP="0096733E">
      <w:pPr>
        <w:spacing w:line="360" w:lineRule="auto"/>
        <w:ind w:firstLine="1440"/>
        <w:rPr>
          <w:color w:val="000000" w:themeColor="text1"/>
          <w:sz w:val="26"/>
        </w:rPr>
      </w:pPr>
      <w:r>
        <w:rPr>
          <w:color w:val="000000" w:themeColor="text1"/>
          <w:sz w:val="26"/>
        </w:rPr>
        <w:lastRenderedPageBreak/>
        <w:t>1</w:t>
      </w:r>
      <w:r w:rsidR="00F54D7B">
        <w:rPr>
          <w:color w:val="000000" w:themeColor="text1"/>
          <w:sz w:val="26"/>
        </w:rPr>
        <w:t>4</w:t>
      </w:r>
      <w:r w:rsidR="00EE5629" w:rsidRPr="002E42B2">
        <w:rPr>
          <w:color w:val="000000" w:themeColor="text1"/>
          <w:sz w:val="26"/>
        </w:rPr>
        <w:t>.</w:t>
      </w:r>
      <w:r w:rsidR="00EE5629" w:rsidRPr="002E42B2">
        <w:rPr>
          <w:color w:val="000000" w:themeColor="text1"/>
          <w:sz w:val="26"/>
        </w:rPr>
        <w:tab/>
      </w:r>
      <w:r w:rsidR="00912102" w:rsidRPr="002E42B2">
        <w:rPr>
          <w:color w:val="000000" w:themeColor="text1"/>
          <w:sz w:val="26"/>
        </w:rPr>
        <w:t>That, u</w:t>
      </w:r>
      <w:r w:rsidR="004B5962" w:rsidRPr="002E42B2">
        <w:rPr>
          <w:color w:val="000000" w:themeColor="text1"/>
          <w:sz w:val="26"/>
        </w:rPr>
        <w:t xml:space="preserve">pon </w:t>
      </w:r>
      <w:r w:rsidR="008438A5" w:rsidRPr="002E42B2">
        <w:rPr>
          <w:color w:val="000000" w:themeColor="text1"/>
          <w:sz w:val="26"/>
        </w:rPr>
        <w:t xml:space="preserve">acceptance and approval by the Commission of the tariff revisions filed by </w:t>
      </w:r>
      <w:r w:rsidR="00392B1E">
        <w:rPr>
          <w:color w:val="000000" w:themeColor="text1"/>
          <w:sz w:val="26"/>
          <w:szCs w:val="26"/>
        </w:rPr>
        <w:t>PPL Electric Utilities Corporation</w:t>
      </w:r>
      <w:r w:rsidR="008438A5" w:rsidRPr="002E42B2">
        <w:rPr>
          <w:color w:val="000000" w:themeColor="text1"/>
          <w:sz w:val="26"/>
          <w:szCs w:val="26"/>
        </w:rPr>
        <w:t xml:space="preserve">, </w:t>
      </w:r>
      <w:r w:rsidR="00284870" w:rsidRPr="002E42B2">
        <w:rPr>
          <w:color w:val="000000" w:themeColor="text1"/>
          <w:sz w:val="26"/>
          <w:szCs w:val="26"/>
        </w:rPr>
        <w:t xml:space="preserve">the Secretary’s Bureau </w:t>
      </w:r>
      <w:r w:rsidR="004B5962" w:rsidRPr="002E42B2">
        <w:rPr>
          <w:color w:val="000000" w:themeColor="text1"/>
          <w:sz w:val="26"/>
        </w:rPr>
        <w:t>shall mark</w:t>
      </w:r>
      <w:r w:rsidR="005F43B8" w:rsidRPr="002E42B2">
        <w:rPr>
          <w:color w:val="000000" w:themeColor="text1"/>
          <w:sz w:val="26"/>
        </w:rPr>
        <w:t xml:space="preserve"> this case</w:t>
      </w:r>
      <w:r w:rsidR="004B5962" w:rsidRPr="002E42B2">
        <w:rPr>
          <w:color w:val="000000" w:themeColor="text1"/>
          <w:sz w:val="26"/>
        </w:rPr>
        <w:t xml:space="preserve"> closed.</w:t>
      </w:r>
    </w:p>
    <w:p w:rsidR="00EE5629" w:rsidRPr="002E42B2" w:rsidRDefault="00EE5629" w:rsidP="0096733E">
      <w:pPr>
        <w:spacing w:line="360" w:lineRule="auto"/>
        <w:ind w:firstLine="1440"/>
        <w:rPr>
          <w:color w:val="000000" w:themeColor="text1"/>
          <w:sz w:val="26"/>
        </w:rPr>
      </w:pPr>
    </w:p>
    <w:p w:rsidR="004C1CD2" w:rsidRPr="002E42B2" w:rsidRDefault="006819E5" w:rsidP="004C1CD2">
      <w:pPr>
        <w:tabs>
          <w:tab w:val="left" w:pos="-720"/>
        </w:tabs>
        <w:suppressAutoHyphens/>
        <w:rPr>
          <w:color w:val="000000" w:themeColor="text1"/>
          <w:sz w:val="26"/>
        </w:rPr>
      </w:pPr>
      <w:r>
        <w:rPr>
          <w:b/>
          <w:noProof/>
          <w:color w:val="000000" w:themeColor="text1"/>
          <w:sz w:val="26"/>
        </w:rPr>
        <w:drawing>
          <wp:anchor distT="0" distB="0" distL="114300" distR="114300" simplePos="0" relativeHeight="251658240" behindDoc="1" locked="0" layoutInCell="1" allowOverlap="1">
            <wp:simplePos x="0" y="0"/>
            <wp:positionH relativeFrom="column">
              <wp:posOffset>2969260</wp:posOffset>
            </wp:positionH>
            <wp:positionV relativeFrom="paragraph">
              <wp:posOffset>-635</wp:posOffset>
            </wp:positionV>
            <wp:extent cx="2197735" cy="836295"/>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197735" cy="836295"/>
                    </a:xfrm>
                    <a:prstGeom prst="rect">
                      <a:avLst/>
                    </a:prstGeom>
                    <a:noFill/>
                    <a:ln w="9525">
                      <a:noFill/>
                      <a:miter lim="800000"/>
                      <a:headEnd/>
                      <a:tailEnd/>
                    </a:ln>
                  </pic:spPr>
                </pic:pic>
              </a:graphicData>
            </a:graphic>
          </wp:anchor>
        </w:drawing>
      </w:r>
      <w:r w:rsidR="004C1CD2" w:rsidRPr="002E42B2">
        <w:rPr>
          <w:b/>
          <w:color w:val="000000" w:themeColor="text1"/>
          <w:sz w:val="26"/>
        </w:rPr>
        <w:tab/>
      </w:r>
      <w:r w:rsidR="004C1CD2" w:rsidRPr="002E42B2">
        <w:rPr>
          <w:b/>
          <w:color w:val="000000" w:themeColor="text1"/>
          <w:sz w:val="26"/>
        </w:rPr>
        <w:tab/>
      </w:r>
      <w:r w:rsidR="004C1CD2" w:rsidRPr="002E42B2">
        <w:rPr>
          <w:b/>
          <w:color w:val="000000" w:themeColor="text1"/>
          <w:sz w:val="26"/>
        </w:rPr>
        <w:tab/>
      </w:r>
      <w:r w:rsidR="004C1CD2" w:rsidRPr="002E42B2">
        <w:rPr>
          <w:b/>
          <w:color w:val="000000" w:themeColor="text1"/>
          <w:sz w:val="26"/>
        </w:rPr>
        <w:tab/>
      </w:r>
      <w:r w:rsidR="004C1CD2" w:rsidRPr="002E42B2">
        <w:rPr>
          <w:b/>
          <w:color w:val="000000" w:themeColor="text1"/>
          <w:sz w:val="26"/>
        </w:rPr>
        <w:tab/>
      </w:r>
      <w:r w:rsidR="004C1CD2" w:rsidRPr="002E42B2">
        <w:rPr>
          <w:b/>
          <w:color w:val="000000" w:themeColor="text1"/>
          <w:sz w:val="26"/>
        </w:rPr>
        <w:tab/>
      </w:r>
      <w:r w:rsidR="004C1CD2" w:rsidRPr="002E42B2">
        <w:rPr>
          <w:b/>
          <w:color w:val="000000" w:themeColor="text1"/>
          <w:sz w:val="26"/>
        </w:rPr>
        <w:tab/>
        <w:t>BY THE COMMISSION,</w:t>
      </w:r>
    </w:p>
    <w:p w:rsidR="004C1CD2" w:rsidRPr="002E42B2" w:rsidRDefault="004C1CD2" w:rsidP="004C1CD2">
      <w:pPr>
        <w:tabs>
          <w:tab w:val="left" w:pos="-720"/>
        </w:tabs>
        <w:suppressAutoHyphens/>
        <w:rPr>
          <w:color w:val="000000" w:themeColor="text1"/>
          <w:sz w:val="26"/>
        </w:rPr>
      </w:pPr>
    </w:p>
    <w:p w:rsidR="004C1CD2" w:rsidRPr="002E42B2" w:rsidRDefault="004C1CD2" w:rsidP="004C1CD2">
      <w:pPr>
        <w:tabs>
          <w:tab w:val="left" w:pos="-720"/>
        </w:tabs>
        <w:suppressAutoHyphens/>
        <w:rPr>
          <w:color w:val="000000" w:themeColor="text1"/>
          <w:sz w:val="26"/>
        </w:rPr>
      </w:pPr>
    </w:p>
    <w:p w:rsidR="004C1CD2" w:rsidRPr="002E42B2" w:rsidRDefault="004C1CD2" w:rsidP="004C1CD2">
      <w:pPr>
        <w:tabs>
          <w:tab w:val="left" w:pos="-720"/>
        </w:tabs>
        <w:suppressAutoHyphens/>
        <w:rPr>
          <w:color w:val="000000" w:themeColor="text1"/>
          <w:sz w:val="26"/>
        </w:rPr>
      </w:pPr>
    </w:p>
    <w:p w:rsidR="004C1CD2" w:rsidRPr="002E42B2" w:rsidRDefault="00BA6302" w:rsidP="004C1CD2">
      <w:pPr>
        <w:tabs>
          <w:tab w:val="left" w:pos="-720"/>
        </w:tabs>
        <w:suppressAutoHyphens/>
        <w:rPr>
          <w:color w:val="000000" w:themeColor="text1"/>
          <w:sz w:val="26"/>
        </w:rPr>
      </w:pPr>
      <w:r w:rsidRPr="002E42B2">
        <w:rPr>
          <w:color w:val="000000" w:themeColor="text1"/>
          <w:sz w:val="26"/>
        </w:rPr>
        <w:tab/>
      </w:r>
      <w:r w:rsidRPr="002E42B2">
        <w:rPr>
          <w:color w:val="000000" w:themeColor="text1"/>
          <w:sz w:val="26"/>
        </w:rPr>
        <w:tab/>
      </w:r>
      <w:r w:rsidRPr="002E42B2">
        <w:rPr>
          <w:color w:val="000000" w:themeColor="text1"/>
          <w:sz w:val="26"/>
        </w:rPr>
        <w:tab/>
      </w:r>
      <w:r w:rsidRPr="002E42B2">
        <w:rPr>
          <w:color w:val="000000" w:themeColor="text1"/>
          <w:sz w:val="26"/>
        </w:rPr>
        <w:tab/>
      </w:r>
      <w:r w:rsidRPr="002E42B2">
        <w:rPr>
          <w:color w:val="000000" w:themeColor="text1"/>
          <w:sz w:val="26"/>
        </w:rPr>
        <w:tab/>
      </w:r>
      <w:r w:rsidRPr="002E42B2">
        <w:rPr>
          <w:color w:val="000000" w:themeColor="text1"/>
          <w:sz w:val="26"/>
        </w:rPr>
        <w:tab/>
      </w:r>
      <w:r w:rsidRPr="002E42B2">
        <w:rPr>
          <w:color w:val="000000" w:themeColor="text1"/>
          <w:sz w:val="26"/>
        </w:rPr>
        <w:tab/>
      </w:r>
      <w:r w:rsidR="00C674F8" w:rsidRPr="002E42B2">
        <w:rPr>
          <w:color w:val="000000" w:themeColor="text1"/>
          <w:sz w:val="26"/>
        </w:rPr>
        <w:t>Rosemary Chiavetta</w:t>
      </w:r>
    </w:p>
    <w:p w:rsidR="004C1CD2" w:rsidRPr="002E42B2" w:rsidRDefault="004C1CD2" w:rsidP="004C1CD2">
      <w:pPr>
        <w:tabs>
          <w:tab w:val="left" w:pos="-720"/>
        </w:tabs>
        <w:suppressAutoHyphens/>
        <w:rPr>
          <w:color w:val="000000" w:themeColor="text1"/>
          <w:sz w:val="26"/>
        </w:rPr>
      </w:pPr>
      <w:r w:rsidRPr="002E42B2">
        <w:rPr>
          <w:color w:val="000000" w:themeColor="text1"/>
          <w:sz w:val="26"/>
        </w:rPr>
        <w:tab/>
      </w:r>
      <w:r w:rsidRPr="002E42B2">
        <w:rPr>
          <w:color w:val="000000" w:themeColor="text1"/>
          <w:sz w:val="26"/>
        </w:rPr>
        <w:tab/>
      </w:r>
      <w:r w:rsidRPr="002E42B2">
        <w:rPr>
          <w:color w:val="000000" w:themeColor="text1"/>
          <w:sz w:val="26"/>
        </w:rPr>
        <w:tab/>
      </w:r>
      <w:r w:rsidRPr="002E42B2">
        <w:rPr>
          <w:color w:val="000000" w:themeColor="text1"/>
          <w:sz w:val="26"/>
        </w:rPr>
        <w:tab/>
      </w:r>
      <w:r w:rsidRPr="002E42B2">
        <w:rPr>
          <w:color w:val="000000" w:themeColor="text1"/>
          <w:sz w:val="26"/>
        </w:rPr>
        <w:tab/>
      </w:r>
      <w:r w:rsidRPr="002E42B2">
        <w:rPr>
          <w:color w:val="000000" w:themeColor="text1"/>
          <w:sz w:val="26"/>
        </w:rPr>
        <w:tab/>
      </w:r>
      <w:r w:rsidRPr="002E42B2">
        <w:rPr>
          <w:color w:val="000000" w:themeColor="text1"/>
          <w:sz w:val="26"/>
        </w:rPr>
        <w:tab/>
        <w:t>Secretary</w:t>
      </w:r>
    </w:p>
    <w:p w:rsidR="004C1CD2" w:rsidRPr="002E42B2" w:rsidRDefault="004C1CD2" w:rsidP="004C1CD2">
      <w:pPr>
        <w:tabs>
          <w:tab w:val="left" w:pos="-720"/>
        </w:tabs>
        <w:suppressAutoHyphens/>
        <w:rPr>
          <w:color w:val="000000" w:themeColor="text1"/>
          <w:sz w:val="26"/>
        </w:rPr>
      </w:pPr>
    </w:p>
    <w:p w:rsidR="004C1CD2" w:rsidRPr="002E42B2" w:rsidRDefault="004C1CD2" w:rsidP="004C1CD2">
      <w:pPr>
        <w:tabs>
          <w:tab w:val="left" w:pos="-720"/>
        </w:tabs>
        <w:suppressAutoHyphens/>
        <w:rPr>
          <w:color w:val="000000" w:themeColor="text1"/>
          <w:sz w:val="26"/>
        </w:rPr>
      </w:pPr>
      <w:r w:rsidRPr="002E42B2">
        <w:rPr>
          <w:color w:val="000000" w:themeColor="text1"/>
          <w:sz w:val="26"/>
        </w:rPr>
        <w:t>(SEAL)</w:t>
      </w:r>
    </w:p>
    <w:p w:rsidR="004C1CD2" w:rsidRPr="002E42B2" w:rsidRDefault="004C1CD2" w:rsidP="004C1CD2">
      <w:pPr>
        <w:tabs>
          <w:tab w:val="left" w:pos="-720"/>
        </w:tabs>
        <w:suppressAutoHyphens/>
        <w:rPr>
          <w:color w:val="000000" w:themeColor="text1"/>
          <w:sz w:val="26"/>
        </w:rPr>
      </w:pPr>
    </w:p>
    <w:p w:rsidR="004C1CD2" w:rsidRPr="002E42B2" w:rsidRDefault="00710770" w:rsidP="004C1CD2">
      <w:pPr>
        <w:tabs>
          <w:tab w:val="left" w:pos="-720"/>
        </w:tabs>
        <w:suppressAutoHyphens/>
        <w:rPr>
          <w:color w:val="000000" w:themeColor="text1"/>
          <w:sz w:val="26"/>
        </w:rPr>
      </w:pPr>
      <w:r w:rsidRPr="002E42B2">
        <w:rPr>
          <w:color w:val="000000" w:themeColor="text1"/>
          <w:sz w:val="26"/>
        </w:rPr>
        <w:t>OR</w:t>
      </w:r>
      <w:r w:rsidR="004B5962" w:rsidRPr="002E42B2">
        <w:rPr>
          <w:color w:val="000000" w:themeColor="text1"/>
          <w:sz w:val="26"/>
        </w:rPr>
        <w:t>DER ADOPTED:  April 15</w:t>
      </w:r>
      <w:r w:rsidR="002B5FFC" w:rsidRPr="002E42B2">
        <w:rPr>
          <w:color w:val="000000" w:themeColor="text1"/>
          <w:sz w:val="26"/>
        </w:rPr>
        <w:t>, 2010</w:t>
      </w:r>
    </w:p>
    <w:p w:rsidR="004C1CD2" w:rsidRPr="002E42B2" w:rsidRDefault="004C1CD2" w:rsidP="004C1CD2">
      <w:pPr>
        <w:tabs>
          <w:tab w:val="left" w:pos="-720"/>
        </w:tabs>
        <w:suppressAutoHyphens/>
        <w:rPr>
          <w:color w:val="000000" w:themeColor="text1"/>
          <w:sz w:val="26"/>
        </w:rPr>
      </w:pPr>
    </w:p>
    <w:p w:rsidR="004C1CD2" w:rsidRPr="002E42B2" w:rsidRDefault="004C1CD2" w:rsidP="004C1CD2">
      <w:pPr>
        <w:tabs>
          <w:tab w:val="left" w:pos="-720"/>
        </w:tabs>
        <w:suppressAutoHyphens/>
        <w:rPr>
          <w:color w:val="000000" w:themeColor="text1"/>
          <w:sz w:val="26"/>
        </w:rPr>
      </w:pPr>
      <w:r w:rsidRPr="002E42B2">
        <w:rPr>
          <w:color w:val="000000" w:themeColor="text1"/>
          <w:sz w:val="26"/>
        </w:rPr>
        <w:t xml:space="preserve">ORDER ENTERED: </w:t>
      </w:r>
      <w:r w:rsidR="00710770" w:rsidRPr="002E42B2">
        <w:rPr>
          <w:color w:val="000000" w:themeColor="text1"/>
          <w:sz w:val="26"/>
        </w:rPr>
        <w:t xml:space="preserve">  </w:t>
      </w:r>
      <w:r w:rsidR="006819E5">
        <w:rPr>
          <w:color w:val="000000" w:themeColor="text1"/>
          <w:sz w:val="26"/>
        </w:rPr>
        <w:t>June 24, 2010</w:t>
      </w:r>
    </w:p>
    <w:p w:rsidR="009A077C" w:rsidRPr="006931EE" w:rsidRDefault="009A077C" w:rsidP="009A077C">
      <w:pPr>
        <w:spacing w:line="360" w:lineRule="auto"/>
        <w:rPr>
          <w:color w:val="0070C0"/>
          <w:sz w:val="26"/>
          <w:szCs w:val="26"/>
        </w:rPr>
      </w:pPr>
    </w:p>
    <w:sectPr w:rsidR="009A077C" w:rsidRPr="006931EE" w:rsidSect="00805EB4">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E6D" w:rsidRDefault="00826E6D" w:rsidP="008F250B">
      <w:r>
        <w:separator/>
      </w:r>
    </w:p>
  </w:endnote>
  <w:endnote w:type="continuationSeparator" w:id="0">
    <w:p w:rsidR="00826E6D" w:rsidRDefault="00826E6D" w:rsidP="008F2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89266"/>
      <w:docPartObj>
        <w:docPartGallery w:val="Page Numbers (Bottom of Page)"/>
        <w:docPartUnique/>
      </w:docPartObj>
    </w:sdtPr>
    <w:sdtContent>
      <w:p w:rsidR="003064BB" w:rsidRDefault="00FC23E0">
        <w:pPr>
          <w:pStyle w:val="Footer"/>
          <w:jc w:val="center"/>
        </w:pPr>
        <w:fldSimple w:instr=" PAGE   \* MERGEFORMAT ">
          <w:r w:rsidR="006819E5">
            <w:rPr>
              <w:noProof/>
            </w:rPr>
            <w:t>iii</w:t>
          </w:r>
        </w:fldSimple>
      </w:p>
    </w:sdtContent>
  </w:sdt>
  <w:p w:rsidR="003064BB" w:rsidRDefault="003064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82657"/>
      <w:docPartObj>
        <w:docPartGallery w:val="Page Numbers (Bottom of Page)"/>
        <w:docPartUnique/>
      </w:docPartObj>
    </w:sdtPr>
    <w:sdtContent>
      <w:p w:rsidR="003064BB" w:rsidRDefault="00FC23E0">
        <w:pPr>
          <w:pStyle w:val="Footer"/>
          <w:jc w:val="center"/>
        </w:pPr>
        <w:fldSimple w:instr=" PAGE   \* MERGEFORMAT ">
          <w:r w:rsidR="006819E5">
            <w:rPr>
              <w:noProof/>
            </w:rPr>
            <w:t>1</w:t>
          </w:r>
        </w:fldSimple>
      </w:p>
    </w:sdtContent>
  </w:sdt>
  <w:p w:rsidR="003064BB" w:rsidRDefault="00306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E6D" w:rsidRDefault="00826E6D" w:rsidP="008F250B">
      <w:r>
        <w:separator/>
      </w:r>
    </w:p>
  </w:footnote>
  <w:footnote w:type="continuationSeparator" w:id="0">
    <w:p w:rsidR="00826E6D" w:rsidRDefault="00826E6D" w:rsidP="008F250B">
      <w:r>
        <w:continuationSeparator/>
      </w:r>
    </w:p>
  </w:footnote>
  <w:footnote w:id="1">
    <w:p w:rsidR="003064BB" w:rsidRPr="00773842" w:rsidRDefault="003064BB" w:rsidP="002D2783">
      <w:pPr>
        <w:pStyle w:val="FootnoteText"/>
        <w:rPr>
          <w:sz w:val="26"/>
          <w:szCs w:val="26"/>
        </w:rPr>
      </w:pPr>
      <w:r>
        <w:rPr>
          <w:sz w:val="26"/>
          <w:szCs w:val="26"/>
        </w:rPr>
        <w:tab/>
      </w:r>
      <w:r w:rsidRPr="00773842">
        <w:rPr>
          <w:rStyle w:val="FootnoteReference"/>
          <w:sz w:val="26"/>
          <w:szCs w:val="26"/>
        </w:rPr>
        <w:footnoteRef/>
      </w:r>
      <w:r>
        <w:rPr>
          <w:sz w:val="26"/>
          <w:szCs w:val="26"/>
        </w:rPr>
        <w:tab/>
      </w:r>
      <w:r w:rsidRPr="00773842">
        <w:rPr>
          <w:sz w:val="26"/>
          <w:szCs w:val="26"/>
        </w:rPr>
        <w:t xml:space="preserve">PPL agreed to establish a separate cost recovery mechanism from its </w:t>
      </w:r>
      <w:r>
        <w:rPr>
          <w:sz w:val="26"/>
          <w:szCs w:val="26"/>
        </w:rPr>
        <w:t>ACR</w:t>
      </w:r>
      <w:r w:rsidRPr="00773842">
        <w:rPr>
          <w:sz w:val="26"/>
          <w:szCs w:val="26"/>
        </w:rPr>
        <w:t xml:space="preserve"> mechanism.  PPL </w:t>
      </w:r>
      <w:r>
        <w:rPr>
          <w:sz w:val="26"/>
          <w:szCs w:val="26"/>
        </w:rPr>
        <w:t>MB</w:t>
      </w:r>
      <w:r w:rsidRPr="00773842">
        <w:rPr>
          <w:sz w:val="26"/>
          <w:szCs w:val="26"/>
        </w:rPr>
        <w:t xml:space="preserve"> at 11.</w:t>
      </w:r>
    </w:p>
  </w:footnote>
  <w:footnote w:id="2">
    <w:p w:rsidR="003064BB" w:rsidRDefault="003064BB">
      <w:pPr>
        <w:pStyle w:val="FootnoteText"/>
        <w:rPr>
          <w:sz w:val="26"/>
          <w:szCs w:val="26"/>
        </w:rPr>
      </w:pPr>
      <w:r>
        <w:rPr>
          <w:sz w:val="26"/>
          <w:szCs w:val="26"/>
        </w:rPr>
        <w:tab/>
      </w:r>
      <w:r w:rsidRPr="00EF37E2">
        <w:rPr>
          <w:rStyle w:val="FootnoteReference"/>
          <w:sz w:val="26"/>
          <w:szCs w:val="26"/>
        </w:rPr>
        <w:footnoteRef/>
      </w:r>
      <w:r w:rsidRPr="00EF37E2">
        <w:rPr>
          <w:sz w:val="26"/>
          <w:szCs w:val="26"/>
        </w:rPr>
        <w:t xml:space="preserve"> </w:t>
      </w:r>
      <w:r w:rsidRPr="00EF37E2">
        <w:rPr>
          <w:sz w:val="26"/>
          <w:szCs w:val="26"/>
        </w:rPr>
        <w:tab/>
        <w:t>This includes a hypothetical capital structure if one is used in place of an actual capital structure in the disposition of the rate case.</w:t>
      </w:r>
    </w:p>
    <w:p w:rsidR="003064BB" w:rsidRPr="00EF37E2" w:rsidRDefault="003064BB">
      <w:pPr>
        <w:pStyle w:val="FootnoteText"/>
        <w:rPr>
          <w:sz w:val="26"/>
          <w:szCs w:val="26"/>
        </w:rPr>
      </w:pPr>
    </w:p>
  </w:footnote>
  <w:footnote w:id="3">
    <w:p w:rsidR="000D2F9A" w:rsidRPr="000D2F9A" w:rsidRDefault="000D2F9A">
      <w:pPr>
        <w:pStyle w:val="FootnoteText"/>
        <w:rPr>
          <w:sz w:val="26"/>
          <w:szCs w:val="26"/>
        </w:rPr>
      </w:pPr>
      <w:r w:rsidRPr="000D2F9A">
        <w:rPr>
          <w:sz w:val="26"/>
          <w:szCs w:val="26"/>
        </w:rPr>
        <w:tab/>
      </w:r>
      <w:r w:rsidRPr="000D2F9A">
        <w:rPr>
          <w:rStyle w:val="FootnoteReference"/>
          <w:sz w:val="26"/>
          <w:szCs w:val="26"/>
        </w:rPr>
        <w:footnoteRef/>
      </w:r>
      <w:r w:rsidRPr="000D2F9A">
        <w:rPr>
          <w:sz w:val="26"/>
          <w:szCs w:val="26"/>
        </w:rPr>
        <w:t xml:space="preserve"> </w:t>
      </w:r>
      <w:r w:rsidRPr="000D2F9A">
        <w:rPr>
          <w:sz w:val="26"/>
          <w:szCs w:val="26"/>
        </w:rPr>
        <w:tab/>
        <w:t xml:space="preserve">We note that prior Quarterly Earnings Reports did not include certain data discussed in this Opinion and </w:t>
      </w:r>
      <w:r>
        <w:rPr>
          <w:sz w:val="26"/>
          <w:szCs w:val="26"/>
        </w:rPr>
        <w:t>O</w:t>
      </w:r>
      <w:r w:rsidRPr="000D2F9A">
        <w:rPr>
          <w:sz w:val="26"/>
          <w:szCs w:val="26"/>
        </w:rPr>
        <w:t>rder, including the actual capital structure of the Compan</w:t>
      </w:r>
      <w:r>
        <w:rPr>
          <w:sz w:val="26"/>
          <w:szCs w:val="26"/>
        </w:rPr>
        <w:t>y</w:t>
      </w:r>
      <w:r w:rsidRPr="000D2F9A">
        <w:rPr>
          <w:sz w:val="26"/>
          <w:szCs w:val="26"/>
        </w:rPr>
        <w:t>.  Consistent with this Opinion and Order, this information will be included in the Quarterly Earnings Report beginning with the report for the period ending December 31, 2009.</w:t>
      </w:r>
    </w:p>
  </w:footnote>
  <w:footnote w:id="4">
    <w:p w:rsidR="009959F3" w:rsidRPr="0094386D" w:rsidRDefault="009959F3" w:rsidP="0094386D">
      <w:pPr>
        <w:pStyle w:val="FootnoteText"/>
        <w:ind w:firstLine="720"/>
        <w:rPr>
          <w:sz w:val="26"/>
          <w:szCs w:val="26"/>
        </w:rPr>
      </w:pPr>
      <w:r w:rsidRPr="0094386D">
        <w:rPr>
          <w:rStyle w:val="FootnoteReference"/>
          <w:sz w:val="26"/>
          <w:szCs w:val="26"/>
        </w:rPr>
        <w:footnoteRef/>
      </w:r>
      <w:r w:rsidRPr="0094386D">
        <w:rPr>
          <w:sz w:val="26"/>
          <w:szCs w:val="26"/>
        </w:rPr>
        <w:t xml:space="preserve"> </w:t>
      </w:r>
      <w:r w:rsidRPr="0094386D">
        <w:rPr>
          <w:sz w:val="26"/>
          <w:szCs w:val="26"/>
        </w:rPr>
        <w:tab/>
        <w:t>The zone of reasonableness is defined by the capital structures of the electric barometer group included in the then most recent Quarterly Earnings Report.</w:t>
      </w:r>
    </w:p>
  </w:footnote>
  <w:footnote w:id="5">
    <w:p w:rsidR="003064BB" w:rsidRPr="00932355" w:rsidRDefault="003064BB" w:rsidP="00F113E0">
      <w:pPr>
        <w:pStyle w:val="FootnoteText"/>
        <w:rPr>
          <w:sz w:val="26"/>
          <w:szCs w:val="26"/>
        </w:rPr>
      </w:pPr>
      <w:r>
        <w:rPr>
          <w:sz w:val="26"/>
          <w:szCs w:val="26"/>
        </w:rPr>
        <w:tab/>
      </w:r>
      <w:r w:rsidRPr="00932355">
        <w:rPr>
          <w:rStyle w:val="FootnoteReference"/>
          <w:sz w:val="26"/>
          <w:szCs w:val="26"/>
        </w:rPr>
        <w:footnoteRef/>
      </w:r>
      <w:r>
        <w:rPr>
          <w:sz w:val="26"/>
          <w:szCs w:val="26"/>
        </w:rPr>
        <w:tab/>
      </w:r>
      <w:r w:rsidRPr="009E593F">
        <w:rPr>
          <w:i/>
          <w:sz w:val="26"/>
          <w:szCs w:val="26"/>
        </w:rPr>
        <w:t>Implementation Order</w:t>
      </w:r>
      <w:r w:rsidRPr="00932355">
        <w:rPr>
          <w:sz w:val="26"/>
          <w:szCs w:val="26"/>
        </w:rPr>
        <w:t xml:space="preserve"> at 8. </w:t>
      </w:r>
    </w:p>
  </w:footnote>
  <w:footnote w:id="6">
    <w:p w:rsidR="003064BB" w:rsidRDefault="003064BB" w:rsidP="005E3DAA">
      <w:pPr>
        <w:pStyle w:val="FootnoteText"/>
        <w:rPr>
          <w:sz w:val="26"/>
          <w:szCs w:val="26"/>
        </w:rPr>
      </w:pPr>
      <w:r>
        <w:rPr>
          <w:sz w:val="26"/>
          <w:szCs w:val="26"/>
        </w:rPr>
        <w:tab/>
      </w:r>
      <w:r w:rsidRPr="00932355">
        <w:rPr>
          <w:rStyle w:val="FootnoteReference"/>
          <w:sz w:val="26"/>
          <w:szCs w:val="26"/>
        </w:rPr>
        <w:footnoteRef/>
      </w:r>
      <w:r>
        <w:rPr>
          <w:sz w:val="26"/>
          <w:szCs w:val="26"/>
        </w:rPr>
        <w:tab/>
      </w:r>
      <w:r w:rsidRPr="00932355">
        <w:rPr>
          <w:sz w:val="26"/>
          <w:szCs w:val="26"/>
        </w:rPr>
        <w:t>PPL MB at 24.</w:t>
      </w:r>
    </w:p>
    <w:p w:rsidR="003064BB" w:rsidRPr="00932355" w:rsidRDefault="003064BB" w:rsidP="005E3DAA">
      <w:pPr>
        <w:pStyle w:val="FootnoteText"/>
        <w:rPr>
          <w:sz w:val="26"/>
          <w:szCs w:val="26"/>
        </w:rPr>
      </w:pPr>
    </w:p>
  </w:footnote>
  <w:footnote w:id="7">
    <w:p w:rsidR="003064BB" w:rsidRPr="00932355" w:rsidRDefault="003064BB" w:rsidP="005E3DAA">
      <w:pPr>
        <w:pStyle w:val="FootnoteText"/>
        <w:rPr>
          <w:sz w:val="26"/>
          <w:szCs w:val="26"/>
        </w:rPr>
      </w:pPr>
      <w:r>
        <w:rPr>
          <w:sz w:val="26"/>
          <w:szCs w:val="26"/>
        </w:rPr>
        <w:tab/>
      </w:r>
      <w:r w:rsidRPr="00932355">
        <w:rPr>
          <w:rStyle w:val="FootnoteReference"/>
          <w:sz w:val="26"/>
          <w:szCs w:val="26"/>
        </w:rPr>
        <w:footnoteRef/>
      </w:r>
      <w:r>
        <w:rPr>
          <w:sz w:val="26"/>
          <w:szCs w:val="26"/>
        </w:rPr>
        <w:tab/>
      </w:r>
      <w:r w:rsidRPr="00932355">
        <w:rPr>
          <w:sz w:val="26"/>
          <w:szCs w:val="26"/>
        </w:rPr>
        <w:t xml:space="preserve">PPL did commit to providing a cost/benefit analysis following its 15-minute Pilot Program. </w:t>
      </w:r>
      <w:r>
        <w:rPr>
          <w:sz w:val="26"/>
          <w:szCs w:val="26"/>
        </w:rPr>
        <w:t xml:space="preserve"> PPL </w:t>
      </w:r>
      <w:r w:rsidRPr="00932355">
        <w:rPr>
          <w:sz w:val="26"/>
          <w:szCs w:val="26"/>
        </w:rPr>
        <w:t>MB at 23; Plan Attachment 3, 6C(2).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BB" w:rsidRDefault="003064BB">
    <w:pPr>
      <w:pStyle w:val="Header"/>
      <w:jc w:val="center"/>
    </w:pPr>
  </w:p>
  <w:p w:rsidR="003064BB" w:rsidRDefault="003064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C1"/>
    <w:multiLevelType w:val="hybridMultilevel"/>
    <w:tmpl w:val="61F6A3A2"/>
    <w:lvl w:ilvl="0" w:tplc="08C02DE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462019"/>
    <w:multiLevelType w:val="hybridMultilevel"/>
    <w:tmpl w:val="4CE4498A"/>
    <w:lvl w:ilvl="0" w:tplc="FD0445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4F846DE"/>
    <w:multiLevelType w:val="hybridMultilevel"/>
    <w:tmpl w:val="9FE0E1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B969BE"/>
    <w:multiLevelType w:val="hybridMultilevel"/>
    <w:tmpl w:val="DCAEA9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DC3A5C"/>
    <w:multiLevelType w:val="hybridMultilevel"/>
    <w:tmpl w:val="4E4AD8B2"/>
    <w:lvl w:ilvl="0" w:tplc="E2DEE8D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70136D3"/>
    <w:multiLevelType w:val="hybridMultilevel"/>
    <w:tmpl w:val="581EFDA0"/>
    <w:lvl w:ilvl="0" w:tplc="28580E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EF5211"/>
    <w:multiLevelType w:val="multilevel"/>
    <w:tmpl w:val="955423B0"/>
    <w:name w:val="zzmpStandard||Standard|2|3|1|1|4|0||1|4|1||1|4|1||1|4|1||1|4|0||1|4|0||1|4|0||1|4|0||1|4|0||"/>
    <w:lvl w:ilvl="0">
      <w:start w:val="1"/>
      <w:numFmt w:val="decimal"/>
      <w:pStyle w:val="StandardL1"/>
      <w:lvlText w:val="%1."/>
      <w:lvlJc w:val="left"/>
      <w:pPr>
        <w:tabs>
          <w:tab w:val="num" w:pos="720"/>
        </w:tabs>
        <w:ind w:left="-720" w:firstLine="720"/>
      </w:pPr>
      <w:rPr>
        <w:rFonts w:ascii="Times New Roman" w:hAnsi="Times New Roman" w:cs="Times New Roman"/>
        <w:b w:val="0"/>
        <w:i w:val="0"/>
        <w:caps w:val="0"/>
        <w:sz w:val="24"/>
        <w:u w:val="none"/>
      </w:rPr>
    </w:lvl>
    <w:lvl w:ilvl="1">
      <w:start w:val="1"/>
      <w:numFmt w:val="lowerLetter"/>
      <w:pStyle w:val="StandardL2"/>
      <w:lvlText w:val="(%2)"/>
      <w:lvlJc w:val="left"/>
      <w:pPr>
        <w:tabs>
          <w:tab w:val="num" w:pos="720"/>
        </w:tabs>
        <w:ind w:left="-720" w:firstLine="720"/>
      </w:pPr>
      <w:rPr>
        <w:rFonts w:ascii="Times New Roman" w:hAnsi="Times New Roman" w:cs="Times New Roman"/>
        <w:b w:val="0"/>
        <w:i w:val="0"/>
        <w:caps w:val="0"/>
        <w:sz w:val="24"/>
        <w:u w:val="none"/>
      </w:rPr>
    </w:lvl>
    <w:lvl w:ilvl="2">
      <w:start w:val="1"/>
      <w:numFmt w:val="lowerRoman"/>
      <w:pStyle w:val="StandardL3"/>
      <w:lvlText w:val="(%3)"/>
      <w:lvlJc w:val="left"/>
      <w:pPr>
        <w:tabs>
          <w:tab w:val="num" w:pos="1440"/>
        </w:tabs>
        <w:ind w:left="-720" w:firstLine="1440"/>
      </w:pPr>
      <w:rPr>
        <w:rFonts w:ascii="Times New Roman" w:hAnsi="Times New Roman" w:cs="Times New Roman"/>
        <w:b w:val="0"/>
        <w:i w:val="0"/>
        <w:caps w:val="0"/>
        <w:sz w:val="24"/>
        <w:u w:val="none"/>
      </w:rPr>
    </w:lvl>
    <w:lvl w:ilvl="3">
      <w:start w:val="1"/>
      <w:numFmt w:val="decimal"/>
      <w:pStyle w:val="StandardL4"/>
      <w:lvlText w:val="(%4)"/>
      <w:lvlJc w:val="left"/>
      <w:pPr>
        <w:tabs>
          <w:tab w:val="num" w:pos="2160"/>
        </w:tabs>
        <w:ind w:left="-720" w:firstLine="2160"/>
      </w:pPr>
      <w:rPr>
        <w:rFonts w:ascii="Times New Roman" w:hAnsi="Times New Roman" w:cs="Times New Roman"/>
        <w:b w:val="0"/>
        <w:i w:val="0"/>
        <w:caps w:val="0"/>
        <w:sz w:val="24"/>
        <w:u w:val="none"/>
      </w:rPr>
    </w:lvl>
    <w:lvl w:ilvl="4">
      <w:start w:val="1"/>
      <w:numFmt w:val="lowerLetter"/>
      <w:pStyle w:val="StandardL5"/>
      <w:lvlText w:val="%5."/>
      <w:lvlJc w:val="left"/>
      <w:pPr>
        <w:tabs>
          <w:tab w:val="num" w:pos="2880"/>
        </w:tabs>
        <w:ind w:left="-720" w:firstLine="2880"/>
      </w:pPr>
      <w:rPr>
        <w:rFonts w:ascii="Times New Roman" w:hAnsi="Times New Roman" w:cs="Times New Roman"/>
        <w:b w:val="0"/>
        <w:i w:val="0"/>
        <w:caps w:val="0"/>
        <w:sz w:val="24"/>
        <w:u w:val="none"/>
      </w:rPr>
    </w:lvl>
    <w:lvl w:ilvl="5">
      <w:start w:val="1"/>
      <w:numFmt w:val="lowerRoman"/>
      <w:pStyle w:val="StandardL6"/>
      <w:lvlText w:val="%6."/>
      <w:lvlJc w:val="left"/>
      <w:pPr>
        <w:tabs>
          <w:tab w:val="num" w:pos="3600"/>
        </w:tabs>
        <w:ind w:left="-720" w:firstLine="3600"/>
      </w:pPr>
      <w:rPr>
        <w:rFonts w:ascii="Times New Roman" w:hAnsi="Times New Roman" w:cs="Times New Roman"/>
        <w:b w:val="0"/>
        <w:i w:val="0"/>
        <w:caps w:val="0"/>
        <w:sz w:val="24"/>
        <w:u w:val="none"/>
      </w:rPr>
    </w:lvl>
    <w:lvl w:ilvl="6">
      <w:start w:val="1"/>
      <w:numFmt w:val="decimal"/>
      <w:pStyle w:val="StandardL7"/>
      <w:lvlText w:val="%7)"/>
      <w:lvlJc w:val="left"/>
      <w:pPr>
        <w:tabs>
          <w:tab w:val="num" w:pos="4320"/>
        </w:tabs>
        <w:ind w:left="-720" w:firstLine="4320"/>
      </w:pPr>
      <w:rPr>
        <w:rFonts w:ascii="Times New Roman" w:hAnsi="Times New Roman" w:cs="Times New Roman"/>
        <w:b w:val="0"/>
        <w:i w:val="0"/>
        <w:caps w:val="0"/>
        <w:sz w:val="24"/>
        <w:u w:val="none"/>
      </w:rPr>
    </w:lvl>
    <w:lvl w:ilvl="7">
      <w:start w:val="1"/>
      <w:numFmt w:val="lowerLetter"/>
      <w:pStyle w:val="StandardL8"/>
      <w:lvlText w:val="%8)"/>
      <w:lvlJc w:val="left"/>
      <w:pPr>
        <w:tabs>
          <w:tab w:val="num" w:pos="5040"/>
        </w:tabs>
        <w:ind w:left="-720" w:firstLine="5040"/>
      </w:pPr>
      <w:rPr>
        <w:rFonts w:ascii="Times New Roman" w:hAnsi="Times New Roman" w:cs="Times New Roman"/>
        <w:b w:val="0"/>
        <w:i w:val="0"/>
        <w:caps w:val="0"/>
        <w:sz w:val="24"/>
        <w:u w:val="none"/>
      </w:rPr>
    </w:lvl>
    <w:lvl w:ilvl="8">
      <w:start w:val="1"/>
      <w:numFmt w:val="lowerRoman"/>
      <w:pStyle w:val="StandardL9"/>
      <w:lvlText w:val="%9)"/>
      <w:lvlJc w:val="left"/>
      <w:pPr>
        <w:tabs>
          <w:tab w:val="num" w:pos="5760"/>
        </w:tabs>
        <w:ind w:left="-720" w:firstLine="5760"/>
      </w:pPr>
      <w:rPr>
        <w:rFonts w:ascii="Times New Roman" w:hAnsi="Times New Roman" w:cs="Times New Roman"/>
        <w:b w:val="0"/>
        <w:i w:val="0"/>
        <w:caps w:val="0"/>
        <w:sz w:val="24"/>
        <w:u w:val="none"/>
      </w:rPr>
    </w:lvl>
  </w:abstractNum>
  <w:abstractNum w:abstractNumId="7">
    <w:nsid w:val="242E2647"/>
    <w:multiLevelType w:val="hybridMultilevel"/>
    <w:tmpl w:val="76D446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63C7C65"/>
    <w:multiLevelType w:val="hybridMultilevel"/>
    <w:tmpl w:val="61F6A3A2"/>
    <w:lvl w:ilvl="0" w:tplc="08C02DE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642798D"/>
    <w:multiLevelType w:val="hybridMultilevel"/>
    <w:tmpl w:val="D264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36341"/>
    <w:multiLevelType w:val="multilevel"/>
    <w:tmpl w:val="A6DE31F6"/>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440"/>
        </w:tabs>
        <w:ind w:left="1440" w:hanging="720"/>
      </w:pPr>
      <w:rPr>
        <w:b/>
        <w:i w:val="0"/>
        <w:caps w:val="0"/>
        <w:u w:val="none"/>
      </w:rPr>
    </w:lvl>
    <w:lvl w:ilvl="2">
      <w:start w:val="1"/>
      <w:numFmt w:val="decimal"/>
      <w:pStyle w:val="BriefL3"/>
      <w:lvlText w:val="%3."/>
      <w:lvlJc w:val="left"/>
      <w:pPr>
        <w:tabs>
          <w:tab w:val="num" w:pos="2160"/>
        </w:tabs>
        <w:ind w:left="216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11">
    <w:nsid w:val="2E540004"/>
    <w:multiLevelType w:val="hybridMultilevel"/>
    <w:tmpl w:val="4CB08930"/>
    <w:lvl w:ilvl="0" w:tplc="C2E461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FCA0846"/>
    <w:multiLevelType w:val="hybridMultilevel"/>
    <w:tmpl w:val="5FACBF9A"/>
    <w:lvl w:ilvl="0" w:tplc="D294F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1658DA"/>
    <w:multiLevelType w:val="hybridMultilevel"/>
    <w:tmpl w:val="CB9A90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F94DB5"/>
    <w:multiLevelType w:val="hybridMultilevel"/>
    <w:tmpl w:val="62140D30"/>
    <w:lvl w:ilvl="0" w:tplc="6512B954">
      <w:start w:val="1"/>
      <w:numFmt w:val="upp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380C5EF2"/>
    <w:multiLevelType w:val="hybridMultilevel"/>
    <w:tmpl w:val="62140D30"/>
    <w:lvl w:ilvl="0" w:tplc="6512B954">
      <w:start w:val="1"/>
      <w:numFmt w:val="upp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3B8A6E55"/>
    <w:multiLevelType w:val="hybridMultilevel"/>
    <w:tmpl w:val="237CC600"/>
    <w:lvl w:ilvl="0" w:tplc="58EA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B4213"/>
    <w:multiLevelType w:val="hybridMultilevel"/>
    <w:tmpl w:val="560A2EFA"/>
    <w:lvl w:ilvl="0" w:tplc="BDA889A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57DA1F16"/>
    <w:multiLevelType w:val="hybridMultilevel"/>
    <w:tmpl w:val="AEAEE65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5AC86A0B"/>
    <w:multiLevelType w:val="hybridMultilevel"/>
    <w:tmpl w:val="15C8F870"/>
    <w:lvl w:ilvl="0" w:tplc="6F4AE60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6C7E6092"/>
    <w:multiLevelType w:val="hybridMultilevel"/>
    <w:tmpl w:val="D8D4EBF6"/>
    <w:lvl w:ilvl="0" w:tplc="B06000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6E975B4C"/>
    <w:multiLevelType w:val="hybridMultilevel"/>
    <w:tmpl w:val="8BF22D6E"/>
    <w:lvl w:ilvl="0" w:tplc="0409000F">
      <w:start w:val="1"/>
      <w:numFmt w:val="decimal"/>
      <w:lvlText w:val="%1."/>
      <w:lvlJc w:val="left"/>
      <w:pPr>
        <w:ind w:left="18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127237A"/>
    <w:multiLevelType w:val="hybridMultilevel"/>
    <w:tmpl w:val="D0DC3730"/>
    <w:lvl w:ilvl="0" w:tplc="8A6EF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F0D57"/>
    <w:multiLevelType w:val="hybridMultilevel"/>
    <w:tmpl w:val="C91268B4"/>
    <w:lvl w:ilvl="0" w:tplc="4A6442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66E3603"/>
    <w:multiLevelType w:val="hybridMultilevel"/>
    <w:tmpl w:val="AE0A24E0"/>
    <w:lvl w:ilvl="0" w:tplc="5C3854E8">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8273556"/>
    <w:multiLevelType w:val="hybridMultilevel"/>
    <w:tmpl w:val="A7C240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C4072AE"/>
    <w:multiLevelType w:val="hybridMultilevel"/>
    <w:tmpl w:val="C1F09E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7C9B26E7"/>
    <w:multiLevelType w:val="hybridMultilevel"/>
    <w:tmpl w:val="61F6A3A2"/>
    <w:lvl w:ilvl="0" w:tplc="08C02DE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2"/>
  </w:num>
  <w:num w:numId="2">
    <w:abstractNumId w:val="16"/>
  </w:num>
  <w:num w:numId="3">
    <w:abstractNumId w:val="4"/>
  </w:num>
  <w:num w:numId="4">
    <w:abstractNumId w:val="17"/>
  </w:num>
  <w:num w:numId="5">
    <w:abstractNumId w:val="15"/>
  </w:num>
  <w:num w:numId="6">
    <w:abstractNumId w:val="14"/>
  </w:num>
  <w:num w:numId="7">
    <w:abstractNumId w:val="10"/>
  </w:num>
  <w:num w:numId="8">
    <w:abstractNumId w:val="7"/>
  </w:num>
  <w:num w:numId="9">
    <w:abstractNumId w:val="13"/>
  </w:num>
  <w:num w:numId="10">
    <w:abstractNumId w:val="3"/>
  </w:num>
  <w:num w:numId="11">
    <w:abstractNumId w:val="9"/>
  </w:num>
  <w:num w:numId="12">
    <w:abstractNumId w:val="20"/>
  </w:num>
  <w:num w:numId="13">
    <w:abstractNumId w:val="1"/>
  </w:num>
  <w:num w:numId="14">
    <w:abstractNumId w:val="11"/>
  </w:num>
  <w:num w:numId="15">
    <w:abstractNumId w:val="5"/>
  </w:num>
  <w:num w:numId="16">
    <w:abstractNumId w:val="0"/>
  </w:num>
  <w:num w:numId="17">
    <w:abstractNumId w:val="23"/>
  </w:num>
  <w:num w:numId="18">
    <w:abstractNumId w:val="24"/>
  </w:num>
  <w:num w:numId="19">
    <w:abstractNumId w:val="19"/>
  </w:num>
  <w:num w:numId="20">
    <w:abstractNumId w:val="27"/>
  </w:num>
  <w:num w:numId="21">
    <w:abstractNumId w:val="8"/>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8"/>
  </w:num>
  <w:num w:numId="26">
    <w:abstractNumId w:val="2"/>
  </w:num>
  <w:num w:numId="27">
    <w:abstractNumId w:val="25"/>
  </w:num>
  <w:num w:numId="28">
    <w:abstractNumId w:val="26"/>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F461A6"/>
    <w:rsid w:val="000004A8"/>
    <w:rsid w:val="00000C52"/>
    <w:rsid w:val="00000D10"/>
    <w:rsid w:val="00000FB4"/>
    <w:rsid w:val="000017DE"/>
    <w:rsid w:val="00003887"/>
    <w:rsid w:val="00004D80"/>
    <w:rsid w:val="00004E31"/>
    <w:rsid w:val="000050A5"/>
    <w:rsid w:val="000050A6"/>
    <w:rsid w:val="0000701D"/>
    <w:rsid w:val="00007355"/>
    <w:rsid w:val="00010B60"/>
    <w:rsid w:val="00010C5A"/>
    <w:rsid w:val="00010DC0"/>
    <w:rsid w:val="00010E15"/>
    <w:rsid w:val="00010EC3"/>
    <w:rsid w:val="00011080"/>
    <w:rsid w:val="00011146"/>
    <w:rsid w:val="00012624"/>
    <w:rsid w:val="0001265B"/>
    <w:rsid w:val="00013102"/>
    <w:rsid w:val="00013409"/>
    <w:rsid w:val="00013762"/>
    <w:rsid w:val="00013A71"/>
    <w:rsid w:val="00014AC1"/>
    <w:rsid w:val="00014AC5"/>
    <w:rsid w:val="00014C80"/>
    <w:rsid w:val="00015A11"/>
    <w:rsid w:val="00016010"/>
    <w:rsid w:val="00016B13"/>
    <w:rsid w:val="000173A1"/>
    <w:rsid w:val="00017503"/>
    <w:rsid w:val="000177C2"/>
    <w:rsid w:val="000177E9"/>
    <w:rsid w:val="00017811"/>
    <w:rsid w:val="00017852"/>
    <w:rsid w:val="00017FE8"/>
    <w:rsid w:val="00020830"/>
    <w:rsid w:val="00020D1E"/>
    <w:rsid w:val="00020EE2"/>
    <w:rsid w:val="000212DB"/>
    <w:rsid w:val="00021493"/>
    <w:rsid w:val="0002216B"/>
    <w:rsid w:val="00022398"/>
    <w:rsid w:val="000227CD"/>
    <w:rsid w:val="00022AE1"/>
    <w:rsid w:val="00022B74"/>
    <w:rsid w:val="00022C4F"/>
    <w:rsid w:val="00023ACB"/>
    <w:rsid w:val="00023B41"/>
    <w:rsid w:val="00023BD3"/>
    <w:rsid w:val="00023DA7"/>
    <w:rsid w:val="00024038"/>
    <w:rsid w:val="00024578"/>
    <w:rsid w:val="000249DC"/>
    <w:rsid w:val="00024E3E"/>
    <w:rsid w:val="00025AC4"/>
    <w:rsid w:val="00025AE3"/>
    <w:rsid w:val="00026207"/>
    <w:rsid w:val="000262F4"/>
    <w:rsid w:val="00026612"/>
    <w:rsid w:val="000269EE"/>
    <w:rsid w:val="00026C07"/>
    <w:rsid w:val="00030DCE"/>
    <w:rsid w:val="00031345"/>
    <w:rsid w:val="0003176C"/>
    <w:rsid w:val="000329C2"/>
    <w:rsid w:val="00033054"/>
    <w:rsid w:val="0003351A"/>
    <w:rsid w:val="00033853"/>
    <w:rsid w:val="00034FFB"/>
    <w:rsid w:val="0003530B"/>
    <w:rsid w:val="00035848"/>
    <w:rsid w:val="00036BE5"/>
    <w:rsid w:val="0003731E"/>
    <w:rsid w:val="000374AC"/>
    <w:rsid w:val="00037F84"/>
    <w:rsid w:val="000403DD"/>
    <w:rsid w:val="000413C2"/>
    <w:rsid w:val="000414C0"/>
    <w:rsid w:val="000421FE"/>
    <w:rsid w:val="00042754"/>
    <w:rsid w:val="0004330A"/>
    <w:rsid w:val="00043FE9"/>
    <w:rsid w:val="00045B73"/>
    <w:rsid w:val="00046B4F"/>
    <w:rsid w:val="00047236"/>
    <w:rsid w:val="00047304"/>
    <w:rsid w:val="0004734D"/>
    <w:rsid w:val="00047404"/>
    <w:rsid w:val="00047F4A"/>
    <w:rsid w:val="00050437"/>
    <w:rsid w:val="00050A52"/>
    <w:rsid w:val="00050CAE"/>
    <w:rsid w:val="0005126E"/>
    <w:rsid w:val="000518D3"/>
    <w:rsid w:val="00051AC5"/>
    <w:rsid w:val="00051C07"/>
    <w:rsid w:val="00051DBA"/>
    <w:rsid w:val="000529B2"/>
    <w:rsid w:val="000536EF"/>
    <w:rsid w:val="00053CF1"/>
    <w:rsid w:val="00054612"/>
    <w:rsid w:val="000547D7"/>
    <w:rsid w:val="00054827"/>
    <w:rsid w:val="0005510D"/>
    <w:rsid w:val="000552F7"/>
    <w:rsid w:val="0005549C"/>
    <w:rsid w:val="0005598E"/>
    <w:rsid w:val="00055F69"/>
    <w:rsid w:val="00056286"/>
    <w:rsid w:val="00056446"/>
    <w:rsid w:val="0005685C"/>
    <w:rsid w:val="000576A7"/>
    <w:rsid w:val="00062125"/>
    <w:rsid w:val="0006218F"/>
    <w:rsid w:val="0006266B"/>
    <w:rsid w:val="000626FD"/>
    <w:rsid w:val="00062717"/>
    <w:rsid w:val="000649EC"/>
    <w:rsid w:val="00065045"/>
    <w:rsid w:val="000656BA"/>
    <w:rsid w:val="00066031"/>
    <w:rsid w:val="000662FC"/>
    <w:rsid w:val="00066C7D"/>
    <w:rsid w:val="00066DC8"/>
    <w:rsid w:val="00066FA5"/>
    <w:rsid w:val="00067981"/>
    <w:rsid w:val="00070DBA"/>
    <w:rsid w:val="00072274"/>
    <w:rsid w:val="0007290E"/>
    <w:rsid w:val="00072A30"/>
    <w:rsid w:val="00073201"/>
    <w:rsid w:val="000735F8"/>
    <w:rsid w:val="00073FA7"/>
    <w:rsid w:val="000742B8"/>
    <w:rsid w:val="0007482E"/>
    <w:rsid w:val="0007487A"/>
    <w:rsid w:val="000750D0"/>
    <w:rsid w:val="00075E35"/>
    <w:rsid w:val="00076F15"/>
    <w:rsid w:val="00080100"/>
    <w:rsid w:val="000801AA"/>
    <w:rsid w:val="00080404"/>
    <w:rsid w:val="000806C8"/>
    <w:rsid w:val="000807C4"/>
    <w:rsid w:val="000807C6"/>
    <w:rsid w:val="00080CF1"/>
    <w:rsid w:val="000819B2"/>
    <w:rsid w:val="0008277D"/>
    <w:rsid w:val="000832C9"/>
    <w:rsid w:val="0008373F"/>
    <w:rsid w:val="00083F65"/>
    <w:rsid w:val="000843A7"/>
    <w:rsid w:val="0008467D"/>
    <w:rsid w:val="000854A4"/>
    <w:rsid w:val="00085623"/>
    <w:rsid w:val="00085DD9"/>
    <w:rsid w:val="000865FB"/>
    <w:rsid w:val="000867F2"/>
    <w:rsid w:val="00086ABF"/>
    <w:rsid w:val="00086B1A"/>
    <w:rsid w:val="000906BB"/>
    <w:rsid w:val="000906DC"/>
    <w:rsid w:val="00090996"/>
    <w:rsid w:val="00090B35"/>
    <w:rsid w:val="00091D10"/>
    <w:rsid w:val="000924A7"/>
    <w:rsid w:val="00092E58"/>
    <w:rsid w:val="00093640"/>
    <w:rsid w:val="000939BC"/>
    <w:rsid w:val="000940D5"/>
    <w:rsid w:val="00094A74"/>
    <w:rsid w:val="00094E89"/>
    <w:rsid w:val="00094FA2"/>
    <w:rsid w:val="00095BB7"/>
    <w:rsid w:val="00095C0E"/>
    <w:rsid w:val="00095DB7"/>
    <w:rsid w:val="00095EC9"/>
    <w:rsid w:val="000966B5"/>
    <w:rsid w:val="00096E5E"/>
    <w:rsid w:val="00097504"/>
    <w:rsid w:val="000A081C"/>
    <w:rsid w:val="000A1B06"/>
    <w:rsid w:val="000A1EA0"/>
    <w:rsid w:val="000A1EAC"/>
    <w:rsid w:val="000A1F3E"/>
    <w:rsid w:val="000A365D"/>
    <w:rsid w:val="000A3979"/>
    <w:rsid w:val="000A3BBC"/>
    <w:rsid w:val="000A3E2D"/>
    <w:rsid w:val="000A43FA"/>
    <w:rsid w:val="000A4527"/>
    <w:rsid w:val="000A4AD2"/>
    <w:rsid w:val="000A4D51"/>
    <w:rsid w:val="000A6B98"/>
    <w:rsid w:val="000A6E82"/>
    <w:rsid w:val="000A78C9"/>
    <w:rsid w:val="000A78D1"/>
    <w:rsid w:val="000B056B"/>
    <w:rsid w:val="000B1D68"/>
    <w:rsid w:val="000B2067"/>
    <w:rsid w:val="000B216D"/>
    <w:rsid w:val="000B27CC"/>
    <w:rsid w:val="000B2BAE"/>
    <w:rsid w:val="000B3EBF"/>
    <w:rsid w:val="000B4D2E"/>
    <w:rsid w:val="000B4EAE"/>
    <w:rsid w:val="000B5724"/>
    <w:rsid w:val="000B6B15"/>
    <w:rsid w:val="000B6DA3"/>
    <w:rsid w:val="000B70B7"/>
    <w:rsid w:val="000B768B"/>
    <w:rsid w:val="000B7C04"/>
    <w:rsid w:val="000B7CF5"/>
    <w:rsid w:val="000C072F"/>
    <w:rsid w:val="000C16A2"/>
    <w:rsid w:val="000C1912"/>
    <w:rsid w:val="000C25D6"/>
    <w:rsid w:val="000C2AE3"/>
    <w:rsid w:val="000C2B21"/>
    <w:rsid w:val="000C2D45"/>
    <w:rsid w:val="000C35C3"/>
    <w:rsid w:val="000C3662"/>
    <w:rsid w:val="000C3BAB"/>
    <w:rsid w:val="000C3D32"/>
    <w:rsid w:val="000C414C"/>
    <w:rsid w:val="000C445D"/>
    <w:rsid w:val="000C45E8"/>
    <w:rsid w:val="000C5027"/>
    <w:rsid w:val="000C5F9E"/>
    <w:rsid w:val="000C6246"/>
    <w:rsid w:val="000C68E9"/>
    <w:rsid w:val="000C6C08"/>
    <w:rsid w:val="000C76E0"/>
    <w:rsid w:val="000C7F3A"/>
    <w:rsid w:val="000D029C"/>
    <w:rsid w:val="000D07C7"/>
    <w:rsid w:val="000D1340"/>
    <w:rsid w:val="000D1676"/>
    <w:rsid w:val="000D18F4"/>
    <w:rsid w:val="000D1CC0"/>
    <w:rsid w:val="000D2A7B"/>
    <w:rsid w:val="000D2F9A"/>
    <w:rsid w:val="000D3381"/>
    <w:rsid w:val="000D3661"/>
    <w:rsid w:val="000D3C26"/>
    <w:rsid w:val="000D4266"/>
    <w:rsid w:val="000D470A"/>
    <w:rsid w:val="000D5C2A"/>
    <w:rsid w:val="000D6CE7"/>
    <w:rsid w:val="000D721A"/>
    <w:rsid w:val="000D77C0"/>
    <w:rsid w:val="000E03BB"/>
    <w:rsid w:val="000E0E2E"/>
    <w:rsid w:val="000E0F94"/>
    <w:rsid w:val="000E1F38"/>
    <w:rsid w:val="000E21DC"/>
    <w:rsid w:val="000E2A28"/>
    <w:rsid w:val="000E396E"/>
    <w:rsid w:val="000E42EE"/>
    <w:rsid w:val="000E47DB"/>
    <w:rsid w:val="000E4EBD"/>
    <w:rsid w:val="000E7035"/>
    <w:rsid w:val="000E751F"/>
    <w:rsid w:val="000E7553"/>
    <w:rsid w:val="000F07E5"/>
    <w:rsid w:val="000F0964"/>
    <w:rsid w:val="000F1824"/>
    <w:rsid w:val="000F18AD"/>
    <w:rsid w:val="000F1DCE"/>
    <w:rsid w:val="000F23EE"/>
    <w:rsid w:val="000F241E"/>
    <w:rsid w:val="000F2BBB"/>
    <w:rsid w:val="000F3524"/>
    <w:rsid w:val="000F383E"/>
    <w:rsid w:val="000F38E1"/>
    <w:rsid w:val="000F3914"/>
    <w:rsid w:val="000F477C"/>
    <w:rsid w:val="000F4EEF"/>
    <w:rsid w:val="000F5494"/>
    <w:rsid w:val="000F6027"/>
    <w:rsid w:val="000F6694"/>
    <w:rsid w:val="000F671F"/>
    <w:rsid w:val="000F74FF"/>
    <w:rsid w:val="000F79BB"/>
    <w:rsid w:val="000F7A89"/>
    <w:rsid w:val="000F7B03"/>
    <w:rsid w:val="000F7C17"/>
    <w:rsid w:val="001009CD"/>
    <w:rsid w:val="00100D31"/>
    <w:rsid w:val="00101601"/>
    <w:rsid w:val="00101667"/>
    <w:rsid w:val="00101CB3"/>
    <w:rsid w:val="00102425"/>
    <w:rsid w:val="001027A3"/>
    <w:rsid w:val="00102C85"/>
    <w:rsid w:val="00102EC4"/>
    <w:rsid w:val="001034C6"/>
    <w:rsid w:val="00104243"/>
    <w:rsid w:val="001042CC"/>
    <w:rsid w:val="001048C1"/>
    <w:rsid w:val="0010536A"/>
    <w:rsid w:val="00106D89"/>
    <w:rsid w:val="00107041"/>
    <w:rsid w:val="0011041F"/>
    <w:rsid w:val="0011069B"/>
    <w:rsid w:val="001106E8"/>
    <w:rsid w:val="00110701"/>
    <w:rsid w:val="0011138C"/>
    <w:rsid w:val="00111E76"/>
    <w:rsid w:val="00112041"/>
    <w:rsid w:val="00112BA4"/>
    <w:rsid w:val="00114212"/>
    <w:rsid w:val="0011561B"/>
    <w:rsid w:val="0011598A"/>
    <w:rsid w:val="00115E51"/>
    <w:rsid w:val="001164F4"/>
    <w:rsid w:val="00116532"/>
    <w:rsid w:val="00116556"/>
    <w:rsid w:val="00116781"/>
    <w:rsid w:val="001167B2"/>
    <w:rsid w:val="00117C62"/>
    <w:rsid w:val="00117CB2"/>
    <w:rsid w:val="001207D5"/>
    <w:rsid w:val="00122B42"/>
    <w:rsid w:val="00122D19"/>
    <w:rsid w:val="00123455"/>
    <w:rsid w:val="001235AD"/>
    <w:rsid w:val="0012383B"/>
    <w:rsid w:val="00123A3F"/>
    <w:rsid w:val="00123CA9"/>
    <w:rsid w:val="00124980"/>
    <w:rsid w:val="00124A2D"/>
    <w:rsid w:val="00124B2C"/>
    <w:rsid w:val="001258F4"/>
    <w:rsid w:val="001261A8"/>
    <w:rsid w:val="001267D4"/>
    <w:rsid w:val="00126B65"/>
    <w:rsid w:val="00126F03"/>
    <w:rsid w:val="00126F43"/>
    <w:rsid w:val="0012745A"/>
    <w:rsid w:val="00127636"/>
    <w:rsid w:val="001306AD"/>
    <w:rsid w:val="00131C9F"/>
    <w:rsid w:val="00131E29"/>
    <w:rsid w:val="00132225"/>
    <w:rsid w:val="00132400"/>
    <w:rsid w:val="001338DE"/>
    <w:rsid w:val="001342CE"/>
    <w:rsid w:val="00134EB9"/>
    <w:rsid w:val="001360FC"/>
    <w:rsid w:val="001362F3"/>
    <w:rsid w:val="00136BBA"/>
    <w:rsid w:val="00136D6F"/>
    <w:rsid w:val="00137D20"/>
    <w:rsid w:val="00137EDF"/>
    <w:rsid w:val="001416F8"/>
    <w:rsid w:val="00141751"/>
    <w:rsid w:val="001417C3"/>
    <w:rsid w:val="00142B4B"/>
    <w:rsid w:val="00143341"/>
    <w:rsid w:val="001435FD"/>
    <w:rsid w:val="0014375D"/>
    <w:rsid w:val="00143A76"/>
    <w:rsid w:val="00143E8B"/>
    <w:rsid w:val="0014401E"/>
    <w:rsid w:val="001441F7"/>
    <w:rsid w:val="0014426C"/>
    <w:rsid w:val="00144341"/>
    <w:rsid w:val="001444C6"/>
    <w:rsid w:val="00145C92"/>
    <w:rsid w:val="00146E86"/>
    <w:rsid w:val="00147145"/>
    <w:rsid w:val="00150A71"/>
    <w:rsid w:val="00151BBC"/>
    <w:rsid w:val="00151F00"/>
    <w:rsid w:val="00152000"/>
    <w:rsid w:val="00152240"/>
    <w:rsid w:val="00152436"/>
    <w:rsid w:val="00152B9D"/>
    <w:rsid w:val="001537D2"/>
    <w:rsid w:val="00153D05"/>
    <w:rsid w:val="00154497"/>
    <w:rsid w:val="001546F5"/>
    <w:rsid w:val="0015505D"/>
    <w:rsid w:val="0015521D"/>
    <w:rsid w:val="0015639A"/>
    <w:rsid w:val="00156616"/>
    <w:rsid w:val="00160055"/>
    <w:rsid w:val="0016013C"/>
    <w:rsid w:val="00161478"/>
    <w:rsid w:val="00161B5B"/>
    <w:rsid w:val="0016271B"/>
    <w:rsid w:val="00162AE9"/>
    <w:rsid w:val="001639C2"/>
    <w:rsid w:val="00163F5B"/>
    <w:rsid w:val="0016470C"/>
    <w:rsid w:val="00164CD4"/>
    <w:rsid w:val="0016534E"/>
    <w:rsid w:val="001661DD"/>
    <w:rsid w:val="0016632E"/>
    <w:rsid w:val="001663C8"/>
    <w:rsid w:val="00166C56"/>
    <w:rsid w:val="001677B1"/>
    <w:rsid w:val="00167862"/>
    <w:rsid w:val="00167964"/>
    <w:rsid w:val="001703BA"/>
    <w:rsid w:val="00170C83"/>
    <w:rsid w:val="00171FC4"/>
    <w:rsid w:val="00172142"/>
    <w:rsid w:val="001724DF"/>
    <w:rsid w:val="00173408"/>
    <w:rsid w:val="00173571"/>
    <w:rsid w:val="001738EA"/>
    <w:rsid w:val="00173A06"/>
    <w:rsid w:val="00173AC1"/>
    <w:rsid w:val="001742A8"/>
    <w:rsid w:val="001744D5"/>
    <w:rsid w:val="00174CCE"/>
    <w:rsid w:val="00174D3D"/>
    <w:rsid w:val="001751E4"/>
    <w:rsid w:val="00175D60"/>
    <w:rsid w:val="00177277"/>
    <w:rsid w:val="001774C7"/>
    <w:rsid w:val="001804F9"/>
    <w:rsid w:val="00181615"/>
    <w:rsid w:val="00181644"/>
    <w:rsid w:val="00181C0C"/>
    <w:rsid w:val="00182238"/>
    <w:rsid w:val="00182713"/>
    <w:rsid w:val="00182CA7"/>
    <w:rsid w:val="00182ECC"/>
    <w:rsid w:val="001832EB"/>
    <w:rsid w:val="00184137"/>
    <w:rsid w:val="001843FD"/>
    <w:rsid w:val="0018452B"/>
    <w:rsid w:val="00184812"/>
    <w:rsid w:val="00184E1C"/>
    <w:rsid w:val="001851C2"/>
    <w:rsid w:val="001851F3"/>
    <w:rsid w:val="001855E7"/>
    <w:rsid w:val="0018567A"/>
    <w:rsid w:val="00186ACC"/>
    <w:rsid w:val="0018761B"/>
    <w:rsid w:val="00187B87"/>
    <w:rsid w:val="00187D4A"/>
    <w:rsid w:val="00187DC0"/>
    <w:rsid w:val="00190841"/>
    <w:rsid w:val="00190895"/>
    <w:rsid w:val="00191246"/>
    <w:rsid w:val="001927FC"/>
    <w:rsid w:val="0019292A"/>
    <w:rsid w:val="001935BB"/>
    <w:rsid w:val="001939A3"/>
    <w:rsid w:val="0019448A"/>
    <w:rsid w:val="001962B2"/>
    <w:rsid w:val="00197273"/>
    <w:rsid w:val="001972DA"/>
    <w:rsid w:val="00197371"/>
    <w:rsid w:val="00197C4B"/>
    <w:rsid w:val="001A005F"/>
    <w:rsid w:val="001A038D"/>
    <w:rsid w:val="001A05D7"/>
    <w:rsid w:val="001A13A9"/>
    <w:rsid w:val="001A1D34"/>
    <w:rsid w:val="001A1F1E"/>
    <w:rsid w:val="001A25C4"/>
    <w:rsid w:val="001A29E2"/>
    <w:rsid w:val="001A2A56"/>
    <w:rsid w:val="001A2E28"/>
    <w:rsid w:val="001A30AB"/>
    <w:rsid w:val="001A361E"/>
    <w:rsid w:val="001A395D"/>
    <w:rsid w:val="001A4132"/>
    <w:rsid w:val="001A45D7"/>
    <w:rsid w:val="001A4952"/>
    <w:rsid w:val="001A4A4E"/>
    <w:rsid w:val="001A4BE5"/>
    <w:rsid w:val="001A5400"/>
    <w:rsid w:val="001A580F"/>
    <w:rsid w:val="001A5D20"/>
    <w:rsid w:val="001A6FD5"/>
    <w:rsid w:val="001A70B8"/>
    <w:rsid w:val="001A7A2D"/>
    <w:rsid w:val="001B02BE"/>
    <w:rsid w:val="001B0859"/>
    <w:rsid w:val="001B1806"/>
    <w:rsid w:val="001B1D2A"/>
    <w:rsid w:val="001B360A"/>
    <w:rsid w:val="001B3BD8"/>
    <w:rsid w:val="001B5DD6"/>
    <w:rsid w:val="001B6442"/>
    <w:rsid w:val="001B6595"/>
    <w:rsid w:val="001B69D6"/>
    <w:rsid w:val="001B6C4B"/>
    <w:rsid w:val="001B72A4"/>
    <w:rsid w:val="001B751A"/>
    <w:rsid w:val="001B7A23"/>
    <w:rsid w:val="001C00A2"/>
    <w:rsid w:val="001C010A"/>
    <w:rsid w:val="001C0C31"/>
    <w:rsid w:val="001C185A"/>
    <w:rsid w:val="001C1DCA"/>
    <w:rsid w:val="001C2811"/>
    <w:rsid w:val="001C2C70"/>
    <w:rsid w:val="001C307A"/>
    <w:rsid w:val="001C3693"/>
    <w:rsid w:val="001C4255"/>
    <w:rsid w:val="001C59AE"/>
    <w:rsid w:val="001C5A7F"/>
    <w:rsid w:val="001C5E64"/>
    <w:rsid w:val="001C5F5E"/>
    <w:rsid w:val="001C6609"/>
    <w:rsid w:val="001C67A1"/>
    <w:rsid w:val="001C718B"/>
    <w:rsid w:val="001D05F6"/>
    <w:rsid w:val="001D0B88"/>
    <w:rsid w:val="001D0D76"/>
    <w:rsid w:val="001D0D9C"/>
    <w:rsid w:val="001D2277"/>
    <w:rsid w:val="001D3AE6"/>
    <w:rsid w:val="001D44D5"/>
    <w:rsid w:val="001D4F01"/>
    <w:rsid w:val="001D6963"/>
    <w:rsid w:val="001D6E22"/>
    <w:rsid w:val="001D7B2E"/>
    <w:rsid w:val="001D7DC2"/>
    <w:rsid w:val="001E1276"/>
    <w:rsid w:val="001E131E"/>
    <w:rsid w:val="001E151B"/>
    <w:rsid w:val="001E1AEB"/>
    <w:rsid w:val="001E2A99"/>
    <w:rsid w:val="001E3672"/>
    <w:rsid w:val="001E4463"/>
    <w:rsid w:val="001E46BE"/>
    <w:rsid w:val="001E4A76"/>
    <w:rsid w:val="001E4B37"/>
    <w:rsid w:val="001E5AF9"/>
    <w:rsid w:val="001E5F90"/>
    <w:rsid w:val="001E63C1"/>
    <w:rsid w:val="001E694B"/>
    <w:rsid w:val="001E7C7B"/>
    <w:rsid w:val="001F0766"/>
    <w:rsid w:val="001F0B97"/>
    <w:rsid w:val="001F0D21"/>
    <w:rsid w:val="001F0D6A"/>
    <w:rsid w:val="001F1988"/>
    <w:rsid w:val="001F1BC8"/>
    <w:rsid w:val="001F1D20"/>
    <w:rsid w:val="001F49C1"/>
    <w:rsid w:val="001F4F60"/>
    <w:rsid w:val="001F5B92"/>
    <w:rsid w:val="001F71E3"/>
    <w:rsid w:val="001F7379"/>
    <w:rsid w:val="00200587"/>
    <w:rsid w:val="002005DE"/>
    <w:rsid w:val="00201BF3"/>
    <w:rsid w:val="00201F45"/>
    <w:rsid w:val="002027D5"/>
    <w:rsid w:val="0020358C"/>
    <w:rsid w:val="00203FB5"/>
    <w:rsid w:val="002045ED"/>
    <w:rsid w:val="002049CB"/>
    <w:rsid w:val="00205B29"/>
    <w:rsid w:val="0020740F"/>
    <w:rsid w:val="00207D61"/>
    <w:rsid w:val="00207DEB"/>
    <w:rsid w:val="002100A5"/>
    <w:rsid w:val="002104B2"/>
    <w:rsid w:val="0021099A"/>
    <w:rsid w:val="002109CE"/>
    <w:rsid w:val="0021132F"/>
    <w:rsid w:val="0021178B"/>
    <w:rsid w:val="002127FA"/>
    <w:rsid w:val="0021290C"/>
    <w:rsid w:val="00213660"/>
    <w:rsid w:val="00213897"/>
    <w:rsid w:val="00214324"/>
    <w:rsid w:val="00214B02"/>
    <w:rsid w:val="00214DC5"/>
    <w:rsid w:val="0021596A"/>
    <w:rsid w:val="0021616A"/>
    <w:rsid w:val="0021628C"/>
    <w:rsid w:val="00216FEF"/>
    <w:rsid w:val="00217053"/>
    <w:rsid w:val="00217A05"/>
    <w:rsid w:val="00217C19"/>
    <w:rsid w:val="00220157"/>
    <w:rsid w:val="002207EF"/>
    <w:rsid w:val="00224FAF"/>
    <w:rsid w:val="002259AD"/>
    <w:rsid w:val="002260B4"/>
    <w:rsid w:val="00226AE1"/>
    <w:rsid w:val="00227CB6"/>
    <w:rsid w:val="00227DD0"/>
    <w:rsid w:val="002300C0"/>
    <w:rsid w:val="00230365"/>
    <w:rsid w:val="002308AB"/>
    <w:rsid w:val="00230B02"/>
    <w:rsid w:val="00230BEA"/>
    <w:rsid w:val="00230E2A"/>
    <w:rsid w:val="00231464"/>
    <w:rsid w:val="002315B5"/>
    <w:rsid w:val="00231E67"/>
    <w:rsid w:val="00233680"/>
    <w:rsid w:val="00233C21"/>
    <w:rsid w:val="00234026"/>
    <w:rsid w:val="0023477C"/>
    <w:rsid w:val="0023535B"/>
    <w:rsid w:val="002354F0"/>
    <w:rsid w:val="002356E4"/>
    <w:rsid w:val="0023602C"/>
    <w:rsid w:val="0024026B"/>
    <w:rsid w:val="002408D8"/>
    <w:rsid w:val="00240D7B"/>
    <w:rsid w:val="00240F67"/>
    <w:rsid w:val="002415ED"/>
    <w:rsid w:val="00241951"/>
    <w:rsid w:val="00241DC8"/>
    <w:rsid w:val="0024259E"/>
    <w:rsid w:val="00243CCC"/>
    <w:rsid w:val="00243DB3"/>
    <w:rsid w:val="00244CC5"/>
    <w:rsid w:val="00244F9B"/>
    <w:rsid w:val="002461C9"/>
    <w:rsid w:val="00246419"/>
    <w:rsid w:val="00246631"/>
    <w:rsid w:val="002467C1"/>
    <w:rsid w:val="00247967"/>
    <w:rsid w:val="00247DAB"/>
    <w:rsid w:val="00250370"/>
    <w:rsid w:val="00250C83"/>
    <w:rsid w:val="00251EF2"/>
    <w:rsid w:val="00252088"/>
    <w:rsid w:val="0025247C"/>
    <w:rsid w:val="00252833"/>
    <w:rsid w:val="00253421"/>
    <w:rsid w:val="0025362E"/>
    <w:rsid w:val="00255535"/>
    <w:rsid w:val="00255F65"/>
    <w:rsid w:val="002565AE"/>
    <w:rsid w:val="00256FB1"/>
    <w:rsid w:val="00260697"/>
    <w:rsid w:val="00260CC3"/>
    <w:rsid w:val="00260FC9"/>
    <w:rsid w:val="00261A7E"/>
    <w:rsid w:val="00261E2B"/>
    <w:rsid w:val="00262312"/>
    <w:rsid w:val="002625C1"/>
    <w:rsid w:val="00262958"/>
    <w:rsid w:val="00264094"/>
    <w:rsid w:val="00264434"/>
    <w:rsid w:val="002667F1"/>
    <w:rsid w:val="00266853"/>
    <w:rsid w:val="00267D1D"/>
    <w:rsid w:val="00270529"/>
    <w:rsid w:val="00270BFC"/>
    <w:rsid w:val="002723F5"/>
    <w:rsid w:val="00272569"/>
    <w:rsid w:val="00272608"/>
    <w:rsid w:val="00272CBD"/>
    <w:rsid w:val="00272E2D"/>
    <w:rsid w:val="00272FA8"/>
    <w:rsid w:val="00273E21"/>
    <w:rsid w:val="002743ED"/>
    <w:rsid w:val="00274CD9"/>
    <w:rsid w:val="002750A7"/>
    <w:rsid w:val="002801E4"/>
    <w:rsid w:val="0028093B"/>
    <w:rsid w:val="00281BE4"/>
    <w:rsid w:val="002824F7"/>
    <w:rsid w:val="00282EFF"/>
    <w:rsid w:val="002832D0"/>
    <w:rsid w:val="00283F72"/>
    <w:rsid w:val="00284870"/>
    <w:rsid w:val="00284DAF"/>
    <w:rsid w:val="00285257"/>
    <w:rsid w:val="002864ED"/>
    <w:rsid w:val="002867F0"/>
    <w:rsid w:val="00286976"/>
    <w:rsid w:val="00286BE7"/>
    <w:rsid w:val="00287295"/>
    <w:rsid w:val="00287323"/>
    <w:rsid w:val="00287816"/>
    <w:rsid w:val="00287D04"/>
    <w:rsid w:val="00287D7F"/>
    <w:rsid w:val="002918CD"/>
    <w:rsid w:val="00291B12"/>
    <w:rsid w:val="00291F68"/>
    <w:rsid w:val="002925DF"/>
    <w:rsid w:val="0029277D"/>
    <w:rsid w:val="00292BA6"/>
    <w:rsid w:val="0029321C"/>
    <w:rsid w:val="00293A89"/>
    <w:rsid w:val="00293BA3"/>
    <w:rsid w:val="00294439"/>
    <w:rsid w:val="002947B2"/>
    <w:rsid w:val="0029493F"/>
    <w:rsid w:val="0029659E"/>
    <w:rsid w:val="0029673A"/>
    <w:rsid w:val="00297385"/>
    <w:rsid w:val="002A0564"/>
    <w:rsid w:val="002A0668"/>
    <w:rsid w:val="002A0BC5"/>
    <w:rsid w:val="002A0FF5"/>
    <w:rsid w:val="002A1814"/>
    <w:rsid w:val="002A1E01"/>
    <w:rsid w:val="002A2232"/>
    <w:rsid w:val="002A2AD7"/>
    <w:rsid w:val="002A2C05"/>
    <w:rsid w:val="002A3191"/>
    <w:rsid w:val="002A3381"/>
    <w:rsid w:val="002A3637"/>
    <w:rsid w:val="002A6AF7"/>
    <w:rsid w:val="002B135A"/>
    <w:rsid w:val="002B1CB7"/>
    <w:rsid w:val="002B1CD6"/>
    <w:rsid w:val="002B3184"/>
    <w:rsid w:val="002B3F1C"/>
    <w:rsid w:val="002B40C2"/>
    <w:rsid w:val="002B418F"/>
    <w:rsid w:val="002B4CEA"/>
    <w:rsid w:val="002B5913"/>
    <w:rsid w:val="002B5F1A"/>
    <w:rsid w:val="002B5FFC"/>
    <w:rsid w:val="002B60E0"/>
    <w:rsid w:val="002B7558"/>
    <w:rsid w:val="002B76F6"/>
    <w:rsid w:val="002B7E6D"/>
    <w:rsid w:val="002C0BEB"/>
    <w:rsid w:val="002C0FDB"/>
    <w:rsid w:val="002C174E"/>
    <w:rsid w:val="002C255B"/>
    <w:rsid w:val="002C29D6"/>
    <w:rsid w:val="002C2CCD"/>
    <w:rsid w:val="002C3CA9"/>
    <w:rsid w:val="002C3F46"/>
    <w:rsid w:val="002C46A0"/>
    <w:rsid w:val="002C46CD"/>
    <w:rsid w:val="002C54A9"/>
    <w:rsid w:val="002C5783"/>
    <w:rsid w:val="002C5CA2"/>
    <w:rsid w:val="002C6DFF"/>
    <w:rsid w:val="002C715C"/>
    <w:rsid w:val="002C79D5"/>
    <w:rsid w:val="002C7E89"/>
    <w:rsid w:val="002C7F47"/>
    <w:rsid w:val="002D0560"/>
    <w:rsid w:val="002D06B6"/>
    <w:rsid w:val="002D10B1"/>
    <w:rsid w:val="002D160D"/>
    <w:rsid w:val="002D16EA"/>
    <w:rsid w:val="002D1724"/>
    <w:rsid w:val="002D201A"/>
    <w:rsid w:val="002D20DD"/>
    <w:rsid w:val="002D2783"/>
    <w:rsid w:val="002D308A"/>
    <w:rsid w:val="002D31F9"/>
    <w:rsid w:val="002D34DD"/>
    <w:rsid w:val="002D3825"/>
    <w:rsid w:val="002D3C42"/>
    <w:rsid w:val="002D3FFC"/>
    <w:rsid w:val="002D40FF"/>
    <w:rsid w:val="002D4200"/>
    <w:rsid w:val="002D46F9"/>
    <w:rsid w:val="002D4ECD"/>
    <w:rsid w:val="002D52E3"/>
    <w:rsid w:val="002D564C"/>
    <w:rsid w:val="002D6357"/>
    <w:rsid w:val="002D6589"/>
    <w:rsid w:val="002E117F"/>
    <w:rsid w:val="002E24F1"/>
    <w:rsid w:val="002E2ECD"/>
    <w:rsid w:val="002E310A"/>
    <w:rsid w:val="002E387E"/>
    <w:rsid w:val="002E3A37"/>
    <w:rsid w:val="002E3AD2"/>
    <w:rsid w:val="002E3B7F"/>
    <w:rsid w:val="002E3F47"/>
    <w:rsid w:val="002E42B2"/>
    <w:rsid w:val="002E4B66"/>
    <w:rsid w:val="002E4DBE"/>
    <w:rsid w:val="002E5E4E"/>
    <w:rsid w:val="002E61AD"/>
    <w:rsid w:val="002E6643"/>
    <w:rsid w:val="002E68FC"/>
    <w:rsid w:val="002E6E54"/>
    <w:rsid w:val="002F0B27"/>
    <w:rsid w:val="002F0C6C"/>
    <w:rsid w:val="002F1A26"/>
    <w:rsid w:val="002F1B65"/>
    <w:rsid w:val="002F1D8D"/>
    <w:rsid w:val="002F392D"/>
    <w:rsid w:val="002F3D54"/>
    <w:rsid w:val="002F4190"/>
    <w:rsid w:val="002F4774"/>
    <w:rsid w:val="002F5812"/>
    <w:rsid w:val="002F6668"/>
    <w:rsid w:val="002F6AD0"/>
    <w:rsid w:val="002F7E35"/>
    <w:rsid w:val="003014CE"/>
    <w:rsid w:val="003018AA"/>
    <w:rsid w:val="00302308"/>
    <w:rsid w:val="0030275C"/>
    <w:rsid w:val="003037EA"/>
    <w:rsid w:val="003040EC"/>
    <w:rsid w:val="00304764"/>
    <w:rsid w:val="003064BB"/>
    <w:rsid w:val="00306615"/>
    <w:rsid w:val="00306798"/>
    <w:rsid w:val="00306C97"/>
    <w:rsid w:val="00306D88"/>
    <w:rsid w:val="0030745F"/>
    <w:rsid w:val="003079B7"/>
    <w:rsid w:val="00310460"/>
    <w:rsid w:val="0031079C"/>
    <w:rsid w:val="00310FBA"/>
    <w:rsid w:val="00310FEF"/>
    <w:rsid w:val="00311210"/>
    <w:rsid w:val="003114C3"/>
    <w:rsid w:val="00311716"/>
    <w:rsid w:val="00314205"/>
    <w:rsid w:val="0031481C"/>
    <w:rsid w:val="00314A85"/>
    <w:rsid w:val="00314F79"/>
    <w:rsid w:val="0031559E"/>
    <w:rsid w:val="00316D28"/>
    <w:rsid w:val="003171EE"/>
    <w:rsid w:val="00317293"/>
    <w:rsid w:val="003179AD"/>
    <w:rsid w:val="00321A7A"/>
    <w:rsid w:val="00321F34"/>
    <w:rsid w:val="00322E57"/>
    <w:rsid w:val="00322E5A"/>
    <w:rsid w:val="00322EA3"/>
    <w:rsid w:val="00323D56"/>
    <w:rsid w:val="0032447C"/>
    <w:rsid w:val="003244AB"/>
    <w:rsid w:val="00324E9E"/>
    <w:rsid w:val="003252CE"/>
    <w:rsid w:val="003253F3"/>
    <w:rsid w:val="00325B18"/>
    <w:rsid w:val="00325C92"/>
    <w:rsid w:val="00326139"/>
    <w:rsid w:val="003270AB"/>
    <w:rsid w:val="0032715C"/>
    <w:rsid w:val="003274CF"/>
    <w:rsid w:val="00327792"/>
    <w:rsid w:val="003279A8"/>
    <w:rsid w:val="00327D82"/>
    <w:rsid w:val="00327E17"/>
    <w:rsid w:val="0033088E"/>
    <w:rsid w:val="00330D49"/>
    <w:rsid w:val="00331175"/>
    <w:rsid w:val="003318C0"/>
    <w:rsid w:val="00331F46"/>
    <w:rsid w:val="00331F5D"/>
    <w:rsid w:val="00332C38"/>
    <w:rsid w:val="00332F8C"/>
    <w:rsid w:val="00333E19"/>
    <w:rsid w:val="003346E3"/>
    <w:rsid w:val="00334D20"/>
    <w:rsid w:val="003350D8"/>
    <w:rsid w:val="003350D9"/>
    <w:rsid w:val="003361C0"/>
    <w:rsid w:val="0033643A"/>
    <w:rsid w:val="00336446"/>
    <w:rsid w:val="003368A3"/>
    <w:rsid w:val="00336F53"/>
    <w:rsid w:val="00341159"/>
    <w:rsid w:val="003414F7"/>
    <w:rsid w:val="00342188"/>
    <w:rsid w:val="00342E33"/>
    <w:rsid w:val="003434DB"/>
    <w:rsid w:val="003439C3"/>
    <w:rsid w:val="00344CC2"/>
    <w:rsid w:val="0034541A"/>
    <w:rsid w:val="003465D3"/>
    <w:rsid w:val="003467BF"/>
    <w:rsid w:val="003477A9"/>
    <w:rsid w:val="00347DE0"/>
    <w:rsid w:val="00347FEE"/>
    <w:rsid w:val="003501E8"/>
    <w:rsid w:val="0035051B"/>
    <w:rsid w:val="003516C8"/>
    <w:rsid w:val="00351756"/>
    <w:rsid w:val="00351A54"/>
    <w:rsid w:val="00351BEA"/>
    <w:rsid w:val="00352094"/>
    <w:rsid w:val="00353AF2"/>
    <w:rsid w:val="00353F55"/>
    <w:rsid w:val="00353FAF"/>
    <w:rsid w:val="00354B2A"/>
    <w:rsid w:val="00356163"/>
    <w:rsid w:val="003565FD"/>
    <w:rsid w:val="00356761"/>
    <w:rsid w:val="003575DB"/>
    <w:rsid w:val="00357945"/>
    <w:rsid w:val="0036067D"/>
    <w:rsid w:val="0036073F"/>
    <w:rsid w:val="00360C1C"/>
    <w:rsid w:val="00360C77"/>
    <w:rsid w:val="0036238B"/>
    <w:rsid w:val="00362C2D"/>
    <w:rsid w:val="0036307A"/>
    <w:rsid w:val="003636D4"/>
    <w:rsid w:val="00363A08"/>
    <w:rsid w:val="003645D8"/>
    <w:rsid w:val="003653BB"/>
    <w:rsid w:val="003656FD"/>
    <w:rsid w:val="00365F20"/>
    <w:rsid w:val="00366328"/>
    <w:rsid w:val="003665B0"/>
    <w:rsid w:val="00366606"/>
    <w:rsid w:val="00366670"/>
    <w:rsid w:val="00366EBB"/>
    <w:rsid w:val="00367979"/>
    <w:rsid w:val="00367A78"/>
    <w:rsid w:val="00367B7D"/>
    <w:rsid w:val="0037109F"/>
    <w:rsid w:val="00371380"/>
    <w:rsid w:val="003720DA"/>
    <w:rsid w:val="0037211F"/>
    <w:rsid w:val="00372156"/>
    <w:rsid w:val="00372723"/>
    <w:rsid w:val="0037310C"/>
    <w:rsid w:val="00373530"/>
    <w:rsid w:val="00373735"/>
    <w:rsid w:val="00374371"/>
    <w:rsid w:val="00375422"/>
    <w:rsid w:val="003755FB"/>
    <w:rsid w:val="00375708"/>
    <w:rsid w:val="0037577C"/>
    <w:rsid w:val="00376479"/>
    <w:rsid w:val="0037690D"/>
    <w:rsid w:val="0037723D"/>
    <w:rsid w:val="00377A9F"/>
    <w:rsid w:val="00377ED6"/>
    <w:rsid w:val="003800EF"/>
    <w:rsid w:val="00380794"/>
    <w:rsid w:val="003808F6"/>
    <w:rsid w:val="00381414"/>
    <w:rsid w:val="003819AD"/>
    <w:rsid w:val="00381B7A"/>
    <w:rsid w:val="00381E3A"/>
    <w:rsid w:val="0038250A"/>
    <w:rsid w:val="00383AE0"/>
    <w:rsid w:val="00383DF6"/>
    <w:rsid w:val="0038403D"/>
    <w:rsid w:val="00384296"/>
    <w:rsid w:val="00384BDF"/>
    <w:rsid w:val="00385390"/>
    <w:rsid w:val="0038544B"/>
    <w:rsid w:val="00385502"/>
    <w:rsid w:val="00385BAD"/>
    <w:rsid w:val="00386627"/>
    <w:rsid w:val="00386A96"/>
    <w:rsid w:val="00386B22"/>
    <w:rsid w:val="00386F1E"/>
    <w:rsid w:val="0038785C"/>
    <w:rsid w:val="00387EBF"/>
    <w:rsid w:val="00390048"/>
    <w:rsid w:val="0039030A"/>
    <w:rsid w:val="00390508"/>
    <w:rsid w:val="003907BA"/>
    <w:rsid w:val="00390C8D"/>
    <w:rsid w:val="003912B0"/>
    <w:rsid w:val="003918CB"/>
    <w:rsid w:val="00391BB0"/>
    <w:rsid w:val="003921DF"/>
    <w:rsid w:val="00392938"/>
    <w:rsid w:val="00392B1E"/>
    <w:rsid w:val="00393016"/>
    <w:rsid w:val="0039323E"/>
    <w:rsid w:val="0039380C"/>
    <w:rsid w:val="00394092"/>
    <w:rsid w:val="003943A7"/>
    <w:rsid w:val="00394605"/>
    <w:rsid w:val="0039463C"/>
    <w:rsid w:val="00394B4F"/>
    <w:rsid w:val="00395642"/>
    <w:rsid w:val="003958FA"/>
    <w:rsid w:val="003967F4"/>
    <w:rsid w:val="0039691F"/>
    <w:rsid w:val="00396BF8"/>
    <w:rsid w:val="003975E7"/>
    <w:rsid w:val="00397BC3"/>
    <w:rsid w:val="00397BDF"/>
    <w:rsid w:val="003A0182"/>
    <w:rsid w:val="003A04A0"/>
    <w:rsid w:val="003A104E"/>
    <w:rsid w:val="003A1640"/>
    <w:rsid w:val="003A1AC5"/>
    <w:rsid w:val="003A1D4E"/>
    <w:rsid w:val="003A2253"/>
    <w:rsid w:val="003A22C3"/>
    <w:rsid w:val="003A2FB7"/>
    <w:rsid w:val="003A4496"/>
    <w:rsid w:val="003A49E6"/>
    <w:rsid w:val="003A4FDE"/>
    <w:rsid w:val="003A591E"/>
    <w:rsid w:val="003A5D24"/>
    <w:rsid w:val="003B03BD"/>
    <w:rsid w:val="003B30E9"/>
    <w:rsid w:val="003B31F4"/>
    <w:rsid w:val="003B3609"/>
    <w:rsid w:val="003B4687"/>
    <w:rsid w:val="003B481E"/>
    <w:rsid w:val="003B5C17"/>
    <w:rsid w:val="003B5C7C"/>
    <w:rsid w:val="003B6F80"/>
    <w:rsid w:val="003C02EE"/>
    <w:rsid w:val="003C05F3"/>
    <w:rsid w:val="003C061A"/>
    <w:rsid w:val="003C1BC5"/>
    <w:rsid w:val="003C1CBC"/>
    <w:rsid w:val="003C26E6"/>
    <w:rsid w:val="003C2D37"/>
    <w:rsid w:val="003C2D9D"/>
    <w:rsid w:val="003C30E1"/>
    <w:rsid w:val="003C3140"/>
    <w:rsid w:val="003C31E0"/>
    <w:rsid w:val="003C3302"/>
    <w:rsid w:val="003C3438"/>
    <w:rsid w:val="003C3EE4"/>
    <w:rsid w:val="003C444B"/>
    <w:rsid w:val="003C5C58"/>
    <w:rsid w:val="003C69B7"/>
    <w:rsid w:val="003C7B50"/>
    <w:rsid w:val="003D0A27"/>
    <w:rsid w:val="003D0B91"/>
    <w:rsid w:val="003D0CE1"/>
    <w:rsid w:val="003D174E"/>
    <w:rsid w:val="003D18C4"/>
    <w:rsid w:val="003D2AC5"/>
    <w:rsid w:val="003D3109"/>
    <w:rsid w:val="003D4482"/>
    <w:rsid w:val="003D47AD"/>
    <w:rsid w:val="003D47FE"/>
    <w:rsid w:val="003D546E"/>
    <w:rsid w:val="003D571F"/>
    <w:rsid w:val="003D5961"/>
    <w:rsid w:val="003D602B"/>
    <w:rsid w:val="003D638F"/>
    <w:rsid w:val="003D65BF"/>
    <w:rsid w:val="003D6AB5"/>
    <w:rsid w:val="003D6BB2"/>
    <w:rsid w:val="003D7314"/>
    <w:rsid w:val="003D748D"/>
    <w:rsid w:val="003D7565"/>
    <w:rsid w:val="003E0D06"/>
    <w:rsid w:val="003E0DDB"/>
    <w:rsid w:val="003E21F1"/>
    <w:rsid w:val="003E2276"/>
    <w:rsid w:val="003E33A6"/>
    <w:rsid w:val="003E3549"/>
    <w:rsid w:val="003E3FD6"/>
    <w:rsid w:val="003E4EAA"/>
    <w:rsid w:val="003E505E"/>
    <w:rsid w:val="003E5535"/>
    <w:rsid w:val="003E58B9"/>
    <w:rsid w:val="003E6448"/>
    <w:rsid w:val="003E67AC"/>
    <w:rsid w:val="003E693B"/>
    <w:rsid w:val="003E6D9E"/>
    <w:rsid w:val="003E6E9B"/>
    <w:rsid w:val="003E7243"/>
    <w:rsid w:val="003E72FA"/>
    <w:rsid w:val="003E74D6"/>
    <w:rsid w:val="003E7B78"/>
    <w:rsid w:val="003F0363"/>
    <w:rsid w:val="003F07D0"/>
    <w:rsid w:val="003F163C"/>
    <w:rsid w:val="003F2336"/>
    <w:rsid w:val="003F2CE4"/>
    <w:rsid w:val="003F2FD7"/>
    <w:rsid w:val="003F42D0"/>
    <w:rsid w:val="003F479B"/>
    <w:rsid w:val="003F54C8"/>
    <w:rsid w:val="003F5D5D"/>
    <w:rsid w:val="003F5FA9"/>
    <w:rsid w:val="003F60BD"/>
    <w:rsid w:val="003F646B"/>
    <w:rsid w:val="003F6B27"/>
    <w:rsid w:val="004009C2"/>
    <w:rsid w:val="004009C5"/>
    <w:rsid w:val="004013E8"/>
    <w:rsid w:val="0040204C"/>
    <w:rsid w:val="004025BD"/>
    <w:rsid w:val="0040376C"/>
    <w:rsid w:val="00403AF9"/>
    <w:rsid w:val="00403BEC"/>
    <w:rsid w:val="00403C00"/>
    <w:rsid w:val="00404088"/>
    <w:rsid w:val="00405AB5"/>
    <w:rsid w:val="004064DA"/>
    <w:rsid w:val="004069CB"/>
    <w:rsid w:val="00406EB7"/>
    <w:rsid w:val="0040700D"/>
    <w:rsid w:val="0040771B"/>
    <w:rsid w:val="0041031C"/>
    <w:rsid w:val="00410947"/>
    <w:rsid w:val="00411330"/>
    <w:rsid w:val="00411452"/>
    <w:rsid w:val="004125FA"/>
    <w:rsid w:val="00412936"/>
    <w:rsid w:val="00413564"/>
    <w:rsid w:val="004147D8"/>
    <w:rsid w:val="00414EA5"/>
    <w:rsid w:val="004166CD"/>
    <w:rsid w:val="00416C23"/>
    <w:rsid w:val="004173E3"/>
    <w:rsid w:val="004177CF"/>
    <w:rsid w:val="00417829"/>
    <w:rsid w:val="00417C4F"/>
    <w:rsid w:val="00417D8B"/>
    <w:rsid w:val="00421358"/>
    <w:rsid w:val="00421740"/>
    <w:rsid w:val="00421AC8"/>
    <w:rsid w:val="00421C32"/>
    <w:rsid w:val="00421C89"/>
    <w:rsid w:val="0042205F"/>
    <w:rsid w:val="00422588"/>
    <w:rsid w:val="004226F9"/>
    <w:rsid w:val="00422F86"/>
    <w:rsid w:val="00423071"/>
    <w:rsid w:val="0042314C"/>
    <w:rsid w:val="0042333B"/>
    <w:rsid w:val="00423EB9"/>
    <w:rsid w:val="00424D23"/>
    <w:rsid w:val="00424F78"/>
    <w:rsid w:val="0042507F"/>
    <w:rsid w:val="004254DF"/>
    <w:rsid w:val="00425992"/>
    <w:rsid w:val="004261E0"/>
    <w:rsid w:val="00426D9E"/>
    <w:rsid w:val="0042773B"/>
    <w:rsid w:val="00430262"/>
    <w:rsid w:val="00430475"/>
    <w:rsid w:val="00430926"/>
    <w:rsid w:val="004321C7"/>
    <w:rsid w:val="00432CC6"/>
    <w:rsid w:val="00432F1E"/>
    <w:rsid w:val="00432F9B"/>
    <w:rsid w:val="0043322C"/>
    <w:rsid w:val="00434243"/>
    <w:rsid w:val="00434683"/>
    <w:rsid w:val="00435AD6"/>
    <w:rsid w:val="00435E57"/>
    <w:rsid w:val="00436B9F"/>
    <w:rsid w:val="00436C58"/>
    <w:rsid w:val="00436F6C"/>
    <w:rsid w:val="004375E7"/>
    <w:rsid w:val="00437DAA"/>
    <w:rsid w:val="00440693"/>
    <w:rsid w:val="0044073E"/>
    <w:rsid w:val="00440771"/>
    <w:rsid w:val="00441174"/>
    <w:rsid w:val="004418E3"/>
    <w:rsid w:val="0044222F"/>
    <w:rsid w:val="00442768"/>
    <w:rsid w:val="004438F4"/>
    <w:rsid w:val="00443F92"/>
    <w:rsid w:val="00444427"/>
    <w:rsid w:val="00444B27"/>
    <w:rsid w:val="00445362"/>
    <w:rsid w:val="004472E5"/>
    <w:rsid w:val="004475C9"/>
    <w:rsid w:val="0044784E"/>
    <w:rsid w:val="00447AE3"/>
    <w:rsid w:val="004512C8"/>
    <w:rsid w:val="00451687"/>
    <w:rsid w:val="004517BC"/>
    <w:rsid w:val="00451CF6"/>
    <w:rsid w:val="0045312D"/>
    <w:rsid w:val="004534E2"/>
    <w:rsid w:val="0045368F"/>
    <w:rsid w:val="004537DC"/>
    <w:rsid w:val="00453943"/>
    <w:rsid w:val="00454282"/>
    <w:rsid w:val="00454571"/>
    <w:rsid w:val="0045461B"/>
    <w:rsid w:val="004546B0"/>
    <w:rsid w:val="00454715"/>
    <w:rsid w:val="00454B28"/>
    <w:rsid w:val="00454B73"/>
    <w:rsid w:val="004572DD"/>
    <w:rsid w:val="004603BF"/>
    <w:rsid w:val="0046282B"/>
    <w:rsid w:val="00462DFA"/>
    <w:rsid w:val="004632FF"/>
    <w:rsid w:val="00463624"/>
    <w:rsid w:val="00463AB6"/>
    <w:rsid w:val="00463F9B"/>
    <w:rsid w:val="004640C5"/>
    <w:rsid w:val="004642CF"/>
    <w:rsid w:val="00464407"/>
    <w:rsid w:val="004648CC"/>
    <w:rsid w:val="004649C2"/>
    <w:rsid w:val="00464A8C"/>
    <w:rsid w:val="00465A06"/>
    <w:rsid w:val="00465AD0"/>
    <w:rsid w:val="0046606B"/>
    <w:rsid w:val="004665D7"/>
    <w:rsid w:val="0047003B"/>
    <w:rsid w:val="00470421"/>
    <w:rsid w:val="004715F2"/>
    <w:rsid w:val="004716B3"/>
    <w:rsid w:val="00471725"/>
    <w:rsid w:val="00471DD9"/>
    <w:rsid w:val="004726D3"/>
    <w:rsid w:val="004734DC"/>
    <w:rsid w:val="004747F4"/>
    <w:rsid w:val="004749BC"/>
    <w:rsid w:val="0047608F"/>
    <w:rsid w:val="0047609C"/>
    <w:rsid w:val="0047627F"/>
    <w:rsid w:val="00476554"/>
    <w:rsid w:val="00476BFC"/>
    <w:rsid w:val="00477D28"/>
    <w:rsid w:val="00480185"/>
    <w:rsid w:val="00480882"/>
    <w:rsid w:val="00480BCC"/>
    <w:rsid w:val="00482649"/>
    <w:rsid w:val="00483B95"/>
    <w:rsid w:val="00484607"/>
    <w:rsid w:val="00484FA6"/>
    <w:rsid w:val="0048559E"/>
    <w:rsid w:val="00485B01"/>
    <w:rsid w:val="00485DC0"/>
    <w:rsid w:val="00485E57"/>
    <w:rsid w:val="00486562"/>
    <w:rsid w:val="004866F7"/>
    <w:rsid w:val="00486BC7"/>
    <w:rsid w:val="00486CBB"/>
    <w:rsid w:val="00486CBF"/>
    <w:rsid w:val="004871B6"/>
    <w:rsid w:val="004873DC"/>
    <w:rsid w:val="0048774B"/>
    <w:rsid w:val="00487870"/>
    <w:rsid w:val="004912DF"/>
    <w:rsid w:val="0049157F"/>
    <w:rsid w:val="004919C1"/>
    <w:rsid w:val="004919D8"/>
    <w:rsid w:val="00491D91"/>
    <w:rsid w:val="00491F48"/>
    <w:rsid w:val="00493006"/>
    <w:rsid w:val="004933B3"/>
    <w:rsid w:val="0049406B"/>
    <w:rsid w:val="00495357"/>
    <w:rsid w:val="0049552F"/>
    <w:rsid w:val="00495EA8"/>
    <w:rsid w:val="0049615C"/>
    <w:rsid w:val="00496D41"/>
    <w:rsid w:val="00497883"/>
    <w:rsid w:val="004A085D"/>
    <w:rsid w:val="004A093D"/>
    <w:rsid w:val="004A16BE"/>
    <w:rsid w:val="004A2E4E"/>
    <w:rsid w:val="004A2F9F"/>
    <w:rsid w:val="004A3CDD"/>
    <w:rsid w:val="004A3F2F"/>
    <w:rsid w:val="004A425C"/>
    <w:rsid w:val="004A4DEB"/>
    <w:rsid w:val="004A545D"/>
    <w:rsid w:val="004A57D4"/>
    <w:rsid w:val="004B118C"/>
    <w:rsid w:val="004B19A9"/>
    <w:rsid w:val="004B211C"/>
    <w:rsid w:val="004B2A16"/>
    <w:rsid w:val="004B2BE5"/>
    <w:rsid w:val="004B484D"/>
    <w:rsid w:val="004B5962"/>
    <w:rsid w:val="004B5A78"/>
    <w:rsid w:val="004B5D1F"/>
    <w:rsid w:val="004B61A2"/>
    <w:rsid w:val="004B667D"/>
    <w:rsid w:val="004B69E4"/>
    <w:rsid w:val="004C0069"/>
    <w:rsid w:val="004C0715"/>
    <w:rsid w:val="004C0BF0"/>
    <w:rsid w:val="004C136F"/>
    <w:rsid w:val="004C13A4"/>
    <w:rsid w:val="004C155F"/>
    <w:rsid w:val="004C1AA9"/>
    <w:rsid w:val="004C1CD2"/>
    <w:rsid w:val="004C1D6D"/>
    <w:rsid w:val="004C29F3"/>
    <w:rsid w:val="004C34FB"/>
    <w:rsid w:val="004C50EB"/>
    <w:rsid w:val="004C533A"/>
    <w:rsid w:val="004C5418"/>
    <w:rsid w:val="004C6969"/>
    <w:rsid w:val="004C69BC"/>
    <w:rsid w:val="004D1CC1"/>
    <w:rsid w:val="004D207C"/>
    <w:rsid w:val="004D2793"/>
    <w:rsid w:val="004D44AD"/>
    <w:rsid w:val="004D50EB"/>
    <w:rsid w:val="004D5664"/>
    <w:rsid w:val="004D5873"/>
    <w:rsid w:val="004D5ADB"/>
    <w:rsid w:val="004D5F55"/>
    <w:rsid w:val="004D623E"/>
    <w:rsid w:val="004D7103"/>
    <w:rsid w:val="004D7A83"/>
    <w:rsid w:val="004D7F52"/>
    <w:rsid w:val="004E018A"/>
    <w:rsid w:val="004E030A"/>
    <w:rsid w:val="004E0D67"/>
    <w:rsid w:val="004E0EC1"/>
    <w:rsid w:val="004E3268"/>
    <w:rsid w:val="004E387E"/>
    <w:rsid w:val="004E442F"/>
    <w:rsid w:val="004E45E6"/>
    <w:rsid w:val="004E4C14"/>
    <w:rsid w:val="004E66A4"/>
    <w:rsid w:val="004E678B"/>
    <w:rsid w:val="004F04D9"/>
    <w:rsid w:val="004F05C7"/>
    <w:rsid w:val="004F1919"/>
    <w:rsid w:val="004F1AAE"/>
    <w:rsid w:val="004F1AE5"/>
    <w:rsid w:val="004F22DA"/>
    <w:rsid w:val="004F25EB"/>
    <w:rsid w:val="004F2673"/>
    <w:rsid w:val="004F2F59"/>
    <w:rsid w:val="004F3D94"/>
    <w:rsid w:val="004F3F69"/>
    <w:rsid w:val="004F5552"/>
    <w:rsid w:val="004F5A1E"/>
    <w:rsid w:val="004F6D76"/>
    <w:rsid w:val="004F6FBB"/>
    <w:rsid w:val="00500769"/>
    <w:rsid w:val="00500B07"/>
    <w:rsid w:val="00501D74"/>
    <w:rsid w:val="00502097"/>
    <w:rsid w:val="005022A4"/>
    <w:rsid w:val="00502C41"/>
    <w:rsid w:val="00503C85"/>
    <w:rsid w:val="00503DFC"/>
    <w:rsid w:val="00504662"/>
    <w:rsid w:val="00504834"/>
    <w:rsid w:val="0050570E"/>
    <w:rsid w:val="00505AEE"/>
    <w:rsid w:val="0050632E"/>
    <w:rsid w:val="0050640D"/>
    <w:rsid w:val="005076C2"/>
    <w:rsid w:val="005077C8"/>
    <w:rsid w:val="005077E8"/>
    <w:rsid w:val="00507B63"/>
    <w:rsid w:val="0051009F"/>
    <w:rsid w:val="005105AC"/>
    <w:rsid w:val="005106B9"/>
    <w:rsid w:val="00510A1A"/>
    <w:rsid w:val="00511030"/>
    <w:rsid w:val="00511062"/>
    <w:rsid w:val="00511AE2"/>
    <w:rsid w:val="00511C05"/>
    <w:rsid w:val="00512007"/>
    <w:rsid w:val="005126B3"/>
    <w:rsid w:val="00512D4E"/>
    <w:rsid w:val="00513251"/>
    <w:rsid w:val="00513354"/>
    <w:rsid w:val="0051434D"/>
    <w:rsid w:val="00514507"/>
    <w:rsid w:val="00515059"/>
    <w:rsid w:val="005151B7"/>
    <w:rsid w:val="005158A0"/>
    <w:rsid w:val="00515C2E"/>
    <w:rsid w:val="00516791"/>
    <w:rsid w:val="0051722E"/>
    <w:rsid w:val="005176F7"/>
    <w:rsid w:val="00517B9C"/>
    <w:rsid w:val="00520015"/>
    <w:rsid w:val="0052113D"/>
    <w:rsid w:val="0052194F"/>
    <w:rsid w:val="00522218"/>
    <w:rsid w:val="00523B91"/>
    <w:rsid w:val="00523F11"/>
    <w:rsid w:val="00524A83"/>
    <w:rsid w:val="00525400"/>
    <w:rsid w:val="0052582B"/>
    <w:rsid w:val="00525B7C"/>
    <w:rsid w:val="00525C93"/>
    <w:rsid w:val="005265B7"/>
    <w:rsid w:val="00527CBF"/>
    <w:rsid w:val="005303DF"/>
    <w:rsid w:val="00530774"/>
    <w:rsid w:val="00530FE3"/>
    <w:rsid w:val="005312B8"/>
    <w:rsid w:val="0053161F"/>
    <w:rsid w:val="0053196D"/>
    <w:rsid w:val="0053197D"/>
    <w:rsid w:val="00531E12"/>
    <w:rsid w:val="005322F9"/>
    <w:rsid w:val="005325FC"/>
    <w:rsid w:val="00532D5C"/>
    <w:rsid w:val="00533647"/>
    <w:rsid w:val="005338DF"/>
    <w:rsid w:val="00533910"/>
    <w:rsid w:val="00534033"/>
    <w:rsid w:val="00534679"/>
    <w:rsid w:val="005346B9"/>
    <w:rsid w:val="0053497E"/>
    <w:rsid w:val="00535045"/>
    <w:rsid w:val="00535E7E"/>
    <w:rsid w:val="00536011"/>
    <w:rsid w:val="00536A11"/>
    <w:rsid w:val="00536A74"/>
    <w:rsid w:val="005374EE"/>
    <w:rsid w:val="00540830"/>
    <w:rsid w:val="0054159B"/>
    <w:rsid w:val="0054174C"/>
    <w:rsid w:val="0054205C"/>
    <w:rsid w:val="00542DF2"/>
    <w:rsid w:val="005430FD"/>
    <w:rsid w:val="005430FF"/>
    <w:rsid w:val="0054324A"/>
    <w:rsid w:val="0054364E"/>
    <w:rsid w:val="005436A6"/>
    <w:rsid w:val="00543B63"/>
    <w:rsid w:val="00543D20"/>
    <w:rsid w:val="00543E6A"/>
    <w:rsid w:val="005443EB"/>
    <w:rsid w:val="00544AE6"/>
    <w:rsid w:val="00544B9A"/>
    <w:rsid w:val="0054645B"/>
    <w:rsid w:val="00546F1C"/>
    <w:rsid w:val="00547659"/>
    <w:rsid w:val="0054766A"/>
    <w:rsid w:val="00550025"/>
    <w:rsid w:val="0055022E"/>
    <w:rsid w:val="005507B5"/>
    <w:rsid w:val="005509BB"/>
    <w:rsid w:val="00551FEB"/>
    <w:rsid w:val="005528BA"/>
    <w:rsid w:val="00552F5E"/>
    <w:rsid w:val="005532F9"/>
    <w:rsid w:val="00553E14"/>
    <w:rsid w:val="00553FBD"/>
    <w:rsid w:val="0055440B"/>
    <w:rsid w:val="0055505E"/>
    <w:rsid w:val="00555263"/>
    <w:rsid w:val="00556247"/>
    <w:rsid w:val="005566C1"/>
    <w:rsid w:val="0055708D"/>
    <w:rsid w:val="0055761A"/>
    <w:rsid w:val="00560403"/>
    <w:rsid w:val="005605EF"/>
    <w:rsid w:val="00560F55"/>
    <w:rsid w:val="00561285"/>
    <w:rsid w:val="005615ED"/>
    <w:rsid w:val="00561CA6"/>
    <w:rsid w:val="00562F48"/>
    <w:rsid w:val="0056322D"/>
    <w:rsid w:val="005632F1"/>
    <w:rsid w:val="0056380E"/>
    <w:rsid w:val="005640F0"/>
    <w:rsid w:val="00565224"/>
    <w:rsid w:val="0056602B"/>
    <w:rsid w:val="00566399"/>
    <w:rsid w:val="00566428"/>
    <w:rsid w:val="0056717C"/>
    <w:rsid w:val="005678F1"/>
    <w:rsid w:val="005700B6"/>
    <w:rsid w:val="00570386"/>
    <w:rsid w:val="00570FF7"/>
    <w:rsid w:val="00571CA4"/>
    <w:rsid w:val="0057210D"/>
    <w:rsid w:val="005724AF"/>
    <w:rsid w:val="005741B9"/>
    <w:rsid w:val="00574CAC"/>
    <w:rsid w:val="00575E74"/>
    <w:rsid w:val="005768FF"/>
    <w:rsid w:val="00576E82"/>
    <w:rsid w:val="00577A49"/>
    <w:rsid w:val="0058063A"/>
    <w:rsid w:val="00580D90"/>
    <w:rsid w:val="0058140C"/>
    <w:rsid w:val="00581A01"/>
    <w:rsid w:val="00581AE8"/>
    <w:rsid w:val="00581D51"/>
    <w:rsid w:val="00581F87"/>
    <w:rsid w:val="005823AE"/>
    <w:rsid w:val="005826DC"/>
    <w:rsid w:val="0058344F"/>
    <w:rsid w:val="005838C4"/>
    <w:rsid w:val="00583978"/>
    <w:rsid w:val="00583F09"/>
    <w:rsid w:val="00584085"/>
    <w:rsid w:val="005843D4"/>
    <w:rsid w:val="0058483F"/>
    <w:rsid w:val="00584A97"/>
    <w:rsid w:val="00584B5E"/>
    <w:rsid w:val="00585064"/>
    <w:rsid w:val="005865CC"/>
    <w:rsid w:val="00586B7D"/>
    <w:rsid w:val="00590A04"/>
    <w:rsid w:val="00590C17"/>
    <w:rsid w:val="00590ECF"/>
    <w:rsid w:val="00591237"/>
    <w:rsid w:val="00591B1C"/>
    <w:rsid w:val="00591F16"/>
    <w:rsid w:val="005920B7"/>
    <w:rsid w:val="0059231E"/>
    <w:rsid w:val="00592FE1"/>
    <w:rsid w:val="005933F8"/>
    <w:rsid w:val="00593515"/>
    <w:rsid w:val="005935C5"/>
    <w:rsid w:val="00593B49"/>
    <w:rsid w:val="00593D1C"/>
    <w:rsid w:val="00594E34"/>
    <w:rsid w:val="00595A15"/>
    <w:rsid w:val="00596A0B"/>
    <w:rsid w:val="00596E05"/>
    <w:rsid w:val="005970FA"/>
    <w:rsid w:val="005974D8"/>
    <w:rsid w:val="00597F3C"/>
    <w:rsid w:val="005A0405"/>
    <w:rsid w:val="005A0AF7"/>
    <w:rsid w:val="005A18BA"/>
    <w:rsid w:val="005A1E0A"/>
    <w:rsid w:val="005A1EEC"/>
    <w:rsid w:val="005A2298"/>
    <w:rsid w:val="005A2DB4"/>
    <w:rsid w:val="005A34C8"/>
    <w:rsid w:val="005A410B"/>
    <w:rsid w:val="005A462B"/>
    <w:rsid w:val="005A46F3"/>
    <w:rsid w:val="005A49E3"/>
    <w:rsid w:val="005A4B0F"/>
    <w:rsid w:val="005A5436"/>
    <w:rsid w:val="005A55C5"/>
    <w:rsid w:val="005A5F7D"/>
    <w:rsid w:val="005A642E"/>
    <w:rsid w:val="005A6542"/>
    <w:rsid w:val="005A69BD"/>
    <w:rsid w:val="005A73AF"/>
    <w:rsid w:val="005A7C22"/>
    <w:rsid w:val="005B0874"/>
    <w:rsid w:val="005B095C"/>
    <w:rsid w:val="005B0D5C"/>
    <w:rsid w:val="005B109A"/>
    <w:rsid w:val="005B1144"/>
    <w:rsid w:val="005B15A2"/>
    <w:rsid w:val="005B1757"/>
    <w:rsid w:val="005B3428"/>
    <w:rsid w:val="005B3EBF"/>
    <w:rsid w:val="005B413D"/>
    <w:rsid w:val="005B4C03"/>
    <w:rsid w:val="005B4CE3"/>
    <w:rsid w:val="005B4E26"/>
    <w:rsid w:val="005B4E52"/>
    <w:rsid w:val="005B4FC2"/>
    <w:rsid w:val="005B529F"/>
    <w:rsid w:val="005B5F39"/>
    <w:rsid w:val="005B63A5"/>
    <w:rsid w:val="005B66E2"/>
    <w:rsid w:val="005B7588"/>
    <w:rsid w:val="005B7B8A"/>
    <w:rsid w:val="005C06C8"/>
    <w:rsid w:val="005C0B68"/>
    <w:rsid w:val="005C1B3D"/>
    <w:rsid w:val="005C3803"/>
    <w:rsid w:val="005C3C58"/>
    <w:rsid w:val="005C4296"/>
    <w:rsid w:val="005C42A9"/>
    <w:rsid w:val="005C461C"/>
    <w:rsid w:val="005C4DA9"/>
    <w:rsid w:val="005C5196"/>
    <w:rsid w:val="005C532B"/>
    <w:rsid w:val="005C56C2"/>
    <w:rsid w:val="005C5938"/>
    <w:rsid w:val="005C5BFF"/>
    <w:rsid w:val="005C7540"/>
    <w:rsid w:val="005C7B71"/>
    <w:rsid w:val="005C7BA5"/>
    <w:rsid w:val="005D0555"/>
    <w:rsid w:val="005D0885"/>
    <w:rsid w:val="005D08FE"/>
    <w:rsid w:val="005D0987"/>
    <w:rsid w:val="005D1420"/>
    <w:rsid w:val="005D15C4"/>
    <w:rsid w:val="005D1617"/>
    <w:rsid w:val="005D17EB"/>
    <w:rsid w:val="005D1DB1"/>
    <w:rsid w:val="005D205D"/>
    <w:rsid w:val="005D2C75"/>
    <w:rsid w:val="005D3A98"/>
    <w:rsid w:val="005D3BF1"/>
    <w:rsid w:val="005D3F27"/>
    <w:rsid w:val="005D50EB"/>
    <w:rsid w:val="005D5B5C"/>
    <w:rsid w:val="005D5CA7"/>
    <w:rsid w:val="005D615C"/>
    <w:rsid w:val="005D7ABA"/>
    <w:rsid w:val="005E1087"/>
    <w:rsid w:val="005E1A9B"/>
    <w:rsid w:val="005E1DC7"/>
    <w:rsid w:val="005E213A"/>
    <w:rsid w:val="005E2B3D"/>
    <w:rsid w:val="005E2C9F"/>
    <w:rsid w:val="005E2CA8"/>
    <w:rsid w:val="005E3DAA"/>
    <w:rsid w:val="005E4A83"/>
    <w:rsid w:val="005E4AC2"/>
    <w:rsid w:val="005E4B85"/>
    <w:rsid w:val="005E4C3B"/>
    <w:rsid w:val="005E5175"/>
    <w:rsid w:val="005E530A"/>
    <w:rsid w:val="005E5C57"/>
    <w:rsid w:val="005E64B8"/>
    <w:rsid w:val="005E6960"/>
    <w:rsid w:val="005E71E7"/>
    <w:rsid w:val="005E77E7"/>
    <w:rsid w:val="005E7929"/>
    <w:rsid w:val="005E7EE4"/>
    <w:rsid w:val="005F0971"/>
    <w:rsid w:val="005F10A1"/>
    <w:rsid w:val="005F12C1"/>
    <w:rsid w:val="005F1523"/>
    <w:rsid w:val="005F24ED"/>
    <w:rsid w:val="005F289F"/>
    <w:rsid w:val="005F2B13"/>
    <w:rsid w:val="005F2B8B"/>
    <w:rsid w:val="005F2F55"/>
    <w:rsid w:val="005F43B8"/>
    <w:rsid w:val="005F4696"/>
    <w:rsid w:val="005F61B8"/>
    <w:rsid w:val="005F69C1"/>
    <w:rsid w:val="005F6AE1"/>
    <w:rsid w:val="005F73A6"/>
    <w:rsid w:val="0060060C"/>
    <w:rsid w:val="00602AE0"/>
    <w:rsid w:val="00603213"/>
    <w:rsid w:val="00603340"/>
    <w:rsid w:val="006042B6"/>
    <w:rsid w:val="00605108"/>
    <w:rsid w:val="006052F6"/>
    <w:rsid w:val="00605482"/>
    <w:rsid w:val="00605CA4"/>
    <w:rsid w:val="00606128"/>
    <w:rsid w:val="006063D9"/>
    <w:rsid w:val="00606C03"/>
    <w:rsid w:val="006075B0"/>
    <w:rsid w:val="00607880"/>
    <w:rsid w:val="0060795D"/>
    <w:rsid w:val="00607A9E"/>
    <w:rsid w:val="0061066E"/>
    <w:rsid w:val="0061075A"/>
    <w:rsid w:val="0061111F"/>
    <w:rsid w:val="006146C4"/>
    <w:rsid w:val="00614B4F"/>
    <w:rsid w:val="00614CC9"/>
    <w:rsid w:val="00614F46"/>
    <w:rsid w:val="00615171"/>
    <w:rsid w:val="0061599D"/>
    <w:rsid w:val="006160A5"/>
    <w:rsid w:val="00616477"/>
    <w:rsid w:val="00617518"/>
    <w:rsid w:val="00617EF0"/>
    <w:rsid w:val="006200D8"/>
    <w:rsid w:val="006201A6"/>
    <w:rsid w:val="00620AC2"/>
    <w:rsid w:val="00620B77"/>
    <w:rsid w:val="00620B93"/>
    <w:rsid w:val="00621738"/>
    <w:rsid w:val="00621B81"/>
    <w:rsid w:val="00621EE0"/>
    <w:rsid w:val="00621FF3"/>
    <w:rsid w:val="006225A1"/>
    <w:rsid w:val="00623484"/>
    <w:rsid w:val="006234A2"/>
    <w:rsid w:val="006236D8"/>
    <w:rsid w:val="00623D6C"/>
    <w:rsid w:val="006240A0"/>
    <w:rsid w:val="006240AD"/>
    <w:rsid w:val="0062513B"/>
    <w:rsid w:val="00625B20"/>
    <w:rsid w:val="006260D5"/>
    <w:rsid w:val="00627102"/>
    <w:rsid w:val="00627C6A"/>
    <w:rsid w:val="00627E28"/>
    <w:rsid w:val="0063161D"/>
    <w:rsid w:val="00631D0A"/>
    <w:rsid w:val="006323FA"/>
    <w:rsid w:val="00632DF1"/>
    <w:rsid w:val="00634056"/>
    <w:rsid w:val="006347E8"/>
    <w:rsid w:val="00634A68"/>
    <w:rsid w:val="00634B08"/>
    <w:rsid w:val="006351F2"/>
    <w:rsid w:val="00635326"/>
    <w:rsid w:val="006353CF"/>
    <w:rsid w:val="00635844"/>
    <w:rsid w:val="00636760"/>
    <w:rsid w:val="00636C5A"/>
    <w:rsid w:val="00636DA6"/>
    <w:rsid w:val="00636DC2"/>
    <w:rsid w:val="006372BB"/>
    <w:rsid w:val="00637766"/>
    <w:rsid w:val="0064000B"/>
    <w:rsid w:val="00640678"/>
    <w:rsid w:val="00640A11"/>
    <w:rsid w:val="00640A40"/>
    <w:rsid w:val="00641BCB"/>
    <w:rsid w:val="00641DCF"/>
    <w:rsid w:val="00642A78"/>
    <w:rsid w:val="0064461F"/>
    <w:rsid w:val="006449C4"/>
    <w:rsid w:val="0064565D"/>
    <w:rsid w:val="00646320"/>
    <w:rsid w:val="0064632B"/>
    <w:rsid w:val="00646CE3"/>
    <w:rsid w:val="0064797E"/>
    <w:rsid w:val="00647AA3"/>
    <w:rsid w:val="00650759"/>
    <w:rsid w:val="00650A6D"/>
    <w:rsid w:val="00650E87"/>
    <w:rsid w:val="00651D1F"/>
    <w:rsid w:val="00652429"/>
    <w:rsid w:val="006529FB"/>
    <w:rsid w:val="00652AAD"/>
    <w:rsid w:val="00652DFC"/>
    <w:rsid w:val="0065303B"/>
    <w:rsid w:val="0065353A"/>
    <w:rsid w:val="00653C9B"/>
    <w:rsid w:val="00654036"/>
    <w:rsid w:val="00654E90"/>
    <w:rsid w:val="00655C6B"/>
    <w:rsid w:val="00655DBD"/>
    <w:rsid w:val="00656A7D"/>
    <w:rsid w:val="006573A1"/>
    <w:rsid w:val="00657D04"/>
    <w:rsid w:val="0066039C"/>
    <w:rsid w:val="006619A7"/>
    <w:rsid w:val="00661B0E"/>
    <w:rsid w:val="00661C0F"/>
    <w:rsid w:val="00662C2E"/>
    <w:rsid w:val="00662E2B"/>
    <w:rsid w:val="00663049"/>
    <w:rsid w:val="00663FAF"/>
    <w:rsid w:val="00665246"/>
    <w:rsid w:val="00665261"/>
    <w:rsid w:val="00666A48"/>
    <w:rsid w:val="00667093"/>
    <w:rsid w:val="0066715A"/>
    <w:rsid w:val="0066725D"/>
    <w:rsid w:val="006678DC"/>
    <w:rsid w:val="00667D53"/>
    <w:rsid w:val="006703B1"/>
    <w:rsid w:val="00670C51"/>
    <w:rsid w:val="00670E8E"/>
    <w:rsid w:val="00671E38"/>
    <w:rsid w:val="00671E60"/>
    <w:rsid w:val="00672B72"/>
    <w:rsid w:val="006730D4"/>
    <w:rsid w:val="006735FA"/>
    <w:rsid w:val="00673C4C"/>
    <w:rsid w:val="006745B4"/>
    <w:rsid w:val="00675C08"/>
    <w:rsid w:val="006761B6"/>
    <w:rsid w:val="006762FD"/>
    <w:rsid w:val="00677C84"/>
    <w:rsid w:val="00677FD8"/>
    <w:rsid w:val="006819E5"/>
    <w:rsid w:val="00681EA3"/>
    <w:rsid w:val="00682A9C"/>
    <w:rsid w:val="00682EC6"/>
    <w:rsid w:val="006831E9"/>
    <w:rsid w:val="00683763"/>
    <w:rsid w:val="00684039"/>
    <w:rsid w:val="00684133"/>
    <w:rsid w:val="00684644"/>
    <w:rsid w:val="00684C27"/>
    <w:rsid w:val="00686484"/>
    <w:rsid w:val="0068717F"/>
    <w:rsid w:val="0068789F"/>
    <w:rsid w:val="00687C55"/>
    <w:rsid w:val="006903A1"/>
    <w:rsid w:val="00690DB8"/>
    <w:rsid w:val="006912A8"/>
    <w:rsid w:val="0069196A"/>
    <w:rsid w:val="00691B48"/>
    <w:rsid w:val="00691B7B"/>
    <w:rsid w:val="00691BDA"/>
    <w:rsid w:val="006931EE"/>
    <w:rsid w:val="006936D1"/>
    <w:rsid w:val="00694144"/>
    <w:rsid w:val="006949BA"/>
    <w:rsid w:val="00695B97"/>
    <w:rsid w:val="006960A0"/>
    <w:rsid w:val="00696B5D"/>
    <w:rsid w:val="00697009"/>
    <w:rsid w:val="0069730A"/>
    <w:rsid w:val="00697663"/>
    <w:rsid w:val="006A02A9"/>
    <w:rsid w:val="006A0D2A"/>
    <w:rsid w:val="006A1766"/>
    <w:rsid w:val="006A1B4F"/>
    <w:rsid w:val="006A3DEE"/>
    <w:rsid w:val="006A4921"/>
    <w:rsid w:val="006A54BB"/>
    <w:rsid w:val="006A6019"/>
    <w:rsid w:val="006B09BB"/>
    <w:rsid w:val="006B243B"/>
    <w:rsid w:val="006B276C"/>
    <w:rsid w:val="006B2D6A"/>
    <w:rsid w:val="006B30D4"/>
    <w:rsid w:val="006B48A4"/>
    <w:rsid w:val="006B4BF8"/>
    <w:rsid w:val="006B55AC"/>
    <w:rsid w:val="006B5C41"/>
    <w:rsid w:val="006B5F69"/>
    <w:rsid w:val="006B6302"/>
    <w:rsid w:val="006B6BD4"/>
    <w:rsid w:val="006B79AA"/>
    <w:rsid w:val="006C0276"/>
    <w:rsid w:val="006C0CD7"/>
    <w:rsid w:val="006C0F4D"/>
    <w:rsid w:val="006C20C2"/>
    <w:rsid w:val="006C3030"/>
    <w:rsid w:val="006C3886"/>
    <w:rsid w:val="006C3991"/>
    <w:rsid w:val="006C3BDA"/>
    <w:rsid w:val="006C3D83"/>
    <w:rsid w:val="006C3FEA"/>
    <w:rsid w:val="006C494A"/>
    <w:rsid w:val="006C4E01"/>
    <w:rsid w:val="006C4FCA"/>
    <w:rsid w:val="006C52FF"/>
    <w:rsid w:val="006C5448"/>
    <w:rsid w:val="006C5B35"/>
    <w:rsid w:val="006C655C"/>
    <w:rsid w:val="006C66B5"/>
    <w:rsid w:val="006C6CE7"/>
    <w:rsid w:val="006C6DA4"/>
    <w:rsid w:val="006C73ED"/>
    <w:rsid w:val="006C78AE"/>
    <w:rsid w:val="006C7920"/>
    <w:rsid w:val="006C7DEF"/>
    <w:rsid w:val="006D0790"/>
    <w:rsid w:val="006D0806"/>
    <w:rsid w:val="006D09DD"/>
    <w:rsid w:val="006D2276"/>
    <w:rsid w:val="006D28D3"/>
    <w:rsid w:val="006D2ADC"/>
    <w:rsid w:val="006D34C4"/>
    <w:rsid w:val="006D428A"/>
    <w:rsid w:val="006D429A"/>
    <w:rsid w:val="006D4EF7"/>
    <w:rsid w:val="006D5011"/>
    <w:rsid w:val="006D52B0"/>
    <w:rsid w:val="006D59B0"/>
    <w:rsid w:val="006D6B3E"/>
    <w:rsid w:val="006D760C"/>
    <w:rsid w:val="006D7818"/>
    <w:rsid w:val="006E01E9"/>
    <w:rsid w:val="006E0223"/>
    <w:rsid w:val="006E0381"/>
    <w:rsid w:val="006E0528"/>
    <w:rsid w:val="006E08FF"/>
    <w:rsid w:val="006E1E44"/>
    <w:rsid w:val="006E2681"/>
    <w:rsid w:val="006E2EDA"/>
    <w:rsid w:val="006E391C"/>
    <w:rsid w:val="006E397C"/>
    <w:rsid w:val="006E3DED"/>
    <w:rsid w:val="006E499C"/>
    <w:rsid w:val="006E4B25"/>
    <w:rsid w:val="006E5112"/>
    <w:rsid w:val="006E52D7"/>
    <w:rsid w:val="006E5A70"/>
    <w:rsid w:val="006E6555"/>
    <w:rsid w:val="006E7624"/>
    <w:rsid w:val="006E7970"/>
    <w:rsid w:val="006E7F86"/>
    <w:rsid w:val="006F0C78"/>
    <w:rsid w:val="006F10B1"/>
    <w:rsid w:val="006F10DD"/>
    <w:rsid w:val="006F1549"/>
    <w:rsid w:val="006F23DC"/>
    <w:rsid w:val="006F240A"/>
    <w:rsid w:val="006F2ADC"/>
    <w:rsid w:val="006F2B1B"/>
    <w:rsid w:val="006F2BA4"/>
    <w:rsid w:val="006F3129"/>
    <w:rsid w:val="006F4132"/>
    <w:rsid w:val="006F499B"/>
    <w:rsid w:val="006F4B78"/>
    <w:rsid w:val="006F62BC"/>
    <w:rsid w:val="006F64BE"/>
    <w:rsid w:val="006F68A2"/>
    <w:rsid w:val="006F72AD"/>
    <w:rsid w:val="006F7850"/>
    <w:rsid w:val="007010CE"/>
    <w:rsid w:val="0070121D"/>
    <w:rsid w:val="007013BC"/>
    <w:rsid w:val="00701D13"/>
    <w:rsid w:val="007021AD"/>
    <w:rsid w:val="00702290"/>
    <w:rsid w:val="00702450"/>
    <w:rsid w:val="00702DBA"/>
    <w:rsid w:val="007040E9"/>
    <w:rsid w:val="007047DB"/>
    <w:rsid w:val="00704C37"/>
    <w:rsid w:val="007059A7"/>
    <w:rsid w:val="007059AD"/>
    <w:rsid w:val="007063D4"/>
    <w:rsid w:val="00706ABB"/>
    <w:rsid w:val="0070705E"/>
    <w:rsid w:val="007077E5"/>
    <w:rsid w:val="00707A3A"/>
    <w:rsid w:val="00707C42"/>
    <w:rsid w:val="0071050D"/>
    <w:rsid w:val="00710770"/>
    <w:rsid w:val="00710824"/>
    <w:rsid w:val="00710D49"/>
    <w:rsid w:val="00713216"/>
    <w:rsid w:val="00713369"/>
    <w:rsid w:val="00713EC3"/>
    <w:rsid w:val="00714448"/>
    <w:rsid w:val="007156AC"/>
    <w:rsid w:val="00716857"/>
    <w:rsid w:val="00716AEF"/>
    <w:rsid w:val="00717282"/>
    <w:rsid w:val="00717ABD"/>
    <w:rsid w:val="00717ACE"/>
    <w:rsid w:val="00717FD7"/>
    <w:rsid w:val="00720949"/>
    <w:rsid w:val="007212F7"/>
    <w:rsid w:val="00721561"/>
    <w:rsid w:val="00721752"/>
    <w:rsid w:val="00722B3B"/>
    <w:rsid w:val="00722CF0"/>
    <w:rsid w:val="00722DD4"/>
    <w:rsid w:val="00724806"/>
    <w:rsid w:val="00724CBA"/>
    <w:rsid w:val="00725F2C"/>
    <w:rsid w:val="00726972"/>
    <w:rsid w:val="00727037"/>
    <w:rsid w:val="007270C1"/>
    <w:rsid w:val="00727370"/>
    <w:rsid w:val="00730127"/>
    <w:rsid w:val="00731D93"/>
    <w:rsid w:val="00731FF7"/>
    <w:rsid w:val="00732111"/>
    <w:rsid w:val="0073238B"/>
    <w:rsid w:val="00733967"/>
    <w:rsid w:val="007348B9"/>
    <w:rsid w:val="007359B7"/>
    <w:rsid w:val="00735E25"/>
    <w:rsid w:val="00736545"/>
    <w:rsid w:val="00737A74"/>
    <w:rsid w:val="00737EE7"/>
    <w:rsid w:val="007413B9"/>
    <w:rsid w:val="00741BFF"/>
    <w:rsid w:val="00742972"/>
    <w:rsid w:val="00742D65"/>
    <w:rsid w:val="00743C75"/>
    <w:rsid w:val="00744568"/>
    <w:rsid w:val="007452B2"/>
    <w:rsid w:val="007455B5"/>
    <w:rsid w:val="00747250"/>
    <w:rsid w:val="00747C9D"/>
    <w:rsid w:val="00747D05"/>
    <w:rsid w:val="00750BFC"/>
    <w:rsid w:val="007510F9"/>
    <w:rsid w:val="00751C0F"/>
    <w:rsid w:val="00751F02"/>
    <w:rsid w:val="00751FC9"/>
    <w:rsid w:val="0075202E"/>
    <w:rsid w:val="00752036"/>
    <w:rsid w:val="00752315"/>
    <w:rsid w:val="00753610"/>
    <w:rsid w:val="007543B0"/>
    <w:rsid w:val="0075555B"/>
    <w:rsid w:val="007568A9"/>
    <w:rsid w:val="00757C9B"/>
    <w:rsid w:val="00760563"/>
    <w:rsid w:val="007606D5"/>
    <w:rsid w:val="00760FE5"/>
    <w:rsid w:val="0076116D"/>
    <w:rsid w:val="007616BB"/>
    <w:rsid w:val="007620C5"/>
    <w:rsid w:val="007622A9"/>
    <w:rsid w:val="0076246E"/>
    <w:rsid w:val="00763213"/>
    <w:rsid w:val="00764BDC"/>
    <w:rsid w:val="00764CCF"/>
    <w:rsid w:val="00764E09"/>
    <w:rsid w:val="00767B6E"/>
    <w:rsid w:val="007710AF"/>
    <w:rsid w:val="00771AC3"/>
    <w:rsid w:val="007724D2"/>
    <w:rsid w:val="00773842"/>
    <w:rsid w:val="00773A6E"/>
    <w:rsid w:val="007742BE"/>
    <w:rsid w:val="007745BF"/>
    <w:rsid w:val="00774849"/>
    <w:rsid w:val="00774F82"/>
    <w:rsid w:val="007756CF"/>
    <w:rsid w:val="00775AD5"/>
    <w:rsid w:val="0077639A"/>
    <w:rsid w:val="00776903"/>
    <w:rsid w:val="00776AB5"/>
    <w:rsid w:val="0078100C"/>
    <w:rsid w:val="0078121D"/>
    <w:rsid w:val="007813C7"/>
    <w:rsid w:val="00781444"/>
    <w:rsid w:val="007819FC"/>
    <w:rsid w:val="00782780"/>
    <w:rsid w:val="007827EA"/>
    <w:rsid w:val="00782DEB"/>
    <w:rsid w:val="007838F4"/>
    <w:rsid w:val="00783A6E"/>
    <w:rsid w:val="00783DA6"/>
    <w:rsid w:val="00784113"/>
    <w:rsid w:val="007841DD"/>
    <w:rsid w:val="00784BE2"/>
    <w:rsid w:val="007854E6"/>
    <w:rsid w:val="00785990"/>
    <w:rsid w:val="00785D2D"/>
    <w:rsid w:val="0078772C"/>
    <w:rsid w:val="007878E4"/>
    <w:rsid w:val="00790400"/>
    <w:rsid w:val="0079045D"/>
    <w:rsid w:val="007905B2"/>
    <w:rsid w:val="007908F2"/>
    <w:rsid w:val="00790D65"/>
    <w:rsid w:val="00791408"/>
    <w:rsid w:val="00791824"/>
    <w:rsid w:val="007925BD"/>
    <w:rsid w:val="007937B5"/>
    <w:rsid w:val="00793A23"/>
    <w:rsid w:val="00794311"/>
    <w:rsid w:val="00794908"/>
    <w:rsid w:val="00794F7E"/>
    <w:rsid w:val="00796B5E"/>
    <w:rsid w:val="007A07C5"/>
    <w:rsid w:val="007A0AEE"/>
    <w:rsid w:val="007A148E"/>
    <w:rsid w:val="007A1EBF"/>
    <w:rsid w:val="007A1FCB"/>
    <w:rsid w:val="007A203D"/>
    <w:rsid w:val="007A22B8"/>
    <w:rsid w:val="007A232D"/>
    <w:rsid w:val="007A2761"/>
    <w:rsid w:val="007A2DD5"/>
    <w:rsid w:val="007A3387"/>
    <w:rsid w:val="007A3CC1"/>
    <w:rsid w:val="007A4272"/>
    <w:rsid w:val="007A43CA"/>
    <w:rsid w:val="007A47D5"/>
    <w:rsid w:val="007A4BA6"/>
    <w:rsid w:val="007A5191"/>
    <w:rsid w:val="007A5768"/>
    <w:rsid w:val="007A6991"/>
    <w:rsid w:val="007A7452"/>
    <w:rsid w:val="007A76DF"/>
    <w:rsid w:val="007B012A"/>
    <w:rsid w:val="007B0491"/>
    <w:rsid w:val="007B0943"/>
    <w:rsid w:val="007B0E63"/>
    <w:rsid w:val="007B2510"/>
    <w:rsid w:val="007B337A"/>
    <w:rsid w:val="007B3AE8"/>
    <w:rsid w:val="007B3D5C"/>
    <w:rsid w:val="007B3DFE"/>
    <w:rsid w:val="007B4131"/>
    <w:rsid w:val="007B4335"/>
    <w:rsid w:val="007B4418"/>
    <w:rsid w:val="007B4FCD"/>
    <w:rsid w:val="007B559A"/>
    <w:rsid w:val="007B6E8F"/>
    <w:rsid w:val="007B7156"/>
    <w:rsid w:val="007B7460"/>
    <w:rsid w:val="007B78CB"/>
    <w:rsid w:val="007B7BE4"/>
    <w:rsid w:val="007B7CB5"/>
    <w:rsid w:val="007B7F67"/>
    <w:rsid w:val="007C0903"/>
    <w:rsid w:val="007C173D"/>
    <w:rsid w:val="007C1822"/>
    <w:rsid w:val="007C2380"/>
    <w:rsid w:val="007C2E95"/>
    <w:rsid w:val="007C34FB"/>
    <w:rsid w:val="007C3A9E"/>
    <w:rsid w:val="007C3E82"/>
    <w:rsid w:val="007C4079"/>
    <w:rsid w:val="007C44A6"/>
    <w:rsid w:val="007C4971"/>
    <w:rsid w:val="007C4A07"/>
    <w:rsid w:val="007C56B0"/>
    <w:rsid w:val="007C64EB"/>
    <w:rsid w:val="007C6748"/>
    <w:rsid w:val="007C6F14"/>
    <w:rsid w:val="007C7420"/>
    <w:rsid w:val="007D018F"/>
    <w:rsid w:val="007D0396"/>
    <w:rsid w:val="007D1E13"/>
    <w:rsid w:val="007D212F"/>
    <w:rsid w:val="007D24C0"/>
    <w:rsid w:val="007D2761"/>
    <w:rsid w:val="007D314C"/>
    <w:rsid w:val="007D339B"/>
    <w:rsid w:val="007D36DB"/>
    <w:rsid w:val="007D3A37"/>
    <w:rsid w:val="007D3AA0"/>
    <w:rsid w:val="007D3B44"/>
    <w:rsid w:val="007D3C69"/>
    <w:rsid w:val="007D42F4"/>
    <w:rsid w:val="007D459E"/>
    <w:rsid w:val="007D478F"/>
    <w:rsid w:val="007D4D8C"/>
    <w:rsid w:val="007D528E"/>
    <w:rsid w:val="007D57C3"/>
    <w:rsid w:val="007D5A11"/>
    <w:rsid w:val="007D5BFE"/>
    <w:rsid w:val="007D5ECF"/>
    <w:rsid w:val="007D635E"/>
    <w:rsid w:val="007D6634"/>
    <w:rsid w:val="007D697B"/>
    <w:rsid w:val="007D727B"/>
    <w:rsid w:val="007E00E1"/>
    <w:rsid w:val="007E060C"/>
    <w:rsid w:val="007E09B1"/>
    <w:rsid w:val="007E1795"/>
    <w:rsid w:val="007E1A94"/>
    <w:rsid w:val="007E1CF7"/>
    <w:rsid w:val="007E2815"/>
    <w:rsid w:val="007E2F0D"/>
    <w:rsid w:val="007E318F"/>
    <w:rsid w:val="007E382B"/>
    <w:rsid w:val="007E3E7E"/>
    <w:rsid w:val="007E4811"/>
    <w:rsid w:val="007E6CA8"/>
    <w:rsid w:val="007E6EB0"/>
    <w:rsid w:val="007E75D1"/>
    <w:rsid w:val="007E774E"/>
    <w:rsid w:val="007E7D28"/>
    <w:rsid w:val="007F0287"/>
    <w:rsid w:val="007F1D6A"/>
    <w:rsid w:val="007F241C"/>
    <w:rsid w:val="007F2487"/>
    <w:rsid w:val="007F24FD"/>
    <w:rsid w:val="007F2D42"/>
    <w:rsid w:val="007F38AB"/>
    <w:rsid w:val="007F3E56"/>
    <w:rsid w:val="007F509E"/>
    <w:rsid w:val="007F5970"/>
    <w:rsid w:val="007F5A3C"/>
    <w:rsid w:val="007F5B3A"/>
    <w:rsid w:val="007F5C75"/>
    <w:rsid w:val="007F5DE8"/>
    <w:rsid w:val="007F6349"/>
    <w:rsid w:val="007F7076"/>
    <w:rsid w:val="007F71F1"/>
    <w:rsid w:val="007F727A"/>
    <w:rsid w:val="007F77B6"/>
    <w:rsid w:val="007F7CD0"/>
    <w:rsid w:val="00800A75"/>
    <w:rsid w:val="00801DD3"/>
    <w:rsid w:val="00801DE2"/>
    <w:rsid w:val="0080282F"/>
    <w:rsid w:val="008034CF"/>
    <w:rsid w:val="00803953"/>
    <w:rsid w:val="00803AFA"/>
    <w:rsid w:val="00803EF3"/>
    <w:rsid w:val="00804EB8"/>
    <w:rsid w:val="00805CC9"/>
    <w:rsid w:val="00805EB4"/>
    <w:rsid w:val="008064A9"/>
    <w:rsid w:val="008104B1"/>
    <w:rsid w:val="00810603"/>
    <w:rsid w:val="00811CF2"/>
    <w:rsid w:val="0081244E"/>
    <w:rsid w:val="0081358D"/>
    <w:rsid w:val="008135EF"/>
    <w:rsid w:val="008146FF"/>
    <w:rsid w:val="0081499B"/>
    <w:rsid w:val="00814A67"/>
    <w:rsid w:val="00814BDD"/>
    <w:rsid w:val="00814FDE"/>
    <w:rsid w:val="00815212"/>
    <w:rsid w:val="00815524"/>
    <w:rsid w:val="0081669D"/>
    <w:rsid w:val="00816D81"/>
    <w:rsid w:val="00816DFD"/>
    <w:rsid w:val="008170BE"/>
    <w:rsid w:val="00817B83"/>
    <w:rsid w:val="00820F9B"/>
    <w:rsid w:val="00821766"/>
    <w:rsid w:val="00821938"/>
    <w:rsid w:val="00821CC0"/>
    <w:rsid w:val="00822219"/>
    <w:rsid w:val="00822468"/>
    <w:rsid w:val="00823739"/>
    <w:rsid w:val="00823A00"/>
    <w:rsid w:val="008244C4"/>
    <w:rsid w:val="00824687"/>
    <w:rsid w:val="0082487F"/>
    <w:rsid w:val="00824A2E"/>
    <w:rsid w:val="00824AE3"/>
    <w:rsid w:val="00825447"/>
    <w:rsid w:val="008254AE"/>
    <w:rsid w:val="00825AD8"/>
    <w:rsid w:val="0082685C"/>
    <w:rsid w:val="00826E6D"/>
    <w:rsid w:val="00827940"/>
    <w:rsid w:val="00827FBB"/>
    <w:rsid w:val="00827FBE"/>
    <w:rsid w:val="008305B8"/>
    <w:rsid w:val="008305DB"/>
    <w:rsid w:val="00831C64"/>
    <w:rsid w:val="00831ED6"/>
    <w:rsid w:val="008322B3"/>
    <w:rsid w:val="0083279B"/>
    <w:rsid w:val="00832AA6"/>
    <w:rsid w:val="0083324D"/>
    <w:rsid w:val="0083334D"/>
    <w:rsid w:val="008333CE"/>
    <w:rsid w:val="0083378A"/>
    <w:rsid w:val="0083425C"/>
    <w:rsid w:val="0083429F"/>
    <w:rsid w:val="00834776"/>
    <w:rsid w:val="00834DB4"/>
    <w:rsid w:val="00835E08"/>
    <w:rsid w:val="008363DF"/>
    <w:rsid w:val="00836AB3"/>
    <w:rsid w:val="00836BC7"/>
    <w:rsid w:val="00837590"/>
    <w:rsid w:val="008378E1"/>
    <w:rsid w:val="00840179"/>
    <w:rsid w:val="008406AC"/>
    <w:rsid w:val="00840CEB"/>
    <w:rsid w:val="00841733"/>
    <w:rsid w:val="00841791"/>
    <w:rsid w:val="00842227"/>
    <w:rsid w:val="008424AC"/>
    <w:rsid w:val="00842513"/>
    <w:rsid w:val="008434D1"/>
    <w:rsid w:val="008438A5"/>
    <w:rsid w:val="00844183"/>
    <w:rsid w:val="00844306"/>
    <w:rsid w:val="00844C15"/>
    <w:rsid w:val="00844FE5"/>
    <w:rsid w:val="00845F99"/>
    <w:rsid w:val="00846046"/>
    <w:rsid w:val="008478A7"/>
    <w:rsid w:val="00850030"/>
    <w:rsid w:val="008507AF"/>
    <w:rsid w:val="00850BC6"/>
    <w:rsid w:val="008513B7"/>
    <w:rsid w:val="00851692"/>
    <w:rsid w:val="008522F9"/>
    <w:rsid w:val="008525E2"/>
    <w:rsid w:val="00852A6B"/>
    <w:rsid w:val="008532B9"/>
    <w:rsid w:val="008536DB"/>
    <w:rsid w:val="00853BC2"/>
    <w:rsid w:val="0085464E"/>
    <w:rsid w:val="00854B0D"/>
    <w:rsid w:val="00855289"/>
    <w:rsid w:val="0085535A"/>
    <w:rsid w:val="008558C9"/>
    <w:rsid w:val="008559BB"/>
    <w:rsid w:val="00855FBA"/>
    <w:rsid w:val="0085650D"/>
    <w:rsid w:val="00856FF8"/>
    <w:rsid w:val="00857315"/>
    <w:rsid w:val="0085798E"/>
    <w:rsid w:val="00857C96"/>
    <w:rsid w:val="008600BA"/>
    <w:rsid w:val="00860FBE"/>
    <w:rsid w:val="0086236A"/>
    <w:rsid w:val="00862D33"/>
    <w:rsid w:val="00863880"/>
    <w:rsid w:val="00863B5C"/>
    <w:rsid w:val="00864BB3"/>
    <w:rsid w:val="00864C1B"/>
    <w:rsid w:val="00865213"/>
    <w:rsid w:val="00865D6C"/>
    <w:rsid w:val="00865DB6"/>
    <w:rsid w:val="00865E10"/>
    <w:rsid w:val="0086627F"/>
    <w:rsid w:val="0086645E"/>
    <w:rsid w:val="0086719F"/>
    <w:rsid w:val="00867C71"/>
    <w:rsid w:val="00870540"/>
    <w:rsid w:val="00870758"/>
    <w:rsid w:val="00870B9F"/>
    <w:rsid w:val="008724C6"/>
    <w:rsid w:val="008728BE"/>
    <w:rsid w:val="008729A7"/>
    <w:rsid w:val="00872A9F"/>
    <w:rsid w:val="00872BC0"/>
    <w:rsid w:val="008734BC"/>
    <w:rsid w:val="008738B4"/>
    <w:rsid w:val="00875629"/>
    <w:rsid w:val="00875CEA"/>
    <w:rsid w:val="0087664D"/>
    <w:rsid w:val="0087687F"/>
    <w:rsid w:val="00876E2C"/>
    <w:rsid w:val="0087709B"/>
    <w:rsid w:val="008778E7"/>
    <w:rsid w:val="00877C1A"/>
    <w:rsid w:val="00877EC8"/>
    <w:rsid w:val="00880CB7"/>
    <w:rsid w:val="00881654"/>
    <w:rsid w:val="00882ADC"/>
    <w:rsid w:val="00883A2E"/>
    <w:rsid w:val="00883E89"/>
    <w:rsid w:val="00883F91"/>
    <w:rsid w:val="008845BE"/>
    <w:rsid w:val="00884BB4"/>
    <w:rsid w:val="00884EB3"/>
    <w:rsid w:val="00886591"/>
    <w:rsid w:val="00886B79"/>
    <w:rsid w:val="00890C15"/>
    <w:rsid w:val="00890E0D"/>
    <w:rsid w:val="00891762"/>
    <w:rsid w:val="00891959"/>
    <w:rsid w:val="00892629"/>
    <w:rsid w:val="00892762"/>
    <w:rsid w:val="008937DF"/>
    <w:rsid w:val="00893917"/>
    <w:rsid w:val="00895A98"/>
    <w:rsid w:val="008966F0"/>
    <w:rsid w:val="00896B35"/>
    <w:rsid w:val="008970E3"/>
    <w:rsid w:val="008A02BA"/>
    <w:rsid w:val="008A0DDE"/>
    <w:rsid w:val="008A28F9"/>
    <w:rsid w:val="008A2C40"/>
    <w:rsid w:val="008A3F38"/>
    <w:rsid w:val="008A43E2"/>
    <w:rsid w:val="008A4557"/>
    <w:rsid w:val="008A4645"/>
    <w:rsid w:val="008A46D0"/>
    <w:rsid w:val="008A5B1F"/>
    <w:rsid w:val="008A5D96"/>
    <w:rsid w:val="008A65A0"/>
    <w:rsid w:val="008B0138"/>
    <w:rsid w:val="008B018C"/>
    <w:rsid w:val="008B0560"/>
    <w:rsid w:val="008B0783"/>
    <w:rsid w:val="008B0EB9"/>
    <w:rsid w:val="008B0FA2"/>
    <w:rsid w:val="008B13D0"/>
    <w:rsid w:val="008B1C71"/>
    <w:rsid w:val="008B1DD0"/>
    <w:rsid w:val="008B1EDA"/>
    <w:rsid w:val="008B3228"/>
    <w:rsid w:val="008B39D1"/>
    <w:rsid w:val="008B4236"/>
    <w:rsid w:val="008B493E"/>
    <w:rsid w:val="008B6DBA"/>
    <w:rsid w:val="008B76A7"/>
    <w:rsid w:val="008B7719"/>
    <w:rsid w:val="008C01E5"/>
    <w:rsid w:val="008C02CB"/>
    <w:rsid w:val="008C0395"/>
    <w:rsid w:val="008C18FD"/>
    <w:rsid w:val="008C19F2"/>
    <w:rsid w:val="008C2472"/>
    <w:rsid w:val="008C318C"/>
    <w:rsid w:val="008C3420"/>
    <w:rsid w:val="008C5459"/>
    <w:rsid w:val="008C78C8"/>
    <w:rsid w:val="008C7905"/>
    <w:rsid w:val="008D0648"/>
    <w:rsid w:val="008D0905"/>
    <w:rsid w:val="008D0FD8"/>
    <w:rsid w:val="008D10EF"/>
    <w:rsid w:val="008D1187"/>
    <w:rsid w:val="008D1BB2"/>
    <w:rsid w:val="008D1FD4"/>
    <w:rsid w:val="008D24C6"/>
    <w:rsid w:val="008D26C7"/>
    <w:rsid w:val="008D2C2E"/>
    <w:rsid w:val="008D2FB6"/>
    <w:rsid w:val="008D3767"/>
    <w:rsid w:val="008D439F"/>
    <w:rsid w:val="008D4F0E"/>
    <w:rsid w:val="008D5E8A"/>
    <w:rsid w:val="008D688D"/>
    <w:rsid w:val="008D70F4"/>
    <w:rsid w:val="008D7487"/>
    <w:rsid w:val="008D7524"/>
    <w:rsid w:val="008D75E8"/>
    <w:rsid w:val="008E04DB"/>
    <w:rsid w:val="008E0B70"/>
    <w:rsid w:val="008E0F51"/>
    <w:rsid w:val="008E10E9"/>
    <w:rsid w:val="008E10EF"/>
    <w:rsid w:val="008E128F"/>
    <w:rsid w:val="008E138D"/>
    <w:rsid w:val="008E2821"/>
    <w:rsid w:val="008E3F85"/>
    <w:rsid w:val="008E4526"/>
    <w:rsid w:val="008E496C"/>
    <w:rsid w:val="008E4C54"/>
    <w:rsid w:val="008E4F4F"/>
    <w:rsid w:val="008E5268"/>
    <w:rsid w:val="008E5602"/>
    <w:rsid w:val="008E5D09"/>
    <w:rsid w:val="008E657A"/>
    <w:rsid w:val="008E67D3"/>
    <w:rsid w:val="008E6C5B"/>
    <w:rsid w:val="008E7252"/>
    <w:rsid w:val="008E726A"/>
    <w:rsid w:val="008E74D1"/>
    <w:rsid w:val="008E7710"/>
    <w:rsid w:val="008E7C8E"/>
    <w:rsid w:val="008F04BD"/>
    <w:rsid w:val="008F053C"/>
    <w:rsid w:val="008F0AB6"/>
    <w:rsid w:val="008F0B1A"/>
    <w:rsid w:val="008F0E7F"/>
    <w:rsid w:val="008F250B"/>
    <w:rsid w:val="008F2759"/>
    <w:rsid w:val="008F2C6B"/>
    <w:rsid w:val="008F46B9"/>
    <w:rsid w:val="008F49C5"/>
    <w:rsid w:val="008F4F8F"/>
    <w:rsid w:val="008F55E3"/>
    <w:rsid w:val="008F5EAD"/>
    <w:rsid w:val="008F606B"/>
    <w:rsid w:val="008F6DCA"/>
    <w:rsid w:val="008F7546"/>
    <w:rsid w:val="009004D4"/>
    <w:rsid w:val="00900E3A"/>
    <w:rsid w:val="00901122"/>
    <w:rsid w:val="00901A60"/>
    <w:rsid w:val="00901E1F"/>
    <w:rsid w:val="00901F0B"/>
    <w:rsid w:val="00901F94"/>
    <w:rsid w:val="009027D2"/>
    <w:rsid w:val="00903510"/>
    <w:rsid w:val="00903523"/>
    <w:rsid w:val="009036A4"/>
    <w:rsid w:val="00903CA8"/>
    <w:rsid w:val="00903D29"/>
    <w:rsid w:val="00903F34"/>
    <w:rsid w:val="00904147"/>
    <w:rsid w:val="00906519"/>
    <w:rsid w:val="009078F5"/>
    <w:rsid w:val="00910218"/>
    <w:rsid w:val="0091039F"/>
    <w:rsid w:val="00911711"/>
    <w:rsid w:val="00912102"/>
    <w:rsid w:val="009121E7"/>
    <w:rsid w:val="009122A1"/>
    <w:rsid w:val="009122C0"/>
    <w:rsid w:val="00912316"/>
    <w:rsid w:val="00912429"/>
    <w:rsid w:val="009126F3"/>
    <w:rsid w:val="009129CC"/>
    <w:rsid w:val="009136BF"/>
    <w:rsid w:val="00913A64"/>
    <w:rsid w:val="00914155"/>
    <w:rsid w:val="009143DC"/>
    <w:rsid w:val="009146B3"/>
    <w:rsid w:val="0091493B"/>
    <w:rsid w:val="0091493E"/>
    <w:rsid w:val="00915D0D"/>
    <w:rsid w:val="00915EA4"/>
    <w:rsid w:val="00915FAB"/>
    <w:rsid w:val="009168D0"/>
    <w:rsid w:val="00916D70"/>
    <w:rsid w:val="00916F1D"/>
    <w:rsid w:val="00916F96"/>
    <w:rsid w:val="009170FC"/>
    <w:rsid w:val="009173A2"/>
    <w:rsid w:val="00917E05"/>
    <w:rsid w:val="00917F01"/>
    <w:rsid w:val="00920080"/>
    <w:rsid w:val="009200D2"/>
    <w:rsid w:val="00920345"/>
    <w:rsid w:val="009205D6"/>
    <w:rsid w:val="00920851"/>
    <w:rsid w:val="00920B4A"/>
    <w:rsid w:val="009211F6"/>
    <w:rsid w:val="009211FC"/>
    <w:rsid w:val="00921BB6"/>
    <w:rsid w:val="00921D1C"/>
    <w:rsid w:val="00922A66"/>
    <w:rsid w:val="00922B86"/>
    <w:rsid w:val="00922DB9"/>
    <w:rsid w:val="009239E4"/>
    <w:rsid w:val="00924504"/>
    <w:rsid w:val="009245D7"/>
    <w:rsid w:val="009251C9"/>
    <w:rsid w:val="00925632"/>
    <w:rsid w:val="00926AC4"/>
    <w:rsid w:val="00927547"/>
    <w:rsid w:val="0092771C"/>
    <w:rsid w:val="0093002C"/>
    <w:rsid w:val="00930147"/>
    <w:rsid w:val="00930407"/>
    <w:rsid w:val="00930E63"/>
    <w:rsid w:val="009316B7"/>
    <w:rsid w:val="00931BCB"/>
    <w:rsid w:val="00932355"/>
    <w:rsid w:val="00932679"/>
    <w:rsid w:val="00932A39"/>
    <w:rsid w:val="0093300D"/>
    <w:rsid w:val="009331DB"/>
    <w:rsid w:val="00934005"/>
    <w:rsid w:val="0093438E"/>
    <w:rsid w:val="00934A95"/>
    <w:rsid w:val="00934D0F"/>
    <w:rsid w:val="00935580"/>
    <w:rsid w:val="009358F8"/>
    <w:rsid w:val="00936368"/>
    <w:rsid w:val="00936E05"/>
    <w:rsid w:val="00937718"/>
    <w:rsid w:val="00937B36"/>
    <w:rsid w:val="009403A0"/>
    <w:rsid w:val="0094083F"/>
    <w:rsid w:val="00940B59"/>
    <w:rsid w:val="00941268"/>
    <w:rsid w:val="0094181A"/>
    <w:rsid w:val="0094191E"/>
    <w:rsid w:val="00941D36"/>
    <w:rsid w:val="00941D81"/>
    <w:rsid w:val="00942436"/>
    <w:rsid w:val="009425DF"/>
    <w:rsid w:val="00942C26"/>
    <w:rsid w:val="00942F2B"/>
    <w:rsid w:val="00942F97"/>
    <w:rsid w:val="009430A5"/>
    <w:rsid w:val="009432CB"/>
    <w:rsid w:val="00943716"/>
    <w:rsid w:val="0094386D"/>
    <w:rsid w:val="00943BF6"/>
    <w:rsid w:val="009440E8"/>
    <w:rsid w:val="009446ED"/>
    <w:rsid w:val="009458EB"/>
    <w:rsid w:val="00946072"/>
    <w:rsid w:val="00946A92"/>
    <w:rsid w:val="009470C5"/>
    <w:rsid w:val="0094756A"/>
    <w:rsid w:val="00947D67"/>
    <w:rsid w:val="00947F47"/>
    <w:rsid w:val="00950B4B"/>
    <w:rsid w:val="00951B2B"/>
    <w:rsid w:val="00951E43"/>
    <w:rsid w:val="00951F63"/>
    <w:rsid w:val="00952478"/>
    <w:rsid w:val="00952738"/>
    <w:rsid w:val="00952831"/>
    <w:rsid w:val="0095293D"/>
    <w:rsid w:val="00952981"/>
    <w:rsid w:val="00952A3D"/>
    <w:rsid w:val="00953162"/>
    <w:rsid w:val="0095344E"/>
    <w:rsid w:val="00954D1A"/>
    <w:rsid w:val="009551DB"/>
    <w:rsid w:val="00955214"/>
    <w:rsid w:val="009552D4"/>
    <w:rsid w:val="00955AA7"/>
    <w:rsid w:val="00955D7B"/>
    <w:rsid w:val="009568B5"/>
    <w:rsid w:val="009568FE"/>
    <w:rsid w:val="00956BAC"/>
    <w:rsid w:val="0095737F"/>
    <w:rsid w:val="00957A1D"/>
    <w:rsid w:val="00960955"/>
    <w:rsid w:val="00962691"/>
    <w:rsid w:val="00962B26"/>
    <w:rsid w:val="00963818"/>
    <w:rsid w:val="00964023"/>
    <w:rsid w:val="00964208"/>
    <w:rsid w:val="00965C10"/>
    <w:rsid w:val="00965C63"/>
    <w:rsid w:val="0096733E"/>
    <w:rsid w:val="0096742A"/>
    <w:rsid w:val="009677C1"/>
    <w:rsid w:val="00970646"/>
    <w:rsid w:val="00970CAF"/>
    <w:rsid w:val="00970F81"/>
    <w:rsid w:val="009710DA"/>
    <w:rsid w:val="0097186F"/>
    <w:rsid w:val="00971989"/>
    <w:rsid w:val="0097236D"/>
    <w:rsid w:val="0097239B"/>
    <w:rsid w:val="009727EC"/>
    <w:rsid w:val="009730C6"/>
    <w:rsid w:val="00973300"/>
    <w:rsid w:val="0097351D"/>
    <w:rsid w:val="00974544"/>
    <w:rsid w:val="00974CD0"/>
    <w:rsid w:val="00974DAF"/>
    <w:rsid w:val="009763AA"/>
    <w:rsid w:val="0098019D"/>
    <w:rsid w:val="00980F0D"/>
    <w:rsid w:val="0098165B"/>
    <w:rsid w:val="00981724"/>
    <w:rsid w:val="009819BD"/>
    <w:rsid w:val="00982309"/>
    <w:rsid w:val="009828A8"/>
    <w:rsid w:val="0098384C"/>
    <w:rsid w:val="00984558"/>
    <w:rsid w:val="00985537"/>
    <w:rsid w:val="009858B6"/>
    <w:rsid w:val="00986DD4"/>
    <w:rsid w:val="00987B1B"/>
    <w:rsid w:val="0099030A"/>
    <w:rsid w:val="009907E6"/>
    <w:rsid w:val="00990C3D"/>
    <w:rsid w:val="00990C57"/>
    <w:rsid w:val="00992391"/>
    <w:rsid w:val="00992410"/>
    <w:rsid w:val="00992956"/>
    <w:rsid w:val="0099297B"/>
    <w:rsid w:val="00992D1E"/>
    <w:rsid w:val="009930B2"/>
    <w:rsid w:val="00993893"/>
    <w:rsid w:val="00993908"/>
    <w:rsid w:val="009949F8"/>
    <w:rsid w:val="009950A2"/>
    <w:rsid w:val="00995505"/>
    <w:rsid w:val="009955BB"/>
    <w:rsid w:val="009959F3"/>
    <w:rsid w:val="00995D34"/>
    <w:rsid w:val="0099619C"/>
    <w:rsid w:val="009971EC"/>
    <w:rsid w:val="00997D8D"/>
    <w:rsid w:val="009A0168"/>
    <w:rsid w:val="009A0751"/>
    <w:rsid w:val="009A077C"/>
    <w:rsid w:val="009A0788"/>
    <w:rsid w:val="009A178B"/>
    <w:rsid w:val="009A193A"/>
    <w:rsid w:val="009A278E"/>
    <w:rsid w:val="009A3838"/>
    <w:rsid w:val="009A395A"/>
    <w:rsid w:val="009A3D83"/>
    <w:rsid w:val="009A4E61"/>
    <w:rsid w:val="009A64BB"/>
    <w:rsid w:val="009A6E96"/>
    <w:rsid w:val="009A72D1"/>
    <w:rsid w:val="009B0273"/>
    <w:rsid w:val="009B071F"/>
    <w:rsid w:val="009B19F1"/>
    <w:rsid w:val="009B1CDC"/>
    <w:rsid w:val="009B337B"/>
    <w:rsid w:val="009B4189"/>
    <w:rsid w:val="009B4B4C"/>
    <w:rsid w:val="009B5017"/>
    <w:rsid w:val="009B61F1"/>
    <w:rsid w:val="009B6890"/>
    <w:rsid w:val="009B6F76"/>
    <w:rsid w:val="009B7286"/>
    <w:rsid w:val="009B7519"/>
    <w:rsid w:val="009B7674"/>
    <w:rsid w:val="009C00AF"/>
    <w:rsid w:val="009C0835"/>
    <w:rsid w:val="009C0A33"/>
    <w:rsid w:val="009C0A7A"/>
    <w:rsid w:val="009C1107"/>
    <w:rsid w:val="009C155F"/>
    <w:rsid w:val="009C2223"/>
    <w:rsid w:val="009C35D5"/>
    <w:rsid w:val="009C3DFA"/>
    <w:rsid w:val="009C419B"/>
    <w:rsid w:val="009C449E"/>
    <w:rsid w:val="009C480B"/>
    <w:rsid w:val="009C499C"/>
    <w:rsid w:val="009C4C5F"/>
    <w:rsid w:val="009C5E66"/>
    <w:rsid w:val="009C5EAC"/>
    <w:rsid w:val="009C643E"/>
    <w:rsid w:val="009C6F38"/>
    <w:rsid w:val="009C75A5"/>
    <w:rsid w:val="009C7D54"/>
    <w:rsid w:val="009D021F"/>
    <w:rsid w:val="009D04EC"/>
    <w:rsid w:val="009D057B"/>
    <w:rsid w:val="009D08FE"/>
    <w:rsid w:val="009D0C82"/>
    <w:rsid w:val="009D0D86"/>
    <w:rsid w:val="009D12BD"/>
    <w:rsid w:val="009D16CC"/>
    <w:rsid w:val="009D1CAF"/>
    <w:rsid w:val="009D1E82"/>
    <w:rsid w:val="009D1EF4"/>
    <w:rsid w:val="009D2248"/>
    <w:rsid w:val="009D29AA"/>
    <w:rsid w:val="009D3687"/>
    <w:rsid w:val="009D46AE"/>
    <w:rsid w:val="009D5233"/>
    <w:rsid w:val="009D55C3"/>
    <w:rsid w:val="009D5741"/>
    <w:rsid w:val="009D6100"/>
    <w:rsid w:val="009D6D35"/>
    <w:rsid w:val="009D7977"/>
    <w:rsid w:val="009D79D3"/>
    <w:rsid w:val="009D7C07"/>
    <w:rsid w:val="009D7D33"/>
    <w:rsid w:val="009E1597"/>
    <w:rsid w:val="009E199A"/>
    <w:rsid w:val="009E1A0A"/>
    <w:rsid w:val="009E26A1"/>
    <w:rsid w:val="009E2982"/>
    <w:rsid w:val="009E2AB9"/>
    <w:rsid w:val="009E3E8B"/>
    <w:rsid w:val="009E5099"/>
    <w:rsid w:val="009E5516"/>
    <w:rsid w:val="009E560D"/>
    <w:rsid w:val="009E58A6"/>
    <w:rsid w:val="009E593F"/>
    <w:rsid w:val="009F0252"/>
    <w:rsid w:val="009F1547"/>
    <w:rsid w:val="009F27B3"/>
    <w:rsid w:val="009F2A43"/>
    <w:rsid w:val="009F398E"/>
    <w:rsid w:val="009F3FC7"/>
    <w:rsid w:val="009F5022"/>
    <w:rsid w:val="009F5AA4"/>
    <w:rsid w:val="009F623B"/>
    <w:rsid w:val="009F6246"/>
    <w:rsid w:val="009F6E28"/>
    <w:rsid w:val="009F7E33"/>
    <w:rsid w:val="009F7FAE"/>
    <w:rsid w:val="00A00CF8"/>
    <w:rsid w:val="00A00DA5"/>
    <w:rsid w:val="00A019C2"/>
    <w:rsid w:val="00A01A36"/>
    <w:rsid w:val="00A01B25"/>
    <w:rsid w:val="00A01B45"/>
    <w:rsid w:val="00A024BC"/>
    <w:rsid w:val="00A02CE8"/>
    <w:rsid w:val="00A02EAA"/>
    <w:rsid w:val="00A0338C"/>
    <w:rsid w:val="00A034BC"/>
    <w:rsid w:val="00A03DF8"/>
    <w:rsid w:val="00A03DFA"/>
    <w:rsid w:val="00A04627"/>
    <w:rsid w:val="00A04F57"/>
    <w:rsid w:val="00A051EB"/>
    <w:rsid w:val="00A0570E"/>
    <w:rsid w:val="00A059F9"/>
    <w:rsid w:val="00A05D4D"/>
    <w:rsid w:val="00A0686E"/>
    <w:rsid w:val="00A07A41"/>
    <w:rsid w:val="00A106CC"/>
    <w:rsid w:val="00A108BD"/>
    <w:rsid w:val="00A10A4A"/>
    <w:rsid w:val="00A117DD"/>
    <w:rsid w:val="00A11E93"/>
    <w:rsid w:val="00A12417"/>
    <w:rsid w:val="00A13091"/>
    <w:rsid w:val="00A14C15"/>
    <w:rsid w:val="00A1573D"/>
    <w:rsid w:val="00A159D3"/>
    <w:rsid w:val="00A1670E"/>
    <w:rsid w:val="00A167C3"/>
    <w:rsid w:val="00A16D1F"/>
    <w:rsid w:val="00A17480"/>
    <w:rsid w:val="00A20049"/>
    <w:rsid w:val="00A208EF"/>
    <w:rsid w:val="00A20A91"/>
    <w:rsid w:val="00A21582"/>
    <w:rsid w:val="00A227E2"/>
    <w:rsid w:val="00A2291F"/>
    <w:rsid w:val="00A22A54"/>
    <w:rsid w:val="00A22AAC"/>
    <w:rsid w:val="00A23CB0"/>
    <w:rsid w:val="00A24595"/>
    <w:rsid w:val="00A247EB"/>
    <w:rsid w:val="00A24AA2"/>
    <w:rsid w:val="00A2506F"/>
    <w:rsid w:val="00A25346"/>
    <w:rsid w:val="00A25F06"/>
    <w:rsid w:val="00A26DF2"/>
    <w:rsid w:val="00A27DEE"/>
    <w:rsid w:val="00A27E20"/>
    <w:rsid w:val="00A304E2"/>
    <w:rsid w:val="00A308F1"/>
    <w:rsid w:val="00A309D3"/>
    <w:rsid w:val="00A32165"/>
    <w:rsid w:val="00A32453"/>
    <w:rsid w:val="00A324A7"/>
    <w:rsid w:val="00A329F2"/>
    <w:rsid w:val="00A32F2D"/>
    <w:rsid w:val="00A333A5"/>
    <w:rsid w:val="00A3527D"/>
    <w:rsid w:val="00A3557C"/>
    <w:rsid w:val="00A36172"/>
    <w:rsid w:val="00A367FA"/>
    <w:rsid w:val="00A36BEF"/>
    <w:rsid w:val="00A370CB"/>
    <w:rsid w:val="00A404F5"/>
    <w:rsid w:val="00A40EF9"/>
    <w:rsid w:val="00A41062"/>
    <w:rsid w:val="00A429AE"/>
    <w:rsid w:val="00A42D49"/>
    <w:rsid w:val="00A42F55"/>
    <w:rsid w:val="00A4331B"/>
    <w:rsid w:val="00A43320"/>
    <w:rsid w:val="00A44F74"/>
    <w:rsid w:val="00A4562B"/>
    <w:rsid w:val="00A45B1C"/>
    <w:rsid w:val="00A46155"/>
    <w:rsid w:val="00A466F1"/>
    <w:rsid w:val="00A4781C"/>
    <w:rsid w:val="00A5065F"/>
    <w:rsid w:val="00A513A6"/>
    <w:rsid w:val="00A514C6"/>
    <w:rsid w:val="00A5173A"/>
    <w:rsid w:val="00A51C59"/>
    <w:rsid w:val="00A51D9A"/>
    <w:rsid w:val="00A535E5"/>
    <w:rsid w:val="00A54577"/>
    <w:rsid w:val="00A558AC"/>
    <w:rsid w:val="00A559BD"/>
    <w:rsid w:val="00A55D5C"/>
    <w:rsid w:val="00A60175"/>
    <w:rsid w:val="00A606B7"/>
    <w:rsid w:val="00A60B20"/>
    <w:rsid w:val="00A61381"/>
    <w:rsid w:val="00A62039"/>
    <w:rsid w:val="00A62CCB"/>
    <w:rsid w:val="00A634AA"/>
    <w:rsid w:val="00A635D3"/>
    <w:rsid w:val="00A63C71"/>
    <w:rsid w:val="00A64F00"/>
    <w:rsid w:val="00A659EF"/>
    <w:rsid w:val="00A65CE8"/>
    <w:rsid w:val="00A65F77"/>
    <w:rsid w:val="00A66246"/>
    <w:rsid w:val="00A6634B"/>
    <w:rsid w:val="00A666B0"/>
    <w:rsid w:val="00A668C3"/>
    <w:rsid w:val="00A6697B"/>
    <w:rsid w:val="00A66BED"/>
    <w:rsid w:val="00A66F14"/>
    <w:rsid w:val="00A6707E"/>
    <w:rsid w:val="00A67923"/>
    <w:rsid w:val="00A67C12"/>
    <w:rsid w:val="00A67D87"/>
    <w:rsid w:val="00A70769"/>
    <w:rsid w:val="00A70B3B"/>
    <w:rsid w:val="00A70DAF"/>
    <w:rsid w:val="00A714D6"/>
    <w:rsid w:val="00A7190E"/>
    <w:rsid w:val="00A7259F"/>
    <w:rsid w:val="00A72D55"/>
    <w:rsid w:val="00A72E0E"/>
    <w:rsid w:val="00A73A25"/>
    <w:rsid w:val="00A73E7E"/>
    <w:rsid w:val="00A742BA"/>
    <w:rsid w:val="00A74301"/>
    <w:rsid w:val="00A7443B"/>
    <w:rsid w:val="00A7464F"/>
    <w:rsid w:val="00A75C72"/>
    <w:rsid w:val="00A75F8D"/>
    <w:rsid w:val="00A7768D"/>
    <w:rsid w:val="00A80034"/>
    <w:rsid w:val="00A800D6"/>
    <w:rsid w:val="00A80D4E"/>
    <w:rsid w:val="00A8160A"/>
    <w:rsid w:val="00A82960"/>
    <w:rsid w:val="00A82CAB"/>
    <w:rsid w:val="00A833D9"/>
    <w:rsid w:val="00A83D9E"/>
    <w:rsid w:val="00A84B94"/>
    <w:rsid w:val="00A84FA3"/>
    <w:rsid w:val="00A8501B"/>
    <w:rsid w:val="00A85644"/>
    <w:rsid w:val="00A85786"/>
    <w:rsid w:val="00A860DA"/>
    <w:rsid w:val="00A86942"/>
    <w:rsid w:val="00A90031"/>
    <w:rsid w:val="00A910F0"/>
    <w:rsid w:val="00A9154B"/>
    <w:rsid w:val="00A91821"/>
    <w:rsid w:val="00A938F7"/>
    <w:rsid w:val="00A94AB5"/>
    <w:rsid w:val="00A952B2"/>
    <w:rsid w:val="00A95BDA"/>
    <w:rsid w:val="00A95BE9"/>
    <w:rsid w:val="00A96ECC"/>
    <w:rsid w:val="00A9759D"/>
    <w:rsid w:val="00A97DA0"/>
    <w:rsid w:val="00AA01BE"/>
    <w:rsid w:val="00AA034C"/>
    <w:rsid w:val="00AA16D0"/>
    <w:rsid w:val="00AA19A1"/>
    <w:rsid w:val="00AA1B97"/>
    <w:rsid w:val="00AA204C"/>
    <w:rsid w:val="00AA26F7"/>
    <w:rsid w:val="00AA271E"/>
    <w:rsid w:val="00AA2B22"/>
    <w:rsid w:val="00AA2DF8"/>
    <w:rsid w:val="00AA5539"/>
    <w:rsid w:val="00AA5C75"/>
    <w:rsid w:val="00AA65E8"/>
    <w:rsid w:val="00AA6B98"/>
    <w:rsid w:val="00AA7016"/>
    <w:rsid w:val="00AA792C"/>
    <w:rsid w:val="00AA7E2D"/>
    <w:rsid w:val="00AB0CE0"/>
    <w:rsid w:val="00AB14B6"/>
    <w:rsid w:val="00AB1853"/>
    <w:rsid w:val="00AB2504"/>
    <w:rsid w:val="00AB250A"/>
    <w:rsid w:val="00AB270A"/>
    <w:rsid w:val="00AB2889"/>
    <w:rsid w:val="00AB2BE2"/>
    <w:rsid w:val="00AB2D7C"/>
    <w:rsid w:val="00AB2E35"/>
    <w:rsid w:val="00AB2F18"/>
    <w:rsid w:val="00AB33BC"/>
    <w:rsid w:val="00AB3F68"/>
    <w:rsid w:val="00AB42A6"/>
    <w:rsid w:val="00AB4312"/>
    <w:rsid w:val="00AB43A0"/>
    <w:rsid w:val="00AB45E7"/>
    <w:rsid w:val="00AB472B"/>
    <w:rsid w:val="00AB4852"/>
    <w:rsid w:val="00AB4873"/>
    <w:rsid w:val="00AB5041"/>
    <w:rsid w:val="00AB5CD2"/>
    <w:rsid w:val="00AB793A"/>
    <w:rsid w:val="00AB7C95"/>
    <w:rsid w:val="00AB7DBD"/>
    <w:rsid w:val="00AC02C8"/>
    <w:rsid w:val="00AC1061"/>
    <w:rsid w:val="00AC17BA"/>
    <w:rsid w:val="00AC2F6E"/>
    <w:rsid w:val="00AC3300"/>
    <w:rsid w:val="00AC3A73"/>
    <w:rsid w:val="00AC3A87"/>
    <w:rsid w:val="00AC3D9F"/>
    <w:rsid w:val="00AC42DA"/>
    <w:rsid w:val="00AC43CA"/>
    <w:rsid w:val="00AC446B"/>
    <w:rsid w:val="00AC459C"/>
    <w:rsid w:val="00AC4906"/>
    <w:rsid w:val="00AC57B8"/>
    <w:rsid w:val="00AC5EAF"/>
    <w:rsid w:val="00AC67B3"/>
    <w:rsid w:val="00AC6A34"/>
    <w:rsid w:val="00AD01D4"/>
    <w:rsid w:val="00AD0C21"/>
    <w:rsid w:val="00AD0DBF"/>
    <w:rsid w:val="00AD0ED3"/>
    <w:rsid w:val="00AD219A"/>
    <w:rsid w:val="00AD2643"/>
    <w:rsid w:val="00AD2E77"/>
    <w:rsid w:val="00AD3026"/>
    <w:rsid w:val="00AD36CA"/>
    <w:rsid w:val="00AD390D"/>
    <w:rsid w:val="00AD3D25"/>
    <w:rsid w:val="00AD41AF"/>
    <w:rsid w:val="00AD4319"/>
    <w:rsid w:val="00AD4AF1"/>
    <w:rsid w:val="00AD5A54"/>
    <w:rsid w:val="00AD6354"/>
    <w:rsid w:val="00AD6861"/>
    <w:rsid w:val="00AD6DAF"/>
    <w:rsid w:val="00AD7695"/>
    <w:rsid w:val="00AE0B4F"/>
    <w:rsid w:val="00AE1071"/>
    <w:rsid w:val="00AE14CC"/>
    <w:rsid w:val="00AE26A8"/>
    <w:rsid w:val="00AE2CCE"/>
    <w:rsid w:val="00AE33FF"/>
    <w:rsid w:val="00AE35DA"/>
    <w:rsid w:val="00AE477A"/>
    <w:rsid w:val="00AE48B7"/>
    <w:rsid w:val="00AE4FE2"/>
    <w:rsid w:val="00AE5FFD"/>
    <w:rsid w:val="00AE60D6"/>
    <w:rsid w:val="00AE6231"/>
    <w:rsid w:val="00AE6584"/>
    <w:rsid w:val="00AE7E07"/>
    <w:rsid w:val="00AF03AA"/>
    <w:rsid w:val="00AF03E9"/>
    <w:rsid w:val="00AF0698"/>
    <w:rsid w:val="00AF0BC6"/>
    <w:rsid w:val="00AF164F"/>
    <w:rsid w:val="00AF29B3"/>
    <w:rsid w:val="00AF34B3"/>
    <w:rsid w:val="00AF3934"/>
    <w:rsid w:val="00AF4493"/>
    <w:rsid w:val="00AF45F8"/>
    <w:rsid w:val="00AF4AFC"/>
    <w:rsid w:val="00AF4E31"/>
    <w:rsid w:val="00AF4FD9"/>
    <w:rsid w:val="00AF5203"/>
    <w:rsid w:val="00AF7E18"/>
    <w:rsid w:val="00B00EE9"/>
    <w:rsid w:val="00B00F32"/>
    <w:rsid w:val="00B014E3"/>
    <w:rsid w:val="00B015F0"/>
    <w:rsid w:val="00B016E8"/>
    <w:rsid w:val="00B02655"/>
    <w:rsid w:val="00B037E1"/>
    <w:rsid w:val="00B038C3"/>
    <w:rsid w:val="00B03C03"/>
    <w:rsid w:val="00B043F7"/>
    <w:rsid w:val="00B046C9"/>
    <w:rsid w:val="00B0514F"/>
    <w:rsid w:val="00B051A1"/>
    <w:rsid w:val="00B05489"/>
    <w:rsid w:val="00B05763"/>
    <w:rsid w:val="00B05852"/>
    <w:rsid w:val="00B05BA5"/>
    <w:rsid w:val="00B07350"/>
    <w:rsid w:val="00B0746E"/>
    <w:rsid w:val="00B07BA6"/>
    <w:rsid w:val="00B101A3"/>
    <w:rsid w:val="00B104F8"/>
    <w:rsid w:val="00B111A0"/>
    <w:rsid w:val="00B11C89"/>
    <w:rsid w:val="00B11DA9"/>
    <w:rsid w:val="00B12F52"/>
    <w:rsid w:val="00B1311C"/>
    <w:rsid w:val="00B1413D"/>
    <w:rsid w:val="00B1447D"/>
    <w:rsid w:val="00B15F01"/>
    <w:rsid w:val="00B15FC5"/>
    <w:rsid w:val="00B16DE8"/>
    <w:rsid w:val="00B204A4"/>
    <w:rsid w:val="00B2059D"/>
    <w:rsid w:val="00B2082B"/>
    <w:rsid w:val="00B20A6D"/>
    <w:rsid w:val="00B20E5C"/>
    <w:rsid w:val="00B20F81"/>
    <w:rsid w:val="00B21183"/>
    <w:rsid w:val="00B227DB"/>
    <w:rsid w:val="00B22FF4"/>
    <w:rsid w:val="00B23090"/>
    <w:rsid w:val="00B233BB"/>
    <w:rsid w:val="00B23EF8"/>
    <w:rsid w:val="00B24FFC"/>
    <w:rsid w:val="00B25A91"/>
    <w:rsid w:val="00B25C20"/>
    <w:rsid w:val="00B268CE"/>
    <w:rsid w:val="00B273A9"/>
    <w:rsid w:val="00B274B8"/>
    <w:rsid w:val="00B30EBF"/>
    <w:rsid w:val="00B3130C"/>
    <w:rsid w:val="00B320E9"/>
    <w:rsid w:val="00B322EA"/>
    <w:rsid w:val="00B32E44"/>
    <w:rsid w:val="00B32FDD"/>
    <w:rsid w:val="00B3341E"/>
    <w:rsid w:val="00B33A1A"/>
    <w:rsid w:val="00B33DAE"/>
    <w:rsid w:val="00B3465B"/>
    <w:rsid w:val="00B36200"/>
    <w:rsid w:val="00B37458"/>
    <w:rsid w:val="00B37C9F"/>
    <w:rsid w:val="00B40143"/>
    <w:rsid w:val="00B40AA0"/>
    <w:rsid w:val="00B41195"/>
    <w:rsid w:val="00B41817"/>
    <w:rsid w:val="00B41997"/>
    <w:rsid w:val="00B42D8D"/>
    <w:rsid w:val="00B433B2"/>
    <w:rsid w:val="00B433DF"/>
    <w:rsid w:val="00B4353F"/>
    <w:rsid w:val="00B4426C"/>
    <w:rsid w:val="00B44C3F"/>
    <w:rsid w:val="00B4568D"/>
    <w:rsid w:val="00B4574D"/>
    <w:rsid w:val="00B45976"/>
    <w:rsid w:val="00B45EA2"/>
    <w:rsid w:val="00B46D22"/>
    <w:rsid w:val="00B46F4E"/>
    <w:rsid w:val="00B470FF"/>
    <w:rsid w:val="00B47BA9"/>
    <w:rsid w:val="00B509A2"/>
    <w:rsid w:val="00B51013"/>
    <w:rsid w:val="00B51310"/>
    <w:rsid w:val="00B51B49"/>
    <w:rsid w:val="00B52340"/>
    <w:rsid w:val="00B5280C"/>
    <w:rsid w:val="00B52866"/>
    <w:rsid w:val="00B5299B"/>
    <w:rsid w:val="00B52EE2"/>
    <w:rsid w:val="00B535E9"/>
    <w:rsid w:val="00B559E6"/>
    <w:rsid w:val="00B55AFA"/>
    <w:rsid w:val="00B55D33"/>
    <w:rsid w:val="00B55F3F"/>
    <w:rsid w:val="00B56534"/>
    <w:rsid w:val="00B56BC4"/>
    <w:rsid w:val="00B56F60"/>
    <w:rsid w:val="00B57126"/>
    <w:rsid w:val="00B57742"/>
    <w:rsid w:val="00B6029A"/>
    <w:rsid w:val="00B602C5"/>
    <w:rsid w:val="00B60353"/>
    <w:rsid w:val="00B60A36"/>
    <w:rsid w:val="00B60D33"/>
    <w:rsid w:val="00B60E76"/>
    <w:rsid w:val="00B612D6"/>
    <w:rsid w:val="00B61585"/>
    <w:rsid w:val="00B62782"/>
    <w:rsid w:val="00B6313B"/>
    <w:rsid w:val="00B6382E"/>
    <w:rsid w:val="00B646BC"/>
    <w:rsid w:val="00B65A86"/>
    <w:rsid w:val="00B65CF8"/>
    <w:rsid w:val="00B6740A"/>
    <w:rsid w:val="00B70763"/>
    <w:rsid w:val="00B707A7"/>
    <w:rsid w:val="00B70EC6"/>
    <w:rsid w:val="00B71820"/>
    <w:rsid w:val="00B7239B"/>
    <w:rsid w:val="00B732FA"/>
    <w:rsid w:val="00B73F81"/>
    <w:rsid w:val="00B77395"/>
    <w:rsid w:val="00B77556"/>
    <w:rsid w:val="00B77FBB"/>
    <w:rsid w:val="00B801DB"/>
    <w:rsid w:val="00B80B4F"/>
    <w:rsid w:val="00B81395"/>
    <w:rsid w:val="00B8235E"/>
    <w:rsid w:val="00B82BDB"/>
    <w:rsid w:val="00B82E20"/>
    <w:rsid w:val="00B82E39"/>
    <w:rsid w:val="00B830F4"/>
    <w:rsid w:val="00B8310C"/>
    <w:rsid w:val="00B8450E"/>
    <w:rsid w:val="00B84B7D"/>
    <w:rsid w:val="00B858C2"/>
    <w:rsid w:val="00B85AAE"/>
    <w:rsid w:val="00B8615D"/>
    <w:rsid w:val="00B8648C"/>
    <w:rsid w:val="00B866A0"/>
    <w:rsid w:val="00B86B44"/>
    <w:rsid w:val="00B86F6C"/>
    <w:rsid w:val="00B87981"/>
    <w:rsid w:val="00B87C55"/>
    <w:rsid w:val="00B90667"/>
    <w:rsid w:val="00B92B7D"/>
    <w:rsid w:val="00B9313A"/>
    <w:rsid w:val="00B93A80"/>
    <w:rsid w:val="00B94786"/>
    <w:rsid w:val="00B94A45"/>
    <w:rsid w:val="00B94BD1"/>
    <w:rsid w:val="00B95595"/>
    <w:rsid w:val="00B95BED"/>
    <w:rsid w:val="00B95E35"/>
    <w:rsid w:val="00B96064"/>
    <w:rsid w:val="00B96AFC"/>
    <w:rsid w:val="00B96B37"/>
    <w:rsid w:val="00B96F5F"/>
    <w:rsid w:val="00B96FAE"/>
    <w:rsid w:val="00B97AF8"/>
    <w:rsid w:val="00B97EC3"/>
    <w:rsid w:val="00BA027C"/>
    <w:rsid w:val="00BA11D0"/>
    <w:rsid w:val="00BA1CA3"/>
    <w:rsid w:val="00BA1F49"/>
    <w:rsid w:val="00BA2B07"/>
    <w:rsid w:val="00BA2F56"/>
    <w:rsid w:val="00BA32AB"/>
    <w:rsid w:val="00BA3433"/>
    <w:rsid w:val="00BA3BE9"/>
    <w:rsid w:val="00BA3FCD"/>
    <w:rsid w:val="00BA4076"/>
    <w:rsid w:val="00BA43AD"/>
    <w:rsid w:val="00BA4883"/>
    <w:rsid w:val="00BA5766"/>
    <w:rsid w:val="00BA58E8"/>
    <w:rsid w:val="00BA5DEB"/>
    <w:rsid w:val="00BA6302"/>
    <w:rsid w:val="00BA77D7"/>
    <w:rsid w:val="00BA7B34"/>
    <w:rsid w:val="00BA7C22"/>
    <w:rsid w:val="00BB0053"/>
    <w:rsid w:val="00BB05AB"/>
    <w:rsid w:val="00BB1D93"/>
    <w:rsid w:val="00BB210A"/>
    <w:rsid w:val="00BB255E"/>
    <w:rsid w:val="00BB3038"/>
    <w:rsid w:val="00BB42AC"/>
    <w:rsid w:val="00BB5FBB"/>
    <w:rsid w:val="00BB6552"/>
    <w:rsid w:val="00BB67A3"/>
    <w:rsid w:val="00BB6AD9"/>
    <w:rsid w:val="00BB6B4E"/>
    <w:rsid w:val="00BB6B4F"/>
    <w:rsid w:val="00BB7075"/>
    <w:rsid w:val="00BB7F6C"/>
    <w:rsid w:val="00BC034E"/>
    <w:rsid w:val="00BC194B"/>
    <w:rsid w:val="00BC397F"/>
    <w:rsid w:val="00BC3E7D"/>
    <w:rsid w:val="00BC4505"/>
    <w:rsid w:val="00BC4922"/>
    <w:rsid w:val="00BC49A1"/>
    <w:rsid w:val="00BC5201"/>
    <w:rsid w:val="00BC67F8"/>
    <w:rsid w:val="00BC6A49"/>
    <w:rsid w:val="00BC6D3B"/>
    <w:rsid w:val="00BC741B"/>
    <w:rsid w:val="00BD1192"/>
    <w:rsid w:val="00BD148D"/>
    <w:rsid w:val="00BD1F15"/>
    <w:rsid w:val="00BD2491"/>
    <w:rsid w:val="00BD3216"/>
    <w:rsid w:val="00BD360E"/>
    <w:rsid w:val="00BD3E44"/>
    <w:rsid w:val="00BD4545"/>
    <w:rsid w:val="00BD4A97"/>
    <w:rsid w:val="00BD4F42"/>
    <w:rsid w:val="00BD535B"/>
    <w:rsid w:val="00BD631C"/>
    <w:rsid w:val="00BD7042"/>
    <w:rsid w:val="00BD7870"/>
    <w:rsid w:val="00BD7C68"/>
    <w:rsid w:val="00BD7E61"/>
    <w:rsid w:val="00BE01D1"/>
    <w:rsid w:val="00BE1219"/>
    <w:rsid w:val="00BE28B4"/>
    <w:rsid w:val="00BE3F84"/>
    <w:rsid w:val="00BE41A9"/>
    <w:rsid w:val="00BE41FA"/>
    <w:rsid w:val="00BE5052"/>
    <w:rsid w:val="00BE5F56"/>
    <w:rsid w:val="00BE6058"/>
    <w:rsid w:val="00BE6069"/>
    <w:rsid w:val="00BE6A9B"/>
    <w:rsid w:val="00BE6FD1"/>
    <w:rsid w:val="00BE7085"/>
    <w:rsid w:val="00BE71B2"/>
    <w:rsid w:val="00BE73FF"/>
    <w:rsid w:val="00BE7F1A"/>
    <w:rsid w:val="00BF01CC"/>
    <w:rsid w:val="00BF06E2"/>
    <w:rsid w:val="00BF1D3E"/>
    <w:rsid w:val="00BF215D"/>
    <w:rsid w:val="00BF31DC"/>
    <w:rsid w:val="00BF3CC6"/>
    <w:rsid w:val="00BF6601"/>
    <w:rsid w:val="00BF66C6"/>
    <w:rsid w:val="00BF6DF3"/>
    <w:rsid w:val="00BF7028"/>
    <w:rsid w:val="00BF71BA"/>
    <w:rsid w:val="00BF74B2"/>
    <w:rsid w:val="00BF7D33"/>
    <w:rsid w:val="00C00281"/>
    <w:rsid w:val="00C002FA"/>
    <w:rsid w:val="00C02E6C"/>
    <w:rsid w:val="00C03022"/>
    <w:rsid w:val="00C03198"/>
    <w:rsid w:val="00C03776"/>
    <w:rsid w:val="00C0460E"/>
    <w:rsid w:val="00C05E45"/>
    <w:rsid w:val="00C05F12"/>
    <w:rsid w:val="00C06655"/>
    <w:rsid w:val="00C1004F"/>
    <w:rsid w:val="00C1077E"/>
    <w:rsid w:val="00C119B6"/>
    <w:rsid w:val="00C122C8"/>
    <w:rsid w:val="00C124CF"/>
    <w:rsid w:val="00C127C5"/>
    <w:rsid w:val="00C12D1E"/>
    <w:rsid w:val="00C12E49"/>
    <w:rsid w:val="00C13322"/>
    <w:rsid w:val="00C13821"/>
    <w:rsid w:val="00C144C3"/>
    <w:rsid w:val="00C145FD"/>
    <w:rsid w:val="00C14614"/>
    <w:rsid w:val="00C155B4"/>
    <w:rsid w:val="00C158A1"/>
    <w:rsid w:val="00C159C0"/>
    <w:rsid w:val="00C159FB"/>
    <w:rsid w:val="00C160C3"/>
    <w:rsid w:val="00C1689D"/>
    <w:rsid w:val="00C16B53"/>
    <w:rsid w:val="00C16C9D"/>
    <w:rsid w:val="00C16FF9"/>
    <w:rsid w:val="00C21982"/>
    <w:rsid w:val="00C223F2"/>
    <w:rsid w:val="00C2330E"/>
    <w:rsid w:val="00C23348"/>
    <w:rsid w:val="00C23549"/>
    <w:rsid w:val="00C237DE"/>
    <w:rsid w:val="00C23B8F"/>
    <w:rsid w:val="00C23CDC"/>
    <w:rsid w:val="00C23FB8"/>
    <w:rsid w:val="00C26154"/>
    <w:rsid w:val="00C262AF"/>
    <w:rsid w:val="00C26BD5"/>
    <w:rsid w:val="00C3088F"/>
    <w:rsid w:val="00C30CA5"/>
    <w:rsid w:val="00C311EA"/>
    <w:rsid w:val="00C3256E"/>
    <w:rsid w:val="00C326CF"/>
    <w:rsid w:val="00C32DFA"/>
    <w:rsid w:val="00C32E2C"/>
    <w:rsid w:val="00C33130"/>
    <w:rsid w:val="00C33CDE"/>
    <w:rsid w:val="00C34ABA"/>
    <w:rsid w:val="00C34D7A"/>
    <w:rsid w:val="00C3650A"/>
    <w:rsid w:val="00C36A3F"/>
    <w:rsid w:val="00C373D2"/>
    <w:rsid w:val="00C37D21"/>
    <w:rsid w:val="00C400E2"/>
    <w:rsid w:val="00C40147"/>
    <w:rsid w:val="00C40249"/>
    <w:rsid w:val="00C40A28"/>
    <w:rsid w:val="00C413D4"/>
    <w:rsid w:val="00C4221D"/>
    <w:rsid w:val="00C42256"/>
    <w:rsid w:val="00C429AB"/>
    <w:rsid w:val="00C431DF"/>
    <w:rsid w:val="00C4369D"/>
    <w:rsid w:val="00C43D99"/>
    <w:rsid w:val="00C43E0A"/>
    <w:rsid w:val="00C44863"/>
    <w:rsid w:val="00C4654A"/>
    <w:rsid w:val="00C46A55"/>
    <w:rsid w:val="00C5031E"/>
    <w:rsid w:val="00C503D2"/>
    <w:rsid w:val="00C50912"/>
    <w:rsid w:val="00C50926"/>
    <w:rsid w:val="00C511C7"/>
    <w:rsid w:val="00C52324"/>
    <w:rsid w:val="00C526FB"/>
    <w:rsid w:val="00C5364B"/>
    <w:rsid w:val="00C53ADD"/>
    <w:rsid w:val="00C53FA6"/>
    <w:rsid w:val="00C54021"/>
    <w:rsid w:val="00C54225"/>
    <w:rsid w:val="00C54888"/>
    <w:rsid w:val="00C54C8F"/>
    <w:rsid w:val="00C54FDA"/>
    <w:rsid w:val="00C54FE7"/>
    <w:rsid w:val="00C552A9"/>
    <w:rsid w:val="00C554CF"/>
    <w:rsid w:val="00C55ABE"/>
    <w:rsid w:val="00C55C60"/>
    <w:rsid w:val="00C62273"/>
    <w:rsid w:val="00C63DA5"/>
    <w:rsid w:val="00C648E8"/>
    <w:rsid w:val="00C656CD"/>
    <w:rsid w:val="00C660CA"/>
    <w:rsid w:val="00C66871"/>
    <w:rsid w:val="00C674F8"/>
    <w:rsid w:val="00C67877"/>
    <w:rsid w:val="00C70186"/>
    <w:rsid w:val="00C704AA"/>
    <w:rsid w:val="00C70CCA"/>
    <w:rsid w:val="00C70F06"/>
    <w:rsid w:val="00C71283"/>
    <w:rsid w:val="00C714AE"/>
    <w:rsid w:val="00C722F2"/>
    <w:rsid w:val="00C72D7F"/>
    <w:rsid w:val="00C72DD9"/>
    <w:rsid w:val="00C73215"/>
    <w:rsid w:val="00C73F19"/>
    <w:rsid w:val="00C7412B"/>
    <w:rsid w:val="00C74588"/>
    <w:rsid w:val="00C74699"/>
    <w:rsid w:val="00C75655"/>
    <w:rsid w:val="00C77364"/>
    <w:rsid w:val="00C814D0"/>
    <w:rsid w:val="00C8175E"/>
    <w:rsid w:val="00C817B2"/>
    <w:rsid w:val="00C82D40"/>
    <w:rsid w:val="00C82DE5"/>
    <w:rsid w:val="00C83F34"/>
    <w:rsid w:val="00C84009"/>
    <w:rsid w:val="00C8460B"/>
    <w:rsid w:val="00C85079"/>
    <w:rsid w:val="00C854A2"/>
    <w:rsid w:val="00C85970"/>
    <w:rsid w:val="00C8645C"/>
    <w:rsid w:val="00C86797"/>
    <w:rsid w:val="00C86849"/>
    <w:rsid w:val="00C868F6"/>
    <w:rsid w:val="00C86946"/>
    <w:rsid w:val="00C86EF0"/>
    <w:rsid w:val="00C8780E"/>
    <w:rsid w:val="00C87B9C"/>
    <w:rsid w:val="00C90E24"/>
    <w:rsid w:val="00C913F1"/>
    <w:rsid w:val="00C918CE"/>
    <w:rsid w:val="00C92441"/>
    <w:rsid w:val="00C92AE9"/>
    <w:rsid w:val="00C932CB"/>
    <w:rsid w:val="00C9341F"/>
    <w:rsid w:val="00C93DB8"/>
    <w:rsid w:val="00C94E5F"/>
    <w:rsid w:val="00C9514E"/>
    <w:rsid w:val="00C96B72"/>
    <w:rsid w:val="00C9744B"/>
    <w:rsid w:val="00C97AAE"/>
    <w:rsid w:val="00C97EBB"/>
    <w:rsid w:val="00C97F66"/>
    <w:rsid w:val="00CA1503"/>
    <w:rsid w:val="00CA2FC9"/>
    <w:rsid w:val="00CA3221"/>
    <w:rsid w:val="00CA3284"/>
    <w:rsid w:val="00CA32CD"/>
    <w:rsid w:val="00CA3A35"/>
    <w:rsid w:val="00CA3AE8"/>
    <w:rsid w:val="00CA40B4"/>
    <w:rsid w:val="00CA45B3"/>
    <w:rsid w:val="00CA4CF7"/>
    <w:rsid w:val="00CA5464"/>
    <w:rsid w:val="00CA548D"/>
    <w:rsid w:val="00CA5768"/>
    <w:rsid w:val="00CA5DBB"/>
    <w:rsid w:val="00CA61E6"/>
    <w:rsid w:val="00CA721A"/>
    <w:rsid w:val="00CA76B8"/>
    <w:rsid w:val="00CA7BA6"/>
    <w:rsid w:val="00CA7C11"/>
    <w:rsid w:val="00CB08DE"/>
    <w:rsid w:val="00CB152F"/>
    <w:rsid w:val="00CB1A37"/>
    <w:rsid w:val="00CB2A92"/>
    <w:rsid w:val="00CB2A96"/>
    <w:rsid w:val="00CB4144"/>
    <w:rsid w:val="00CB41FE"/>
    <w:rsid w:val="00CB48D8"/>
    <w:rsid w:val="00CB5405"/>
    <w:rsid w:val="00CB56F9"/>
    <w:rsid w:val="00CB5754"/>
    <w:rsid w:val="00CB61B6"/>
    <w:rsid w:val="00CB641E"/>
    <w:rsid w:val="00CB7302"/>
    <w:rsid w:val="00CB7A92"/>
    <w:rsid w:val="00CC0530"/>
    <w:rsid w:val="00CC06AD"/>
    <w:rsid w:val="00CC1199"/>
    <w:rsid w:val="00CC1A94"/>
    <w:rsid w:val="00CC20DE"/>
    <w:rsid w:val="00CC2D84"/>
    <w:rsid w:val="00CC32C5"/>
    <w:rsid w:val="00CC3607"/>
    <w:rsid w:val="00CC409B"/>
    <w:rsid w:val="00CC49A7"/>
    <w:rsid w:val="00CC4B64"/>
    <w:rsid w:val="00CC5221"/>
    <w:rsid w:val="00CC52AB"/>
    <w:rsid w:val="00CC5662"/>
    <w:rsid w:val="00CC5CEA"/>
    <w:rsid w:val="00CC6EF0"/>
    <w:rsid w:val="00CC75DC"/>
    <w:rsid w:val="00CC7AA2"/>
    <w:rsid w:val="00CC7BA0"/>
    <w:rsid w:val="00CD0068"/>
    <w:rsid w:val="00CD0C7E"/>
    <w:rsid w:val="00CD133B"/>
    <w:rsid w:val="00CD138D"/>
    <w:rsid w:val="00CD1A02"/>
    <w:rsid w:val="00CD1B82"/>
    <w:rsid w:val="00CD2AFF"/>
    <w:rsid w:val="00CD2B4F"/>
    <w:rsid w:val="00CD4578"/>
    <w:rsid w:val="00CD4673"/>
    <w:rsid w:val="00CD474D"/>
    <w:rsid w:val="00CD4813"/>
    <w:rsid w:val="00CD5089"/>
    <w:rsid w:val="00CD5C74"/>
    <w:rsid w:val="00CD6C8D"/>
    <w:rsid w:val="00CD79CA"/>
    <w:rsid w:val="00CD7A02"/>
    <w:rsid w:val="00CE01CF"/>
    <w:rsid w:val="00CE03C3"/>
    <w:rsid w:val="00CE04DB"/>
    <w:rsid w:val="00CE0BC7"/>
    <w:rsid w:val="00CE12F0"/>
    <w:rsid w:val="00CE1D2D"/>
    <w:rsid w:val="00CE2CD0"/>
    <w:rsid w:val="00CE2FF4"/>
    <w:rsid w:val="00CE335D"/>
    <w:rsid w:val="00CE3387"/>
    <w:rsid w:val="00CE3ED8"/>
    <w:rsid w:val="00CE4193"/>
    <w:rsid w:val="00CE4488"/>
    <w:rsid w:val="00CE4CC3"/>
    <w:rsid w:val="00CE4F96"/>
    <w:rsid w:val="00CE52E2"/>
    <w:rsid w:val="00CE567D"/>
    <w:rsid w:val="00CE63B2"/>
    <w:rsid w:val="00CE6D8D"/>
    <w:rsid w:val="00CE716E"/>
    <w:rsid w:val="00CE7944"/>
    <w:rsid w:val="00CF05D0"/>
    <w:rsid w:val="00CF05E2"/>
    <w:rsid w:val="00CF0F06"/>
    <w:rsid w:val="00CF0FD7"/>
    <w:rsid w:val="00CF15C8"/>
    <w:rsid w:val="00CF23E2"/>
    <w:rsid w:val="00CF257A"/>
    <w:rsid w:val="00CF3FF6"/>
    <w:rsid w:val="00CF4744"/>
    <w:rsid w:val="00CF4A94"/>
    <w:rsid w:val="00CF5494"/>
    <w:rsid w:val="00CF572C"/>
    <w:rsid w:val="00CF5B47"/>
    <w:rsid w:val="00CF5F7C"/>
    <w:rsid w:val="00CF5F87"/>
    <w:rsid w:val="00CF65C2"/>
    <w:rsid w:val="00CF6B15"/>
    <w:rsid w:val="00CF7AF2"/>
    <w:rsid w:val="00CF7EDA"/>
    <w:rsid w:val="00D007D1"/>
    <w:rsid w:val="00D01483"/>
    <w:rsid w:val="00D0167E"/>
    <w:rsid w:val="00D01690"/>
    <w:rsid w:val="00D01AB5"/>
    <w:rsid w:val="00D02C08"/>
    <w:rsid w:val="00D0332E"/>
    <w:rsid w:val="00D04059"/>
    <w:rsid w:val="00D05F28"/>
    <w:rsid w:val="00D0642E"/>
    <w:rsid w:val="00D07252"/>
    <w:rsid w:val="00D10F1F"/>
    <w:rsid w:val="00D12387"/>
    <w:rsid w:val="00D133D4"/>
    <w:rsid w:val="00D134EB"/>
    <w:rsid w:val="00D136BF"/>
    <w:rsid w:val="00D13705"/>
    <w:rsid w:val="00D137DA"/>
    <w:rsid w:val="00D141FF"/>
    <w:rsid w:val="00D149E1"/>
    <w:rsid w:val="00D150F7"/>
    <w:rsid w:val="00D16008"/>
    <w:rsid w:val="00D160A6"/>
    <w:rsid w:val="00D1610D"/>
    <w:rsid w:val="00D1661B"/>
    <w:rsid w:val="00D17678"/>
    <w:rsid w:val="00D17D09"/>
    <w:rsid w:val="00D17E90"/>
    <w:rsid w:val="00D20817"/>
    <w:rsid w:val="00D20F80"/>
    <w:rsid w:val="00D21328"/>
    <w:rsid w:val="00D226B2"/>
    <w:rsid w:val="00D227C5"/>
    <w:rsid w:val="00D22C75"/>
    <w:rsid w:val="00D23CBC"/>
    <w:rsid w:val="00D23F43"/>
    <w:rsid w:val="00D2455F"/>
    <w:rsid w:val="00D2458A"/>
    <w:rsid w:val="00D246E8"/>
    <w:rsid w:val="00D24F99"/>
    <w:rsid w:val="00D25696"/>
    <w:rsid w:val="00D25CD4"/>
    <w:rsid w:val="00D261C8"/>
    <w:rsid w:val="00D261F9"/>
    <w:rsid w:val="00D26482"/>
    <w:rsid w:val="00D2686E"/>
    <w:rsid w:val="00D27972"/>
    <w:rsid w:val="00D27A35"/>
    <w:rsid w:val="00D309AB"/>
    <w:rsid w:val="00D318D2"/>
    <w:rsid w:val="00D31AAA"/>
    <w:rsid w:val="00D32ACB"/>
    <w:rsid w:val="00D335BC"/>
    <w:rsid w:val="00D3381C"/>
    <w:rsid w:val="00D33C33"/>
    <w:rsid w:val="00D33D87"/>
    <w:rsid w:val="00D341C8"/>
    <w:rsid w:val="00D34505"/>
    <w:rsid w:val="00D345D5"/>
    <w:rsid w:val="00D359A7"/>
    <w:rsid w:val="00D36553"/>
    <w:rsid w:val="00D36C2B"/>
    <w:rsid w:val="00D373BB"/>
    <w:rsid w:val="00D37710"/>
    <w:rsid w:val="00D37EDC"/>
    <w:rsid w:val="00D37FDF"/>
    <w:rsid w:val="00D40040"/>
    <w:rsid w:val="00D4008B"/>
    <w:rsid w:val="00D4069D"/>
    <w:rsid w:val="00D40FE1"/>
    <w:rsid w:val="00D41091"/>
    <w:rsid w:val="00D41500"/>
    <w:rsid w:val="00D41B2E"/>
    <w:rsid w:val="00D426F5"/>
    <w:rsid w:val="00D42978"/>
    <w:rsid w:val="00D43369"/>
    <w:rsid w:val="00D437C2"/>
    <w:rsid w:val="00D439A4"/>
    <w:rsid w:val="00D43A24"/>
    <w:rsid w:val="00D43AFC"/>
    <w:rsid w:val="00D44ACE"/>
    <w:rsid w:val="00D450E6"/>
    <w:rsid w:val="00D4599A"/>
    <w:rsid w:val="00D47468"/>
    <w:rsid w:val="00D47F6E"/>
    <w:rsid w:val="00D5054C"/>
    <w:rsid w:val="00D529D0"/>
    <w:rsid w:val="00D52F37"/>
    <w:rsid w:val="00D5359F"/>
    <w:rsid w:val="00D53658"/>
    <w:rsid w:val="00D5449E"/>
    <w:rsid w:val="00D54581"/>
    <w:rsid w:val="00D55AD6"/>
    <w:rsid w:val="00D5640A"/>
    <w:rsid w:val="00D577AA"/>
    <w:rsid w:val="00D60232"/>
    <w:rsid w:val="00D61F24"/>
    <w:rsid w:val="00D62627"/>
    <w:rsid w:val="00D6356B"/>
    <w:rsid w:val="00D640A0"/>
    <w:rsid w:val="00D645C7"/>
    <w:rsid w:val="00D64BE4"/>
    <w:rsid w:val="00D656F5"/>
    <w:rsid w:val="00D657AC"/>
    <w:rsid w:val="00D65F88"/>
    <w:rsid w:val="00D65FBE"/>
    <w:rsid w:val="00D66EBB"/>
    <w:rsid w:val="00D67449"/>
    <w:rsid w:val="00D67B3F"/>
    <w:rsid w:val="00D67D5A"/>
    <w:rsid w:val="00D70163"/>
    <w:rsid w:val="00D705D7"/>
    <w:rsid w:val="00D70775"/>
    <w:rsid w:val="00D715EF"/>
    <w:rsid w:val="00D722DF"/>
    <w:rsid w:val="00D74C8F"/>
    <w:rsid w:val="00D751AC"/>
    <w:rsid w:val="00D757F9"/>
    <w:rsid w:val="00D76057"/>
    <w:rsid w:val="00D76AA8"/>
    <w:rsid w:val="00D77439"/>
    <w:rsid w:val="00D776EC"/>
    <w:rsid w:val="00D77C9E"/>
    <w:rsid w:val="00D80027"/>
    <w:rsid w:val="00D80A6D"/>
    <w:rsid w:val="00D82375"/>
    <w:rsid w:val="00D823BC"/>
    <w:rsid w:val="00D82E2E"/>
    <w:rsid w:val="00D83188"/>
    <w:rsid w:val="00D838DC"/>
    <w:rsid w:val="00D83E4C"/>
    <w:rsid w:val="00D83F6D"/>
    <w:rsid w:val="00D83FC8"/>
    <w:rsid w:val="00D84F1D"/>
    <w:rsid w:val="00D8506A"/>
    <w:rsid w:val="00D856B7"/>
    <w:rsid w:val="00D85793"/>
    <w:rsid w:val="00D8620D"/>
    <w:rsid w:val="00D8621B"/>
    <w:rsid w:val="00D86E47"/>
    <w:rsid w:val="00D87F4B"/>
    <w:rsid w:val="00D90AD6"/>
    <w:rsid w:val="00D90DF6"/>
    <w:rsid w:val="00D90FF7"/>
    <w:rsid w:val="00D92090"/>
    <w:rsid w:val="00D928F2"/>
    <w:rsid w:val="00D94003"/>
    <w:rsid w:val="00D9448A"/>
    <w:rsid w:val="00D94759"/>
    <w:rsid w:val="00D95669"/>
    <w:rsid w:val="00D9774E"/>
    <w:rsid w:val="00DA009C"/>
    <w:rsid w:val="00DA06B5"/>
    <w:rsid w:val="00DA0CEC"/>
    <w:rsid w:val="00DA0DE7"/>
    <w:rsid w:val="00DA1665"/>
    <w:rsid w:val="00DA2267"/>
    <w:rsid w:val="00DA2469"/>
    <w:rsid w:val="00DA2723"/>
    <w:rsid w:val="00DA2F4D"/>
    <w:rsid w:val="00DA387D"/>
    <w:rsid w:val="00DA3BB2"/>
    <w:rsid w:val="00DA4BA9"/>
    <w:rsid w:val="00DA4E35"/>
    <w:rsid w:val="00DA5F60"/>
    <w:rsid w:val="00DA6A1D"/>
    <w:rsid w:val="00DA6A67"/>
    <w:rsid w:val="00DA77A2"/>
    <w:rsid w:val="00DB011C"/>
    <w:rsid w:val="00DB02D1"/>
    <w:rsid w:val="00DB068F"/>
    <w:rsid w:val="00DB1424"/>
    <w:rsid w:val="00DB150F"/>
    <w:rsid w:val="00DB16AC"/>
    <w:rsid w:val="00DB16FB"/>
    <w:rsid w:val="00DB2339"/>
    <w:rsid w:val="00DB2822"/>
    <w:rsid w:val="00DB2BCE"/>
    <w:rsid w:val="00DB47B5"/>
    <w:rsid w:val="00DB47E8"/>
    <w:rsid w:val="00DB57EA"/>
    <w:rsid w:val="00DB74D3"/>
    <w:rsid w:val="00DB7904"/>
    <w:rsid w:val="00DB7A39"/>
    <w:rsid w:val="00DC15C6"/>
    <w:rsid w:val="00DC189D"/>
    <w:rsid w:val="00DC3386"/>
    <w:rsid w:val="00DC3A1C"/>
    <w:rsid w:val="00DC3AC7"/>
    <w:rsid w:val="00DC42B6"/>
    <w:rsid w:val="00DC5790"/>
    <w:rsid w:val="00DC5A0C"/>
    <w:rsid w:val="00DC5C32"/>
    <w:rsid w:val="00DC5D22"/>
    <w:rsid w:val="00DC65F4"/>
    <w:rsid w:val="00DC6D31"/>
    <w:rsid w:val="00DC752A"/>
    <w:rsid w:val="00DC7682"/>
    <w:rsid w:val="00DD126B"/>
    <w:rsid w:val="00DD142C"/>
    <w:rsid w:val="00DD15BF"/>
    <w:rsid w:val="00DD1A90"/>
    <w:rsid w:val="00DD1A99"/>
    <w:rsid w:val="00DD1DD9"/>
    <w:rsid w:val="00DD22A6"/>
    <w:rsid w:val="00DD2B7B"/>
    <w:rsid w:val="00DD3E7F"/>
    <w:rsid w:val="00DD4F74"/>
    <w:rsid w:val="00DD52B4"/>
    <w:rsid w:val="00DD5618"/>
    <w:rsid w:val="00DD5AA5"/>
    <w:rsid w:val="00DD5DEE"/>
    <w:rsid w:val="00DD5E4C"/>
    <w:rsid w:val="00DD63B0"/>
    <w:rsid w:val="00DD6669"/>
    <w:rsid w:val="00DD6837"/>
    <w:rsid w:val="00DD70E1"/>
    <w:rsid w:val="00DD7D7D"/>
    <w:rsid w:val="00DE003B"/>
    <w:rsid w:val="00DE1703"/>
    <w:rsid w:val="00DE1772"/>
    <w:rsid w:val="00DE19ED"/>
    <w:rsid w:val="00DE262E"/>
    <w:rsid w:val="00DE2E89"/>
    <w:rsid w:val="00DE36C6"/>
    <w:rsid w:val="00DE37E2"/>
    <w:rsid w:val="00DE45A7"/>
    <w:rsid w:val="00DE4E62"/>
    <w:rsid w:val="00DE5384"/>
    <w:rsid w:val="00DE5D8E"/>
    <w:rsid w:val="00DE6207"/>
    <w:rsid w:val="00DE6617"/>
    <w:rsid w:val="00DE76C4"/>
    <w:rsid w:val="00DE7EA4"/>
    <w:rsid w:val="00DF0346"/>
    <w:rsid w:val="00DF064D"/>
    <w:rsid w:val="00DF0B10"/>
    <w:rsid w:val="00DF115A"/>
    <w:rsid w:val="00DF152A"/>
    <w:rsid w:val="00DF2325"/>
    <w:rsid w:val="00DF2DF8"/>
    <w:rsid w:val="00DF33BB"/>
    <w:rsid w:val="00DF43AB"/>
    <w:rsid w:val="00DF49B6"/>
    <w:rsid w:val="00DF5C9C"/>
    <w:rsid w:val="00DF5DC2"/>
    <w:rsid w:val="00DF68A3"/>
    <w:rsid w:val="00DF6D57"/>
    <w:rsid w:val="00DF7147"/>
    <w:rsid w:val="00DF7180"/>
    <w:rsid w:val="00DF748E"/>
    <w:rsid w:val="00DF74D6"/>
    <w:rsid w:val="00E007A7"/>
    <w:rsid w:val="00E01B1A"/>
    <w:rsid w:val="00E02171"/>
    <w:rsid w:val="00E025C5"/>
    <w:rsid w:val="00E0291C"/>
    <w:rsid w:val="00E02B9B"/>
    <w:rsid w:val="00E02D9B"/>
    <w:rsid w:val="00E02DA3"/>
    <w:rsid w:val="00E03C40"/>
    <w:rsid w:val="00E04E4E"/>
    <w:rsid w:val="00E0735A"/>
    <w:rsid w:val="00E07E50"/>
    <w:rsid w:val="00E108BB"/>
    <w:rsid w:val="00E10CC7"/>
    <w:rsid w:val="00E11A3C"/>
    <w:rsid w:val="00E1225D"/>
    <w:rsid w:val="00E12B2C"/>
    <w:rsid w:val="00E12BEC"/>
    <w:rsid w:val="00E135B2"/>
    <w:rsid w:val="00E13F26"/>
    <w:rsid w:val="00E140B6"/>
    <w:rsid w:val="00E143EC"/>
    <w:rsid w:val="00E146FD"/>
    <w:rsid w:val="00E152F6"/>
    <w:rsid w:val="00E15DBA"/>
    <w:rsid w:val="00E1642B"/>
    <w:rsid w:val="00E16F39"/>
    <w:rsid w:val="00E17A59"/>
    <w:rsid w:val="00E17B4B"/>
    <w:rsid w:val="00E20610"/>
    <w:rsid w:val="00E20740"/>
    <w:rsid w:val="00E208D7"/>
    <w:rsid w:val="00E20B86"/>
    <w:rsid w:val="00E20CDA"/>
    <w:rsid w:val="00E20FA5"/>
    <w:rsid w:val="00E22040"/>
    <w:rsid w:val="00E2219E"/>
    <w:rsid w:val="00E22BC7"/>
    <w:rsid w:val="00E241CB"/>
    <w:rsid w:val="00E25063"/>
    <w:rsid w:val="00E25173"/>
    <w:rsid w:val="00E255A4"/>
    <w:rsid w:val="00E25D94"/>
    <w:rsid w:val="00E26AD1"/>
    <w:rsid w:val="00E26D46"/>
    <w:rsid w:val="00E305A6"/>
    <w:rsid w:val="00E311D5"/>
    <w:rsid w:val="00E318FD"/>
    <w:rsid w:val="00E319FC"/>
    <w:rsid w:val="00E31B60"/>
    <w:rsid w:val="00E31BCA"/>
    <w:rsid w:val="00E31CBD"/>
    <w:rsid w:val="00E3263C"/>
    <w:rsid w:val="00E32CDC"/>
    <w:rsid w:val="00E337E9"/>
    <w:rsid w:val="00E34503"/>
    <w:rsid w:val="00E34CC3"/>
    <w:rsid w:val="00E350CD"/>
    <w:rsid w:val="00E351B1"/>
    <w:rsid w:val="00E35D75"/>
    <w:rsid w:val="00E35DEF"/>
    <w:rsid w:val="00E36896"/>
    <w:rsid w:val="00E371A5"/>
    <w:rsid w:val="00E37781"/>
    <w:rsid w:val="00E37C45"/>
    <w:rsid w:val="00E40D8B"/>
    <w:rsid w:val="00E410E7"/>
    <w:rsid w:val="00E41D9E"/>
    <w:rsid w:val="00E43713"/>
    <w:rsid w:val="00E4578C"/>
    <w:rsid w:val="00E4598C"/>
    <w:rsid w:val="00E45A7F"/>
    <w:rsid w:val="00E45FFD"/>
    <w:rsid w:val="00E477DD"/>
    <w:rsid w:val="00E47803"/>
    <w:rsid w:val="00E47D81"/>
    <w:rsid w:val="00E47F12"/>
    <w:rsid w:val="00E500B0"/>
    <w:rsid w:val="00E50823"/>
    <w:rsid w:val="00E50CB0"/>
    <w:rsid w:val="00E514F0"/>
    <w:rsid w:val="00E52098"/>
    <w:rsid w:val="00E52BE9"/>
    <w:rsid w:val="00E537CB"/>
    <w:rsid w:val="00E538C7"/>
    <w:rsid w:val="00E545EB"/>
    <w:rsid w:val="00E54676"/>
    <w:rsid w:val="00E54B9F"/>
    <w:rsid w:val="00E5513D"/>
    <w:rsid w:val="00E55360"/>
    <w:rsid w:val="00E55AB2"/>
    <w:rsid w:val="00E561F4"/>
    <w:rsid w:val="00E564BF"/>
    <w:rsid w:val="00E5662A"/>
    <w:rsid w:val="00E56F38"/>
    <w:rsid w:val="00E575A0"/>
    <w:rsid w:val="00E57670"/>
    <w:rsid w:val="00E5770A"/>
    <w:rsid w:val="00E57962"/>
    <w:rsid w:val="00E579DA"/>
    <w:rsid w:val="00E57B9D"/>
    <w:rsid w:val="00E600D8"/>
    <w:rsid w:val="00E609CA"/>
    <w:rsid w:val="00E617B8"/>
    <w:rsid w:val="00E619D8"/>
    <w:rsid w:val="00E61D18"/>
    <w:rsid w:val="00E623D1"/>
    <w:rsid w:val="00E62783"/>
    <w:rsid w:val="00E63A57"/>
    <w:rsid w:val="00E645FA"/>
    <w:rsid w:val="00E657CB"/>
    <w:rsid w:val="00E666C5"/>
    <w:rsid w:val="00E66A8B"/>
    <w:rsid w:val="00E7027B"/>
    <w:rsid w:val="00E705B5"/>
    <w:rsid w:val="00E705B7"/>
    <w:rsid w:val="00E70804"/>
    <w:rsid w:val="00E70DFA"/>
    <w:rsid w:val="00E71364"/>
    <w:rsid w:val="00E71C15"/>
    <w:rsid w:val="00E73581"/>
    <w:rsid w:val="00E7370B"/>
    <w:rsid w:val="00E73BFD"/>
    <w:rsid w:val="00E73F9E"/>
    <w:rsid w:val="00E740A1"/>
    <w:rsid w:val="00E74775"/>
    <w:rsid w:val="00E74D66"/>
    <w:rsid w:val="00E768C9"/>
    <w:rsid w:val="00E76CE3"/>
    <w:rsid w:val="00E77617"/>
    <w:rsid w:val="00E77CEA"/>
    <w:rsid w:val="00E77F7F"/>
    <w:rsid w:val="00E77F97"/>
    <w:rsid w:val="00E806AF"/>
    <w:rsid w:val="00E80EAA"/>
    <w:rsid w:val="00E8174C"/>
    <w:rsid w:val="00E81E49"/>
    <w:rsid w:val="00E81EB1"/>
    <w:rsid w:val="00E82A73"/>
    <w:rsid w:val="00E83A56"/>
    <w:rsid w:val="00E83B58"/>
    <w:rsid w:val="00E83D30"/>
    <w:rsid w:val="00E8417E"/>
    <w:rsid w:val="00E844F3"/>
    <w:rsid w:val="00E847DA"/>
    <w:rsid w:val="00E8480D"/>
    <w:rsid w:val="00E84F83"/>
    <w:rsid w:val="00E85560"/>
    <w:rsid w:val="00E866DA"/>
    <w:rsid w:val="00E86C35"/>
    <w:rsid w:val="00E87457"/>
    <w:rsid w:val="00E87BB6"/>
    <w:rsid w:val="00E90334"/>
    <w:rsid w:val="00E90D0D"/>
    <w:rsid w:val="00E915FA"/>
    <w:rsid w:val="00E91A5A"/>
    <w:rsid w:val="00E932ED"/>
    <w:rsid w:val="00E93359"/>
    <w:rsid w:val="00E9389A"/>
    <w:rsid w:val="00E943E3"/>
    <w:rsid w:val="00E94BE1"/>
    <w:rsid w:val="00E95821"/>
    <w:rsid w:val="00E9594E"/>
    <w:rsid w:val="00E95E66"/>
    <w:rsid w:val="00E960EB"/>
    <w:rsid w:val="00E96817"/>
    <w:rsid w:val="00E96D15"/>
    <w:rsid w:val="00E97217"/>
    <w:rsid w:val="00E97885"/>
    <w:rsid w:val="00EA1731"/>
    <w:rsid w:val="00EA1CB4"/>
    <w:rsid w:val="00EA1E6F"/>
    <w:rsid w:val="00EA2164"/>
    <w:rsid w:val="00EA2365"/>
    <w:rsid w:val="00EA2EE4"/>
    <w:rsid w:val="00EA3A87"/>
    <w:rsid w:val="00EA4B82"/>
    <w:rsid w:val="00EA50B3"/>
    <w:rsid w:val="00EA57D8"/>
    <w:rsid w:val="00EA5870"/>
    <w:rsid w:val="00EA5E3B"/>
    <w:rsid w:val="00EA5FBE"/>
    <w:rsid w:val="00EA6929"/>
    <w:rsid w:val="00EA69D4"/>
    <w:rsid w:val="00EA6F69"/>
    <w:rsid w:val="00EA730E"/>
    <w:rsid w:val="00EA772C"/>
    <w:rsid w:val="00EB055B"/>
    <w:rsid w:val="00EB2166"/>
    <w:rsid w:val="00EB3313"/>
    <w:rsid w:val="00EB3F07"/>
    <w:rsid w:val="00EB3F90"/>
    <w:rsid w:val="00EB4CF3"/>
    <w:rsid w:val="00EB4EF9"/>
    <w:rsid w:val="00EB5773"/>
    <w:rsid w:val="00EB5AF3"/>
    <w:rsid w:val="00EB713A"/>
    <w:rsid w:val="00EB7ECA"/>
    <w:rsid w:val="00EC067F"/>
    <w:rsid w:val="00EC1212"/>
    <w:rsid w:val="00EC1621"/>
    <w:rsid w:val="00EC1A74"/>
    <w:rsid w:val="00EC1D3D"/>
    <w:rsid w:val="00EC2404"/>
    <w:rsid w:val="00EC2517"/>
    <w:rsid w:val="00EC26BC"/>
    <w:rsid w:val="00EC3FE1"/>
    <w:rsid w:val="00EC40F6"/>
    <w:rsid w:val="00EC415F"/>
    <w:rsid w:val="00EC421D"/>
    <w:rsid w:val="00EC448B"/>
    <w:rsid w:val="00EC4539"/>
    <w:rsid w:val="00EC4649"/>
    <w:rsid w:val="00EC48D7"/>
    <w:rsid w:val="00EC4922"/>
    <w:rsid w:val="00EC498A"/>
    <w:rsid w:val="00EC4DF2"/>
    <w:rsid w:val="00EC4E16"/>
    <w:rsid w:val="00EC4F69"/>
    <w:rsid w:val="00EC5BD5"/>
    <w:rsid w:val="00EC714A"/>
    <w:rsid w:val="00EC7E67"/>
    <w:rsid w:val="00EC7F85"/>
    <w:rsid w:val="00ED03C3"/>
    <w:rsid w:val="00ED083A"/>
    <w:rsid w:val="00ED0E08"/>
    <w:rsid w:val="00ED11A3"/>
    <w:rsid w:val="00ED1D23"/>
    <w:rsid w:val="00ED20E2"/>
    <w:rsid w:val="00ED2111"/>
    <w:rsid w:val="00ED29BC"/>
    <w:rsid w:val="00ED36E4"/>
    <w:rsid w:val="00ED3CF7"/>
    <w:rsid w:val="00ED44E6"/>
    <w:rsid w:val="00ED468F"/>
    <w:rsid w:val="00ED50B1"/>
    <w:rsid w:val="00ED53A1"/>
    <w:rsid w:val="00ED60F8"/>
    <w:rsid w:val="00ED6198"/>
    <w:rsid w:val="00ED6711"/>
    <w:rsid w:val="00ED7B6B"/>
    <w:rsid w:val="00EE09B8"/>
    <w:rsid w:val="00EE0B3E"/>
    <w:rsid w:val="00EE14D2"/>
    <w:rsid w:val="00EE1C47"/>
    <w:rsid w:val="00EE240E"/>
    <w:rsid w:val="00EE248F"/>
    <w:rsid w:val="00EE36E5"/>
    <w:rsid w:val="00EE36EB"/>
    <w:rsid w:val="00EE3E62"/>
    <w:rsid w:val="00EE40FF"/>
    <w:rsid w:val="00EE45D3"/>
    <w:rsid w:val="00EE54DE"/>
    <w:rsid w:val="00EE5629"/>
    <w:rsid w:val="00EE6345"/>
    <w:rsid w:val="00EE72FA"/>
    <w:rsid w:val="00EE7728"/>
    <w:rsid w:val="00EE7898"/>
    <w:rsid w:val="00EE7CCD"/>
    <w:rsid w:val="00EF0406"/>
    <w:rsid w:val="00EF0C36"/>
    <w:rsid w:val="00EF2A1C"/>
    <w:rsid w:val="00EF2D02"/>
    <w:rsid w:val="00EF2F31"/>
    <w:rsid w:val="00EF3387"/>
    <w:rsid w:val="00EF37E2"/>
    <w:rsid w:val="00EF64F0"/>
    <w:rsid w:val="00EF70A9"/>
    <w:rsid w:val="00EF7251"/>
    <w:rsid w:val="00EF7692"/>
    <w:rsid w:val="00EF7C75"/>
    <w:rsid w:val="00F01526"/>
    <w:rsid w:val="00F019DD"/>
    <w:rsid w:val="00F01C4C"/>
    <w:rsid w:val="00F01D24"/>
    <w:rsid w:val="00F02BEE"/>
    <w:rsid w:val="00F02C86"/>
    <w:rsid w:val="00F031C7"/>
    <w:rsid w:val="00F0406A"/>
    <w:rsid w:val="00F04098"/>
    <w:rsid w:val="00F047AC"/>
    <w:rsid w:val="00F04BA9"/>
    <w:rsid w:val="00F058AF"/>
    <w:rsid w:val="00F059CA"/>
    <w:rsid w:val="00F060A2"/>
    <w:rsid w:val="00F0678F"/>
    <w:rsid w:val="00F06DF8"/>
    <w:rsid w:val="00F07210"/>
    <w:rsid w:val="00F1010C"/>
    <w:rsid w:val="00F101E4"/>
    <w:rsid w:val="00F10202"/>
    <w:rsid w:val="00F108C2"/>
    <w:rsid w:val="00F10E63"/>
    <w:rsid w:val="00F11054"/>
    <w:rsid w:val="00F113E0"/>
    <w:rsid w:val="00F114A8"/>
    <w:rsid w:val="00F128DE"/>
    <w:rsid w:val="00F13036"/>
    <w:rsid w:val="00F13F75"/>
    <w:rsid w:val="00F1401D"/>
    <w:rsid w:val="00F14DD2"/>
    <w:rsid w:val="00F15843"/>
    <w:rsid w:val="00F15DBB"/>
    <w:rsid w:val="00F16154"/>
    <w:rsid w:val="00F1661C"/>
    <w:rsid w:val="00F166CD"/>
    <w:rsid w:val="00F16714"/>
    <w:rsid w:val="00F16F50"/>
    <w:rsid w:val="00F20920"/>
    <w:rsid w:val="00F21621"/>
    <w:rsid w:val="00F218A5"/>
    <w:rsid w:val="00F22C46"/>
    <w:rsid w:val="00F22E39"/>
    <w:rsid w:val="00F22F8D"/>
    <w:rsid w:val="00F233BA"/>
    <w:rsid w:val="00F23407"/>
    <w:rsid w:val="00F23829"/>
    <w:rsid w:val="00F23A29"/>
    <w:rsid w:val="00F23A41"/>
    <w:rsid w:val="00F244A8"/>
    <w:rsid w:val="00F244F8"/>
    <w:rsid w:val="00F24D75"/>
    <w:rsid w:val="00F25285"/>
    <w:rsid w:val="00F261E3"/>
    <w:rsid w:val="00F262C6"/>
    <w:rsid w:val="00F262D6"/>
    <w:rsid w:val="00F2704B"/>
    <w:rsid w:val="00F27221"/>
    <w:rsid w:val="00F27245"/>
    <w:rsid w:val="00F27D82"/>
    <w:rsid w:val="00F27F14"/>
    <w:rsid w:val="00F300C7"/>
    <w:rsid w:val="00F301DE"/>
    <w:rsid w:val="00F3069B"/>
    <w:rsid w:val="00F30FB1"/>
    <w:rsid w:val="00F314D1"/>
    <w:rsid w:val="00F31917"/>
    <w:rsid w:val="00F31FEC"/>
    <w:rsid w:val="00F325CB"/>
    <w:rsid w:val="00F332D1"/>
    <w:rsid w:val="00F335E7"/>
    <w:rsid w:val="00F33E50"/>
    <w:rsid w:val="00F34F33"/>
    <w:rsid w:val="00F352DD"/>
    <w:rsid w:val="00F35BAB"/>
    <w:rsid w:val="00F35C1C"/>
    <w:rsid w:val="00F35E93"/>
    <w:rsid w:val="00F36C8D"/>
    <w:rsid w:val="00F40573"/>
    <w:rsid w:val="00F40A4A"/>
    <w:rsid w:val="00F40CCB"/>
    <w:rsid w:val="00F4157C"/>
    <w:rsid w:val="00F420DE"/>
    <w:rsid w:val="00F42436"/>
    <w:rsid w:val="00F427D1"/>
    <w:rsid w:val="00F42ADB"/>
    <w:rsid w:val="00F4329E"/>
    <w:rsid w:val="00F44D9B"/>
    <w:rsid w:val="00F459D8"/>
    <w:rsid w:val="00F45F49"/>
    <w:rsid w:val="00F461A6"/>
    <w:rsid w:val="00F462C7"/>
    <w:rsid w:val="00F46EF7"/>
    <w:rsid w:val="00F47E87"/>
    <w:rsid w:val="00F505E6"/>
    <w:rsid w:val="00F5070A"/>
    <w:rsid w:val="00F51A31"/>
    <w:rsid w:val="00F51EC8"/>
    <w:rsid w:val="00F5203B"/>
    <w:rsid w:val="00F524CF"/>
    <w:rsid w:val="00F527E8"/>
    <w:rsid w:val="00F52A7A"/>
    <w:rsid w:val="00F5424D"/>
    <w:rsid w:val="00F54D7B"/>
    <w:rsid w:val="00F56608"/>
    <w:rsid w:val="00F57211"/>
    <w:rsid w:val="00F60223"/>
    <w:rsid w:val="00F60DA0"/>
    <w:rsid w:val="00F610A8"/>
    <w:rsid w:val="00F61411"/>
    <w:rsid w:val="00F6142C"/>
    <w:rsid w:val="00F61D56"/>
    <w:rsid w:val="00F61F3D"/>
    <w:rsid w:val="00F6234C"/>
    <w:rsid w:val="00F62BCA"/>
    <w:rsid w:val="00F63415"/>
    <w:rsid w:val="00F63F6D"/>
    <w:rsid w:val="00F63FB2"/>
    <w:rsid w:val="00F643FB"/>
    <w:rsid w:val="00F64A23"/>
    <w:rsid w:val="00F65430"/>
    <w:rsid w:val="00F6551C"/>
    <w:rsid w:val="00F659E9"/>
    <w:rsid w:val="00F662F3"/>
    <w:rsid w:val="00F667C1"/>
    <w:rsid w:val="00F67415"/>
    <w:rsid w:val="00F67442"/>
    <w:rsid w:val="00F7036F"/>
    <w:rsid w:val="00F70B3B"/>
    <w:rsid w:val="00F70F3A"/>
    <w:rsid w:val="00F7217C"/>
    <w:rsid w:val="00F72730"/>
    <w:rsid w:val="00F729E6"/>
    <w:rsid w:val="00F72DC8"/>
    <w:rsid w:val="00F730DD"/>
    <w:rsid w:val="00F73E98"/>
    <w:rsid w:val="00F74DA1"/>
    <w:rsid w:val="00F75B73"/>
    <w:rsid w:val="00F77721"/>
    <w:rsid w:val="00F77EE9"/>
    <w:rsid w:val="00F8040A"/>
    <w:rsid w:val="00F80C70"/>
    <w:rsid w:val="00F81DFF"/>
    <w:rsid w:val="00F81E7C"/>
    <w:rsid w:val="00F821C6"/>
    <w:rsid w:val="00F821E0"/>
    <w:rsid w:val="00F824C9"/>
    <w:rsid w:val="00F831E3"/>
    <w:rsid w:val="00F8320E"/>
    <w:rsid w:val="00F84124"/>
    <w:rsid w:val="00F8546B"/>
    <w:rsid w:val="00F862D6"/>
    <w:rsid w:val="00F8667F"/>
    <w:rsid w:val="00F86882"/>
    <w:rsid w:val="00F872EF"/>
    <w:rsid w:val="00F9023D"/>
    <w:rsid w:val="00F92D77"/>
    <w:rsid w:val="00F92F8A"/>
    <w:rsid w:val="00F93533"/>
    <w:rsid w:val="00F941BE"/>
    <w:rsid w:val="00F943D6"/>
    <w:rsid w:val="00F94670"/>
    <w:rsid w:val="00F94A11"/>
    <w:rsid w:val="00F94E1B"/>
    <w:rsid w:val="00F94FC6"/>
    <w:rsid w:val="00F95BEA"/>
    <w:rsid w:val="00F95FE6"/>
    <w:rsid w:val="00F9615B"/>
    <w:rsid w:val="00F969D4"/>
    <w:rsid w:val="00F96E76"/>
    <w:rsid w:val="00F97464"/>
    <w:rsid w:val="00F97E2E"/>
    <w:rsid w:val="00FA00AD"/>
    <w:rsid w:val="00FA1A82"/>
    <w:rsid w:val="00FA1D37"/>
    <w:rsid w:val="00FA1FAE"/>
    <w:rsid w:val="00FA2146"/>
    <w:rsid w:val="00FA2E78"/>
    <w:rsid w:val="00FA3958"/>
    <w:rsid w:val="00FA3CC1"/>
    <w:rsid w:val="00FA3ECA"/>
    <w:rsid w:val="00FA47AD"/>
    <w:rsid w:val="00FA5005"/>
    <w:rsid w:val="00FA524E"/>
    <w:rsid w:val="00FA6283"/>
    <w:rsid w:val="00FA6428"/>
    <w:rsid w:val="00FA7830"/>
    <w:rsid w:val="00FA7B03"/>
    <w:rsid w:val="00FB0249"/>
    <w:rsid w:val="00FB08DD"/>
    <w:rsid w:val="00FB0A30"/>
    <w:rsid w:val="00FB0ACA"/>
    <w:rsid w:val="00FB103D"/>
    <w:rsid w:val="00FB1686"/>
    <w:rsid w:val="00FB1DC8"/>
    <w:rsid w:val="00FB2384"/>
    <w:rsid w:val="00FB3DE7"/>
    <w:rsid w:val="00FB3F62"/>
    <w:rsid w:val="00FB41F4"/>
    <w:rsid w:val="00FB42A5"/>
    <w:rsid w:val="00FB5116"/>
    <w:rsid w:val="00FB587B"/>
    <w:rsid w:val="00FB668C"/>
    <w:rsid w:val="00FB6865"/>
    <w:rsid w:val="00FB6C1D"/>
    <w:rsid w:val="00FB705A"/>
    <w:rsid w:val="00FB7715"/>
    <w:rsid w:val="00FB7DCD"/>
    <w:rsid w:val="00FB7FCA"/>
    <w:rsid w:val="00FC08AE"/>
    <w:rsid w:val="00FC0A9D"/>
    <w:rsid w:val="00FC0C2B"/>
    <w:rsid w:val="00FC22D2"/>
    <w:rsid w:val="00FC23E0"/>
    <w:rsid w:val="00FC43E7"/>
    <w:rsid w:val="00FC5753"/>
    <w:rsid w:val="00FC579D"/>
    <w:rsid w:val="00FC6782"/>
    <w:rsid w:val="00FC6949"/>
    <w:rsid w:val="00FC6980"/>
    <w:rsid w:val="00FC7435"/>
    <w:rsid w:val="00FC77CA"/>
    <w:rsid w:val="00FD01E5"/>
    <w:rsid w:val="00FD0201"/>
    <w:rsid w:val="00FD03CF"/>
    <w:rsid w:val="00FD04FC"/>
    <w:rsid w:val="00FD07CA"/>
    <w:rsid w:val="00FD0D06"/>
    <w:rsid w:val="00FD1108"/>
    <w:rsid w:val="00FD1C2C"/>
    <w:rsid w:val="00FD1C6A"/>
    <w:rsid w:val="00FD22F7"/>
    <w:rsid w:val="00FD2F09"/>
    <w:rsid w:val="00FD36B1"/>
    <w:rsid w:val="00FD4C77"/>
    <w:rsid w:val="00FD4FF8"/>
    <w:rsid w:val="00FD63E2"/>
    <w:rsid w:val="00FD7119"/>
    <w:rsid w:val="00FD7331"/>
    <w:rsid w:val="00FD77B0"/>
    <w:rsid w:val="00FE17B3"/>
    <w:rsid w:val="00FE198F"/>
    <w:rsid w:val="00FE227A"/>
    <w:rsid w:val="00FE28F9"/>
    <w:rsid w:val="00FE36BF"/>
    <w:rsid w:val="00FE4409"/>
    <w:rsid w:val="00FE4BAF"/>
    <w:rsid w:val="00FE5767"/>
    <w:rsid w:val="00FE5CE6"/>
    <w:rsid w:val="00FE5FC7"/>
    <w:rsid w:val="00FE6401"/>
    <w:rsid w:val="00FE6C8A"/>
    <w:rsid w:val="00FE743B"/>
    <w:rsid w:val="00FE7F25"/>
    <w:rsid w:val="00FF094B"/>
    <w:rsid w:val="00FF0956"/>
    <w:rsid w:val="00FF0B20"/>
    <w:rsid w:val="00FF1714"/>
    <w:rsid w:val="00FF1768"/>
    <w:rsid w:val="00FF2B2C"/>
    <w:rsid w:val="00FF3839"/>
    <w:rsid w:val="00FF3850"/>
    <w:rsid w:val="00FF39A3"/>
    <w:rsid w:val="00FF3F3E"/>
    <w:rsid w:val="00FF4555"/>
    <w:rsid w:val="00FF614E"/>
    <w:rsid w:val="00FF6517"/>
    <w:rsid w:val="00FF6B96"/>
    <w:rsid w:val="00FF7412"/>
    <w:rsid w:val="00FF79C9"/>
    <w:rsid w:val="00FF7C0E"/>
    <w:rsid w:val="00FF7D79"/>
    <w:rsid w:val="00FF7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C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rFonts w:eastAsiaTheme="majorEastAsia" w:cstheme="majorBidi"/>
      <w:b/>
      <w:sz w:val="26"/>
    </w:rPr>
  </w:style>
  <w:style w:type="paragraph" w:styleId="Heading6">
    <w:name w:val="heading 6"/>
    <w:basedOn w:val="Normal"/>
    <w:next w:val="Normal"/>
    <w:link w:val="Heading6Char"/>
    <w:uiPriority w:val="9"/>
    <w:unhideWhenUsed/>
    <w:qFormat/>
    <w:rsid w:val="008E4C54"/>
    <w:pPr>
      <w:keepNext/>
      <w:keepLines/>
      <w:spacing w:line="360" w:lineRule="auto"/>
      <w:ind w:firstLine="3600"/>
      <w:outlineLvl w:val="5"/>
    </w:pPr>
    <w:rPr>
      <w:rFonts w:eastAsiaTheme="majorEastAsia"/>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qFormat/>
    <w:rsid w:val="00CA3221"/>
    <w:pPr>
      <w:tabs>
        <w:tab w:val="left" w:pos="540"/>
        <w:tab w:val="right" w:leader="dot" w:pos="9350"/>
      </w:tabs>
      <w:spacing w:after="100"/>
    </w:pPr>
  </w:style>
  <w:style w:type="character" w:styleId="Hyperlink">
    <w:name w:val="Hyperlink"/>
    <w:basedOn w:val="DefaultParagraphFont"/>
    <w:uiPriority w:val="99"/>
    <w:unhideWhenUsed/>
    <w:rsid w:val="004D1CC1"/>
    <w:rPr>
      <w:color w:val="5F5F5F" w:themeColor="hyperlink"/>
      <w:u w:val="single"/>
    </w:rPr>
  </w:style>
  <w:style w:type="character" w:customStyle="1" w:styleId="Heading2Char">
    <w:name w:val="Heading 2 Char"/>
    <w:basedOn w:val="DefaultParagraphFont"/>
    <w:link w:val="Heading2"/>
    <w:uiPriority w:val="9"/>
    <w:rsid w:val="00695B9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95B97"/>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qFormat/>
    <w:rsid w:val="00E5662A"/>
    <w:pPr>
      <w:tabs>
        <w:tab w:val="left" w:pos="1080"/>
        <w:tab w:val="right" w:leader="dot" w:pos="9350"/>
      </w:tabs>
      <w:spacing w:after="100"/>
      <w:ind w:left="240" w:firstLine="300"/>
    </w:pPr>
  </w:style>
  <w:style w:type="paragraph" w:styleId="TOC3">
    <w:name w:val="toc 3"/>
    <w:basedOn w:val="Normal"/>
    <w:next w:val="Normal"/>
    <w:autoRedefine/>
    <w:uiPriority w:val="39"/>
    <w:unhideWhenUsed/>
    <w:qFormat/>
    <w:rsid w:val="00CA3221"/>
    <w:pPr>
      <w:tabs>
        <w:tab w:val="left" w:pos="1440"/>
        <w:tab w:val="left" w:pos="2160"/>
        <w:tab w:val="right" w:leader="dot" w:pos="9350"/>
      </w:tabs>
      <w:spacing w:after="100"/>
      <w:ind w:left="1440" w:hanging="360"/>
    </w:pPr>
  </w:style>
  <w:style w:type="paragraph" w:styleId="TOC4">
    <w:name w:val="toc 4"/>
    <w:basedOn w:val="Normal"/>
    <w:next w:val="Normal"/>
    <w:autoRedefine/>
    <w:uiPriority w:val="39"/>
    <w:unhideWhenUsed/>
    <w:rsid w:val="00CA3221"/>
    <w:pPr>
      <w:tabs>
        <w:tab w:val="left" w:pos="1440"/>
        <w:tab w:val="left" w:pos="1890"/>
        <w:tab w:val="right" w:leader="dot" w:pos="9350"/>
      </w:tabs>
      <w:spacing w:after="100"/>
      <w:ind w:left="144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357945"/>
    <w:pPr>
      <w:tabs>
        <w:tab w:val="left" w:pos="1440"/>
        <w:tab w:val="right" w:leader="dot" w:pos="9350"/>
      </w:tabs>
      <w:spacing w:after="100"/>
      <w:ind w:left="2160" w:hanging="120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Footnote Text Char1 Char,Footnote Text Char Char Char,ALTS FOOTNOTE Char Char Char,fn Char Char Char,Footnote Text Char2 Char Char Char,Footnote Text1 Char"/>
    <w:basedOn w:val="Normal"/>
    <w:link w:val="FootnoteTextChar"/>
    <w:unhideWhenUsed/>
    <w:rsid w:val="003E58B9"/>
    <w:rPr>
      <w:sz w:val="20"/>
      <w:szCs w:val="20"/>
    </w:rPr>
  </w:style>
  <w:style w:type="character" w:customStyle="1" w:styleId="FootnoteTextChar">
    <w:name w:val="Footnote Text Char"/>
    <w:aliases w:val="TBG Style Char,ALTS FOOTNOTE Char,Footnote Text 2 Char,fn Char,Footnote text Char,FOOTNOTE Char,Footnote Text Char1 Char Char,Footnote Text Char Char Char Char,ALTS FOOTNOTE Char Char Char Char,fn Char Char Char Char"/>
    <w:basedOn w:val="DefaultParagraphFont"/>
    <w:link w:val="FootnoteText"/>
    <w:rsid w:val="003E58B9"/>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TOC6">
    <w:name w:val="toc 6"/>
    <w:basedOn w:val="Normal"/>
    <w:next w:val="Normal"/>
    <w:autoRedefine/>
    <w:uiPriority w:val="39"/>
    <w:unhideWhenUsed/>
    <w:rsid w:val="00D439A4"/>
    <w:pPr>
      <w:tabs>
        <w:tab w:val="left" w:pos="1800"/>
        <w:tab w:val="right" w:leader="dot" w:pos="9350"/>
      </w:tabs>
      <w:spacing w:after="100" w:line="276" w:lineRule="auto"/>
      <w:ind w:left="1100"/>
    </w:pPr>
    <w:rPr>
      <w:rFonts w:eastAsiaTheme="minorEastAsia"/>
      <w:noProof/>
      <w:sz w:val="22"/>
      <w:szCs w:val="22"/>
    </w:rPr>
  </w:style>
  <w:style w:type="paragraph" w:styleId="TOC7">
    <w:name w:val="toc 7"/>
    <w:basedOn w:val="Normal"/>
    <w:next w:val="Normal"/>
    <w:autoRedefine/>
    <w:uiPriority w:val="39"/>
    <w:unhideWhenUsed/>
    <w:rsid w:val="00543B6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43B6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43B63"/>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A8003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5FC7"/>
    <w:rPr>
      <w:rFonts w:ascii="Tahoma" w:hAnsi="Tahoma" w:cs="Tahoma"/>
      <w:sz w:val="16"/>
      <w:szCs w:val="16"/>
    </w:rPr>
  </w:style>
  <w:style w:type="character" w:customStyle="1" w:styleId="BalloonTextChar">
    <w:name w:val="Balloon Text Char"/>
    <w:basedOn w:val="DefaultParagraphFont"/>
    <w:link w:val="BalloonText"/>
    <w:uiPriority w:val="99"/>
    <w:semiHidden/>
    <w:rsid w:val="00FE5FC7"/>
    <w:rPr>
      <w:rFonts w:ascii="Tahoma" w:eastAsia="Times New Roman" w:hAnsi="Tahoma" w:cs="Tahoma"/>
      <w:sz w:val="16"/>
      <w:szCs w:val="16"/>
    </w:rPr>
  </w:style>
  <w:style w:type="character" w:styleId="Emphasis">
    <w:name w:val="Emphasis"/>
    <w:basedOn w:val="DefaultParagraphFont"/>
    <w:qFormat/>
    <w:rsid w:val="00367979"/>
    <w:rPr>
      <w:i/>
      <w:iCs/>
    </w:rPr>
  </w:style>
  <w:style w:type="paragraph" w:styleId="BodyText2">
    <w:name w:val="Body Text 2"/>
    <w:basedOn w:val="Normal"/>
    <w:link w:val="BodyText2Char"/>
    <w:rsid w:val="003653BB"/>
    <w:pPr>
      <w:spacing w:line="480" w:lineRule="auto"/>
      <w:ind w:firstLine="720"/>
      <w:jc w:val="both"/>
    </w:pPr>
  </w:style>
  <w:style w:type="character" w:customStyle="1" w:styleId="BodyText2Char">
    <w:name w:val="Body Text 2 Char"/>
    <w:basedOn w:val="DefaultParagraphFont"/>
    <w:link w:val="BodyText2"/>
    <w:rsid w:val="003653BB"/>
    <w:rPr>
      <w:rFonts w:ascii="Times New Roman" w:eastAsia="Times New Roman" w:hAnsi="Times New Roman" w:cs="Times New Roman"/>
      <w:sz w:val="24"/>
      <w:szCs w:val="24"/>
    </w:rPr>
  </w:style>
  <w:style w:type="paragraph" w:styleId="NoSpacing">
    <w:name w:val="No Spacing"/>
    <w:uiPriority w:val="1"/>
    <w:qFormat/>
    <w:rsid w:val="00AB7DBD"/>
    <w:pPr>
      <w:spacing w:after="0" w:line="240" w:lineRule="auto"/>
    </w:pPr>
    <w:rPr>
      <w:rFonts w:ascii="Calibri" w:eastAsia="Times New Roman" w:hAnsi="Calibri" w:cs="Times New Roman"/>
    </w:rPr>
  </w:style>
  <w:style w:type="character" w:customStyle="1" w:styleId="Heading6Char">
    <w:name w:val="Heading 6 Char"/>
    <w:basedOn w:val="DefaultParagraphFont"/>
    <w:link w:val="Heading6"/>
    <w:uiPriority w:val="9"/>
    <w:rsid w:val="008E4C54"/>
    <w:rPr>
      <w:rFonts w:ascii="Times New Roman" w:eastAsiaTheme="majorEastAsia" w:hAnsi="Times New Roman" w:cs="Times New Roman"/>
      <w:b/>
      <w:iCs/>
      <w:sz w:val="26"/>
      <w:szCs w:val="26"/>
    </w:rPr>
  </w:style>
  <w:style w:type="character" w:styleId="LineNumber">
    <w:name w:val="line number"/>
    <w:basedOn w:val="DefaultParagraphFont"/>
    <w:rsid w:val="00540830"/>
    <w:rPr>
      <w:rFonts w:ascii="Times New Roman" w:hAnsi="Times New Roman"/>
      <w:sz w:val="24"/>
    </w:rPr>
  </w:style>
  <w:style w:type="paragraph" w:styleId="BodyText">
    <w:name w:val="Body Text"/>
    <w:basedOn w:val="Normal"/>
    <w:link w:val="BodyTextChar"/>
    <w:uiPriority w:val="99"/>
    <w:semiHidden/>
    <w:unhideWhenUsed/>
    <w:rsid w:val="004517BC"/>
    <w:pPr>
      <w:spacing w:after="120"/>
    </w:pPr>
  </w:style>
  <w:style w:type="character" w:customStyle="1" w:styleId="BodyTextChar">
    <w:name w:val="Body Text Char"/>
    <w:basedOn w:val="DefaultParagraphFont"/>
    <w:link w:val="BodyText"/>
    <w:uiPriority w:val="99"/>
    <w:semiHidden/>
    <w:rsid w:val="004517BC"/>
    <w:rPr>
      <w:rFonts w:ascii="Times New Roman" w:eastAsia="Times New Roman" w:hAnsi="Times New Roman" w:cs="Times New Roman"/>
      <w:sz w:val="24"/>
      <w:szCs w:val="24"/>
    </w:rPr>
  </w:style>
  <w:style w:type="paragraph" w:customStyle="1" w:styleId="FirmDouble05">
    <w:name w:val="Firm Double 05"/>
    <w:basedOn w:val="Normal"/>
    <w:rsid w:val="004517BC"/>
    <w:pPr>
      <w:spacing w:after="120" w:line="480" w:lineRule="auto"/>
      <w:ind w:firstLine="720"/>
    </w:pPr>
  </w:style>
  <w:style w:type="paragraph" w:customStyle="1" w:styleId="BriefL1">
    <w:name w:val="Brief_L1"/>
    <w:basedOn w:val="Normal"/>
    <w:next w:val="BodyText"/>
    <w:rsid w:val="004517BC"/>
    <w:pPr>
      <w:numPr>
        <w:numId w:val="7"/>
      </w:numPr>
      <w:spacing w:after="360"/>
      <w:jc w:val="center"/>
      <w:outlineLvl w:val="0"/>
    </w:pPr>
    <w:rPr>
      <w:b/>
      <w:caps/>
      <w:szCs w:val="20"/>
    </w:rPr>
  </w:style>
  <w:style w:type="paragraph" w:customStyle="1" w:styleId="BriefL2">
    <w:name w:val="Brief_L2"/>
    <w:basedOn w:val="BriefL1"/>
    <w:next w:val="BodyText"/>
    <w:rsid w:val="004517BC"/>
    <w:pPr>
      <w:keepNext/>
      <w:keepLines/>
      <w:numPr>
        <w:ilvl w:val="1"/>
      </w:numPr>
      <w:jc w:val="left"/>
      <w:outlineLvl w:val="1"/>
    </w:pPr>
    <w:rPr>
      <w:caps w:val="0"/>
    </w:rPr>
  </w:style>
  <w:style w:type="paragraph" w:customStyle="1" w:styleId="BriefL3">
    <w:name w:val="Brief_L3"/>
    <w:basedOn w:val="BriefL2"/>
    <w:rsid w:val="004517BC"/>
    <w:pPr>
      <w:keepNext w:val="0"/>
      <w:keepLines w:val="0"/>
      <w:numPr>
        <w:ilvl w:val="2"/>
      </w:numPr>
      <w:spacing w:after="240"/>
      <w:outlineLvl w:val="2"/>
    </w:pPr>
    <w:rPr>
      <w:rFonts w:ascii="Times New Roman Bold" w:hAnsi="Times New Roman Bold"/>
    </w:rPr>
  </w:style>
  <w:style w:type="paragraph" w:customStyle="1" w:styleId="BriefL4">
    <w:name w:val="Brief_L4"/>
    <w:basedOn w:val="BriefL3"/>
    <w:next w:val="BodyText"/>
    <w:rsid w:val="004517BC"/>
    <w:pPr>
      <w:numPr>
        <w:ilvl w:val="3"/>
      </w:numPr>
      <w:outlineLvl w:val="3"/>
    </w:pPr>
    <w:rPr>
      <w:rFonts w:ascii="Times New Roman" w:hAnsi="Times New Roman"/>
    </w:rPr>
  </w:style>
  <w:style w:type="paragraph" w:customStyle="1" w:styleId="BriefL5">
    <w:name w:val="Brief_L5"/>
    <w:basedOn w:val="BriefL4"/>
    <w:next w:val="BodyText"/>
    <w:rsid w:val="004517BC"/>
    <w:pPr>
      <w:numPr>
        <w:ilvl w:val="4"/>
      </w:numPr>
      <w:outlineLvl w:val="4"/>
    </w:pPr>
    <w:rPr>
      <w:rFonts w:ascii="Times New Roman Bold" w:hAnsi="Times New Roman Bold"/>
    </w:rPr>
  </w:style>
  <w:style w:type="paragraph" w:customStyle="1" w:styleId="BriefL6">
    <w:name w:val="Brief_L6"/>
    <w:basedOn w:val="BriefL5"/>
    <w:next w:val="BodyText"/>
    <w:rsid w:val="004517BC"/>
    <w:pPr>
      <w:numPr>
        <w:ilvl w:val="5"/>
      </w:numPr>
      <w:outlineLvl w:val="5"/>
    </w:pPr>
  </w:style>
  <w:style w:type="paragraph" w:customStyle="1" w:styleId="BriefL7">
    <w:name w:val="Brief_L7"/>
    <w:basedOn w:val="BriefL6"/>
    <w:next w:val="BodyText"/>
    <w:rsid w:val="004517BC"/>
    <w:pPr>
      <w:numPr>
        <w:ilvl w:val="6"/>
      </w:numPr>
      <w:outlineLvl w:val="6"/>
    </w:pPr>
  </w:style>
  <w:style w:type="paragraph" w:customStyle="1" w:styleId="BriefL8">
    <w:name w:val="Brief_L8"/>
    <w:basedOn w:val="BriefL7"/>
    <w:next w:val="BodyText"/>
    <w:rsid w:val="004517BC"/>
    <w:pPr>
      <w:numPr>
        <w:ilvl w:val="7"/>
      </w:numPr>
      <w:outlineLvl w:val="7"/>
    </w:pPr>
  </w:style>
  <w:style w:type="paragraph" w:customStyle="1" w:styleId="BriefL9">
    <w:name w:val="Brief_L9"/>
    <w:basedOn w:val="BriefL8"/>
    <w:next w:val="BodyText"/>
    <w:rsid w:val="004517BC"/>
    <w:pPr>
      <w:numPr>
        <w:ilvl w:val="8"/>
      </w:numPr>
      <w:outlineLvl w:val="8"/>
    </w:pPr>
  </w:style>
  <w:style w:type="paragraph" w:styleId="TOCHeading">
    <w:name w:val="TOC Heading"/>
    <w:basedOn w:val="Heading1"/>
    <w:next w:val="Normal"/>
    <w:uiPriority w:val="39"/>
    <w:semiHidden/>
    <w:unhideWhenUsed/>
    <w:qFormat/>
    <w:rsid w:val="008F2C6B"/>
    <w:pPr>
      <w:spacing w:before="480" w:line="276" w:lineRule="auto"/>
      <w:outlineLvl w:val="9"/>
    </w:pPr>
    <w:rPr>
      <w:rFonts w:asciiTheme="majorHAnsi" w:hAnsiTheme="majorHAnsi"/>
      <w:color w:val="A5A5A5" w:themeColor="accent1" w:themeShade="BF"/>
      <w:sz w:val="28"/>
    </w:rPr>
  </w:style>
  <w:style w:type="paragraph" w:customStyle="1" w:styleId="StandardL1">
    <w:name w:val="Standard_L1"/>
    <w:basedOn w:val="Normal"/>
    <w:rsid w:val="004512C8"/>
    <w:pPr>
      <w:numPr>
        <w:numId w:val="22"/>
      </w:numPr>
      <w:spacing w:after="120" w:line="480" w:lineRule="auto"/>
      <w:outlineLvl w:val="0"/>
    </w:pPr>
    <w:rPr>
      <w:szCs w:val="20"/>
    </w:rPr>
  </w:style>
  <w:style w:type="paragraph" w:customStyle="1" w:styleId="StandardL2">
    <w:name w:val="Standard_L2"/>
    <w:basedOn w:val="StandardL1"/>
    <w:rsid w:val="004512C8"/>
    <w:pPr>
      <w:numPr>
        <w:ilvl w:val="1"/>
      </w:numPr>
      <w:spacing w:after="240" w:line="240" w:lineRule="auto"/>
      <w:outlineLvl w:val="1"/>
    </w:pPr>
  </w:style>
  <w:style w:type="paragraph" w:customStyle="1" w:styleId="StandardL3">
    <w:name w:val="Standard_L3"/>
    <w:basedOn w:val="StandardL2"/>
    <w:rsid w:val="004512C8"/>
    <w:pPr>
      <w:numPr>
        <w:ilvl w:val="2"/>
      </w:numPr>
      <w:outlineLvl w:val="2"/>
    </w:pPr>
  </w:style>
  <w:style w:type="paragraph" w:customStyle="1" w:styleId="StandardL4">
    <w:name w:val="Standard_L4"/>
    <w:basedOn w:val="StandardL3"/>
    <w:rsid w:val="004512C8"/>
    <w:pPr>
      <w:numPr>
        <w:ilvl w:val="3"/>
      </w:numPr>
      <w:outlineLvl w:val="3"/>
    </w:pPr>
  </w:style>
  <w:style w:type="paragraph" w:customStyle="1" w:styleId="StandardL5">
    <w:name w:val="Standard_L5"/>
    <w:basedOn w:val="StandardL4"/>
    <w:rsid w:val="004512C8"/>
    <w:pPr>
      <w:numPr>
        <w:ilvl w:val="4"/>
      </w:numPr>
      <w:outlineLvl w:val="4"/>
    </w:pPr>
  </w:style>
  <w:style w:type="paragraph" w:customStyle="1" w:styleId="StandardL6">
    <w:name w:val="Standard_L6"/>
    <w:basedOn w:val="StandardL5"/>
    <w:rsid w:val="004512C8"/>
    <w:pPr>
      <w:numPr>
        <w:ilvl w:val="5"/>
      </w:numPr>
      <w:outlineLvl w:val="5"/>
    </w:pPr>
  </w:style>
  <w:style w:type="paragraph" w:customStyle="1" w:styleId="StandardL7">
    <w:name w:val="Standard_L7"/>
    <w:basedOn w:val="StandardL6"/>
    <w:rsid w:val="004512C8"/>
    <w:pPr>
      <w:numPr>
        <w:ilvl w:val="6"/>
      </w:numPr>
      <w:outlineLvl w:val="6"/>
    </w:pPr>
  </w:style>
  <w:style w:type="paragraph" w:customStyle="1" w:styleId="StandardL8">
    <w:name w:val="Standard_L8"/>
    <w:basedOn w:val="StandardL7"/>
    <w:rsid w:val="004512C8"/>
    <w:pPr>
      <w:numPr>
        <w:ilvl w:val="7"/>
      </w:numPr>
      <w:outlineLvl w:val="7"/>
    </w:pPr>
  </w:style>
  <w:style w:type="paragraph" w:customStyle="1" w:styleId="StandardL9">
    <w:name w:val="Standard_L9"/>
    <w:basedOn w:val="StandardL8"/>
    <w:rsid w:val="004512C8"/>
    <w:pPr>
      <w:numPr>
        <w:ilvl w:val="8"/>
      </w:numPr>
      <w:outlineLvl w:val="8"/>
    </w:pPr>
  </w:style>
  <w:style w:type="character" w:styleId="CommentReference">
    <w:name w:val="annotation reference"/>
    <w:basedOn w:val="DefaultParagraphFont"/>
    <w:uiPriority w:val="99"/>
    <w:semiHidden/>
    <w:unhideWhenUsed/>
    <w:rsid w:val="005126B3"/>
    <w:rPr>
      <w:sz w:val="16"/>
      <w:szCs w:val="16"/>
    </w:rPr>
  </w:style>
  <w:style w:type="paragraph" w:styleId="CommentText">
    <w:name w:val="annotation text"/>
    <w:basedOn w:val="Normal"/>
    <w:link w:val="CommentTextChar"/>
    <w:uiPriority w:val="99"/>
    <w:semiHidden/>
    <w:unhideWhenUsed/>
    <w:rsid w:val="005126B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126B3"/>
    <w:rPr>
      <w:sz w:val="20"/>
      <w:szCs w:val="20"/>
    </w:rPr>
  </w:style>
  <w:style w:type="character" w:customStyle="1" w:styleId="klink">
    <w:name w:val="klink"/>
    <w:basedOn w:val="DefaultParagraphFont"/>
    <w:rsid w:val="00F77EE9"/>
  </w:style>
  <w:style w:type="character" w:customStyle="1" w:styleId="preloadwrap">
    <w:name w:val="preloadwrap"/>
    <w:basedOn w:val="DefaultParagraphFont"/>
    <w:rsid w:val="00F77EE9"/>
  </w:style>
  <w:style w:type="paragraph" w:styleId="PlainText">
    <w:name w:val="Plain Text"/>
    <w:basedOn w:val="Normal"/>
    <w:link w:val="PlainTextChar"/>
    <w:uiPriority w:val="99"/>
    <w:semiHidden/>
    <w:unhideWhenUsed/>
    <w:rsid w:val="00181C0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81C0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087651">
      <w:bodyDiv w:val="1"/>
      <w:marLeft w:val="0"/>
      <w:marRight w:val="0"/>
      <w:marTop w:val="0"/>
      <w:marBottom w:val="0"/>
      <w:divBdr>
        <w:top w:val="none" w:sz="0" w:space="0" w:color="auto"/>
        <w:left w:val="none" w:sz="0" w:space="0" w:color="auto"/>
        <w:bottom w:val="none" w:sz="0" w:space="0" w:color="auto"/>
        <w:right w:val="none" w:sz="0" w:space="0" w:color="auto"/>
      </w:divBdr>
      <w:divsChild>
        <w:div w:id="1553931112">
          <w:marLeft w:val="0"/>
          <w:marRight w:val="0"/>
          <w:marTop w:val="0"/>
          <w:marBottom w:val="0"/>
          <w:divBdr>
            <w:top w:val="none" w:sz="0" w:space="0" w:color="auto"/>
            <w:left w:val="none" w:sz="0" w:space="0" w:color="auto"/>
            <w:bottom w:val="none" w:sz="0" w:space="0" w:color="auto"/>
            <w:right w:val="none" w:sz="0" w:space="0" w:color="auto"/>
          </w:divBdr>
          <w:divsChild>
            <w:div w:id="12808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6231">
      <w:bodyDiv w:val="1"/>
      <w:marLeft w:val="0"/>
      <w:marRight w:val="0"/>
      <w:marTop w:val="0"/>
      <w:marBottom w:val="0"/>
      <w:divBdr>
        <w:top w:val="none" w:sz="0" w:space="0" w:color="auto"/>
        <w:left w:val="none" w:sz="0" w:space="0" w:color="auto"/>
        <w:bottom w:val="none" w:sz="0" w:space="0" w:color="auto"/>
        <w:right w:val="none" w:sz="0" w:space="0" w:color="auto"/>
      </w:divBdr>
    </w:div>
    <w:div w:id="55053224">
      <w:bodyDiv w:val="1"/>
      <w:marLeft w:val="0"/>
      <w:marRight w:val="0"/>
      <w:marTop w:val="0"/>
      <w:marBottom w:val="0"/>
      <w:divBdr>
        <w:top w:val="none" w:sz="0" w:space="0" w:color="auto"/>
        <w:left w:val="none" w:sz="0" w:space="0" w:color="auto"/>
        <w:bottom w:val="none" w:sz="0" w:space="0" w:color="auto"/>
        <w:right w:val="none" w:sz="0" w:space="0" w:color="auto"/>
      </w:divBdr>
    </w:div>
    <w:div w:id="517156031">
      <w:bodyDiv w:val="1"/>
      <w:marLeft w:val="0"/>
      <w:marRight w:val="0"/>
      <w:marTop w:val="0"/>
      <w:marBottom w:val="0"/>
      <w:divBdr>
        <w:top w:val="none" w:sz="0" w:space="0" w:color="auto"/>
        <w:left w:val="none" w:sz="0" w:space="0" w:color="auto"/>
        <w:bottom w:val="none" w:sz="0" w:space="0" w:color="auto"/>
        <w:right w:val="none" w:sz="0" w:space="0" w:color="auto"/>
      </w:divBdr>
    </w:div>
    <w:div w:id="611130937">
      <w:bodyDiv w:val="1"/>
      <w:marLeft w:val="0"/>
      <w:marRight w:val="0"/>
      <w:marTop w:val="0"/>
      <w:marBottom w:val="0"/>
      <w:divBdr>
        <w:top w:val="none" w:sz="0" w:space="0" w:color="auto"/>
        <w:left w:val="none" w:sz="0" w:space="0" w:color="auto"/>
        <w:bottom w:val="none" w:sz="0" w:space="0" w:color="auto"/>
        <w:right w:val="none" w:sz="0" w:space="0" w:color="auto"/>
      </w:divBdr>
    </w:div>
    <w:div w:id="639000509">
      <w:bodyDiv w:val="1"/>
      <w:marLeft w:val="0"/>
      <w:marRight w:val="0"/>
      <w:marTop w:val="0"/>
      <w:marBottom w:val="0"/>
      <w:divBdr>
        <w:top w:val="none" w:sz="0" w:space="0" w:color="auto"/>
        <w:left w:val="none" w:sz="0" w:space="0" w:color="auto"/>
        <w:bottom w:val="none" w:sz="0" w:space="0" w:color="auto"/>
        <w:right w:val="none" w:sz="0" w:space="0" w:color="auto"/>
      </w:divBdr>
    </w:div>
    <w:div w:id="673148821">
      <w:bodyDiv w:val="1"/>
      <w:marLeft w:val="0"/>
      <w:marRight w:val="0"/>
      <w:marTop w:val="0"/>
      <w:marBottom w:val="0"/>
      <w:divBdr>
        <w:top w:val="none" w:sz="0" w:space="0" w:color="auto"/>
        <w:left w:val="none" w:sz="0" w:space="0" w:color="auto"/>
        <w:bottom w:val="none" w:sz="0" w:space="0" w:color="auto"/>
        <w:right w:val="none" w:sz="0" w:space="0" w:color="auto"/>
      </w:divBdr>
    </w:div>
    <w:div w:id="714352608">
      <w:bodyDiv w:val="1"/>
      <w:marLeft w:val="0"/>
      <w:marRight w:val="0"/>
      <w:marTop w:val="0"/>
      <w:marBottom w:val="0"/>
      <w:divBdr>
        <w:top w:val="none" w:sz="0" w:space="0" w:color="auto"/>
        <w:left w:val="none" w:sz="0" w:space="0" w:color="auto"/>
        <w:bottom w:val="none" w:sz="0" w:space="0" w:color="auto"/>
        <w:right w:val="none" w:sz="0" w:space="0" w:color="auto"/>
      </w:divBdr>
    </w:div>
    <w:div w:id="724914132">
      <w:bodyDiv w:val="1"/>
      <w:marLeft w:val="0"/>
      <w:marRight w:val="0"/>
      <w:marTop w:val="0"/>
      <w:marBottom w:val="0"/>
      <w:divBdr>
        <w:top w:val="none" w:sz="0" w:space="0" w:color="auto"/>
        <w:left w:val="none" w:sz="0" w:space="0" w:color="auto"/>
        <w:bottom w:val="none" w:sz="0" w:space="0" w:color="auto"/>
        <w:right w:val="none" w:sz="0" w:space="0" w:color="auto"/>
      </w:divBdr>
    </w:div>
    <w:div w:id="774521613">
      <w:bodyDiv w:val="1"/>
      <w:marLeft w:val="0"/>
      <w:marRight w:val="0"/>
      <w:marTop w:val="0"/>
      <w:marBottom w:val="0"/>
      <w:divBdr>
        <w:top w:val="none" w:sz="0" w:space="0" w:color="auto"/>
        <w:left w:val="none" w:sz="0" w:space="0" w:color="auto"/>
        <w:bottom w:val="none" w:sz="0" w:space="0" w:color="auto"/>
        <w:right w:val="none" w:sz="0" w:space="0" w:color="auto"/>
      </w:divBdr>
    </w:div>
    <w:div w:id="832649575">
      <w:bodyDiv w:val="1"/>
      <w:marLeft w:val="0"/>
      <w:marRight w:val="0"/>
      <w:marTop w:val="0"/>
      <w:marBottom w:val="0"/>
      <w:divBdr>
        <w:top w:val="none" w:sz="0" w:space="0" w:color="auto"/>
        <w:left w:val="none" w:sz="0" w:space="0" w:color="auto"/>
        <w:bottom w:val="none" w:sz="0" w:space="0" w:color="auto"/>
        <w:right w:val="none" w:sz="0" w:space="0" w:color="auto"/>
      </w:divBdr>
    </w:div>
    <w:div w:id="883368619">
      <w:bodyDiv w:val="1"/>
      <w:marLeft w:val="0"/>
      <w:marRight w:val="0"/>
      <w:marTop w:val="0"/>
      <w:marBottom w:val="0"/>
      <w:divBdr>
        <w:top w:val="none" w:sz="0" w:space="0" w:color="auto"/>
        <w:left w:val="none" w:sz="0" w:space="0" w:color="auto"/>
        <w:bottom w:val="none" w:sz="0" w:space="0" w:color="auto"/>
        <w:right w:val="none" w:sz="0" w:space="0" w:color="auto"/>
      </w:divBdr>
    </w:div>
    <w:div w:id="885488809">
      <w:bodyDiv w:val="1"/>
      <w:marLeft w:val="0"/>
      <w:marRight w:val="0"/>
      <w:marTop w:val="0"/>
      <w:marBottom w:val="0"/>
      <w:divBdr>
        <w:top w:val="none" w:sz="0" w:space="0" w:color="auto"/>
        <w:left w:val="none" w:sz="0" w:space="0" w:color="auto"/>
        <w:bottom w:val="none" w:sz="0" w:space="0" w:color="auto"/>
        <w:right w:val="none" w:sz="0" w:space="0" w:color="auto"/>
      </w:divBdr>
    </w:div>
    <w:div w:id="1016007380">
      <w:bodyDiv w:val="1"/>
      <w:marLeft w:val="0"/>
      <w:marRight w:val="0"/>
      <w:marTop w:val="0"/>
      <w:marBottom w:val="0"/>
      <w:divBdr>
        <w:top w:val="none" w:sz="0" w:space="0" w:color="auto"/>
        <w:left w:val="none" w:sz="0" w:space="0" w:color="auto"/>
        <w:bottom w:val="none" w:sz="0" w:space="0" w:color="auto"/>
        <w:right w:val="none" w:sz="0" w:space="0" w:color="auto"/>
      </w:divBdr>
    </w:div>
    <w:div w:id="1290473874">
      <w:bodyDiv w:val="1"/>
      <w:marLeft w:val="0"/>
      <w:marRight w:val="0"/>
      <w:marTop w:val="0"/>
      <w:marBottom w:val="0"/>
      <w:divBdr>
        <w:top w:val="none" w:sz="0" w:space="0" w:color="auto"/>
        <w:left w:val="none" w:sz="0" w:space="0" w:color="auto"/>
        <w:bottom w:val="none" w:sz="0" w:space="0" w:color="auto"/>
        <w:right w:val="none" w:sz="0" w:space="0" w:color="auto"/>
      </w:divBdr>
    </w:div>
    <w:div w:id="1297762100">
      <w:bodyDiv w:val="1"/>
      <w:marLeft w:val="0"/>
      <w:marRight w:val="0"/>
      <w:marTop w:val="0"/>
      <w:marBottom w:val="0"/>
      <w:divBdr>
        <w:top w:val="none" w:sz="0" w:space="0" w:color="auto"/>
        <w:left w:val="none" w:sz="0" w:space="0" w:color="auto"/>
        <w:bottom w:val="none" w:sz="0" w:space="0" w:color="auto"/>
        <w:right w:val="none" w:sz="0" w:space="0" w:color="auto"/>
      </w:divBdr>
    </w:div>
    <w:div w:id="1315379574">
      <w:bodyDiv w:val="1"/>
      <w:marLeft w:val="0"/>
      <w:marRight w:val="0"/>
      <w:marTop w:val="0"/>
      <w:marBottom w:val="0"/>
      <w:divBdr>
        <w:top w:val="none" w:sz="0" w:space="0" w:color="auto"/>
        <w:left w:val="none" w:sz="0" w:space="0" w:color="auto"/>
        <w:bottom w:val="none" w:sz="0" w:space="0" w:color="auto"/>
        <w:right w:val="none" w:sz="0" w:space="0" w:color="auto"/>
      </w:divBdr>
    </w:div>
    <w:div w:id="1677266542">
      <w:bodyDiv w:val="1"/>
      <w:marLeft w:val="0"/>
      <w:marRight w:val="0"/>
      <w:marTop w:val="0"/>
      <w:marBottom w:val="0"/>
      <w:divBdr>
        <w:top w:val="none" w:sz="0" w:space="0" w:color="auto"/>
        <w:left w:val="none" w:sz="0" w:space="0" w:color="auto"/>
        <w:bottom w:val="none" w:sz="0" w:space="0" w:color="auto"/>
        <w:right w:val="none" w:sz="0" w:space="0" w:color="auto"/>
      </w:divBdr>
    </w:div>
    <w:div w:id="1980068003">
      <w:bodyDiv w:val="1"/>
      <w:marLeft w:val="0"/>
      <w:marRight w:val="0"/>
      <w:marTop w:val="0"/>
      <w:marBottom w:val="0"/>
      <w:divBdr>
        <w:top w:val="none" w:sz="0" w:space="0" w:color="auto"/>
        <w:left w:val="none" w:sz="0" w:space="0" w:color="auto"/>
        <w:bottom w:val="none" w:sz="0" w:space="0" w:color="auto"/>
        <w:right w:val="none" w:sz="0" w:space="0" w:color="auto"/>
      </w:divBdr>
    </w:div>
    <w:div w:id="21180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B175-0F3C-4B30-AD8D-A020C246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38</Pages>
  <Words>8816</Words>
  <Characters>50256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jnase</dc:creator>
  <cp:lastModifiedBy>Administrator</cp:lastModifiedBy>
  <cp:revision>13</cp:revision>
  <cp:lastPrinted>2010-06-24T17:17:00Z</cp:lastPrinted>
  <dcterms:created xsi:type="dcterms:W3CDTF">2010-06-10T19:04:00Z</dcterms:created>
  <dcterms:modified xsi:type="dcterms:W3CDTF">2010-06-24T17:17:00Z</dcterms:modified>
</cp:coreProperties>
</file>