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00" w:rsidRPr="00612B81" w:rsidRDefault="00367908" w:rsidP="009B57F6">
      <w:pPr>
        <w:jc w:val="center"/>
        <w:rPr>
          <w:b/>
          <w:sz w:val="26"/>
        </w:rPr>
      </w:pPr>
      <w:r w:rsidRPr="00612B81">
        <w:rPr>
          <w:b/>
          <w:sz w:val="26"/>
        </w:rPr>
        <w:t>PENNSYLVANIA</w:t>
      </w:r>
    </w:p>
    <w:p w:rsidR="00367908" w:rsidRPr="00612B81" w:rsidRDefault="00367908" w:rsidP="009B57F6">
      <w:pPr>
        <w:jc w:val="center"/>
        <w:rPr>
          <w:b/>
          <w:sz w:val="26"/>
        </w:rPr>
      </w:pPr>
      <w:r w:rsidRPr="00612B81">
        <w:rPr>
          <w:b/>
          <w:sz w:val="26"/>
        </w:rPr>
        <w:t>PUBLIC UTILITY COMMISSION</w:t>
      </w:r>
    </w:p>
    <w:p w:rsidR="00367908" w:rsidRPr="00612B81" w:rsidRDefault="00367908" w:rsidP="009B57F6">
      <w:pPr>
        <w:jc w:val="center"/>
        <w:rPr>
          <w:b/>
          <w:sz w:val="26"/>
        </w:rPr>
      </w:pPr>
      <w:r w:rsidRPr="00612B81">
        <w:rPr>
          <w:b/>
          <w:sz w:val="26"/>
        </w:rPr>
        <w:t>Harrisburg, PA 17105-3265</w:t>
      </w:r>
    </w:p>
    <w:p w:rsidR="00367908" w:rsidRPr="00612B81" w:rsidRDefault="00367908" w:rsidP="009B57F6">
      <w:pPr>
        <w:jc w:val="center"/>
        <w:rPr>
          <w:sz w:val="26"/>
        </w:rPr>
      </w:pPr>
    </w:p>
    <w:p w:rsidR="00367908" w:rsidRPr="00612B81" w:rsidRDefault="00367908" w:rsidP="009B57F6">
      <w:pPr>
        <w:jc w:val="center"/>
        <w:rPr>
          <w:sz w:val="26"/>
        </w:rPr>
      </w:pPr>
    </w:p>
    <w:p w:rsidR="00367908" w:rsidRPr="00612B81" w:rsidRDefault="00367908" w:rsidP="009776C1">
      <w:pPr>
        <w:jc w:val="right"/>
        <w:rPr>
          <w:sz w:val="26"/>
        </w:rPr>
      </w:pPr>
      <w:r w:rsidRPr="00612B81">
        <w:rPr>
          <w:sz w:val="26"/>
        </w:rPr>
        <w:t xml:space="preserve">Public Meeting held </w:t>
      </w:r>
      <w:r w:rsidR="00CF5F91">
        <w:rPr>
          <w:sz w:val="26"/>
        </w:rPr>
        <w:t xml:space="preserve">June </w:t>
      </w:r>
      <w:r w:rsidR="00BC62D1">
        <w:rPr>
          <w:sz w:val="26"/>
        </w:rPr>
        <w:t>16</w:t>
      </w:r>
      <w:r w:rsidR="00CF5F91">
        <w:rPr>
          <w:sz w:val="26"/>
        </w:rPr>
        <w:t>, 2010</w:t>
      </w:r>
    </w:p>
    <w:p w:rsidR="00367908" w:rsidRPr="00612B81" w:rsidRDefault="00367908" w:rsidP="009B57F6">
      <w:pPr>
        <w:jc w:val="center"/>
        <w:rPr>
          <w:sz w:val="26"/>
        </w:rPr>
      </w:pPr>
    </w:p>
    <w:p w:rsidR="00367908" w:rsidRPr="00612B81" w:rsidRDefault="00367908" w:rsidP="009B57F6">
      <w:pPr>
        <w:jc w:val="center"/>
        <w:rPr>
          <w:sz w:val="26"/>
        </w:rPr>
      </w:pPr>
    </w:p>
    <w:p w:rsidR="00367908" w:rsidRPr="00612B81" w:rsidRDefault="00367908" w:rsidP="009B57F6">
      <w:pPr>
        <w:rPr>
          <w:sz w:val="26"/>
        </w:rPr>
      </w:pPr>
    </w:p>
    <w:p w:rsidR="00367908" w:rsidRPr="00612B81" w:rsidRDefault="00367908" w:rsidP="009B57F6">
      <w:pPr>
        <w:rPr>
          <w:sz w:val="26"/>
        </w:rPr>
      </w:pPr>
    </w:p>
    <w:p w:rsidR="00367908" w:rsidRPr="00612B81" w:rsidRDefault="00367908" w:rsidP="009B57F6">
      <w:pPr>
        <w:rPr>
          <w:sz w:val="26"/>
        </w:rPr>
      </w:pPr>
      <w:r w:rsidRPr="00612B81">
        <w:rPr>
          <w:sz w:val="26"/>
        </w:rPr>
        <w:t>Commissioners Present:</w:t>
      </w:r>
    </w:p>
    <w:p w:rsidR="00367908" w:rsidRPr="00612B81" w:rsidRDefault="00367908" w:rsidP="009B57F6">
      <w:pPr>
        <w:rPr>
          <w:sz w:val="26"/>
        </w:rPr>
      </w:pPr>
    </w:p>
    <w:p w:rsidR="00367908" w:rsidRPr="00612B81" w:rsidRDefault="00367908" w:rsidP="009B57F6">
      <w:pPr>
        <w:rPr>
          <w:sz w:val="26"/>
        </w:rPr>
      </w:pPr>
      <w:r w:rsidRPr="00612B81">
        <w:rPr>
          <w:sz w:val="26"/>
        </w:rPr>
        <w:tab/>
        <w:t>James H. Cawley, Chairman</w:t>
      </w:r>
    </w:p>
    <w:p w:rsidR="00367908" w:rsidRPr="00612B81" w:rsidRDefault="00367908" w:rsidP="009B57F6">
      <w:pPr>
        <w:rPr>
          <w:sz w:val="26"/>
        </w:rPr>
      </w:pPr>
      <w:r w:rsidRPr="00612B81">
        <w:rPr>
          <w:sz w:val="26"/>
        </w:rPr>
        <w:tab/>
        <w:t>Tyrone J. Christy, Vice Chairman</w:t>
      </w:r>
    </w:p>
    <w:p w:rsidR="00367908" w:rsidRPr="00612B81" w:rsidRDefault="00367908" w:rsidP="009B57F6">
      <w:pPr>
        <w:rPr>
          <w:sz w:val="26"/>
        </w:rPr>
      </w:pPr>
      <w:r w:rsidRPr="00612B81">
        <w:rPr>
          <w:sz w:val="26"/>
        </w:rPr>
        <w:tab/>
        <w:t>Wayne E. Gardner</w:t>
      </w:r>
    </w:p>
    <w:p w:rsidR="002963AB" w:rsidRPr="00612B81" w:rsidRDefault="002963AB" w:rsidP="009B57F6">
      <w:pPr>
        <w:rPr>
          <w:sz w:val="26"/>
        </w:rPr>
      </w:pPr>
      <w:r w:rsidRPr="00612B81">
        <w:rPr>
          <w:sz w:val="26"/>
        </w:rPr>
        <w:tab/>
        <w:t>Robert F. Powelson</w:t>
      </w:r>
    </w:p>
    <w:p w:rsidR="00367908" w:rsidRDefault="00367908" w:rsidP="009B57F6">
      <w:pPr>
        <w:rPr>
          <w:sz w:val="26"/>
        </w:rPr>
      </w:pPr>
    </w:p>
    <w:p w:rsidR="00706C5D" w:rsidRPr="00612B81" w:rsidRDefault="00706C5D" w:rsidP="009B57F6">
      <w:pPr>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68"/>
        <w:gridCol w:w="3708"/>
      </w:tblGrid>
      <w:tr w:rsidR="00706C5D" w:rsidTr="00706C5D">
        <w:tc>
          <w:tcPr>
            <w:tcW w:w="5868" w:type="dxa"/>
          </w:tcPr>
          <w:p w:rsidR="00706C5D" w:rsidRDefault="00706C5D" w:rsidP="00CF5F91">
            <w:pPr>
              <w:rPr>
                <w:sz w:val="26"/>
              </w:rPr>
            </w:pPr>
            <w:r>
              <w:rPr>
                <w:kern w:val="24"/>
              </w:rPr>
              <w:t xml:space="preserve">Petition of PPL Electric Utilities Corporation (PPL) for Approval of a Default Service Program and Procurement Plan for the Period January 1, 2011 Through May 31, 2013 </w:t>
            </w:r>
            <w:r w:rsidR="00DC7F26" w:rsidRPr="00DC7F26">
              <w:rPr>
                <w:b/>
                <w:kern w:val="24"/>
              </w:rPr>
              <w:t>(</w:t>
            </w:r>
            <w:r w:rsidR="00DC7F26">
              <w:rPr>
                <w:b/>
                <w:kern w:val="24"/>
              </w:rPr>
              <w:t>P</w:t>
            </w:r>
            <w:r w:rsidRPr="00BF0E4E">
              <w:rPr>
                <w:b/>
                <w:kern w:val="24"/>
              </w:rPr>
              <w:t xml:space="preserve">etition </w:t>
            </w:r>
            <w:r>
              <w:rPr>
                <w:b/>
                <w:kern w:val="24"/>
              </w:rPr>
              <w:t>of PPL</w:t>
            </w:r>
            <w:r w:rsidR="006E4590">
              <w:rPr>
                <w:b/>
                <w:kern w:val="24"/>
              </w:rPr>
              <w:t xml:space="preserve"> Electric Utilities</w:t>
            </w:r>
            <w:r>
              <w:rPr>
                <w:b/>
                <w:kern w:val="24"/>
              </w:rPr>
              <w:t xml:space="preserve"> </w:t>
            </w:r>
            <w:r w:rsidRPr="00BF0E4E">
              <w:rPr>
                <w:b/>
                <w:kern w:val="24"/>
              </w:rPr>
              <w:t xml:space="preserve">for Expedited Approval to Amend </w:t>
            </w:r>
            <w:r w:rsidR="00CF5F91">
              <w:rPr>
                <w:b/>
                <w:kern w:val="24"/>
              </w:rPr>
              <w:t>the Supply Master Agreement for Allocation of Auction Revenue Rights Under the Default Service Procurement Plan</w:t>
            </w:r>
            <w:r w:rsidR="00DC7F26">
              <w:rPr>
                <w:b/>
                <w:kern w:val="24"/>
              </w:rPr>
              <w:t>)</w:t>
            </w:r>
          </w:p>
        </w:tc>
        <w:tc>
          <w:tcPr>
            <w:tcW w:w="3708" w:type="dxa"/>
          </w:tcPr>
          <w:p w:rsidR="00706C5D" w:rsidRDefault="00706C5D" w:rsidP="009B57F6">
            <w:pPr>
              <w:jc w:val="right"/>
              <w:rPr>
                <w:sz w:val="26"/>
              </w:rPr>
            </w:pPr>
            <w:r w:rsidRPr="00612B81">
              <w:rPr>
                <w:sz w:val="26"/>
              </w:rPr>
              <w:t>P-2008-2060309</w:t>
            </w:r>
          </w:p>
        </w:tc>
      </w:tr>
    </w:tbl>
    <w:p w:rsidR="00367908" w:rsidRPr="00612B81" w:rsidRDefault="00367908" w:rsidP="009B57F6">
      <w:pPr>
        <w:rPr>
          <w:sz w:val="26"/>
        </w:rPr>
      </w:pPr>
    </w:p>
    <w:p w:rsidR="00B52CA4" w:rsidRPr="00612B81" w:rsidRDefault="00B52CA4" w:rsidP="009B57F6">
      <w:pPr>
        <w:rPr>
          <w:sz w:val="26"/>
        </w:rPr>
      </w:pPr>
    </w:p>
    <w:p w:rsidR="00B52CA4" w:rsidRPr="00612B81" w:rsidRDefault="00B52CA4" w:rsidP="009B57F6">
      <w:pPr>
        <w:rPr>
          <w:sz w:val="26"/>
        </w:rPr>
      </w:pPr>
    </w:p>
    <w:p w:rsidR="00B52CA4" w:rsidRPr="00612B81" w:rsidRDefault="001B271C" w:rsidP="009B57F6">
      <w:pPr>
        <w:jc w:val="center"/>
        <w:rPr>
          <w:b/>
          <w:sz w:val="26"/>
        </w:rPr>
      </w:pPr>
      <w:r w:rsidRPr="00612B81">
        <w:rPr>
          <w:b/>
          <w:sz w:val="26"/>
        </w:rPr>
        <w:t xml:space="preserve">OPINION AND </w:t>
      </w:r>
      <w:r w:rsidR="00B52CA4" w:rsidRPr="00612B81">
        <w:rPr>
          <w:b/>
          <w:sz w:val="26"/>
        </w:rPr>
        <w:t>ORDER</w:t>
      </w:r>
    </w:p>
    <w:p w:rsidR="00367908" w:rsidRPr="00612B81" w:rsidRDefault="00367908" w:rsidP="009B57F6">
      <w:pPr>
        <w:rPr>
          <w:sz w:val="26"/>
        </w:rPr>
      </w:pPr>
    </w:p>
    <w:p w:rsidR="00B52CA4" w:rsidRPr="00612B81" w:rsidRDefault="00B52CA4" w:rsidP="009B57F6">
      <w:pPr>
        <w:rPr>
          <w:sz w:val="26"/>
        </w:rPr>
      </w:pPr>
    </w:p>
    <w:p w:rsidR="00B52CA4" w:rsidRPr="00612B81" w:rsidRDefault="00B52CA4" w:rsidP="009B57F6">
      <w:pPr>
        <w:rPr>
          <w:sz w:val="26"/>
        </w:rPr>
      </w:pPr>
      <w:r w:rsidRPr="00612B81">
        <w:rPr>
          <w:b/>
          <w:sz w:val="26"/>
        </w:rPr>
        <w:t>BY THE COMMISSION:</w:t>
      </w:r>
    </w:p>
    <w:p w:rsidR="00B52CA4" w:rsidRPr="00612B81" w:rsidRDefault="00B52CA4" w:rsidP="009B57F6">
      <w:pPr>
        <w:spacing w:line="360" w:lineRule="auto"/>
        <w:rPr>
          <w:sz w:val="26"/>
        </w:rPr>
      </w:pPr>
    </w:p>
    <w:p w:rsidR="00F755C0" w:rsidRPr="00612B81" w:rsidRDefault="00B52CA4" w:rsidP="009B57F6">
      <w:pPr>
        <w:spacing w:line="360" w:lineRule="auto"/>
        <w:rPr>
          <w:sz w:val="26"/>
        </w:rPr>
      </w:pPr>
      <w:r w:rsidRPr="00612B81">
        <w:rPr>
          <w:sz w:val="26"/>
        </w:rPr>
        <w:tab/>
      </w:r>
      <w:r w:rsidR="00FC3827" w:rsidRPr="00612B81">
        <w:rPr>
          <w:sz w:val="26"/>
        </w:rPr>
        <w:tab/>
      </w:r>
      <w:r w:rsidR="0047129C" w:rsidRPr="00612B81">
        <w:rPr>
          <w:sz w:val="26"/>
        </w:rPr>
        <w:t xml:space="preserve">Before the Pennsylvania Public Utility Commission (Commission) for consideration and disposition is the Petition for </w:t>
      </w:r>
      <w:r w:rsidR="0047129C">
        <w:rPr>
          <w:sz w:val="26"/>
        </w:rPr>
        <w:t>E</w:t>
      </w:r>
      <w:r w:rsidR="0047129C" w:rsidRPr="00612B81">
        <w:rPr>
          <w:sz w:val="26"/>
        </w:rPr>
        <w:t xml:space="preserve">xpedited </w:t>
      </w:r>
      <w:r w:rsidR="0047129C">
        <w:rPr>
          <w:sz w:val="26"/>
        </w:rPr>
        <w:t>A</w:t>
      </w:r>
      <w:r w:rsidR="0047129C" w:rsidRPr="00612B81">
        <w:rPr>
          <w:sz w:val="26"/>
        </w:rPr>
        <w:t>pproval</w:t>
      </w:r>
      <w:r w:rsidR="0047129C">
        <w:rPr>
          <w:sz w:val="26"/>
        </w:rPr>
        <w:t>, filed by PPL Electric Utilities Corpor</w:t>
      </w:r>
      <w:r w:rsidR="00DB429D">
        <w:rPr>
          <w:sz w:val="26"/>
        </w:rPr>
        <w:t>ation (PPL) on April 30, 2010</w:t>
      </w:r>
      <w:r w:rsidR="0047129C">
        <w:rPr>
          <w:sz w:val="26"/>
        </w:rPr>
        <w:t xml:space="preserve">, </w:t>
      </w:r>
      <w:r w:rsidR="0047129C" w:rsidRPr="00612B81">
        <w:rPr>
          <w:sz w:val="26"/>
        </w:rPr>
        <w:t>pursuant to Section 703(g) of the Public Utility Code (</w:t>
      </w:r>
      <w:r w:rsidR="0047129C">
        <w:rPr>
          <w:sz w:val="26"/>
        </w:rPr>
        <w:t>“</w:t>
      </w:r>
      <w:r w:rsidR="0047129C" w:rsidRPr="00612B81">
        <w:rPr>
          <w:sz w:val="26"/>
        </w:rPr>
        <w:t>Code</w:t>
      </w:r>
      <w:r w:rsidR="0047129C">
        <w:rPr>
          <w:sz w:val="26"/>
        </w:rPr>
        <w:t>”</w:t>
      </w:r>
      <w:r w:rsidR="0047129C" w:rsidRPr="00612B81">
        <w:rPr>
          <w:sz w:val="26"/>
        </w:rPr>
        <w:t>), 66</w:t>
      </w:r>
      <w:r w:rsidR="0047129C">
        <w:rPr>
          <w:sz w:val="26"/>
        </w:rPr>
        <w:t> </w:t>
      </w:r>
      <w:r w:rsidR="0047129C" w:rsidRPr="00612B81">
        <w:rPr>
          <w:sz w:val="26"/>
        </w:rPr>
        <w:t>Pa. C.S. § 703(g), and Section 5.41 of the Commission’s Rules of Administrative Practice and Procedure</w:t>
      </w:r>
      <w:r w:rsidR="0047129C">
        <w:rPr>
          <w:sz w:val="26"/>
        </w:rPr>
        <w:t>,</w:t>
      </w:r>
      <w:r w:rsidR="0047129C" w:rsidRPr="00612B81">
        <w:rPr>
          <w:sz w:val="26"/>
        </w:rPr>
        <w:t xml:space="preserve"> 52 Pa. Code § 5.41</w:t>
      </w:r>
      <w:r w:rsidR="0047129C">
        <w:rPr>
          <w:sz w:val="26"/>
        </w:rPr>
        <w:t>,</w:t>
      </w:r>
      <w:r w:rsidR="0047129C" w:rsidRPr="00612B81">
        <w:rPr>
          <w:sz w:val="26"/>
        </w:rPr>
        <w:t xml:space="preserve"> to amend the Joint Petition for Settlement previously approved by </w:t>
      </w:r>
      <w:r w:rsidR="0047129C">
        <w:rPr>
          <w:sz w:val="26"/>
        </w:rPr>
        <w:t xml:space="preserve">Commission </w:t>
      </w:r>
      <w:r w:rsidR="0047129C" w:rsidRPr="00612B81">
        <w:rPr>
          <w:sz w:val="26"/>
        </w:rPr>
        <w:t>Order entered June 30, 2009, at the above</w:t>
      </w:r>
      <w:r w:rsidR="0047129C">
        <w:rPr>
          <w:sz w:val="26"/>
        </w:rPr>
        <w:t>-captioned</w:t>
      </w:r>
      <w:r w:rsidR="0047129C" w:rsidRPr="00612B81">
        <w:rPr>
          <w:sz w:val="26"/>
        </w:rPr>
        <w:t xml:space="preserve"> Docket Number.</w:t>
      </w:r>
      <w:r w:rsidR="0047129C">
        <w:rPr>
          <w:sz w:val="26"/>
        </w:rPr>
        <w:t xml:space="preserve">  </w:t>
      </w:r>
    </w:p>
    <w:p w:rsidR="005C0EE4" w:rsidRPr="00AE69C2" w:rsidRDefault="005C0EE4" w:rsidP="009B57F6">
      <w:pPr>
        <w:tabs>
          <w:tab w:val="left" w:pos="1440"/>
        </w:tabs>
        <w:suppressAutoHyphens/>
        <w:spacing w:line="360" w:lineRule="auto"/>
        <w:jc w:val="center"/>
        <w:rPr>
          <w:b/>
          <w:sz w:val="26"/>
        </w:rPr>
      </w:pPr>
      <w:r w:rsidRPr="00AE69C2">
        <w:rPr>
          <w:b/>
          <w:sz w:val="26"/>
        </w:rPr>
        <w:lastRenderedPageBreak/>
        <w:t>History</w:t>
      </w:r>
      <w:r w:rsidR="00EF19E4" w:rsidRPr="00AE69C2">
        <w:rPr>
          <w:b/>
          <w:sz w:val="26"/>
        </w:rPr>
        <w:t xml:space="preserve"> of the Proceeding</w:t>
      </w:r>
    </w:p>
    <w:p w:rsidR="003F21FA" w:rsidRPr="00612B81" w:rsidRDefault="003F21FA" w:rsidP="009B57F6">
      <w:pPr>
        <w:spacing w:line="360" w:lineRule="auto"/>
        <w:rPr>
          <w:sz w:val="26"/>
        </w:rPr>
      </w:pPr>
    </w:p>
    <w:p w:rsidR="00572634" w:rsidRPr="00612B81" w:rsidRDefault="00572634" w:rsidP="009B57F6">
      <w:pPr>
        <w:pStyle w:val="ParaTab1"/>
        <w:tabs>
          <w:tab w:val="clear" w:pos="-720"/>
        </w:tabs>
        <w:spacing w:line="360" w:lineRule="auto"/>
        <w:ind w:firstLine="0"/>
        <w:rPr>
          <w:sz w:val="26"/>
          <w:szCs w:val="26"/>
        </w:rPr>
      </w:pPr>
      <w:r w:rsidRPr="00612B81">
        <w:rPr>
          <w:rFonts w:ascii="Times New Roman" w:hAnsi="Times New Roman" w:cs="Times New Roman"/>
          <w:spacing w:val="-3"/>
          <w:sz w:val="26"/>
          <w:szCs w:val="26"/>
        </w:rPr>
        <w:tab/>
      </w:r>
      <w:r w:rsidRPr="00612B81">
        <w:rPr>
          <w:rFonts w:ascii="Times New Roman" w:hAnsi="Times New Roman" w:cs="Times New Roman"/>
          <w:spacing w:val="-3"/>
          <w:sz w:val="26"/>
          <w:szCs w:val="26"/>
        </w:rPr>
        <w:tab/>
      </w:r>
      <w:r w:rsidR="00893C46" w:rsidRPr="00612B81">
        <w:rPr>
          <w:sz w:val="26"/>
          <w:szCs w:val="26"/>
        </w:rPr>
        <w:t>By Order entered June 30</w:t>
      </w:r>
      <w:r w:rsidRPr="00612B81">
        <w:rPr>
          <w:sz w:val="26"/>
          <w:szCs w:val="26"/>
        </w:rPr>
        <w:t xml:space="preserve">, 2009, </w:t>
      </w:r>
      <w:r w:rsidR="004736D0" w:rsidRPr="00612B81">
        <w:rPr>
          <w:sz w:val="26"/>
          <w:szCs w:val="26"/>
        </w:rPr>
        <w:t xml:space="preserve">the Commission approved </w:t>
      </w:r>
      <w:r w:rsidR="00F2275A" w:rsidRPr="00612B81">
        <w:rPr>
          <w:sz w:val="26"/>
          <w:szCs w:val="26"/>
        </w:rPr>
        <w:t xml:space="preserve">a </w:t>
      </w:r>
      <w:r w:rsidR="004736D0" w:rsidRPr="00612B81">
        <w:rPr>
          <w:sz w:val="26"/>
          <w:szCs w:val="26"/>
        </w:rPr>
        <w:t xml:space="preserve">Joint Petition for Settlement </w:t>
      </w:r>
      <w:r w:rsidR="001B4714" w:rsidRPr="00612B81">
        <w:rPr>
          <w:sz w:val="26"/>
          <w:szCs w:val="26"/>
        </w:rPr>
        <w:t xml:space="preserve">(Settlement) </w:t>
      </w:r>
      <w:r w:rsidR="004736D0" w:rsidRPr="00612B81">
        <w:rPr>
          <w:sz w:val="26"/>
          <w:szCs w:val="26"/>
        </w:rPr>
        <w:t xml:space="preserve">regarding PPL’s Default Service Program and Procurement Plan </w:t>
      </w:r>
      <w:r w:rsidR="00D20B24">
        <w:rPr>
          <w:sz w:val="26"/>
          <w:szCs w:val="26"/>
        </w:rPr>
        <w:t xml:space="preserve">(DSP) </w:t>
      </w:r>
      <w:r w:rsidR="004736D0" w:rsidRPr="00612B81">
        <w:rPr>
          <w:sz w:val="26"/>
          <w:szCs w:val="26"/>
        </w:rPr>
        <w:t>for the Period January 1, 2011 through May 31, 2014</w:t>
      </w:r>
      <w:r w:rsidRPr="00612B81">
        <w:rPr>
          <w:sz w:val="26"/>
          <w:szCs w:val="26"/>
        </w:rPr>
        <w:t>.</w:t>
      </w:r>
      <w:r w:rsidR="004736D0" w:rsidRPr="00612B81">
        <w:rPr>
          <w:sz w:val="26"/>
          <w:szCs w:val="26"/>
        </w:rPr>
        <w:t xml:space="preserve">  </w:t>
      </w:r>
      <w:r w:rsidR="00101C13" w:rsidRPr="00612B81">
        <w:rPr>
          <w:sz w:val="26"/>
          <w:szCs w:val="26"/>
        </w:rPr>
        <w:t>PPL was directed to submit Revised Supply Master Agreements (SMAs), consistent with the terms of the June</w:t>
      </w:r>
      <w:r w:rsidR="009776C1">
        <w:rPr>
          <w:sz w:val="26"/>
          <w:szCs w:val="26"/>
        </w:rPr>
        <w:t> </w:t>
      </w:r>
      <w:r w:rsidR="00101C13" w:rsidRPr="00612B81">
        <w:rPr>
          <w:sz w:val="26"/>
          <w:szCs w:val="26"/>
        </w:rPr>
        <w:t>30</w:t>
      </w:r>
      <w:r w:rsidR="002B677F" w:rsidRPr="00612B81">
        <w:rPr>
          <w:sz w:val="26"/>
          <w:szCs w:val="26"/>
        </w:rPr>
        <w:t>, 2009 Opinion and</w:t>
      </w:r>
      <w:r w:rsidR="00101C13" w:rsidRPr="00612B81">
        <w:rPr>
          <w:sz w:val="26"/>
          <w:szCs w:val="26"/>
        </w:rPr>
        <w:t xml:space="preserve"> Order as an integral part of its Compliance Filing.  </w:t>
      </w:r>
      <w:r w:rsidR="002F76C6" w:rsidRPr="00612B81">
        <w:rPr>
          <w:sz w:val="26"/>
          <w:szCs w:val="26"/>
        </w:rPr>
        <w:t xml:space="preserve">On July 1, 2009, PPL </w:t>
      </w:r>
      <w:r w:rsidR="00E0389A">
        <w:rPr>
          <w:sz w:val="26"/>
          <w:szCs w:val="26"/>
        </w:rPr>
        <w:t>filed its</w:t>
      </w:r>
      <w:r w:rsidR="001C2CDA" w:rsidRPr="00612B81">
        <w:rPr>
          <w:sz w:val="26"/>
          <w:szCs w:val="26"/>
        </w:rPr>
        <w:t xml:space="preserve"> c</w:t>
      </w:r>
      <w:r w:rsidR="002F76C6" w:rsidRPr="00612B81">
        <w:rPr>
          <w:sz w:val="26"/>
          <w:szCs w:val="26"/>
        </w:rPr>
        <w:t xml:space="preserve">ompliance </w:t>
      </w:r>
      <w:r w:rsidR="00E0389A">
        <w:rPr>
          <w:sz w:val="26"/>
          <w:szCs w:val="26"/>
        </w:rPr>
        <w:t>tariff</w:t>
      </w:r>
      <w:r w:rsidR="001C2CDA" w:rsidRPr="00612B81">
        <w:rPr>
          <w:sz w:val="26"/>
          <w:szCs w:val="26"/>
        </w:rPr>
        <w:t xml:space="preserve"> </w:t>
      </w:r>
      <w:r w:rsidR="00E0389A">
        <w:rPr>
          <w:sz w:val="26"/>
          <w:szCs w:val="26"/>
        </w:rPr>
        <w:t>which</w:t>
      </w:r>
      <w:r w:rsidR="002F76C6" w:rsidRPr="00612B81">
        <w:rPr>
          <w:sz w:val="26"/>
          <w:szCs w:val="26"/>
        </w:rPr>
        <w:t xml:space="preserve"> satisf</w:t>
      </w:r>
      <w:r w:rsidR="00E0389A">
        <w:rPr>
          <w:sz w:val="26"/>
          <w:szCs w:val="26"/>
        </w:rPr>
        <w:t>ied</w:t>
      </w:r>
      <w:r w:rsidR="002F76C6" w:rsidRPr="00612B81">
        <w:rPr>
          <w:sz w:val="26"/>
          <w:szCs w:val="26"/>
        </w:rPr>
        <w:t xml:space="preserve"> the directive in our June 30</w:t>
      </w:r>
      <w:r w:rsidR="002B677F" w:rsidRPr="00612B81">
        <w:rPr>
          <w:sz w:val="26"/>
          <w:szCs w:val="26"/>
        </w:rPr>
        <w:t>, 2009 Opinion and</w:t>
      </w:r>
      <w:r w:rsidR="001657C0">
        <w:rPr>
          <w:sz w:val="26"/>
          <w:szCs w:val="26"/>
        </w:rPr>
        <w:t xml:space="preserve"> Order.</w:t>
      </w:r>
    </w:p>
    <w:p w:rsidR="002F76C6" w:rsidRPr="00612B81" w:rsidRDefault="002F76C6" w:rsidP="009B57F6">
      <w:pPr>
        <w:spacing w:line="360" w:lineRule="auto"/>
        <w:rPr>
          <w:sz w:val="26"/>
          <w:szCs w:val="26"/>
        </w:rPr>
      </w:pPr>
    </w:p>
    <w:p w:rsidR="001B4714" w:rsidRPr="00612B81" w:rsidRDefault="001B4714" w:rsidP="00E0389A">
      <w:pPr>
        <w:spacing w:line="360" w:lineRule="auto"/>
        <w:ind w:firstLine="1440"/>
        <w:rPr>
          <w:sz w:val="26"/>
          <w:szCs w:val="26"/>
        </w:rPr>
      </w:pPr>
      <w:r w:rsidRPr="00612B81">
        <w:rPr>
          <w:sz w:val="26"/>
          <w:szCs w:val="26"/>
        </w:rPr>
        <w:t xml:space="preserve">On </w:t>
      </w:r>
      <w:r w:rsidR="00DB429D">
        <w:rPr>
          <w:sz w:val="26"/>
          <w:szCs w:val="26"/>
        </w:rPr>
        <w:t>April 30</w:t>
      </w:r>
      <w:r w:rsidRPr="00612B81">
        <w:rPr>
          <w:sz w:val="26"/>
          <w:szCs w:val="26"/>
        </w:rPr>
        <w:t>, 20</w:t>
      </w:r>
      <w:r w:rsidR="00DB429D">
        <w:rPr>
          <w:sz w:val="26"/>
          <w:szCs w:val="26"/>
        </w:rPr>
        <w:t>10</w:t>
      </w:r>
      <w:r w:rsidRPr="00612B81">
        <w:rPr>
          <w:sz w:val="26"/>
          <w:szCs w:val="26"/>
        </w:rPr>
        <w:t xml:space="preserve">, PPL filed the </w:t>
      </w:r>
      <w:r w:rsidR="00B25F2B">
        <w:rPr>
          <w:sz w:val="26"/>
          <w:szCs w:val="26"/>
        </w:rPr>
        <w:t>instant</w:t>
      </w:r>
      <w:r w:rsidRPr="00612B81">
        <w:rPr>
          <w:sz w:val="26"/>
          <w:szCs w:val="26"/>
        </w:rPr>
        <w:t xml:space="preserve"> Petition requesting that the Commission amend the Settlement by </w:t>
      </w:r>
      <w:r w:rsidR="00E731B0">
        <w:rPr>
          <w:sz w:val="26"/>
          <w:szCs w:val="26"/>
        </w:rPr>
        <w:t xml:space="preserve">modifying prospectively the allocation of </w:t>
      </w:r>
      <w:r w:rsidR="00985729">
        <w:rPr>
          <w:sz w:val="26"/>
          <w:szCs w:val="26"/>
        </w:rPr>
        <w:t>Auction Revenue Rights (ARRs) which would</w:t>
      </w:r>
      <w:r w:rsidR="00E731B0">
        <w:rPr>
          <w:sz w:val="26"/>
          <w:szCs w:val="26"/>
        </w:rPr>
        <w:t xml:space="preserve"> permit PPL to proportionally assign the</w:t>
      </w:r>
      <w:r w:rsidR="006817E8">
        <w:rPr>
          <w:sz w:val="26"/>
          <w:szCs w:val="26"/>
        </w:rPr>
        <w:t>se</w:t>
      </w:r>
      <w:r w:rsidR="00E731B0">
        <w:rPr>
          <w:sz w:val="26"/>
          <w:szCs w:val="26"/>
        </w:rPr>
        <w:t xml:space="preserve"> ARRs to wholesale suppliers</w:t>
      </w:r>
      <w:r w:rsidRPr="00612B81">
        <w:rPr>
          <w:sz w:val="26"/>
          <w:szCs w:val="26"/>
        </w:rPr>
        <w:t xml:space="preserve">.  </w:t>
      </w:r>
      <w:r w:rsidR="004F6669" w:rsidRPr="00612B81">
        <w:rPr>
          <w:sz w:val="26"/>
          <w:szCs w:val="26"/>
        </w:rPr>
        <w:t xml:space="preserve">We note that copies of the Petition were served on the </w:t>
      </w:r>
      <w:r w:rsidR="00EC7874">
        <w:rPr>
          <w:sz w:val="26"/>
          <w:szCs w:val="26"/>
        </w:rPr>
        <w:t>P</w:t>
      </w:r>
      <w:r w:rsidR="004F6669" w:rsidRPr="00612B81">
        <w:rPr>
          <w:sz w:val="26"/>
          <w:szCs w:val="26"/>
        </w:rPr>
        <w:t>arties to the underlying proceeding.</w:t>
      </w:r>
      <w:r w:rsidR="0024182D">
        <w:rPr>
          <w:sz w:val="26"/>
          <w:szCs w:val="26"/>
        </w:rPr>
        <w:t xml:space="preserve">  </w:t>
      </w:r>
      <w:r w:rsidR="002314BF">
        <w:rPr>
          <w:sz w:val="26"/>
          <w:szCs w:val="26"/>
        </w:rPr>
        <w:t>On May 20, 2010, the OCA</w:t>
      </w:r>
      <w:r w:rsidR="00DF5F9C">
        <w:rPr>
          <w:sz w:val="26"/>
          <w:szCs w:val="26"/>
        </w:rPr>
        <w:t xml:space="preserve"> filed an A</w:t>
      </w:r>
      <w:r w:rsidR="0024182D">
        <w:rPr>
          <w:sz w:val="26"/>
          <w:szCs w:val="26"/>
        </w:rPr>
        <w:t xml:space="preserve">nswer </w:t>
      </w:r>
      <w:r w:rsidR="007729CF">
        <w:rPr>
          <w:sz w:val="26"/>
          <w:szCs w:val="26"/>
        </w:rPr>
        <w:t xml:space="preserve">objecting </w:t>
      </w:r>
      <w:r w:rsidR="0024182D">
        <w:rPr>
          <w:sz w:val="26"/>
          <w:szCs w:val="26"/>
        </w:rPr>
        <w:t>to PPL’s Petition.</w:t>
      </w:r>
      <w:r w:rsidR="00844B45">
        <w:rPr>
          <w:sz w:val="26"/>
          <w:szCs w:val="26"/>
        </w:rPr>
        <w:t xml:space="preserve">  Subsequently, on June 14</w:t>
      </w:r>
      <w:r w:rsidR="007729CF">
        <w:rPr>
          <w:sz w:val="26"/>
          <w:szCs w:val="26"/>
        </w:rPr>
        <w:t xml:space="preserve">, 2010, the OCA agreed to withdraw its objection.  Accordingly, we shall not address the OCA’s May 20, 2010, Answer. </w:t>
      </w:r>
    </w:p>
    <w:p w:rsidR="004F6669" w:rsidRPr="00612B81" w:rsidRDefault="004F6669" w:rsidP="009B57F6">
      <w:pPr>
        <w:spacing w:line="360" w:lineRule="auto"/>
        <w:rPr>
          <w:sz w:val="26"/>
          <w:szCs w:val="26"/>
        </w:rPr>
      </w:pPr>
    </w:p>
    <w:p w:rsidR="00BE0CA2" w:rsidRPr="00AE69C2" w:rsidRDefault="00845600" w:rsidP="009B57F6">
      <w:pPr>
        <w:keepNext/>
        <w:spacing w:line="360" w:lineRule="auto"/>
        <w:jc w:val="center"/>
        <w:rPr>
          <w:b/>
          <w:sz w:val="26"/>
        </w:rPr>
      </w:pPr>
      <w:r w:rsidRPr="00AE69C2">
        <w:rPr>
          <w:b/>
          <w:sz w:val="26"/>
        </w:rPr>
        <w:t>Discussion</w:t>
      </w:r>
    </w:p>
    <w:p w:rsidR="00076ED7" w:rsidRDefault="00076ED7" w:rsidP="007D4109">
      <w:pPr>
        <w:spacing w:line="360" w:lineRule="auto"/>
        <w:ind w:firstLine="1440"/>
        <w:rPr>
          <w:sz w:val="26"/>
        </w:rPr>
      </w:pPr>
    </w:p>
    <w:p w:rsidR="00433E73" w:rsidRDefault="00076ED7" w:rsidP="007D4109">
      <w:pPr>
        <w:spacing w:line="360" w:lineRule="auto"/>
        <w:ind w:firstLine="1440"/>
        <w:rPr>
          <w:sz w:val="26"/>
        </w:rPr>
      </w:pPr>
      <w:r>
        <w:rPr>
          <w:sz w:val="26"/>
        </w:rPr>
        <w:t xml:space="preserve">Pursuant to PPL’s Revised DSP Plan filed on November 3, 2008, without objection of the Parties, PPL eliminated any assignment of ARRs to wholesale suppliers.  </w:t>
      </w:r>
      <w:r w:rsidR="007D4109">
        <w:rPr>
          <w:sz w:val="26"/>
        </w:rPr>
        <w:t>Prior to the Settlement</w:t>
      </w:r>
      <w:r>
        <w:rPr>
          <w:sz w:val="26"/>
        </w:rPr>
        <w:t xml:space="preserve"> however, </w:t>
      </w:r>
      <w:r w:rsidR="00B12DEE">
        <w:rPr>
          <w:sz w:val="26"/>
        </w:rPr>
        <w:t>Article 4, Section 4</w:t>
      </w:r>
      <w:r w:rsidR="00091460">
        <w:rPr>
          <w:sz w:val="26"/>
        </w:rPr>
        <w:t>.1 of the POLR SMA stated:</w:t>
      </w:r>
    </w:p>
    <w:p w:rsidR="0024182D" w:rsidRDefault="0024182D">
      <w:pPr>
        <w:rPr>
          <w:sz w:val="26"/>
        </w:rPr>
      </w:pPr>
      <w:r>
        <w:rPr>
          <w:sz w:val="26"/>
        </w:rPr>
        <w:br w:type="page"/>
      </w:r>
    </w:p>
    <w:p w:rsidR="00091460" w:rsidRDefault="00091460" w:rsidP="00091460">
      <w:pPr>
        <w:ind w:left="1440" w:right="1440"/>
        <w:rPr>
          <w:sz w:val="26"/>
        </w:rPr>
      </w:pPr>
      <w:r>
        <w:rPr>
          <w:i/>
          <w:sz w:val="26"/>
          <w:u w:val="single"/>
        </w:rPr>
        <w:lastRenderedPageBreak/>
        <w:t>Congestion and Congestion Management</w:t>
      </w:r>
      <w:r>
        <w:rPr>
          <w:sz w:val="26"/>
        </w:rPr>
        <w:t>.  Seller is responsible for any congestion costs incurred to supply the Specified Percentage.  Because the PJM Planning Period</w:t>
      </w:r>
      <w:r w:rsidR="00783C60">
        <w:rPr>
          <w:sz w:val="26"/>
        </w:rPr>
        <w:t xml:space="preserve"> does not correspond exactly with the supply term of this POLR SMA, Buyer, in its capacity as LSE for POLR Load during the Year 2009, will ensure that rights to CRRs for the period January 1, 2010, through May 31, 2010, obtained in conjunction with Buyer’s designation as LSE for POLR Load will be provided to Seller as described herein.  Buyer shall transfer or assign to Seller, Buyer’s rights to CRRs for the period January 1, 2010 through May 31, 2010 to which Buyer is entitled as an LSE pursuant to the PJM Agreements, provided that such rights are related to the service being provided to the Specified Percentage.  All rights and obligations associated with such CRRs will accrue to the Seller through the transfer or assignment from Buyer to Seller including the ability of </w:t>
      </w:r>
      <w:r w:rsidR="00437725">
        <w:rPr>
          <w:sz w:val="26"/>
        </w:rPr>
        <w:t>Seller to request or nominate such CRRs when applicable.  The Seller is responsible for nominating and obtaining CRRs for the period January 1, 2010, through December 31, 2010.  Seller</w:t>
      </w:r>
      <w:r w:rsidR="0058752C">
        <w:rPr>
          <w:sz w:val="26"/>
        </w:rPr>
        <w:t>,</w:t>
      </w:r>
      <w:r w:rsidR="00437725">
        <w:rPr>
          <w:sz w:val="26"/>
        </w:rPr>
        <w:t xml:space="preserve"> as a LSE serving POLR Load</w:t>
      </w:r>
      <w:r w:rsidR="0058752C">
        <w:rPr>
          <w:sz w:val="26"/>
        </w:rPr>
        <w:t>, shall have the right to request and nominate CRRs provided all Transactions for the Seller’s Specified Percentage of POLR Load have been executed and are in full force and effect.  Effective January 1, 2011 all CRR rights will transfer back to the Buyer.</w:t>
      </w:r>
    </w:p>
    <w:p w:rsidR="00FD7FBB" w:rsidRPr="00091460" w:rsidRDefault="00FD7FBB" w:rsidP="00091460">
      <w:pPr>
        <w:ind w:left="1440" w:right="1440"/>
        <w:rPr>
          <w:sz w:val="26"/>
        </w:rPr>
      </w:pPr>
    </w:p>
    <w:p w:rsidR="007D4109" w:rsidRDefault="00FD7FBB" w:rsidP="009B57F6">
      <w:pPr>
        <w:spacing w:line="360" w:lineRule="auto"/>
        <w:rPr>
          <w:sz w:val="26"/>
        </w:rPr>
      </w:pPr>
      <w:r>
        <w:rPr>
          <w:sz w:val="26"/>
        </w:rPr>
        <w:t>PPL DSP SMA filed August 28, 2008 at 16.</w:t>
      </w:r>
    </w:p>
    <w:p w:rsidR="007D4109" w:rsidRDefault="007D4109" w:rsidP="009B57F6">
      <w:pPr>
        <w:spacing w:line="360" w:lineRule="auto"/>
        <w:rPr>
          <w:sz w:val="26"/>
        </w:rPr>
      </w:pPr>
    </w:p>
    <w:p w:rsidR="00F31A93" w:rsidRDefault="00F31A93" w:rsidP="00F31A93">
      <w:pPr>
        <w:spacing w:line="360" w:lineRule="auto"/>
        <w:ind w:firstLine="1440"/>
        <w:rPr>
          <w:sz w:val="26"/>
        </w:rPr>
      </w:pPr>
      <w:r w:rsidRPr="00017434">
        <w:rPr>
          <w:sz w:val="26"/>
          <w:szCs w:val="26"/>
        </w:rPr>
        <w:t>Congestion Revenue Rights or CRR</w:t>
      </w:r>
      <w:r>
        <w:rPr>
          <w:sz w:val="26"/>
          <w:szCs w:val="26"/>
        </w:rPr>
        <w:t>s</w:t>
      </w:r>
      <w:r w:rsidRPr="00017434">
        <w:rPr>
          <w:sz w:val="26"/>
          <w:szCs w:val="26"/>
        </w:rPr>
        <w:t xml:space="preserve"> </w:t>
      </w:r>
      <w:r>
        <w:rPr>
          <w:sz w:val="26"/>
          <w:szCs w:val="26"/>
        </w:rPr>
        <w:t>are defined as</w:t>
      </w:r>
      <w:r w:rsidRPr="00017434">
        <w:rPr>
          <w:sz w:val="26"/>
          <w:szCs w:val="26"/>
        </w:rPr>
        <w:t xml:space="preserve"> the current or any successor congestion management mechanism or mechanisms as may be employed by PJM (whether set forth in the PJM Tariff or elsewhe</w:t>
      </w:r>
      <w:r>
        <w:rPr>
          <w:sz w:val="26"/>
          <w:szCs w:val="26"/>
        </w:rPr>
        <w:t>re) for the purpose of allocati</w:t>
      </w:r>
      <w:r w:rsidRPr="00017434">
        <w:rPr>
          <w:sz w:val="26"/>
          <w:szCs w:val="26"/>
        </w:rPr>
        <w:t>n</w:t>
      </w:r>
      <w:r>
        <w:rPr>
          <w:sz w:val="26"/>
          <w:szCs w:val="26"/>
        </w:rPr>
        <w:t>g</w:t>
      </w:r>
      <w:r w:rsidRPr="00017434">
        <w:rPr>
          <w:sz w:val="26"/>
          <w:szCs w:val="26"/>
        </w:rPr>
        <w:t xml:space="preserve"> financial congestion hedges.</w:t>
      </w:r>
      <w:r>
        <w:rPr>
          <w:sz w:val="26"/>
          <w:szCs w:val="26"/>
        </w:rPr>
        <w:t xml:space="preserve">  PPL POLR SMA at 7.  In PJM</w:t>
      </w:r>
      <w:r w:rsidR="00A80A13">
        <w:rPr>
          <w:sz w:val="26"/>
          <w:szCs w:val="26"/>
        </w:rPr>
        <w:t>,</w:t>
      </w:r>
      <w:r>
        <w:rPr>
          <w:sz w:val="26"/>
          <w:szCs w:val="26"/>
        </w:rPr>
        <w:t xml:space="preserve"> CRRs are analogous to Financial Transmission Rights or FTRs.  </w:t>
      </w:r>
      <w:r>
        <w:rPr>
          <w:i/>
          <w:sz w:val="26"/>
          <w:szCs w:val="26"/>
        </w:rPr>
        <w:t xml:space="preserve">See: </w:t>
      </w:r>
      <w:r>
        <w:rPr>
          <w:sz w:val="26"/>
          <w:szCs w:val="26"/>
        </w:rPr>
        <w:t>June 2008 PJM Credit and Clearing Analysis Project, Market Credit Comparison.</w:t>
      </w:r>
    </w:p>
    <w:p w:rsidR="0024182D" w:rsidRDefault="0024182D">
      <w:pPr>
        <w:rPr>
          <w:sz w:val="26"/>
        </w:rPr>
      </w:pPr>
      <w:r>
        <w:rPr>
          <w:sz w:val="26"/>
        </w:rPr>
        <w:br w:type="page"/>
      </w:r>
    </w:p>
    <w:p w:rsidR="00316C8B" w:rsidRPr="00AF3BE6" w:rsidRDefault="00AF3BE6" w:rsidP="009B57F6">
      <w:pPr>
        <w:spacing w:line="360" w:lineRule="auto"/>
        <w:ind w:firstLine="1440"/>
        <w:rPr>
          <w:sz w:val="26"/>
        </w:rPr>
      </w:pPr>
      <w:r w:rsidRPr="00AF3BE6">
        <w:rPr>
          <w:sz w:val="26"/>
        </w:rPr>
        <w:lastRenderedPageBreak/>
        <w:t>Section 4</w:t>
      </w:r>
      <w:r w:rsidR="00316C8B" w:rsidRPr="00AF3BE6">
        <w:rPr>
          <w:sz w:val="26"/>
        </w:rPr>
        <w:t xml:space="preserve">.1 of the </w:t>
      </w:r>
      <w:r w:rsidR="00FD7FBB">
        <w:rPr>
          <w:sz w:val="26"/>
        </w:rPr>
        <w:t xml:space="preserve">Revised </w:t>
      </w:r>
      <w:r w:rsidRPr="00AF3BE6">
        <w:rPr>
          <w:sz w:val="26"/>
        </w:rPr>
        <w:t>DSP</w:t>
      </w:r>
      <w:r w:rsidR="00316C8B" w:rsidRPr="00AF3BE6">
        <w:rPr>
          <w:sz w:val="26"/>
        </w:rPr>
        <w:t xml:space="preserve"> SMA </w:t>
      </w:r>
      <w:r w:rsidRPr="00AF3BE6">
        <w:rPr>
          <w:sz w:val="26"/>
        </w:rPr>
        <w:t xml:space="preserve">currently </w:t>
      </w:r>
      <w:r w:rsidR="00316C8B" w:rsidRPr="00AF3BE6">
        <w:rPr>
          <w:sz w:val="26"/>
        </w:rPr>
        <w:t>states:</w:t>
      </w:r>
    </w:p>
    <w:p w:rsidR="00316C8B" w:rsidRDefault="00AF3BE6" w:rsidP="00AF3BE6">
      <w:pPr>
        <w:ind w:left="1440" w:right="1440"/>
        <w:rPr>
          <w:sz w:val="26"/>
        </w:rPr>
      </w:pPr>
      <w:r>
        <w:rPr>
          <w:i/>
          <w:sz w:val="26"/>
          <w:u w:val="single"/>
        </w:rPr>
        <w:t>Congestion and Congestion Management</w:t>
      </w:r>
      <w:r>
        <w:rPr>
          <w:sz w:val="26"/>
        </w:rPr>
        <w:t>.  Seller is responsible for any congestion costs incurred to supply the Specified Percentage.</w:t>
      </w:r>
    </w:p>
    <w:p w:rsidR="009C651A" w:rsidRDefault="009C651A" w:rsidP="00AF3BE6">
      <w:pPr>
        <w:ind w:left="1440" w:right="1440"/>
        <w:rPr>
          <w:sz w:val="26"/>
        </w:rPr>
      </w:pPr>
    </w:p>
    <w:p w:rsidR="009C651A" w:rsidRPr="00AF3BE6" w:rsidRDefault="009C651A" w:rsidP="009C651A">
      <w:pPr>
        <w:ind w:right="1440"/>
        <w:rPr>
          <w:sz w:val="26"/>
        </w:rPr>
      </w:pPr>
      <w:r>
        <w:rPr>
          <w:sz w:val="26"/>
        </w:rPr>
        <w:t>Petition at ¶ 22.</w:t>
      </w:r>
    </w:p>
    <w:p w:rsidR="00ED440C" w:rsidRPr="0024182D" w:rsidRDefault="00ED440C" w:rsidP="009B57F6">
      <w:pPr>
        <w:spacing w:line="360" w:lineRule="auto"/>
        <w:rPr>
          <w:sz w:val="26"/>
        </w:rPr>
      </w:pPr>
    </w:p>
    <w:p w:rsidR="00C73161" w:rsidRDefault="0080500B" w:rsidP="0080500B">
      <w:pPr>
        <w:spacing w:line="360" w:lineRule="auto"/>
        <w:ind w:firstLine="1440"/>
        <w:rPr>
          <w:sz w:val="26"/>
        </w:rPr>
      </w:pPr>
      <w:r>
        <w:rPr>
          <w:sz w:val="26"/>
        </w:rPr>
        <w:t>The current</w:t>
      </w:r>
      <w:r w:rsidR="00C6130B">
        <w:rPr>
          <w:sz w:val="26"/>
        </w:rPr>
        <w:t xml:space="preserve"> language of</w:t>
      </w:r>
      <w:r>
        <w:rPr>
          <w:sz w:val="26"/>
        </w:rPr>
        <w:t xml:space="preserve"> Section 4.1 provides that beginning January 1, 2011, PPL will receive ARRs and collect any resulting congestion revenue.  Petition</w:t>
      </w:r>
      <w:r w:rsidR="00D46C07">
        <w:rPr>
          <w:sz w:val="26"/>
        </w:rPr>
        <w:t xml:space="preserve"> ¶</w:t>
      </w:r>
      <w:r>
        <w:rPr>
          <w:sz w:val="26"/>
        </w:rPr>
        <w:t xml:space="preserve"> </w:t>
      </w:r>
      <w:r w:rsidR="00D46C07">
        <w:rPr>
          <w:sz w:val="26"/>
        </w:rPr>
        <w:t>12</w:t>
      </w:r>
      <w:r>
        <w:rPr>
          <w:sz w:val="26"/>
        </w:rPr>
        <w:t xml:space="preserve">.  Accordingly, PPL will not proportionally transfer any ARRs to the participating wholesale suppliers, but instead, will retain them.  </w:t>
      </w:r>
      <w:r w:rsidR="00D46C07">
        <w:rPr>
          <w:i/>
          <w:sz w:val="26"/>
        </w:rPr>
        <w:t>Id</w:t>
      </w:r>
      <w:r>
        <w:rPr>
          <w:sz w:val="26"/>
        </w:rPr>
        <w:t>.</w:t>
      </w:r>
    </w:p>
    <w:p w:rsidR="002A7FF4" w:rsidRDefault="002A7FF4" w:rsidP="0080500B">
      <w:pPr>
        <w:spacing w:line="360" w:lineRule="auto"/>
        <w:ind w:firstLine="1440"/>
        <w:rPr>
          <w:sz w:val="26"/>
        </w:rPr>
      </w:pPr>
    </w:p>
    <w:p w:rsidR="002A7FF4" w:rsidRDefault="002A7FF4" w:rsidP="0080500B">
      <w:pPr>
        <w:spacing w:line="360" w:lineRule="auto"/>
        <w:ind w:firstLine="1440"/>
        <w:rPr>
          <w:sz w:val="26"/>
        </w:rPr>
      </w:pPr>
      <w:r>
        <w:rPr>
          <w:sz w:val="26"/>
        </w:rPr>
        <w:t xml:space="preserve">PPL is requesting Commission approval of an Addendum </w:t>
      </w:r>
      <w:r w:rsidR="00220ECD">
        <w:rPr>
          <w:sz w:val="26"/>
        </w:rPr>
        <w:t xml:space="preserve">to its currently effective DSP Plan SMA to reinstate the allocation of ARRs in a manner consistent with the Competitive Bridge Plan SMA </w:t>
      </w:r>
      <w:r w:rsidR="00C6130B">
        <w:rPr>
          <w:sz w:val="26"/>
        </w:rPr>
        <w:t>that will</w:t>
      </w:r>
      <w:r w:rsidR="00220ECD">
        <w:rPr>
          <w:sz w:val="26"/>
        </w:rPr>
        <w:t xml:space="preserve"> allow PPL to proportionally assign the ARRs to participating who</w:t>
      </w:r>
      <w:r w:rsidR="00832D61">
        <w:rPr>
          <w:sz w:val="26"/>
        </w:rPr>
        <w:t>lesale suppliers.  Petition at ¶ 13</w:t>
      </w:r>
      <w:r w:rsidR="00220ECD">
        <w:rPr>
          <w:sz w:val="26"/>
        </w:rPr>
        <w:t>.</w:t>
      </w:r>
    </w:p>
    <w:p w:rsidR="001558B1" w:rsidRDefault="001558B1" w:rsidP="0080500B">
      <w:pPr>
        <w:spacing w:line="360" w:lineRule="auto"/>
        <w:ind w:firstLine="1440"/>
        <w:rPr>
          <w:sz w:val="26"/>
        </w:rPr>
      </w:pPr>
    </w:p>
    <w:p w:rsidR="001558B1" w:rsidRDefault="009437EE" w:rsidP="0080500B">
      <w:pPr>
        <w:spacing w:line="360" w:lineRule="auto"/>
        <w:ind w:firstLine="1440"/>
        <w:rPr>
          <w:sz w:val="26"/>
        </w:rPr>
      </w:pPr>
      <w:r>
        <w:rPr>
          <w:sz w:val="26"/>
        </w:rPr>
        <w:t>Specifically, PPL desires to modify Article 4, Section 4.1 of its DSP Plan SMA to state the following:</w:t>
      </w:r>
    </w:p>
    <w:p w:rsidR="009437EE" w:rsidRDefault="009437EE" w:rsidP="0080500B">
      <w:pPr>
        <w:spacing w:line="360" w:lineRule="auto"/>
        <w:ind w:firstLine="1440"/>
        <w:rPr>
          <w:sz w:val="26"/>
        </w:rPr>
      </w:pPr>
    </w:p>
    <w:p w:rsidR="00A130F0" w:rsidRDefault="009437EE" w:rsidP="00CB372B">
      <w:pPr>
        <w:ind w:left="1440" w:right="1440"/>
        <w:rPr>
          <w:sz w:val="26"/>
        </w:rPr>
      </w:pPr>
      <w:r>
        <w:rPr>
          <w:sz w:val="26"/>
          <w:u w:val="single"/>
        </w:rPr>
        <w:t>Congestion and Congestion Management.</w:t>
      </w:r>
      <w:r>
        <w:rPr>
          <w:sz w:val="26"/>
        </w:rPr>
        <w:t xml:space="preserve">  Seller is responsible for any congestion costs incurred to supply the Specified Percentage.</w:t>
      </w:r>
      <w:r w:rsidR="0043150A">
        <w:rPr>
          <w:sz w:val="26"/>
        </w:rPr>
        <w:t xml:space="preserve">  For Transaction Confirmations issued on or after July 20, 2010, Buyer, in its capacity as LSE for Default Service load, will ensure that rights to Auction Revenue Rights (ARRs) obtained in conjunction with Buyers designation as LSE for Default Service load will be transferred or assigned to Seller as described herein.  The Buyer shall transfer or assign to Seller, Buyers rights to ARRs for the period applicable to the Transaction Confirmation issued under this SMA, provided such rights are related to the service</w:t>
      </w:r>
      <w:r w:rsidR="00A130F0">
        <w:rPr>
          <w:sz w:val="26"/>
        </w:rPr>
        <w:t xml:space="preserve"> being provided to meet Seller’s Specified Percentage and such rights are for the applicable term.  All rights and obligations associated with such ARRs will accrue to the Seller through the transfer or assignment from Buyer to Seller </w:t>
      </w:r>
      <w:r w:rsidR="00A130F0">
        <w:rPr>
          <w:sz w:val="26"/>
        </w:rPr>
        <w:lastRenderedPageBreak/>
        <w:t xml:space="preserve">including the ability of the Seller to request or nominate such ARRs when applicable.  The Seller is responsible for nominating or obtaining ARRs for the applicable period pursuant to the Transaction Confirmation(s).  Seller, as the LSE serving Default Service Load, shall have the right to request and nominate ARRs provided all Transactions are for the Seller’s Specified Percentage of Default Service load </w:t>
      </w:r>
      <w:r w:rsidR="00435712">
        <w:rPr>
          <w:sz w:val="26"/>
        </w:rPr>
        <w:t xml:space="preserve">have been executed and are in full force and effect.  </w:t>
      </w:r>
      <w:r w:rsidR="00F00E72">
        <w:rPr>
          <w:sz w:val="26"/>
        </w:rPr>
        <w:t>Effective with the end of the applicable Transaction Confirmation period, all ARRs will transfer back to Buyer.  Should the conditions above not be met, the entity recognized by PJM as having the right to make nominations will nominate such ARRs for the upcoming PJM planning period as such ARRs will be allocated to t he Seller in accordance with PJM Agreements based upon Seller’s Specified Percentage.</w:t>
      </w:r>
    </w:p>
    <w:p w:rsidR="0042162B" w:rsidRPr="009437EE" w:rsidRDefault="0042162B" w:rsidP="0042162B">
      <w:pPr>
        <w:ind w:right="1440"/>
        <w:rPr>
          <w:sz w:val="26"/>
        </w:rPr>
      </w:pPr>
    </w:p>
    <w:p w:rsidR="00C73161" w:rsidRPr="0042162B" w:rsidRDefault="0042162B" w:rsidP="0042162B">
      <w:pPr>
        <w:spacing w:line="360" w:lineRule="auto"/>
        <w:ind w:right="1440"/>
        <w:rPr>
          <w:sz w:val="26"/>
        </w:rPr>
      </w:pPr>
      <w:r>
        <w:rPr>
          <w:sz w:val="26"/>
        </w:rPr>
        <w:t xml:space="preserve">Petition </w:t>
      </w:r>
      <w:r w:rsidR="00AE57E3">
        <w:rPr>
          <w:sz w:val="26"/>
        </w:rPr>
        <w:t xml:space="preserve">at ¶ 25; Petition </w:t>
      </w:r>
      <w:r>
        <w:rPr>
          <w:sz w:val="26"/>
        </w:rPr>
        <w:t>Addendum 1</w:t>
      </w:r>
      <w:r w:rsidR="008333E7">
        <w:rPr>
          <w:sz w:val="26"/>
        </w:rPr>
        <w:t>.</w:t>
      </w:r>
    </w:p>
    <w:p w:rsidR="0042162B" w:rsidRPr="0042162B" w:rsidRDefault="0042162B" w:rsidP="00030049">
      <w:pPr>
        <w:spacing w:line="360" w:lineRule="auto"/>
        <w:ind w:left="1440" w:right="1440"/>
        <w:rPr>
          <w:sz w:val="26"/>
        </w:rPr>
      </w:pPr>
    </w:p>
    <w:p w:rsidR="00030049" w:rsidRDefault="00787BED" w:rsidP="00842EDF">
      <w:pPr>
        <w:spacing w:line="360" w:lineRule="auto"/>
        <w:ind w:firstLine="1440"/>
        <w:rPr>
          <w:sz w:val="26"/>
        </w:rPr>
      </w:pPr>
      <w:r>
        <w:rPr>
          <w:sz w:val="26"/>
        </w:rPr>
        <w:t>A PJM</w:t>
      </w:r>
      <w:r w:rsidR="00842EDF">
        <w:rPr>
          <w:sz w:val="26"/>
        </w:rPr>
        <w:t xml:space="preserve"> </w:t>
      </w:r>
      <w:r>
        <w:rPr>
          <w:sz w:val="26"/>
        </w:rPr>
        <w:t>Auction Revenue Right (</w:t>
      </w:r>
      <w:r w:rsidR="00842EDF">
        <w:rPr>
          <w:sz w:val="26"/>
        </w:rPr>
        <w:t>ARR</w:t>
      </w:r>
      <w:r>
        <w:rPr>
          <w:sz w:val="26"/>
        </w:rPr>
        <w:t>)</w:t>
      </w:r>
      <w:r w:rsidR="00842EDF">
        <w:rPr>
          <w:sz w:val="26"/>
        </w:rPr>
        <w:t xml:space="preserve"> entitles the firm transmission customer or holder, to receive an allocation of revenues from </w:t>
      </w:r>
      <w:r>
        <w:rPr>
          <w:sz w:val="26"/>
        </w:rPr>
        <w:t>PJM’s</w:t>
      </w:r>
      <w:r w:rsidR="00842EDF">
        <w:rPr>
          <w:sz w:val="26"/>
        </w:rPr>
        <w:t xml:space="preserve"> annual Financial Transmission Right (FTR) auction.</w:t>
      </w:r>
      <w:r>
        <w:rPr>
          <w:rStyle w:val="FootnoteReference"/>
          <w:sz w:val="26"/>
        </w:rPr>
        <w:footnoteReference w:id="1"/>
      </w:r>
      <w:r w:rsidR="000D32AB">
        <w:rPr>
          <w:sz w:val="26"/>
        </w:rPr>
        <w:t xml:space="preserve">  An FTR is a financial instrument awarded to bidders in the</w:t>
      </w:r>
      <w:r w:rsidR="005C15B2">
        <w:rPr>
          <w:sz w:val="26"/>
        </w:rPr>
        <w:t xml:space="preserve"> PJM</w:t>
      </w:r>
      <w:r w:rsidR="000D32AB">
        <w:rPr>
          <w:sz w:val="26"/>
        </w:rPr>
        <w:t xml:space="preserve"> FTR Auctions that entitle the holder to a stream of revenues (or charges) based on the hourly Day Ahead congestion price differences across the path.</w:t>
      </w:r>
      <w:r w:rsidR="003F0E56">
        <w:rPr>
          <w:sz w:val="26"/>
        </w:rPr>
        <w:t xml:space="preserve">  </w:t>
      </w:r>
      <w:r w:rsidR="003F0E56">
        <w:rPr>
          <w:i/>
          <w:sz w:val="26"/>
        </w:rPr>
        <w:t>Id.</w:t>
      </w:r>
      <w:r w:rsidR="005C15B2">
        <w:rPr>
          <w:sz w:val="26"/>
        </w:rPr>
        <w:t xml:space="preserve">  </w:t>
      </w:r>
      <w:r w:rsidR="00267845">
        <w:rPr>
          <w:sz w:val="26"/>
        </w:rPr>
        <w:t>ARRs and FTRs do not guarantee that power will be delivered; rather, they provide financial protection to market participants in the face of variation in locational marginal prices by helping to offset potentially higher costs caused by congestion.</w:t>
      </w:r>
      <w:r w:rsidR="006D1262">
        <w:rPr>
          <w:sz w:val="26"/>
        </w:rPr>
        <w:t xml:space="preserve">  Petition at</w:t>
      </w:r>
      <w:r w:rsidR="00AD3D02">
        <w:rPr>
          <w:sz w:val="26"/>
        </w:rPr>
        <w:t xml:space="preserve"> ¶</w:t>
      </w:r>
      <w:r w:rsidR="006D1262">
        <w:rPr>
          <w:sz w:val="26"/>
        </w:rPr>
        <w:t xml:space="preserve"> </w:t>
      </w:r>
      <w:r w:rsidR="00AD3D02">
        <w:rPr>
          <w:sz w:val="26"/>
        </w:rPr>
        <w:t>1</w:t>
      </w:r>
      <w:r w:rsidR="006D1262">
        <w:rPr>
          <w:sz w:val="26"/>
        </w:rPr>
        <w:t>6.</w:t>
      </w:r>
    </w:p>
    <w:p w:rsidR="00AB40CE" w:rsidRDefault="00AB40CE" w:rsidP="00842EDF">
      <w:pPr>
        <w:spacing w:line="360" w:lineRule="auto"/>
        <w:ind w:firstLine="1440"/>
        <w:rPr>
          <w:sz w:val="26"/>
        </w:rPr>
      </w:pPr>
    </w:p>
    <w:p w:rsidR="00AB40CE" w:rsidRDefault="00AB40CE" w:rsidP="00842EDF">
      <w:pPr>
        <w:spacing w:line="360" w:lineRule="auto"/>
        <w:ind w:firstLine="1440"/>
        <w:rPr>
          <w:sz w:val="26"/>
        </w:rPr>
      </w:pPr>
      <w:r>
        <w:rPr>
          <w:sz w:val="26"/>
        </w:rPr>
        <w:t xml:space="preserve">Under PPL’s load-following, full-requirements contracts, PPL, as an electric distribution company, does not face congestion risk.  Wholesale suppliers are subject to and therefore must manage congestion risk as part of their POLR supply obligation.  </w:t>
      </w:r>
      <w:r w:rsidR="00794904">
        <w:rPr>
          <w:sz w:val="26"/>
        </w:rPr>
        <w:t xml:space="preserve">Wholesale suppliers must have direct access to and ownership of ARRs and </w:t>
      </w:r>
      <w:r w:rsidR="00794904">
        <w:rPr>
          <w:sz w:val="26"/>
        </w:rPr>
        <w:lastRenderedPageBreak/>
        <w:t>FTRs to effectively manage any congestion risk within their supply portfolio</w:t>
      </w:r>
      <w:r w:rsidR="00373FFD">
        <w:rPr>
          <w:sz w:val="26"/>
        </w:rPr>
        <w:t xml:space="preserve"> designed to serve POLR load.</w:t>
      </w:r>
      <w:r w:rsidR="00FD566F">
        <w:rPr>
          <w:sz w:val="26"/>
        </w:rPr>
        <w:t xml:space="preserve">  </w:t>
      </w:r>
      <w:r w:rsidR="004212AD">
        <w:rPr>
          <w:sz w:val="26"/>
        </w:rPr>
        <w:t>Petition at ¶ 27</w:t>
      </w:r>
      <w:r w:rsidR="00524537">
        <w:rPr>
          <w:sz w:val="26"/>
        </w:rPr>
        <w:t>.</w:t>
      </w:r>
    </w:p>
    <w:p w:rsidR="00AD3D02" w:rsidRDefault="00AD3D02" w:rsidP="00842EDF">
      <w:pPr>
        <w:spacing w:line="360" w:lineRule="auto"/>
        <w:ind w:firstLine="1440"/>
        <w:rPr>
          <w:sz w:val="26"/>
        </w:rPr>
      </w:pPr>
    </w:p>
    <w:p w:rsidR="00E81EE5" w:rsidRDefault="00E81EE5" w:rsidP="00842EDF">
      <w:pPr>
        <w:spacing w:line="360" w:lineRule="auto"/>
        <w:ind w:firstLine="1440"/>
        <w:rPr>
          <w:sz w:val="26"/>
        </w:rPr>
      </w:pPr>
      <w:r>
        <w:rPr>
          <w:sz w:val="26"/>
        </w:rPr>
        <w:t xml:space="preserve">PPL further </w:t>
      </w:r>
      <w:r w:rsidR="00344761">
        <w:rPr>
          <w:sz w:val="26"/>
        </w:rPr>
        <w:t>notes that the</w:t>
      </w:r>
      <w:r>
        <w:rPr>
          <w:sz w:val="26"/>
        </w:rPr>
        <w:t xml:space="preserve"> proposed language modification to its DSP Plan SMA harmonizes its SMA with those used by Metropolitan Edison Company, Pennsylvania Electric Compan</w:t>
      </w:r>
      <w:r w:rsidR="00FD566F">
        <w:rPr>
          <w:sz w:val="26"/>
        </w:rPr>
        <w:t xml:space="preserve">y and PECO Energy Company.  </w:t>
      </w:r>
      <w:r>
        <w:rPr>
          <w:sz w:val="26"/>
        </w:rPr>
        <w:t>Petition at</w:t>
      </w:r>
      <w:r w:rsidR="004212AD">
        <w:rPr>
          <w:sz w:val="26"/>
        </w:rPr>
        <w:t xml:space="preserve"> ¶</w:t>
      </w:r>
      <w:r>
        <w:rPr>
          <w:sz w:val="26"/>
        </w:rPr>
        <w:t xml:space="preserve"> </w:t>
      </w:r>
      <w:r w:rsidR="004212AD">
        <w:rPr>
          <w:sz w:val="26"/>
        </w:rPr>
        <w:t>3</w:t>
      </w:r>
      <w:r>
        <w:rPr>
          <w:sz w:val="26"/>
        </w:rPr>
        <w:t>1.</w:t>
      </w:r>
    </w:p>
    <w:p w:rsidR="00CB2451" w:rsidRDefault="00CB2451" w:rsidP="00842EDF">
      <w:pPr>
        <w:spacing w:line="360" w:lineRule="auto"/>
        <w:ind w:firstLine="1440"/>
        <w:rPr>
          <w:sz w:val="26"/>
        </w:rPr>
      </w:pPr>
    </w:p>
    <w:p w:rsidR="00CB2451" w:rsidRPr="005C15B2" w:rsidRDefault="00CB2451" w:rsidP="00842EDF">
      <w:pPr>
        <w:spacing w:line="360" w:lineRule="auto"/>
        <w:ind w:firstLine="1440"/>
        <w:rPr>
          <w:sz w:val="26"/>
        </w:rPr>
      </w:pPr>
      <w:r>
        <w:rPr>
          <w:sz w:val="26"/>
        </w:rPr>
        <w:t xml:space="preserve">In its Answer, the OCA states that </w:t>
      </w:r>
      <w:r w:rsidR="00E54E77">
        <w:rPr>
          <w:sz w:val="26"/>
        </w:rPr>
        <w:t xml:space="preserve">it is not clear from </w:t>
      </w:r>
      <w:r>
        <w:rPr>
          <w:sz w:val="26"/>
        </w:rPr>
        <w:t>PPL’</w:t>
      </w:r>
      <w:r w:rsidR="00202934">
        <w:rPr>
          <w:sz w:val="26"/>
        </w:rPr>
        <w:t>s</w:t>
      </w:r>
      <w:r w:rsidR="00E54E77">
        <w:rPr>
          <w:sz w:val="26"/>
        </w:rPr>
        <w:t xml:space="preserve"> filing </w:t>
      </w:r>
      <w:r w:rsidR="0079213D">
        <w:rPr>
          <w:sz w:val="26"/>
        </w:rPr>
        <w:t>retail customers</w:t>
      </w:r>
      <w:r w:rsidR="002D0852">
        <w:rPr>
          <w:sz w:val="26"/>
        </w:rPr>
        <w:t xml:space="preserve"> will</w:t>
      </w:r>
      <w:r w:rsidR="0079213D">
        <w:rPr>
          <w:sz w:val="26"/>
        </w:rPr>
        <w:t xml:space="preserve"> receiv</w:t>
      </w:r>
      <w:r w:rsidR="002D0852">
        <w:rPr>
          <w:sz w:val="26"/>
        </w:rPr>
        <w:t>e</w:t>
      </w:r>
      <w:r w:rsidR="00E54E77">
        <w:rPr>
          <w:sz w:val="26"/>
        </w:rPr>
        <w:t xml:space="preserve"> full benefit of the ARRs.  Answer at 2.  Additionally, the OCA states that it has served Interrogatories in order to develop a greater understanding of the proposal and its possible ramifications.  </w:t>
      </w:r>
      <w:r w:rsidR="002D0852">
        <w:rPr>
          <w:i/>
          <w:sz w:val="26"/>
        </w:rPr>
        <w:t>Id</w:t>
      </w:r>
      <w:r w:rsidR="00E54E77">
        <w:rPr>
          <w:sz w:val="26"/>
        </w:rPr>
        <w:t>.</w:t>
      </w:r>
      <w:r w:rsidR="002D0852">
        <w:rPr>
          <w:sz w:val="26"/>
        </w:rPr>
        <w:t xml:space="preserve">  It is the OCA’s position that the full benefit of ARRs should accrue to retail customers.  </w:t>
      </w:r>
      <w:r w:rsidR="002D0852">
        <w:rPr>
          <w:i/>
          <w:sz w:val="26"/>
        </w:rPr>
        <w:t>Id.</w:t>
      </w:r>
      <w:r w:rsidR="00202934">
        <w:rPr>
          <w:sz w:val="26"/>
        </w:rPr>
        <w:t xml:space="preserve"> </w:t>
      </w:r>
    </w:p>
    <w:p w:rsidR="00030049" w:rsidRPr="0042162B" w:rsidRDefault="00030049" w:rsidP="0042162B">
      <w:pPr>
        <w:spacing w:line="360" w:lineRule="auto"/>
        <w:rPr>
          <w:sz w:val="26"/>
        </w:rPr>
      </w:pPr>
    </w:p>
    <w:p w:rsidR="002C2660" w:rsidRDefault="002C2660" w:rsidP="00C968AF">
      <w:pPr>
        <w:spacing w:line="360" w:lineRule="auto"/>
        <w:rPr>
          <w:sz w:val="26"/>
        </w:rPr>
      </w:pPr>
    </w:p>
    <w:p w:rsidR="00CE1749" w:rsidRPr="009776C1" w:rsidRDefault="00CE1749" w:rsidP="009B57F6">
      <w:pPr>
        <w:spacing w:line="360" w:lineRule="auto"/>
        <w:jc w:val="center"/>
        <w:rPr>
          <w:sz w:val="26"/>
        </w:rPr>
      </w:pPr>
      <w:r w:rsidRPr="009776C1">
        <w:rPr>
          <w:b/>
          <w:sz w:val="26"/>
        </w:rPr>
        <w:t>Conclusion</w:t>
      </w:r>
    </w:p>
    <w:p w:rsidR="00CE1749" w:rsidRPr="0024182D" w:rsidRDefault="00CE1749" w:rsidP="0042162B">
      <w:pPr>
        <w:spacing w:line="360" w:lineRule="auto"/>
        <w:rPr>
          <w:sz w:val="26"/>
        </w:rPr>
      </w:pPr>
    </w:p>
    <w:p w:rsidR="007B6D3B" w:rsidRPr="00F31A93" w:rsidRDefault="00D447DE" w:rsidP="0024182D">
      <w:pPr>
        <w:spacing w:line="360" w:lineRule="auto"/>
        <w:ind w:firstLine="1440"/>
        <w:rPr>
          <w:sz w:val="26"/>
        </w:rPr>
      </w:pPr>
      <w:r w:rsidRPr="0024182D">
        <w:rPr>
          <w:sz w:val="26"/>
        </w:rPr>
        <w:t xml:space="preserve">We </w:t>
      </w:r>
      <w:r w:rsidR="001F6EA0" w:rsidRPr="0024182D">
        <w:rPr>
          <w:sz w:val="26"/>
        </w:rPr>
        <w:t>concur</w:t>
      </w:r>
      <w:r w:rsidRPr="0024182D">
        <w:rPr>
          <w:sz w:val="26"/>
        </w:rPr>
        <w:t xml:space="preserve"> with PPL’s</w:t>
      </w:r>
      <w:r w:rsidR="00F03541">
        <w:rPr>
          <w:sz w:val="26"/>
        </w:rPr>
        <w:t xml:space="preserve"> reasoning for implementing the Addendum which modifies the allocation or ownership of ARRs established or created within its DSP Plan SMA.</w:t>
      </w:r>
      <w:r w:rsidR="00EF4AD6">
        <w:rPr>
          <w:sz w:val="26"/>
        </w:rPr>
        <w:t xml:space="preserve">  With PPL’s SMA modification</w:t>
      </w:r>
      <w:r w:rsidR="00570CEE">
        <w:rPr>
          <w:sz w:val="26"/>
        </w:rPr>
        <w:t>,</w:t>
      </w:r>
      <w:r w:rsidR="00EF4AD6">
        <w:rPr>
          <w:sz w:val="26"/>
        </w:rPr>
        <w:t xml:space="preserve"> its treatment of ARRs</w:t>
      </w:r>
      <w:r w:rsidR="00ED068C" w:rsidRPr="0024182D">
        <w:rPr>
          <w:sz w:val="26"/>
        </w:rPr>
        <w:t xml:space="preserve"> </w:t>
      </w:r>
      <w:r w:rsidR="00EF4AD6">
        <w:rPr>
          <w:sz w:val="26"/>
        </w:rPr>
        <w:t xml:space="preserve">will be consistent with </w:t>
      </w:r>
      <w:r w:rsidR="007F23BB">
        <w:rPr>
          <w:sz w:val="26"/>
        </w:rPr>
        <w:t>other EDC</w:t>
      </w:r>
      <w:r w:rsidR="001C13A5">
        <w:rPr>
          <w:sz w:val="26"/>
        </w:rPr>
        <w:t>s</w:t>
      </w:r>
      <w:r w:rsidR="007F23BB">
        <w:rPr>
          <w:sz w:val="26"/>
        </w:rPr>
        <w:t xml:space="preserve"> SMA provisions. </w:t>
      </w:r>
      <w:r w:rsidR="00ED068C" w:rsidRPr="0024182D">
        <w:rPr>
          <w:sz w:val="26"/>
        </w:rPr>
        <w:t xml:space="preserve"> </w:t>
      </w:r>
      <w:r w:rsidR="00570CEE">
        <w:rPr>
          <w:sz w:val="26"/>
        </w:rPr>
        <w:t xml:space="preserve">This modification will also properly assign the risk mitigation tool of ARRs to the entity subject to the risk of congestion pricing. </w:t>
      </w:r>
      <w:r w:rsidR="00734F58" w:rsidRPr="00F31A93">
        <w:rPr>
          <w:sz w:val="26"/>
        </w:rPr>
        <w:t xml:space="preserve">Accordingly, </w:t>
      </w:r>
      <w:r w:rsidR="00D07F90" w:rsidRPr="00F31A93">
        <w:rPr>
          <w:sz w:val="26"/>
        </w:rPr>
        <w:t>we</w:t>
      </w:r>
      <w:r w:rsidR="00780900" w:rsidRPr="00F31A93">
        <w:rPr>
          <w:sz w:val="26"/>
        </w:rPr>
        <w:t xml:space="preserve"> will </w:t>
      </w:r>
      <w:r w:rsidR="004D1CBA" w:rsidRPr="00F31A93">
        <w:rPr>
          <w:sz w:val="26"/>
        </w:rPr>
        <w:t>grant PPL’s</w:t>
      </w:r>
      <w:r w:rsidR="00780900" w:rsidRPr="00F31A93">
        <w:rPr>
          <w:sz w:val="26"/>
        </w:rPr>
        <w:t xml:space="preserve"> </w:t>
      </w:r>
      <w:r w:rsidR="00622D50" w:rsidRPr="00F31A93">
        <w:rPr>
          <w:sz w:val="26"/>
        </w:rPr>
        <w:t>Petition</w:t>
      </w:r>
      <w:r w:rsidR="00734F58" w:rsidRPr="00F31A93">
        <w:rPr>
          <w:sz w:val="26"/>
        </w:rPr>
        <w:t xml:space="preserve"> to A</w:t>
      </w:r>
      <w:r w:rsidR="004D1CBA" w:rsidRPr="00F31A93">
        <w:rPr>
          <w:sz w:val="26"/>
        </w:rPr>
        <w:t>mend its prior Settlement Agreement</w:t>
      </w:r>
      <w:r w:rsidRPr="00F31A93">
        <w:rPr>
          <w:sz w:val="26"/>
        </w:rPr>
        <w:t xml:space="preserve"> regarding its Default Service Plan </w:t>
      </w:r>
      <w:r w:rsidR="00F31A93" w:rsidRPr="00F31A93">
        <w:rPr>
          <w:sz w:val="26"/>
        </w:rPr>
        <w:t xml:space="preserve">SMA pertaining to the </w:t>
      </w:r>
      <w:r w:rsidR="00B72D2A">
        <w:rPr>
          <w:sz w:val="26"/>
        </w:rPr>
        <w:t xml:space="preserve">proportional </w:t>
      </w:r>
      <w:r w:rsidR="00F31A93" w:rsidRPr="00F31A93">
        <w:rPr>
          <w:sz w:val="26"/>
        </w:rPr>
        <w:t>assignment of ARRs</w:t>
      </w:r>
      <w:r w:rsidR="00B72D2A">
        <w:rPr>
          <w:sz w:val="26"/>
        </w:rPr>
        <w:t xml:space="preserve"> to its wholesale suppliers</w:t>
      </w:r>
      <w:r w:rsidR="00780900" w:rsidRPr="00F31A93">
        <w:rPr>
          <w:sz w:val="26"/>
        </w:rPr>
        <w:t>;</w:t>
      </w:r>
      <w:r w:rsidR="00853F51" w:rsidRPr="00F31A93">
        <w:rPr>
          <w:sz w:val="26"/>
        </w:rPr>
        <w:t xml:space="preserve"> </w:t>
      </w:r>
      <w:r w:rsidR="00853F51" w:rsidRPr="00F31A93">
        <w:rPr>
          <w:b/>
          <w:sz w:val="26"/>
        </w:rPr>
        <w:t>THEREFORE,</w:t>
      </w:r>
    </w:p>
    <w:p w:rsidR="00853F51" w:rsidRPr="00F31A93" w:rsidRDefault="00853F51" w:rsidP="009B57F6">
      <w:pPr>
        <w:spacing w:line="360" w:lineRule="auto"/>
        <w:ind w:firstLine="720"/>
        <w:rPr>
          <w:sz w:val="26"/>
        </w:rPr>
      </w:pPr>
    </w:p>
    <w:p w:rsidR="00853F51" w:rsidRPr="00F31A93" w:rsidRDefault="000A3AA1" w:rsidP="000A3AA1">
      <w:pPr>
        <w:keepNext/>
        <w:spacing w:line="360" w:lineRule="auto"/>
        <w:ind w:firstLine="720"/>
        <w:rPr>
          <w:sz w:val="26"/>
        </w:rPr>
      </w:pPr>
      <w:r w:rsidRPr="00F31A93">
        <w:rPr>
          <w:b/>
          <w:sz w:val="26"/>
        </w:rPr>
        <w:lastRenderedPageBreak/>
        <w:tab/>
      </w:r>
      <w:r w:rsidR="00853F51" w:rsidRPr="00F31A93">
        <w:rPr>
          <w:b/>
          <w:sz w:val="26"/>
        </w:rPr>
        <w:t>IT IS ORDERED:</w:t>
      </w:r>
    </w:p>
    <w:p w:rsidR="00853F51" w:rsidRPr="00253D61" w:rsidRDefault="00853F51" w:rsidP="000A3AA1">
      <w:pPr>
        <w:keepNext/>
        <w:spacing w:line="360" w:lineRule="auto"/>
        <w:ind w:firstLine="720"/>
        <w:rPr>
          <w:sz w:val="26"/>
        </w:rPr>
      </w:pPr>
    </w:p>
    <w:p w:rsidR="008E2D0D" w:rsidRPr="00253D61" w:rsidRDefault="001B6633" w:rsidP="00253D61">
      <w:pPr>
        <w:spacing w:line="360" w:lineRule="auto"/>
        <w:ind w:firstLine="1440"/>
        <w:rPr>
          <w:sz w:val="26"/>
        </w:rPr>
      </w:pPr>
      <w:r w:rsidRPr="00253D61">
        <w:rPr>
          <w:sz w:val="26"/>
        </w:rPr>
        <w:t>1.</w:t>
      </w:r>
      <w:r w:rsidR="008E2D0D" w:rsidRPr="00253D61">
        <w:rPr>
          <w:sz w:val="26"/>
        </w:rPr>
        <w:t xml:space="preserve">  That the Petition</w:t>
      </w:r>
      <w:r w:rsidR="00E8506B" w:rsidRPr="00253D61">
        <w:rPr>
          <w:sz w:val="26"/>
        </w:rPr>
        <w:t xml:space="preserve"> of PPL Electric Utilities Corporation for </w:t>
      </w:r>
      <w:r w:rsidR="000A3AA1" w:rsidRPr="00253D61">
        <w:rPr>
          <w:sz w:val="26"/>
        </w:rPr>
        <w:t>E</w:t>
      </w:r>
      <w:r w:rsidR="00E8506B" w:rsidRPr="00253D61">
        <w:rPr>
          <w:sz w:val="26"/>
        </w:rPr>
        <w:t xml:space="preserve">xpedited </w:t>
      </w:r>
      <w:r w:rsidR="000A3AA1" w:rsidRPr="00253D61">
        <w:rPr>
          <w:sz w:val="26"/>
        </w:rPr>
        <w:t>A</w:t>
      </w:r>
      <w:r w:rsidR="00E8506B" w:rsidRPr="00253D61">
        <w:rPr>
          <w:sz w:val="26"/>
        </w:rPr>
        <w:t xml:space="preserve">pproval to </w:t>
      </w:r>
      <w:r w:rsidR="000A3AA1" w:rsidRPr="00253D61">
        <w:rPr>
          <w:sz w:val="26"/>
        </w:rPr>
        <w:t>A</w:t>
      </w:r>
      <w:r w:rsidR="00E8506B" w:rsidRPr="00253D61">
        <w:rPr>
          <w:sz w:val="26"/>
        </w:rPr>
        <w:t xml:space="preserve">mend </w:t>
      </w:r>
      <w:r w:rsidR="00253D61" w:rsidRPr="00253D61">
        <w:rPr>
          <w:sz w:val="26"/>
        </w:rPr>
        <w:t>the Supply Master Agreement for Allocation of Auction revenue Rights under the Default Service Procurement Plan</w:t>
      </w:r>
      <w:r w:rsidR="00E8506B" w:rsidRPr="00253D61">
        <w:rPr>
          <w:sz w:val="26"/>
        </w:rPr>
        <w:t>,</w:t>
      </w:r>
      <w:r w:rsidR="00916A15" w:rsidRPr="00253D61">
        <w:rPr>
          <w:sz w:val="26"/>
        </w:rPr>
        <w:t xml:space="preserve"> </w:t>
      </w:r>
      <w:r w:rsidR="008E2D0D" w:rsidRPr="00253D61">
        <w:rPr>
          <w:sz w:val="26"/>
        </w:rPr>
        <w:t xml:space="preserve">is </w:t>
      </w:r>
      <w:r w:rsidR="00DD0D92" w:rsidRPr="00253D61">
        <w:rPr>
          <w:sz w:val="26"/>
        </w:rPr>
        <w:t>granted</w:t>
      </w:r>
      <w:r w:rsidR="008E2D0D" w:rsidRPr="00253D61">
        <w:rPr>
          <w:sz w:val="26"/>
        </w:rPr>
        <w:t>.</w:t>
      </w:r>
    </w:p>
    <w:p w:rsidR="00D8107B" w:rsidRPr="003F26D1" w:rsidRDefault="00D8107B" w:rsidP="00634F99">
      <w:pPr>
        <w:rPr>
          <w:sz w:val="26"/>
        </w:rPr>
      </w:pPr>
    </w:p>
    <w:p w:rsidR="00D8107B" w:rsidRPr="003F26D1" w:rsidRDefault="00253D61" w:rsidP="00253D61">
      <w:pPr>
        <w:spacing w:line="360" w:lineRule="auto"/>
        <w:ind w:firstLine="1440"/>
        <w:rPr>
          <w:sz w:val="26"/>
        </w:rPr>
      </w:pPr>
      <w:r w:rsidRPr="003F26D1">
        <w:rPr>
          <w:sz w:val="26"/>
        </w:rPr>
        <w:t>2</w:t>
      </w:r>
      <w:r w:rsidR="00D8107B" w:rsidRPr="003F26D1">
        <w:rPr>
          <w:sz w:val="26"/>
        </w:rPr>
        <w:t xml:space="preserve">.  That PPL Electric Utilities Corporation shall submit an Amended </w:t>
      </w:r>
      <w:r w:rsidR="003F26D1" w:rsidRPr="003F26D1">
        <w:rPr>
          <w:sz w:val="26"/>
        </w:rPr>
        <w:t>Supply Master Agree</w:t>
      </w:r>
      <w:r w:rsidR="007F23BB">
        <w:rPr>
          <w:sz w:val="26"/>
        </w:rPr>
        <w:t>ment for Allocation of Auction R</w:t>
      </w:r>
      <w:r w:rsidR="003F26D1" w:rsidRPr="003F26D1">
        <w:rPr>
          <w:sz w:val="26"/>
        </w:rPr>
        <w:t>evenue Rights under the Default Service Procurement Plan</w:t>
      </w:r>
      <w:r w:rsidR="004E5CDF" w:rsidRPr="003F26D1">
        <w:rPr>
          <w:sz w:val="26"/>
        </w:rPr>
        <w:t xml:space="preserve">, Article 4, </w:t>
      </w:r>
      <w:r w:rsidRPr="003F26D1">
        <w:rPr>
          <w:sz w:val="26"/>
        </w:rPr>
        <w:t>Special Terms and Conditions, Section 4.1</w:t>
      </w:r>
      <w:r w:rsidR="004E5CDF" w:rsidRPr="003F26D1">
        <w:rPr>
          <w:sz w:val="26"/>
        </w:rPr>
        <w:t xml:space="preserve">, within ten (10) days </w:t>
      </w:r>
      <w:r w:rsidR="00C5597B" w:rsidRPr="003F26D1">
        <w:rPr>
          <w:sz w:val="26"/>
        </w:rPr>
        <w:t xml:space="preserve">of the date of entry of this Opinion and </w:t>
      </w:r>
      <w:r w:rsidR="004E5CDF" w:rsidRPr="003F26D1">
        <w:rPr>
          <w:sz w:val="26"/>
        </w:rPr>
        <w:t>Order</w:t>
      </w:r>
      <w:r w:rsidR="00C5597B" w:rsidRPr="003F26D1">
        <w:rPr>
          <w:sz w:val="26"/>
        </w:rPr>
        <w:t>.</w:t>
      </w:r>
    </w:p>
    <w:p w:rsidR="00035E73" w:rsidRPr="003F26D1" w:rsidRDefault="00035E73" w:rsidP="009B57F6">
      <w:pPr>
        <w:spacing w:line="360" w:lineRule="auto"/>
        <w:ind w:firstLine="720"/>
        <w:rPr>
          <w:sz w:val="26"/>
        </w:rPr>
      </w:pPr>
    </w:p>
    <w:p w:rsidR="006C130F" w:rsidRPr="00612B81" w:rsidRDefault="003F26D1" w:rsidP="003F26D1">
      <w:pPr>
        <w:spacing w:line="360" w:lineRule="auto"/>
        <w:ind w:firstLine="1440"/>
        <w:rPr>
          <w:sz w:val="26"/>
        </w:rPr>
      </w:pPr>
      <w:r>
        <w:rPr>
          <w:sz w:val="26"/>
        </w:rPr>
        <w:t>3</w:t>
      </w:r>
      <w:r w:rsidR="008E2D0D" w:rsidRPr="00612B81">
        <w:rPr>
          <w:sz w:val="26"/>
        </w:rPr>
        <w:t xml:space="preserve">.  </w:t>
      </w:r>
      <w:r w:rsidR="006C130F" w:rsidRPr="00612B81">
        <w:rPr>
          <w:sz w:val="26"/>
        </w:rPr>
        <w:t xml:space="preserve">That </w:t>
      </w:r>
      <w:r w:rsidR="00916A15" w:rsidRPr="00612B81">
        <w:rPr>
          <w:sz w:val="26"/>
        </w:rPr>
        <w:t xml:space="preserve">this proceeding shall be </w:t>
      </w:r>
      <w:r w:rsidR="00F70911" w:rsidRPr="00612B81">
        <w:rPr>
          <w:sz w:val="26"/>
        </w:rPr>
        <w:t>marked closed.</w:t>
      </w:r>
    </w:p>
    <w:p w:rsidR="001B2A3C" w:rsidRPr="00612B81" w:rsidRDefault="001B2A3C" w:rsidP="009B57F6">
      <w:pPr>
        <w:spacing w:line="360" w:lineRule="auto"/>
        <w:ind w:firstLine="720"/>
        <w:rPr>
          <w:sz w:val="26"/>
        </w:rPr>
      </w:pPr>
    </w:p>
    <w:p w:rsidR="00610682" w:rsidRPr="00612B81" w:rsidRDefault="003D79C2" w:rsidP="009B57F6">
      <w:pPr>
        <w:spacing w:line="360" w:lineRule="auto"/>
        <w:ind w:firstLine="720"/>
        <w:rPr>
          <w:b/>
          <w:sz w:val="26"/>
        </w:rPr>
      </w:pPr>
      <w:r>
        <w:rPr>
          <w:b/>
          <w:noProof/>
          <w:sz w:val="26"/>
        </w:rPr>
        <w:drawing>
          <wp:anchor distT="0" distB="0" distL="114300" distR="114300" simplePos="0" relativeHeight="251659264" behindDoc="1" locked="0" layoutInCell="1" allowOverlap="1">
            <wp:simplePos x="0" y="0"/>
            <wp:positionH relativeFrom="column">
              <wp:posOffset>2914650</wp:posOffset>
            </wp:positionH>
            <wp:positionV relativeFrom="paragraph">
              <wp:posOffset>126365</wp:posOffset>
            </wp:positionV>
            <wp:extent cx="2216150" cy="838200"/>
            <wp:effectExtent l="1905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16150" cy="838200"/>
                    </a:xfrm>
                    <a:prstGeom prst="rect">
                      <a:avLst/>
                    </a:prstGeom>
                    <a:noFill/>
                    <a:ln w="9525">
                      <a:noFill/>
                      <a:miter lim="800000"/>
                      <a:headEnd/>
                      <a:tailEnd/>
                    </a:ln>
                  </pic:spPr>
                </pic:pic>
              </a:graphicData>
            </a:graphic>
          </wp:anchor>
        </w:drawing>
      </w:r>
      <w:r w:rsidR="00610682" w:rsidRPr="00612B81">
        <w:rPr>
          <w:b/>
          <w:sz w:val="26"/>
        </w:rPr>
        <w:tab/>
      </w:r>
      <w:r w:rsidR="00610682" w:rsidRPr="00612B81">
        <w:rPr>
          <w:b/>
          <w:sz w:val="26"/>
        </w:rPr>
        <w:tab/>
      </w:r>
      <w:r w:rsidR="00610682" w:rsidRPr="00612B81">
        <w:rPr>
          <w:b/>
          <w:sz w:val="26"/>
        </w:rPr>
        <w:tab/>
      </w:r>
      <w:r w:rsidR="00610682" w:rsidRPr="00612B81">
        <w:rPr>
          <w:b/>
          <w:sz w:val="26"/>
        </w:rPr>
        <w:tab/>
      </w:r>
      <w:r w:rsidR="00610682" w:rsidRPr="00612B81">
        <w:rPr>
          <w:b/>
          <w:sz w:val="26"/>
        </w:rPr>
        <w:tab/>
      </w:r>
      <w:r w:rsidR="00610682" w:rsidRPr="00612B81">
        <w:rPr>
          <w:b/>
          <w:sz w:val="26"/>
        </w:rPr>
        <w:tab/>
        <w:t>BY THE COMMISSION</w:t>
      </w:r>
      <w:r w:rsidR="00235E74" w:rsidRPr="00612B81">
        <w:rPr>
          <w:b/>
          <w:sz w:val="26"/>
        </w:rPr>
        <w:t>,</w:t>
      </w:r>
    </w:p>
    <w:p w:rsidR="00065A92" w:rsidRPr="003F26D1" w:rsidRDefault="00065A92" w:rsidP="009B57F6">
      <w:pPr>
        <w:spacing w:line="360" w:lineRule="auto"/>
        <w:ind w:firstLine="720"/>
        <w:rPr>
          <w:sz w:val="26"/>
        </w:rPr>
      </w:pPr>
    </w:p>
    <w:p w:rsidR="00065A92" w:rsidRPr="003F26D1" w:rsidRDefault="00065A92" w:rsidP="009B57F6">
      <w:pPr>
        <w:spacing w:line="360" w:lineRule="auto"/>
        <w:ind w:firstLine="720"/>
        <w:rPr>
          <w:sz w:val="26"/>
        </w:rPr>
      </w:pPr>
    </w:p>
    <w:p w:rsidR="00610682" w:rsidRPr="00612B81" w:rsidRDefault="00610682" w:rsidP="00C5597B">
      <w:pPr>
        <w:rPr>
          <w:sz w:val="26"/>
        </w:rPr>
      </w:pPr>
      <w:r w:rsidRPr="00612B81">
        <w:rPr>
          <w:sz w:val="26"/>
        </w:rPr>
        <w:tab/>
      </w:r>
      <w:r w:rsidRPr="00612B81">
        <w:rPr>
          <w:sz w:val="26"/>
        </w:rPr>
        <w:tab/>
      </w:r>
      <w:r w:rsidRPr="00612B81">
        <w:rPr>
          <w:sz w:val="26"/>
        </w:rPr>
        <w:tab/>
      </w:r>
      <w:r w:rsidRPr="00612B81">
        <w:rPr>
          <w:sz w:val="26"/>
        </w:rPr>
        <w:tab/>
      </w:r>
      <w:r w:rsidRPr="00612B81">
        <w:rPr>
          <w:sz w:val="26"/>
        </w:rPr>
        <w:tab/>
      </w:r>
      <w:r w:rsidRPr="00612B81">
        <w:rPr>
          <w:sz w:val="26"/>
        </w:rPr>
        <w:tab/>
      </w:r>
      <w:r w:rsidR="00C5597B">
        <w:rPr>
          <w:sz w:val="26"/>
        </w:rPr>
        <w:tab/>
      </w:r>
      <w:r w:rsidR="00CF5F91">
        <w:rPr>
          <w:sz w:val="26"/>
        </w:rPr>
        <w:t>Rosemary Chiavetta</w:t>
      </w:r>
    </w:p>
    <w:p w:rsidR="00610682" w:rsidRPr="00612B81" w:rsidRDefault="00610682" w:rsidP="00C5597B">
      <w:pPr>
        <w:rPr>
          <w:sz w:val="26"/>
        </w:rPr>
      </w:pPr>
      <w:r w:rsidRPr="00612B81">
        <w:rPr>
          <w:sz w:val="26"/>
        </w:rPr>
        <w:tab/>
      </w:r>
      <w:r w:rsidRPr="00612B81">
        <w:rPr>
          <w:sz w:val="26"/>
        </w:rPr>
        <w:tab/>
      </w:r>
      <w:r w:rsidRPr="00612B81">
        <w:rPr>
          <w:sz w:val="26"/>
        </w:rPr>
        <w:tab/>
      </w:r>
      <w:r w:rsidRPr="00612B81">
        <w:rPr>
          <w:sz w:val="26"/>
        </w:rPr>
        <w:tab/>
      </w:r>
      <w:r w:rsidRPr="00612B81">
        <w:rPr>
          <w:sz w:val="26"/>
        </w:rPr>
        <w:tab/>
      </w:r>
      <w:r w:rsidR="00C5597B">
        <w:rPr>
          <w:sz w:val="26"/>
        </w:rPr>
        <w:tab/>
      </w:r>
      <w:r w:rsidRPr="00612B81">
        <w:rPr>
          <w:sz w:val="26"/>
        </w:rPr>
        <w:tab/>
        <w:t>Secretary</w:t>
      </w:r>
    </w:p>
    <w:p w:rsidR="00610682" w:rsidRDefault="00610682" w:rsidP="009B57F6">
      <w:pPr>
        <w:spacing w:line="360" w:lineRule="auto"/>
        <w:ind w:firstLine="720"/>
        <w:rPr>
          <w:sz w:val="26"/>
        </w:rPr>
      </w:pPr>
    </w:p>
    <w:p w:rsidR="00C5597B" w:rsidRPr="00612B81" w:rsidRDefault="00C5597B" w:rsidP="009B57F6">
      <w:pPr>
        <w:spacing w:line="360" w:lineRule="auto"/>
        <w:ind w:firstLine="720"/>
        <w:rPr>
          <w:sz w:val="26"/>
        </w:rPr>
      </w:pPr>
    </w:p>
    <w:p w:rsidR="00610682" w:rsidRPr="00612B81" w:rsidRDefault="00610682" w:rsidP="009B57F6">
      <w:pPr>
        <w:spacing w:line="360" w:lineRule="auto"/>
        <w:rPr>
          <w:sz w:val="26"/>
        </w:rPr>
      </w:pPr>
      <w:r w:rsidRPr="00612B81">
        <w:rPr>
          <w:sz w:val="26"/>
        </w:rPr>
        <w:t>(SEAL)</w:t>
      </w:r>
    </w:p>
    <w:p w:rsidR="00610682" w:rsidRPr="00612B81" w:rsidRDefault="00610682" w:rsidP="009B57F6">
      <w:pPr>
        <w:spacing w:line="360" w:lineRule="auto"/>
        <w:rPr>
          <w:sz w:val="26"/>
        </w:rPr>
      </w:pPr>
      <w:r w:rsidRPr="00612B81">
        <w:rPr>
          <w:sz w:val="26"/>
        </w:rPr>
        <w:t>ORDER ADOPTED:</w:t>
      </w:r>
      <w:r w:rsidR="00B821BB" w:rsidRPr="00612B81">
        <w:rPr>
          <w:sz w:val="26"/>
        </w:rPr>
        <w:t xml:space="preserve">  </w:t>
      </w:r>
      <w:r w:rsidR="00BC62D1">
        <w:rPr>
          <w:sz w:val="26"/>
        </w:rPr>
        <w:t>June 16</w:t>
      </w:r>
      <w:r w:rsidR="00CF5F91">
        <w:rPr>
          <w:sz w:val="26"/>
        </w:rPr>
        <w:t>, 2010</w:t>
      </w:r>
    </w:p>
    <w:p w:rsidR="00BD5C56" w:rsidRPr="003D79C2" w:rsidRDefault="00610682" w:rsidP="009B57F6">
      <w:pPr>
        <w:spacing w:line="360" w:lineRule="auto"/>
        <w:rPr>
          <w:b/>
          <w:sz w:val="26"/>
        </w:rPr>
      </w:pPr>
      <w:r w:rsidRPr="00612B81">
        <w:rPr>
          <w:sz w:val="26"/>
        </w:rPr>
        <w:t>ORDER ENTERED:</w:t>
      </w:r>
      <w:r w:rsidR="005045C0" w:rsidRPr="00612B81">
        <w:rPr>
          <w:sz w:val="26"/>
        </w:rPr>
        <w:t xml:space="preserve">  </w:t>
      </w:r>
      <w:r w:rsidR="003D79C2" w:rsidRPr="003D79C2">
        <w:rPr>
          <w:b/>
          <w:sz w:val="26"/>
        </w:rPr>
        <w:t>June 24, 2010</w:t>
      </w:r>
    </w:p>
    <w:sectPr w:rsidR="00BD5C56" w:rsidRPr="003D79C2" w:rsidSect="009776C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AF3" w:rsidRDefault="009D6AF3">
      <w:r>
        <w:separator/>
      </w:r>
    </w:p>
  </w:endnote>
  <w:endnote w:type="continuationSeparator" w:id="0">
    <w:p w:rsidR="009D6AF3" w:rsidRDefault="009D6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9D" w:rsidRDefault="00685937" w:rsidP="00DA4DF0">
    <w:pPr>
      <w:pStyle w:val="Footer"/>
      <w:framePr w:wrap="around" w:vAnchor="text" w:hAnchor="margin" w:xAlign="center" w:y="1"/>
      <w:rPr>
        <w:rStyle w:val="PageNumber"/>
      </w:rPr>
    </w:pPr>
    <w:r>
      <w:rPr>
        <w:rStyle w:val="PageNumber"/>
      </w:rPr>
      <w:fldChar w:fldCharType="begin"/>
    </w:r>
    <w:r w:rsidR="00DB429D">
      <w:rPr>
        <w:rStyle w:val="PageNumber"/>
      </w:rPr>
      <w:instrText xml:space="preserve">PAGE  </w:instrText>
    </w:r>
    <w:r>
      <w:rPr>
        <w:rStyle w:val="PageNumber"/>
      </w:rPr>
      <w:fldChar w:fldCharType="end"/>
    </w:r>
  </w:p>
  <w:p w:rsidR="00DB429D" w:rsidRDefault="00DB42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9D" w:rsidRDefault="00685937" w:rsidP="00DA4DF0">
    <w:pPr>
      <w:pStyle w:val="Footer"/>
      <w:framePr w:wrap="around" w:vAnchor="text" w:hAnchor="margin" w:xAlign="center" w:y="1"/>
      <w:rPr>
        <w:rStyle w:val="PageNumber"/>
      </w:rPr>
    </w:pPr>
    <w:r>
      <w:rPr>
        <w:rStyle w:val="PageNumber"/>
      </w:rPr>
      <w:fldChar w:fldCharType="begin"/>
    </w:r>
    <w:r w:rsidR="00DB429D">
      <w:rPr>
        <w:rStyle w:val="PageNumber"/>
      </w:rPr>
      <w:instrText xml:space="preserve">PAGE  </w:instrText>
    </w:r>
    <w:r>
      <w:rPr>
        <w:rStyle w:val="PageNumber"/>
      </w:rPr>
      <w:fldChar w:fldCharType="separate"/>
    </w:r>
    <w:r w:rsidR="003D79C2">
      <w:rPr>
        <w:rStyle w:val="PageNumber"/>
        <w:noProof/>
      </w:rPr>
      <w:t>7</w:t>
    </w:r>
    <w:r>
      <w:rPr>
        <w:rStyle w:val="PageNumber"/>
      </w:rPr>
      <w:fldChar w:fldCharType="end"/>
    </w:r>
  </w:p>
  <w:p w:rsidR="00DB429D" w:rsidRDefault="00DB429D" w:rsidP="009776C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AF3" w:rsidRDefault="009D6AF3">
      <w:r>
        <w:separator/>
      </w:r>
    </w:p>
  </w:footnote>
  <w:footnote w:type="continuationSeparator" w:id="0">
    <w:p w:rsidR="009D6AF3" w:rsidRDefault="009D6AF3">
      <w:r>
        <w:continuationSeparator/>
      </w:r>
    </w:p>
  </w:footnote>
  <w:footnote w:id="1">
    <w:p w:rsidR="00787BED" w:rsidRPr="000D32AB" w:rsidRDefault="000D32AB">
      <w:pPr>
        <w:pStyle w:val="FootnoteText"/>
        <w:rPr>
          <w:sz w:val="26"/>
          <w:szCs w:val="26"/>
        </w:rPr>
      </w:pPr>
      <w:r>
        <w:rPr>
          <w:sz w:val="26"/>
          <w:szCs w:val="26"/>
        </w:rPr>
        <w:tab/>
      </w:r>
      <w:r w:rsidR="00787BED" w:rsidRPr="000D32AB">
        <w:rPr>
          <w:rStyle w:val="FootnoteReference"/>
          <w:sz w:val="26"/>
          <w:szCs w:val="26"/>
        </w:rPr>
        <w:footnoteRef/>
      </w:r>
      <w:r w:rsidR="00787BED" w:rsidRPr="000D32AB">
        <w:rPr>
          <w:sz w:val="26"/>
          <w:szCs w:val="26"/>
        </w:rPr>
        <w:t xml:space="preserve"> </w:t>
      </w:r>
      <w:r>
        <w:rPr>
          <w:sz w:val="26"/>
          <w:szCs w:val="26"/>
        </w:rPr>
        <w:tab/>
      </w:r>
      <w:r w:rsidRPr="009776C1">
        <w:rPr>
          <w:rFonts w:ascii="Times New (W1)" w:hAnsi="Times New (W1)"/>
          <w:i/>
          <w:sz w:val="26"/>
          <w:szCs w:val="26"/>
        </w:rPr>
        <w:t>See</w:t>
      </w:r>
      <w:r w:rsidRPr="009776C1">
        <w:rPr>
          <w:rFonts w:ascii="Times New (W1)" w:hAnsi="Times New (W1)"/>
          <w:sz w:val="26"/>
          <w:szCs w:val="26"/>
        </w:rPr>
        <w:t xml:space="preserve"> </w:t>
      </w:r>
      <w:hyperlink r:id="rId1" w:history="1">
        <w:r w:rsidR="00787BED" w:rsidRPr="009776C1">
          <w:rPr>
            <w:rStyle w:val="Hyperlink"/>
            <w:rFonts w:ascii="Times New (W1)" w:hAnsi="Times New (W1)"/>
            <w:color w:val="auto"/>
            <w:sz w:val="26"/>
            <w:szCs w:val="26"/>
          </w:rPr>
          <w:t>http://www.pjm.com/~/media/training/core-curriculum/v-arr-ftr-101/20100225-ftr-training.ashx</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3B66"/>
    <w:multiLevelType w:val="hybridMultilevel"/>
    <w:tmpl w:val="F3F832FA"/>
    <w:lvl w:ilvl="0" w:tplc="1A825128">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0EC790B"/>
    <w:multiLevelType w:val="hybridMultilevel"/>
    <w:tmpl w:val="44BC7556"/>
    <w:lvl w:ilvl="0" w:tplc="022EF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7823256"/>
    <w:multiLevelType w:val="hybridMultilevel"/>
    <w:tmpl w:val="8CBC6F6E"/>
    <w:lvl w:ilvl="0" w:tplc="68029346">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A797D82"/>
    <w:multiLevelType w:val="hybridMultilevel"/>
    <w:tmpl w:val="94BA2652"/>
    <w:lvl w:ilvl="0" w:tplc="B3C6580E">
      <w:start w:val="1"/>
      <w:numFmt w:val="lowerLetter"/>
      <w:lvlText w:val="(%1)"/>
      <w:lvlJc w:val="left"/>
      <w:pPr>
        <w:tabs>
          <w:tab w:val="num" w:pos="2550"/>
        </w:tabs>
        <w:ind w:left="2550" w:hanging="11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706D4327"/>
    <w:multiLevelType w:val="hybridMultilevel"/>
    <w:tmpl w:val="00F05978"/>
    <w:lvl w:ilvl="0" w:tplc="70E22C90">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67908"/>
    <w:rsid w:val="0000553A"/>
    <w:rsid w:val="00014F24"/>
    <w:rsid w:val="00017434"/>
    <w:rsid w:val="0002251C"/>
    <w:rsid w:val="00030049"/>
    <w:rsid w:val="00031E94"/>
    <w:rsid w:val="0003279B"/>
    <w:rsid w:val="0003408F"/>
    <w:rsid w:val="00035E73"/>
    <w:rsid w:val="00042184"/>
    <w:rsid w:val="00047743"/>
    <w:rsid w:val="00051D85"/>
    <w:rsid w:val="00054C90"/>
    <w:rsid w:val="0006281C"/>
    <w:rsid w:val="00062B69"/>
    <w:rsid w:val="00063975"/>
    <w:rsid w:val="00065A92"/>
    <w:rsid w:val="00067613"/>
    <w:rsid w:val="00073A50"/>
    <w:rsid w:val="00074A1A"/>
    <w:rsid w:val="00076ED7"/>
    <w:rsid w:val="0008168C"/>
    <w:rsid w:val="00085D9A"/>
    <w:rsid w:val="000876F7"/>
    <w:rsid w:val="00091460"/>
    <w:rsid w:val="0009576E"/>
    <w:rsid w:val="00096358"/>
    <w:rsid w:val="000A2AF5"/>
    <w:rsid w:val="000A2B96"/>
    <w:rsid w:val="000A3AA1"/>
    <w:rsid w:val="000A5E0E"/>
    <w:rsid w:val="000B130A"/>
    <w:rsid w:val="000B1C9A"/>
    <w:rsid w:val="000B1C9B"/>
    <w:rsid w:val="000B5EEB"/>
    <w:rsid w:val="000C04F4"/>
    <w:rsid w:val="000C4CD7"/>
    <w:rsid w:val="000C539B"/>
    <w:rsid w:val="000D32AB"/>
    <w:rsid w:val="000D3C93"/>
    <w:rsid w:val="000D4B47"/>
    <w:rsid w:val="000D4F3C"/>
    <w:rsid w:val="000D5F4A"/>
    <w:rsid w:val="000E01FB"/>
    <w:rsid w:val="000E1290"/>
    <w:rsid w:val="001009F7"/>
    <w:rsid w:val="00100B13"/>
    <w:rsid w:val="00101C13"/>
    <w:rsid w:val="00103A80"/>
    <w:rsid w:val="001078DE"/>
    <w:rsid w:val="0011434E"/>
    <w:rsid w:val="001159B7"/>
    <w:rsid w:val="001177D1"/>
    <w:rsid w:val="00121F26"/>
    <w:rsid w:val="0013090D"/>
    <w:rsid w:val="0013115D"/>
    <w:rsid w:val="00132790"/>
    <w:rsid w:val="00135B9A"/>
    <w:rsid w:val="00136A1A"/>
    <w:rsid w:val="00143622"/>
    <w:rsid w:val="00144077"/>
    <w:rsid w:val="00147593"/>
    <w:rsid w:val="00153DCF"/>
    <w:rsid w:val="001558B1"/>
    <w:rsid w:val="00157929"/>
    <w:rsid w:val="001606AB"/>
    <w:rsid w:val="001657C0"/>
    <w:rsid w:val="001702D4"/>
    <w:rsid w:val="00170C5D"/>
    <w:rsid w:val="00171012"/>
    <w:rsid w:val="0017641D"/>
    <w:rsid w:val="00176DDE"/>
    <w:rsid w:val="00180AA6"/>
    <w:rsid w:val="001836CE"/>
    <w:rsid w:val="00185740"/>
    <w:rsid w:val="0018579B"/>
    <w:rsid w:val="00185E48"/>
    <w:rsid w:val="001870FA"/>
    <w:rsid w:val="00191AC0"/>
    <w:rsid w:val="00191F44"/>
    <w:rsid w:val="001A27FB"/>
    <w:rsid w:val="001A740B"/>
    <w:rsid w:val="001B271C"/>
    <w:rsid w:val="001B2A3C"/>
    <w:rsid w:val="001B4714"/>
    <w:rsid w:val="001B6633"/>
    <w:rsid w:val="001C13A5"/>
    <w:rsid w:val="001C2CDA"/>
    <w:rsid w:val="001C36DD"/>
    <w:rsid w:val="001F288C"/>
    <w:rsid w:val="001F58EC"/>
    <w:rsid w:val="001F5936"/>
    <w:rsid w:val="001F6EA0"/>
    <w:rsid w:val="001F7A1A"/>
    <w:rsid w:val="002023E6"/>
    <w:rsid w:val="00202934"/>
    <w:rsid w:val="00213737"/>
    <w:rsid w:val="00220ECD"/>
    <w:rsid w:val="00221828"/>
    <w:rsid w:val="0022561D"/>
    <w:rsid w:val="002314BF"/>
    <w:rsid w:val="00235E74"/>
    <w:rsid w:val="002360D0"/>
    <w:rsid w:val="00241595"/>
    <w:rsid w:val="0024182D"/>
    <w:rsid w:val="002448EC"/>
    <w:rsid w:val="00253D61"/>
    <w:rsid w:val="002540EE"/>
    <w:rsid w:val="00254600"/>
    <w:rsid w:val="0026089D"/>
    <w:rsid w:val="00261204"/>
    <w:rsid w:val="00267845"/>
    <w:rsid w:val="002937D9"/>
    <w:rsid w:val="00295DC9"/>
    <w:rsid w:val="002963AB"/>
    <w:rsid w:val="002A114B"/>
    <w:rsid w:val="002A2519"/>
    <w:rsid w:val="002A3B95"/>
    <w:rsid w:val="002A4434"/>
    <w:rsid w:val="002A4612"/>
    <w:rsid w:val="002A4A9D"/>
    <w:rsid w:val="002A7FF4"/>
    <w:rsid w:val="002B28DF"/>
    <w:rsid w:val="002B6580"/>
    <w:rsid w:val="002B677F"/>
    <w:rsid w:val="002C0DD5"/>
    <w:rsid w:val="002C208C"/>
    <w:rsid w:val="002C2660"/>
    <w:rsid w:val="002C29A8"/>
    <w:rsid w:val="002C4FD6"/>
    <w:rsid w:val="002C6EF2"/>
    <w:rsid w:val="002D0852"/>
    <w:rsid w:val="002D103A"/>
    <w:rsid w:val="002D46D8"/>
    <w:rsid w:val="002E0430"/>
    <w:rsid w:val="002E22E1"/>
    <w:rsid w:val="002E251A"/>
    <w:rsid w:val="002E50C4"/>
    <w:rsid w:val="002E6318"/>
    <w:rsid w:val="002F70BC"/>
    <w:rsid w:val="002F76C6"/>
    <w:rsid w:val="002F7C8F"/>
    <w:rsid w:val="00300661"/>
    <w:rsid w:val="003011AF"/>
    <w:rsid w:val="003074B0"/>
    <w:rsid w:val="0031283F"/>
    <w:rsid w:val="0031349C"/>
    <w:rsid w:val="00316C8B"/>
    <w:rsid w:val="0032310B"/>
    <w:rsid w:val="00323265"/>
    <w:rsid w:val="00325829"/>
    <w:rsid w:val="00341266"/>
    <w:rsid w:val="00344761"/>
    <w:rsid w:val="00346A84"/>
    <w:rsid w:val="0035164A"/>
    <w:rsid w:val="00351D23"/>
    <w:rsid w:val="00355DF4"/>
    <w:rsid w:val="00357B8F"/>
    <w:rsid w:val="00366E47"/>
    <w:rsid w:val="00367908"/>
    <w:rsid w:val="003701DE"/>
    <w:rsid w:val="00373FFD"/>
    <w:rsid w:val="00374411"/>
    <w:rsid w:val="0038230E"/>
    <w:rsid w:val="003872C2"/>
    <w:rsid w:val="00387D7C"/>
    <w:rsid w:val="00391040"/>
    <w:rsid w:val="003A4A67"/>
    <w:rsid w:val="003B06E3"/>
    <w:rsid w:val="003B2072"/>
    <w:rsid w:val="003B4726"/>
    <w:rsid w:val="003B7429"/>
    <w:rsid w:val="003C2774"/>
    <w:rsid w:val="003C530B"/>
    <w:rsid w:val="003D3C96"/>
    <w:rsid w:val="003D79C2"/>
    <w:rsid w:val="003E23B8"/>
    <w:rsid w:val="003E7547"/>
    <w:rsid w:val="003F0E56"/>
    <w:rsid w:val="003F17B5"/>
    <w:rsid w:val="003F21FA"/>
    <w:rsid w:val="003F26D1"/>
    <w:rsid w:val="003F738F"/>
    <w:rsid w:val="004014E7"/>
    <w:rsid w:val="004052C4"/>
    <w:rsid w:val="00406BF7"/>
    <w:rsid w:val="00407F2C"/>
    <w:rsid w:val="00410259"/>
    <w:rsid w:val="00415E9C"/>
    <w:rsid w:val="0042002B"/>
    <w:rsid w:val="004212AD"/>
    <w:rsid w:val="0042162B"/>
    <w:rsid w:val="004235E0"/>
    <w:rsid w:val="00424B14"/>
    <w:rsid w:val="0043150A"/>
    <w:rsid w:val="00433BAF"/>
    <w:rsid w:val="00433E73"/>
    <w:rsid w:val="00434DC6"/>
    <w:rsid w:val="00435712"/>
    <w:rsid w:val="00437725"/>
    <w:rsid w:val="00437EBD"/>
    <w:rsid w:val="004459EB"/>
    <w:rsid w:val="00446AAE"/>
    <w:rsid w:val="004524D3"/>
    <w:rsid w:val="0045616A"/>
    <w:rsid w:val="0047129C"/>
    <w:rsid w:val="004736D0"/>
    <w:rsid w:val="004746EF"/>
    <w:rsid w:val="00475903"/>
    <w:rsid w:val="00476B6F"/>
    <w:rsid w:val="00487C8C"/>
    <w:rsid w:val="00496CE5"/>
    <w:rsid w:val="00496DD3"/>
    <w:rsid w:val="004A110F"/>
    <w:rsid w:val="004A33EE"/>
    <w:rsid w:val="004A632E"/>
    <w:rsid w:val="004A74C6"/>
    <w:rsid w:val="004B2217"/>
    <w:rsid w:val="004B3DFB"/>
    <w:rsid w:val="004D1CBA"/>
    <w:rsid w:val="004D234D"/>
    <w:rsid w:val="004D3A70"/>
    <w:rsid w:val="004D52F8"/>
    <w:rsid w:val="004E0980"/>
    <w:rsid w:val="004E0B56"/>
    <w:rsid w:val="004E196E"/>
    <w:rsid w:val="004E34C6"/>
    <w:rsid w:val="004E4582"/>
    <w:rsid w:val="004E4F1D"/>
    <w:rsid w:val="004E5CDF"/>
    <w:rsid w:val="004F0EC6"/>
    <w:rsid w:val="004F13F9"/>
    <w:rsid w:val="004F29E5"/>
    <w:rsid w:val="004F6669"/>
    <w:rsid w:val="00500534"/>
    <w:rsid w:val="0050086D"/>
    <w:rsid w:val="00500D9D"/>
    <w:rsid w:val="00500EA9"/>
    <w:rsid w:val="005045C0"/>
    <w:rsid w:val="0050539A"/>
    <w:rsid w:val="00512674"/>
    <w:rsid w:val="00516F42"/>
    <w:rsid w:val="00517042"/>
    <w:rsid w:val="00517F9F"/>
    <w:rsid w:val="005208A3"/>
    <w:rsid w:val="005227D0"/>
    <w:rsid w:val="00524537"/>
    <w:rsid w:val="0052669F"/>
    <w:rsid w:val="005371EB"/>
    <w:rsid w:val="0053786C"/>
    <w:rsid w:val="00541EAF"/>
    <w:rsid w:val="005455FC"/>
    <w:rsid w:val="00550789"/>
    <w:rsid w:val="00552084"/>
    <w:rsid w:val="00560099"/>
    <w:rsid w:val="00560882"/>
    <w:rsid w:val="00561E95"/>
    <w:rsid w:val="005631EA"/>
    <w:rsid w:val="00565A23"/>
    <w:rsid w:val="00567E6A"/>
    <w:rsid w:val="00570CEE"/>
    <w:rsid w:val="00572634"/>
    <w:rsid w:val="00572A52"/>
    <w:rsid w:val="005732A1"/>
    <w:rsid w:val="005813BE"/>
    <w:rsid w:val="00582B15"/>
    <w:rsid w:val="0058396A"/>
    <w:rsid w:val="00584FF0"/>
    <w:rsid w:val="005860FC"/>
    <w:rsid w:val="0058752C"/>
    <w:rsid w:val="00590DF7"/>
    <w:rsid w:val="005B1A11"/>
    <w:rsid w:val="005B2519"/>
    <w:rsid w:val="005B505F"/>
    <w:rsid w:val="005B53AF"/>
    <w:rsid w:val="005B6972"/>
    <w:rsid w:val="005C0EE4"/>
    <w:rsid w:val="005C15B2"/>
    <w:rsid w:val="005C2732"/>
    <w:rsid w:val="005C6B1A"/>
    <w:rsid w:val="005D266F"/>
    <w:rsid w:val="005D444E"/>
    <w:rsid w:val="005E4500"/>
    <w:rsid w:val="005E555C"/>
    <w:rsid w:val="005F2F5F"/>
    <w:rsid w:val="005F5AEB"/>
    <w:rsid w:val="006029C1"/>
    <w:rsid w:val="00610682"/>
    <w:rsid w:val="00612B81"/>
    <w:rsid w:val="00620995"/>
    <w:rsid w:val="00622D50"/>
    <w:rsid w:val="00626A14"/>
    <w:rsid w:val="00626B37"/>
    <w:rsid w:val="0062751A"/>
    <w:rsid w:val="00633197"/>
    <w:rsid w:val="00634674"/>
    <w:rsid w:val="00634F99"/>
    <w:rsid w:val="00640668"/>
    <w:rsid w:val="00641FF4"/>
    <w:rsid w:val="00644B53"/>
    <w:rsid w:val="00652AF9"/>
    <w:rsid w:val="006817E8"/>
    <w:rsid w:val="00685937"/>
    <w:rsid w:val="006872DA"/>
    <w:rsid w:val="0068749C"/>
    <w:rsid w:val="00692B51"/>
    <w:rsid w:val="00694337"/>
    <w:rsid w:val="006A21B3"/>
    <w:rsid w:val="006A5E3F"/>
    <w:rsid w:val="006A6030"/>
    <w:rsid w:val="006B324A"/>
    <w:rsid w:val="006C08DC"/>
    <w:rsid w:val="006C130F"/>
    <w:rsid w:val="006C2D53"/>
    <w:rsid w:val="006C5039"/>
    <w:rsid w:val="006C72B1"/>
    <w:rsid w:val="006D00DE"/>
    <w:rsid w:val="006D1262"/>
    <w:rsid w:val="006D129B"/>
    <w:rsid w:val="006D66BC"/>
    <w:rsid w:val="006E4590"/>
    <w:rsid w:val="006E475B"/>
    <w:rsid w:val="006E5C35"/>
    <w:rsid w:val="006F2FA5"/>
    <w:rsid w:val="006F3EEA"/>
    <w:rsid w:val="006F3FF3"/>
    <w:rsid w:val="006F468E"/>
    <w:rsid w:val="007038DA"/>
    <w:rsid w:val="00705C9D"/>
    <w:rsid w:val="00706C5D"/>
    <w:rsid w:val="007153C2"/>
    <w:rsid w:val="00715404"/>
    <w:rsid w:val="00715CFE"/>
    <w:rsid w:val="00723C7D"/>
    <w:rsid w:val="00725831"/>
    <w:rsid w:val="0072715C"/>
    <w:rsid w:val="00732C89"/>
    <w:rsid w:val="0073487A"/>
    <w:rsid w:val="00734F58"/>
    <w:rsid w:val="00737417"/>
    <w:rsid w:val="00761F66"/>
    <w:rsid w:val="00763834"/>
    <w:rsid w:val="00767CD5"/>
    <w:rsid w:val="00771011"/>
    <w:rsid w:val="007729CF"/>
    <w:rsid w:val="00775655"/>
    <w:rsid w:val="00780900"/>
    <w:rsid w:val="00783C60"/>
    <w:rsid w:val="00787BED"/>
    <w:rsid w:val="0079213D"/>
    <w:rsid w:val="00792D57"/>
    <w:rsid w:val="00794904"/>
    <w:rsid w:val="00797A5F"/>
    <w:rsid w:val="007A5717"/>
    <w:rsid w:val="007A5A70"/>
    <w:rsid w:val="007B346A"/>
    <w:rsid w:val="007B421C"/>
    <w:rsid w:val="007B6D3B"/>
    <w:rsid w:val="007B79AE"/>
    <w:rsid w:val="007B7FF4"/>
    <w:rsid w:val="007C2DBC"/>
    <w:rsid w:val="007C6811"/>
    <w:rsid w:val="007D1FE6"/>
    <w:rsid w:val="007D4109"/>
    <w:rsid w:val="007D6F71"/>
    <w:rsid w:val="007E1152"/>
    <w:rsid w:val="007E2165"/>
    <w:rsid w:val="007E426C"/>
    <w:rsid w:val="007F23BB"/>
    <w:rsid w:val="007F6D13"/>
    <w:rsid w:val="00801054"/>
    <w:rsid w:val="00803618"/>
    <w:rsid w:val="0080500B"/>
    <w:rsid w:val="00806524"/>
    <w:rsid w:val="00810CAB"/>
    <w:rsid w:val="00832D61"/>
    <w:rsid w:val="008333E7"/>
    <w:rsid w:val="00840C8D"/>
    <w:rsid w:val="00842EDF"/>
    <w:rsid w:val="00844B45"/>
    <w:rsid w:val="00845600"/>
    <w:rsid w:val="00852739"/>
    <w:rsid w:val="0085319C"/>
    <w:rsid w:val="00853F46"/>
    <w:rsid w:val="00853F51"/>
    <w:rsid w:val="0086568D"/>
    <w:rsid w:val="0086620C"/>
    <w:rsid w:val="00867117"/>
    <w:rsid w:val="008779DC"/>
    <w:rsid w:val="00881196"/>
    <w:rsid w:val="00881244"/>
    <w:rsid w:val="00893C46"/>
    <w:rsid w:val="00894A2B"/>
    <w:rsid w:val="0089531C"/>
    <w:rsid w:val="008A0C89"/>
    <w:rsid w:val="008B24A5"/>
    <w:rsid w:val="008B6CB5"/>
    <w:rsid w:val="008C5515"/>
    <w:rsid w:val="008C6910"/>
    <w:rsid w:val="008D042E"/>
    <w:rsid w:val="008D2CBC"/>
    <w:rsid w:val="008D3F8B"/>
    <w:rsid w:val="008D5192"/>
    <w:rsid w:val="008D6221"/>
    <w:rsid w:val="008E0A59"/>
    <w:rsid w:val="008E2B6D"/>
    <w:rsid w:val="008E2D0D"/>
    <w:rsid w:val="008E417B"/>
    <w:rsid w:val="008E688C"/>
    <w:rsid w:val="008E75A1"/>
    <w:rsid w:val="008F203D"/>
    <w:rsid w:val="008F355B"/>
    <w:rsid w:val="008F367C"/>
    <w:rsid w:val="008F6D20"/>
    <w:rsid w:val="00900DE8"/>
    <w:rsid w:val="0090368C"/>
    <w:rsid w:val="00904BFF"/>
    <w:rsid w:val="00907062"/>
    <w:rsid w:val="00907662"/>
    <w:rsid w:val="00910BDD"/>
    <w:rsid w:val="00912C0D"/>
    <w:rsid w:val="00916A15"/>
    <w:rsid w:val="00921DB7"/>
    <w:rsid w:val="009220D5"/>
    <w:rsid w:val="00924AF6"/>
    <w:rsid w:val="00925FDA"/>
    <w:rsid w:val="0092780A"/>
    <w:rsid w:val="00931A73"/>
    <w:rsid w:val="00936DD2"/>
    <w:rsid w:val="0093762C"/>
    <w:rsid w:val="009400AC"/>
    <w:rsid w:val="009437EE"/>
    <w:rsid w:val="00945835"/>
    <w:rsid w:val="0095242E"/>
    <w:rsid w:val="0096637D"/>
    <w:rsid w:val="009776C1"/>
    <w:rsid w:val="009820EA"/>
    <w:rsid w:val="009851AE"/>
    <w:rsid w:val="00985729"/>
    <w:rsid w:val="00992C18"/>
    <w:rsid w:val="0099362D"/>
    <w:rsid w:val="009975A3"/>
    <w:rsid w:val="009A282F"/>
    <w:rsid w:val="009A37DE"/>
    <w:rsid w:val="009A6424"/>
    <w:rsid w:val="009B0E51"/>
    <w:rsid w:val="009B1785"/>
    <w:rsid w:val="009B3222"/>
    <w:rsid w:val="009B57F6"/>
    <w:rsid w:val="009C3727"/>
    <w:rsid w:val="009C5A5C"/>
    <w:rsid w:val="009C63CF"/>
    <w:rsid w:val="009C651A"/>
    <w:rsid w:val="009D1E01"/>
    <w:rsid w:val="009D6AF3"/>
    <w:rsid w:val="009E2EB6"/>
    <w:rsid w:val="009E31BF"/>
    <w:rsid w:val="009E56C5"/>
    <w:rsid w:val="009E711A"/>
    <w:rsid w:val="009F1046"/>
    <w:rsid w:val="009F36E1"/>
    <w:rsid w:val="00A003FE"/>
    <w:rsid w:val="00A02B7F"/>
    <w:rsid w:val="00A03A8E"/>
    <w:rsid w:val="00A0538F"/>
    <w:rsid w:val="00A130F0"/>
    <w:rsid w:val="00A14414"/>
    <w:rsid w:val="00A15E63"/>
    <w:rsid w:val="00A16CCA"/>
    <w:rsid w:val="00A21897"/>
    <w:rsid w:val="00A309F1"/>
    <w:rsid w:val="00A32EBD"/>
    <w:rsid w:val="00A40401"/>
    <w:rsid w:val="00A57316"/>
    <w:rsid w:val="00A67E6E"/>
    <w:rsid w:val="00A75641"/>
    <w:rsid w:val="00A76B43"/>
    <w:rsid w:val="00A77178"/>
    <w:rsid w:val="00A809F2"/>
    <w:rsid w:val="00A80A13"/>
    <w:rsid w:val="00A82768"/>
    <w:rsid w:val="00A85918"/>
    <w:rsid w:val="00A8679B"/>
    <w:rsid w:val="00A87D05"/>
    <w:rsid w:val="00A9194E"/>
    <w:rsid w:val="00A96516"/>
    <w:rsid w:val="00AA040C"/>
    <w:rsid w:val="00AA2203"/>
    <w:rsid w:val="00AB17AF"/>
    <w:rsid w:val="00AB40CE"/>
    <w:rsid w:val="00AB6C1F"/>
    <w:rsid w:val="00AC1729"/>
    <w:rsid w:val="00AC2497"/>
    <w:rsid w:val="00AC753F"/>
    <w:rsid w:val="00AD3D02"/>
    <w:rsid w:val="00AE02F8"/>
    <w:rsid w:val="00AE062C"/>
    <w:rsid w:val="00AE57E3"/>
    <w:rsid w:val="00AE69C2"/>
    <w:rsid w:val="00AF1188"/>
    <w:rsid w:val="00AF11FB"/>
    <w:rsid w:val="00AF3BE6"/>
    <w:rsid w:val="00B0048D"/>
    <w:rsid w:val="00B01AD0"/>
    <w:rsid w:val="00B0362F"/>
    <w:rsid w:val="00B072F5"/>
    <w:rsid w:val="00B10BC2"/>
    <w:rsid w:val="00B12DEE"/>
    <w:rsid w:val="00B20EC7"/>
    <w:rsid w:val="00B25F2B"/>
    <w:rsid w:val="00B26C1D"/>
    <w:rsid w:val="00B45663"/>
    <w:rsid w:val="00B5036A"/>
    <w:rsid w:val="00B52CA4"/>
    <w:rsid w:val="00B56F83"/>
    <w:rsid w:val="00B72D2A"/>
    <w:rsid w:val="00B75829"/>
    <w:rsid w:val="00B821BB"/>
    <w:rsid w:val="00B87080"/>
    <w:rsid w:val="00B91A75"/>
    <w:rsid w:val="00B952C6"/>
    <w:rsid w:val="00BA1656"/>
    <w:rsid w:val="00BA4044"/>
    <w:rsid w:val="00BA41C3"/>
    <w:rsid w:val="00BB2F6C"/>
    <w:rsid w:val="00BC1282"/>
    <w:rsid w:val="00BC2F4C"/>
    <w:rsid w:val="00BC5BE2"/>
    <w:rsid w:val="00BC6104"/>
    <w:rsid w:val="00BC62D1"/>
    <w:rsid w:val="00BD5C56"/>
    <w:rsid w:val="00BD7E86"/>
    <w:rsid w:val="00BE0CA2"/>
    <w:rsid w:val="00BE4454"/>
    <w:rsid w:val="00BF02CE"/>
    <w:rsid w:val="00BF066B"/>
    <w:rsid w:val="00C045D3"/>
    <w:rsid w:val="00C05966"/>
    <w:rsid w:val="00C06A09"/>
    <w:rsid w:val="00C22ECF"/>
    <w:rsid w:val="00C23F89"/>
    <w:rsid w:val="00C25B3B"/>
    <w:rsid w:val="00C26992"/>
    <w:rsid w:val="00C30411"/>
    <w:rsid w:val="00C30E9F"/>
    <w:rsid w:val="00C331E5"/>
    <w:rsid w:val="00C34EB5"/>
    <w:rsid w:val="00C4013F"/>
    <w:rsid w:val="00C45A62"/>
    <w:rsid w:val="00C5597B"/>
    <w:rsid w:val="00C5661A"/>
    <w:rsid w:val="00C6130B"/>
    <w:rsid w:val="00C673EB"/>
    <w:rsid w:val="00C7222D"/>
    <w:rsid w:val="00C73161"/>
    <w:rsid w:val="00C731A1"/>
    <w:rsid w:val="00C7337A"/>
    <w:rsid w:val="00C76937"/>
    <w:rsid w:val="00C854BD"/>
    <w:rsid w:val="00C92716"/>
    <w:rsid w:val="00C94E18"/>
    <w:rsid w:val="00C968AF"/>
    <w:rsid w:val="00CA1D42"/>
    <w:rsid w:val="00CA22C1"/>
    <w:rsid w:val="00CA56FB"/>
    <w:rsid w:val="00CA663D"/>
    <w:rsid w:val="00CA75A5"/>
    <w:rsid w:val="00CA76E5"/>
    <w:rsid w:val="00CB2451"/>
    <w:rsid w:val="00CB295B"/>
    <w:rsid w:val="00CB2CB2"/>
    <w:rsid w:val="00CB372B"/>
    <w:rsid w:val="00CB4822"/>
    <w:rsid w:val="00CB6DFD"/>
    <w:rsid w:val="00CD1FE0"/>
    <w:rsid w:val="00CD4677"/>
    <w:rsid w:val="00CD6A04"/>
    <w:rsid w:val="00CE02EC"/>
    <w:rsid w:val="00CE1749"/>
    <w:rsid w:val="00CE3745"/>
    <w:rsid w:val="00CE6BE4"/>
    <w:rsid w:val="00CE7E21"/>
    <w:rsid w:val="00CF1A76"/>
    <w:rsid w:val="00CF1C64"/>
    <w:rsid w:val="00CF5F91"/>
    <w:rsid w:val="00D0195B"/>
    <w:rsid w:val="00D04B39"/>
    <w:rsid w:val="00D05DA4"/>
    <w:rsid w:val="00D07F90"/>
    <w:rsid w:val="00D107EB"/>
    <w:rsid w:val="00D1627F"/>
    <w:rsid w:val="00D20B24"/>
    <w:rsid w:val="00D357BD"/>
    <w:rsid w:val="00D37789"/>
    <w:rsid w:val="00D41D5F"/>
    <w:rsid w:val="00D41F53"/>
    <w:rsid w:val="00D447DE"/>
    <w:rsid w:val="00D46C07"/>
    <w:rsid w:val="00D5157F"/>
    <w:rsid w:val="00D522B5"/>
    <w:rsid w:val="00D564A4"/>
    <w:rsid w:val="00D6271D"/>
    <w:rsid w:val="00D727B3"/>
    <w:rsid w:val="00D76607"/>
    <w:rsid w:val="00D8107B"/>
    <w:rsid w:val="00D8374E"/>
    <w:rsid w:val="00D85CA8"/>
    <w:rsid w:val="00D90EE1"/>
    <w:rsid w:val="00D92CFF"/>
    <w:rsid w:val="00D96486"/>
    <w:rsid w:val="00D97052"/>
    <w:rsid w:val="00DA189E"/>
    <w:rsid w:val="00DA205D"/>
    <w:rsid w:val="00DA4AA4"/>
    <w:rsid w:val="00DA4BC3"/>
    <w:rsid w:val="00DA4DF0"/>
    <w:rsid w:val="00DB429D"/>
    <w:rsid w:val="00DC67A1"/>
    <w:rsid w:val="00DC7F26"/>
    <w:rsid w:val="00DD0D92"/>
    <w:rsid w:val="00DD4207"/>
    <w:rsid w:val="00DE1221"/>
    <w:rsid w:val="00DE4199"/>
    <w:rsid w:val="00DF0C7C"/>
    <w:rsid w:val="00DF5F9C"/>
    <w:rsid w:val="00DF7B22"/>
    <w:rsid w:val="00E0389A"/>
    <w:rsid w:val="00E042D6"/>
    <w:rsid w:val="00E06E8C"/>
    <w:rsid w:val="00E26AA0"/>
    <w:rsid w:val="00E333F1"/>
    <w:rsid w:val="00E37133"/>
    <w:rsid w:val="00E42967"/>
    <w:rsid w:val="00E46C91"/>
    <w:rsid w:val="00E51BF1"/>
    <w:rsid w:val="00E54E77"/>
    <w:rsid w:val="00E5554C"/>
    <w:rsid w:val="00E57AE6"/>
    <w:rsid w:val="00E603F5"/>
    <w:rsid w:val="00E62560"/>
    <w:rsid w:val="00E67AF9"/>
    <w:rsid w:val="00E731B0"/>
    <w:rsid w:val="00E7625D"/>
    <w:rsid w:val="00E763AD"/>
    <w:rsid w:val="00E76B76"/>
    <w:rsid w:val="00E805E4"/>
    <w:rsid w:val="00E81EE5"/>
    <w:rsid w:val="00E824A5"/>
    <w:rsid w:val="00E8506B"/>
    <w:rsid w:val="00E92C30"/>
    <w:rsid w:val="00E942F1"/>
    <w:rsid w:val="00EA010E"/>
    <w:rsid w:val="00EA66CE"/>
    <w:rsid w:val="00EB022F"/>
    <w:rsid w:val="00EC3F0E"/>
    <w:rsid w:val="00EC636B"/>
    <w:rsid w:val="00EC7632"/>
    <w:rsid w:val="00EC7874"/>
    <w:rsid w:val="00EC7EA0"/>
    <w:rsid w:val="00ED068C"/>
    <w:rsid w:val="00ED26C8"/>
    <w:rsid w:val="00ED440C"/>
    <w:rsid w:val="00ED51A9"/>
    <w:rsid w:val="00EE5D85"/>
    <w:rsid w:val="00EF19E4"/>
    <w:rsid w:val="00EF36C7"/>
    <w:rsid w:val="00EF3BCD"/>
    <w:rsid w:val="00EF4AD6"/>
    <w:rsid w:val="00EF5689"/>
    <w:rsid w:val="00EF6851"/>
    <w:rsid w:val="00EF71BC"/>
    <w:rsid w:val="00F00E72"/>
    <w:rsid w:val="00F03541"/>
    <w:rsid w:val="00F04408"/>
    <w:rsid w:val="00F1328F"/>
    <w:rsid w:val="00F1657E"/>
    <w:rsid w:val="00F17A48"/>
    <w:rsid w:val="00F2275A"/>
    <w:rsid w:val="00F30EAA"/>
    <w:rsid w:val="00F31A93"/>
    <w:rsid w:val="00F339FD"/>
    <w:rsid w:val="00F33B0D"/>
    <w:rsid w:val="00F3400A"/>
    <w:rsid w:val="00F4050E"/>
    <w:rsid w:val="00F411C4"/>
    <w:rsid w:val="00F41C01"/>
    <w:rsid w:val="00F44E6B"/>
    <w:rsid w:val="00F47CE7"/>
    <w:rsid w:val="00F518D2"/>
    <w:rsid w:val="00F603BA"/>
    <w:rsid w:val="00F64600"/>
    <w:rsid w:val="00F64DDD"/>
    <w:rsid w:val="00F70911"/>
    <w:rsid w:val="00F73B07"/>
    <w:rsid w:val="00F755C0"/>
    <w:rsid w:val="00F85A64"/>
    <w:rsid w:val="00F92970"/>
    <w:rsid w:val="00F94DC3"/>
    <w:rsid w:val="00FA7A2F"/>
    <w:rsid w:val="00FB20B8"/>
    <w:rsid w:val="00FB2C04"/>
    <w:rsid w:val="00FB5AFD"/>
    <w:rsid w:val="00FC3463"/>
    <w:rsid w:val="00FC3827"/>
    <w:rsid w:val="00FC7759"/>
    <w:rsid w:val="00FD215D"/>
    <w:rsid w:val="00FD2DDD"/>
    <w:rsid w:val="00FD343E"/>
    <w:rsid w:val="00FD4371"/>
    <w:rsid w:val="00FD566F"/>
    <w:rsid w:val="00FD7FBB"/>
    <w:rsid w:val="00FE1C2E"/>
    <w:rsid w:val="00FE3E20"/>
    <w:rsid w:val="00FE495D"/>
    <w:rsid w:val="00FE776F"/>
    <w:rsid w:val="00FF505E"/>
    <w:rsid w:val="00FF6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25B3B"/>
    <w:rPr>
      <w:sz w:val="20"/>
      <w:szCs w:val="20"/>
    </w:rPr>
  </w:style>
  <w:style w:type="character" w:styleId="FootnoteReference">
    <w:name w:val="footnote reference"/>
    <w:basedOn w:val="DefaultParagraphFont"/>
    <w:semiHidden/>
    <w:rsid w:val="00C25B3B"/>
    <w:rPr>
      <w:vertAlign w:val="superscript"/>
    </w:rPr>
  </w:style>
  <w:style w:type="paragraph" w:styleId="Footer">
    <w:name w:val="footer"/>
    <w:basedOn w:val="Normal"/>
    <w:rsid w:val="00853F51"/>
    <w:pPr>
      <w:tabs>
        <w:tab w:val="center" w:pos="4320"/>
        <w:tab w:val="right" w:pos="8640"/>
      </w:tabs>
    </w:pPr>
  </w:style>
  <w:style w:type="character" w:styleId="PageNumber">
    <w:name w:val="page number"/>
    <w:basedOn w:val="DefaultParagraphFont"/>
    <w:rsid w:val="00853F51"/>
  </w:style>
  <w:style w:type="paragraph" w:styleId="NormalWeb">
    <w:name w:val="Normal (Web)"/>
    <w:basedOn w:val="Normal"/>
    <w:rsid w:val="00AF1188"/>
  </w:style>
  <w:style w:type="paragraph" w:styleId="BalloonText">
    <w:name w:val="Balloon Text"/>
    <w:basedOn w:val="Normal"/>
    <w:semiHidden/>
    <w:rsid w:val="00D357BD"/>
    <w:rPr>
      <w:rFonts w:ascii="Tahoma" w:hAnsi="Tahoma" w:cs="Tahoma"/>
      <w:sz w:val="16"/>
      <w:szCs w:val="16"/>
    </w:rPr>
  </w:style>
  <w:style w:type="paragraph" w:styleId="BodyTextIndent">
    <w:name w:val="Body Text Indent"/>
    <w:basedOn w:val="Normal"/>
    <w:rsid w:val="002E22E1"/>
    <w:pPr>
      <w:spacing w:after="120"/>
      <w:ind w:left="360"/>
    </w:pPr>
  </w:style>
  <w:style w:type="character" w:styleId="Hyperlink">
    <w:name w:val="Hyperlink"/>
    <w:basedOn w:val="DefaultParagraphFont"/>
    <w:rsid w:val="002C0DD5"/>
    <w:rPr>
      <w:color w:val="0000FF"/>
      <w:u w:val="single"/>
    </w:rPr>
  </w:style>
  <w:style w:type="paragraph" w:styleId="BodyText">
    <w:name w:val="Body Text"/>
    <w:basedOn w:val="Normal"/>
    <w:link w:val="BodyTextChar"/>
    <w:rsid w:val="00572634"/>
    <w:pPr>
      <w:spacing w:after="120"/>
    </w:pPr>
  </w:style>
  <w:style w:type="character" w:customStyle="1" w:styleId="BodyTextChar">
    <w:name w:val="Body Text Char"/>
    <w:basedOn w:val="DefaultParagraphFont"/>
    <w:link w:val="BodyText"/>
    <w:rsid w:val="00572634"/>
    <w:rPr>
      <w:sz w:val="24"/>
      <w:szCs w:val="24"/>
    </w:rPr>
  </w:style>
  <w:style w:type="paragraph" w:styleId="Header">
    <w:name w:val="header"/>
    <w:basedOn w:val="Normal"/>
    <w:link w:val="HeaderChar"/>
    <w:rsid w:val="00572634"/>
    <w:pPr>
      <w:tabs>
        <w:tab w:val="center" w:pos="4320"/>
        <w:tab w:val="right" w:pos="8640"/>
      </w:tabs>
    </w:pPr>
  </w:style>
  <w:style w:type="character" w:customStyle="1" w:styleId="HeaderChar">
    <w:name w:val="Header Char"/>
    <w:basedOn w:val="DefaultParagraphFont"/>
    <w:link w:val="Header"/>
    <w:rsid w:val="00572634"/>
    <w:rPr>
      <w:sz w:val="24"/>
      <w:szCs w:val="24"/>
    </w:rPr>
  </w:style>
  <w:style w:type="paragraph" w:customStyle="1" w:styleId="ParaTab1">
    <w:name w:val="ParaTab 1"/>
    <w:rsid w:val="00572634"/>
    <w:pPr>
      <w:tabs>
        <w:tab w:val="left" w:pos="-720"/>
      </w:tabs>
      <w:suppressAutoHyphens/>
      <w:autoSpaceDE w:val="0"/>
      <w:autoSpaceDN w:val="0"/>
      <w:ind w:firstLine="1440"/>
    </w:pPr>
    <w:rPr>
      <w:rFonts w:ascii="CG Times" w:hAnsi="CG Times" w:cs="CG Times"/>
      <w:sz w:val="24"/>
      <w:szCs w:val="24"/>
    </w:rPr>
  </w:style>
  <w:style w:type="table" w:styleId="TableGrid">
    <w:name w:val="Table Grid"/>
    <w:basedOn w:val="TableNormal"/>
    <w:rsid w:val="00706C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706C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6C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6C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6C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6C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12290393">
      <w:bodyDiv w:val="1"/>
      <w:marLeft w:val="0"/>
      <w:marRight w:val="0"/>
      <w:marTop w:val="0"/>
      <w:marBottom w:val="0"/>
      <w:divBdr>
        <w:top w:val="none" w:sz="0" w:space="0" w:color="auto"/>
        <w:left w:val="none" w:sz="0" w:space="0" w:color="auto"/>
        <w:bottom w:val="none" w:sz="0" w:space="0" w:color="auto"/>
        <w:right w:val="none" w:sz="0" w:space="0" w:color="auto"/>
      </w:divBdr>
    </w:div>
    <w:div w:id="482157188">
      <w:bodyDiv w:val="1"/>
      <w:marLeft w:val="0"/>
      <w:marRight w:val="0"/>
      <w:marTop w:val="0"/>
      <w:marBottom w:val="0"/>
      <w:divBdr>
        <w:top w:val="none" w:sz="0" w:space="0" w:color="auto"/>
        <w:left w:val="none" w:sz="0" w:space="0" w:color="auto"/>
        <w:bottom w:val="none" w:sz="0" w:space="0" w:color="auto"/>
        <w:right w:val="none" w:sz="0" w:space="0" w:color="auto"/>
      </w:divBdr>
    </w:div>
    <w:div w:id="669914792">
      <w:bodyDiv w:val="1"/>
      <w:marLeft w:val="0"/>
      <w:marRight w:val="0"/>
      <w:marTop w:val="0"/>
      <w:marBottom w:val="0"/>
      <w:divBdr>
        <w:top w:val="none" w:sz="0" w:space="0" w:color="auto"/>
        <w:left w:val="none" w:sz="0" w:space="0" w:color="auto"/>
        <w:bottom w:val="none" w:sz="0" w:space="0" w:color="auto"/>
        <w:right w:val="none" w:sz="0" w:space="0" w:color="auto"/>
      </w:divBdr>
      <w:divsChild>
        <w:div w:id="151429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6243">
      <w:bodyDiv w:val="1"/>
      <w:marLeft w:val="0"/>
      <w:marRight w:val="0"/>
      <w:marTop w:val="0"/>
      <w:marBottom w:val="0"/>
      <w:divBdr>
        <w:top w:val="none" w:sz="0" w:space="0" w:color="auto"/>
        <w:left w:val="none" w:sz="0" w:space="0" w:color="auto"/>
        <w:bottom w:val="none" w:sz="0" w:space="0" w:color="auto"/>
        <w:right w:val="none" w:sz="0" w:space="0" w:color="auto"/>
      </w:divBdr>
      <w:divsChild>
        <w:div w:id="751389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640203">
      <w:bodyDiv w:val="1"/>
      <w:marLeft w:val="0"/>
      <w:marRight w:val="0"/>
      <w:marTop w:val="0"/>
      <w:marBottom w:val="0"/>
      <w:divBdr>
        <w:top w:val="none" w:sz="0" w:space="0" w:color="auto"/>
        <w:left w:val="none" w:sz="0" w:space="0" w:color="auto"/>
        <w:bottom w:val="none" w:sz="0" w:space="0" w:color="auto"/>
        <w:right w:val="none" w:sz="0" w:space="0" w:color="auto"/>
      </w:divBdr>
      <w:divsChild>
        <w:div w:id="122329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936152">
      <w:bodyDiv w:val="1"/>
      <w:marLeft w:val="0"/>
      <w:marRight w:val="0"/>
      <w:marTop w:val="0"/>
      <w:marBottom w:val="0"/>
      <w:divBdr>
        <w:top w:val="none" w:sz="0" w:space="0" w:color="auto"/>
        <w:left w:val="none" w:sz="0" w:space="0" w:color="auto"/>
        <w:bottom w:val="none" w:sz="0" w:space="0" w:color="auto"/>
        <w:right w:val="none" w:sz="0" w:space="0" w:color="auto"/>
      </w:divBdr>
      <w:divsChild>
        <w:div w:id="57921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jm.com/~/media/training/core-curriculum/v-arr-ftr-101/20100225-ftr-training.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3D7FD-62AC-4DB6-AF4B-126C70AA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joyce marie farner</cp:lastModifiedBy>
  <cp:revision>7</cp:revision>
  <cp:lastPrinted>2010-06-24T17:01:00Z</cp:lastPrinted>
  <dcterms:created xsi:type="dcterms:W3CDTF">2010-06-07T19:28:00Z</dcterms:created>
  <dcterms:modified xsi:type="dcterms:W3CDTF">2010-06-24T17:01:00Z</dcterms:modified>
</cp:coreProperties>
</file>