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06300E" w:rsidRDefault="0006300E" w:rsidP="0006300E">
      <w:pPr>
        <w:ind w:left="432" w:right="720"/>
        <w:jc w:val="both"/>
        <w:rPr>
          <w:rFonts w:ascii="Courier New" w:hAnsi="Courier New"/>
          <w:b/>
          <w:sz w:val="24"/>
        </w:rPr>
      </w:pPr>
      <w:r>
        <w:rPr>
          <w:rFonts w:ascii="Courier New" w:hAnsi="Courier New"/>
          <w:sz w:val="24"/>
        </w:rPr>
        <w:t>Agreement dated May 12, 2010 between PPL Electric Utilities Corporation and General Municipal Authority of Township of Manheim relative with the purchase of .26 acres of property located in Township of Manheim, Lancaster County, under and subject to terms and conditions set forth.</w:t>
      </w:r>
    </w:p>
    <w:p w:rsidR="00823916" w:rsidRDefault="00823916">
      <w:pPr>
        <w:jc w:val="center"/>
        <w:rPr>
          <w:b/>
          <w:sz w:val="30"/>
        </w:rPr>
      </w:pPr>
    </w:p>
    <w:p w:rsidR="00823916" w:rsidRDefault="0006300E">
      <w:pPr>
        <w:jc w:val="center"/>
        <w:rPr>
          <w:b/>
          <w:sz w:val="30"/>
        </w:rPr>
      </w:pPr>
      <w:r>
        <w:rPr>
          <w:b/>
          <w:sz w:val="30"/>
        </w:rPr>
        <w:t>U-2010-2179737</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06300E">
        <w:rPr>
          <w:b/>
          <w:sz w:val="28"/>
        </w:rPr>
        <w:t>July 2,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06300E">
        <w:rPr>
          <w:b/>
          <w:sz w:val="28"/>
        </w:rPr>
        <w:t>May 12,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06300E">
        <w:rPr>
          <w:b/>
          <w:sz w:val="28"/>
        </w:rPr>
        <w:t>June 2,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06300E">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6300E"/>
    <w:rsid w:val="00207DFD"/>
    <w:rsid w:val="00246D2C"/>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164184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2010-07-02T15:21:00Z</cp:lastPrinted>
  <dcterms:created xsi:type="dcterms:W3CDTF">2010-07-02T15:21:00Z</dcterms:created>
  <dcterms:modified xsi:type="dcterms:W3CDTF">2010-07-02T15:21:00Z</dcterms:modified>
</cp:coreProperties>
</file>