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33732" w:rsidRPr="00C77CFC" w:rsidTr="003B273E">
        <w:trPr>
          <w:trHeight w:val="1350"/>
        </w:trPr>
        <w:tc>
          <w:tcPr>
            <w:tcW w:w="1363" w:type="dxa"/>
          </w:tcPr>
          <w:p w:rsidR="00E33732" w:rsidRPr="00C77CFC" w:rsidRDefault="005D1C6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Pr="00C77CFC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C77CFC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C77CFC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E33732" w:rsidRPr="00C77CFC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C77CFC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E33732" w:rsidRPr="00C77CFC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 w:rsidRPr="00C77CFC"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  <w:p w:rsidR="00E33732" w:rsidRPr="00C77CFC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C77CFC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E33732" w:rsidRPr="00C77CFC" w:rsidRDefault="00A12AB1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4373" w:rsidRDefault="006E4373" w:rsidP="006E4373">
      <w:pPr>
        <w:ind w:left="3600" w:right="-720"/>
        <w:rPr>
          <w:sz w:val="24"/>
          <w:szCs w:val="24"/>
        </w:rPr>
      </w:pPr>
      <w:r>
        <w:rPr>
          <w:sz w:val="24"/>
          <w:szCs w:val="24"/>
        </w:rPr>
        <w:t>July 12, 2010</w:t>
      </w:r>
    </w:p>
    <w:p w:rsidR="00005F8C" w:rsidRPr="00EC4335" w:rsidRDefault="00D47914" w:rsidP="00A12AB1">
      <w:pPr>
        <w:ind w:left="3600" w:right="-720"/>
        <w:jc w:val="right"/>
        <w:rPr>
          <w:sz w:val="24"/>
          <w:szCs w:val="24"/>
        </w:rPr>
      </w:pPr>
      <w:r w:rsidRPr="00EC4335">
        <w:rPr>
          <w:sz w:val="24"/>
          <w:szCs w:val="24"/>
        </w:rPr>
        <w:t xml:space="preserve">Docket No. </w:t>
      </w:r>
      <w:r w:rsidR="00EE34C0" w:rsidRPr="00EC4335">
        <w:rPr>
          <w:sz w:val="24"/>
          <w:szCs w:val="24"/>
        </w:rPr>
        <w:t>P</w:t>
      </w:r>
      <w:r w:rsidR="00005F8C" w:rsidRPr="00EC4335">
        <w:rPr>
          <w:sz w:val="24"/>
          <w:szCs w:val="24"/>
        </w:rPr>
        <w:t>-</w:t>
      </w:r>
      <w:r w:rsidR="00836AFD" w:rsidRPr="00EC4335">
        <w:rPr>
          <w:sz w:val="24"/>
          <w:szCs w:val="24"/>
        </w:rPr>
        <w:t>2008-20</w:t>
      </w:r>
      <w:r w:rsidR="009108D3" w:rsidRPr="00EC4335">
        <w:rPr>
          <w:sz w:val="24"/>
          <w:szCs w:val="24"/>
        </w:rPr>
        <w:t>62739</w:t>
      </w:r>
    </w:p>
    <w:p w:rsidR="00051148" w:rsidRDefault="00051148" w:rsidP="00A12AB1">
      <w:pPr>
        <w:rPr>
          <w:sz w:val="24"/>
          <w:szCs w:val="24"/>
        </w:rPr>
      </w:pPr>
    </w:p>
    <w:p w:rsidR="00580E20" w:rsidRDefault="00580E20" w:rsidP="00A12AB1">
      <w:pPr>
        <w:rPr>
          <w:sz w:val="24"/>
          <w:szCs w:val="24"/>
        </w:rPr>
      </w:pPr>
    </w:p>
    <w:p w:rsidR="00580E20" w:rsidRPr="00EC4335" w:rsidRDefault="00580E20" w:rsidP="00A12AB1">
      <w:pPr>
        <w:rPr>
          <w:sz w:val="24"/>
          <w:szCs w:val="24"/>
        </w:rPr>
      </w:pPr>
    </w:p>
    <w:p w:rsidR="00E33732" w:rsidRPr="00EC4335" w:rsidRDefault="00B46CE0">
      <w:pPr>
        <w:rPr>
          <w:sz w:val="24"/>
          <w:szCs w:val="24"/>
        </w:rPr>
      </w:pPr>
      <w:r w:rsidRPr="00EC4335">
        <w:rPr>
          <w:sz w:val="24"/>
          <w:szCs w:val="24"/>
        </w:rPr>
        <w:t>BRIAN D CROWE</w:t>
      </w:r>
    </w:p>
    <w:p w:rsidR="0094327E" w:rsidRPr="00EC4335" w:rsidRDefault="009108D3">
      <w:pPr>
        <w:rPr>
          <w:sz w:val="24"/>
          <w:szCs w:val="24"/>
        </w:rPr>
      </w:pPr>
      <w:r w:rsidRPr="00EC4335">
        <w:rPr>
          <w:sz w:val="24"/>
          <w:szCs w:val="24"/>
        </w:rPr>
        <w:t>PECO ENERGY COMPANY</w:t>
      </w:r>
    </w:p>
    <w:p w:rsidR="00D47914" w:rsidRPr="00EC4335" w:rsidRDefault="00B46CE0">
      <w:pPr>
        <w:rPr>
          <w:sz w:val="24"/>
          <w:szCs w:val="24"/>
        </w:rPr>
      </w:pPr>
      <w:r w:rsidRPr="00EC4335">
        <w:rPr>
          <w:sz w:val="24"/>
          <w:szCs w:val="24"/>
        </w:rPr>
        <w:t xml:space="preserve">2301 MARKET ST </w:t>
      </w:r>
      <w:r w:rsidR="001B51BF" w:rsidRPr="00EC4335">
        <w:rPr>
          <w:sz w:val="24"/>
          <w:szCs w:val="24"/>
        </w:rPr>
        <w:t>15</w:t>
      </w:r>
      <w:r w:rsidR="001B51BF" w:rsidRPr="00EC4335">
        <w:rPr>
          <w:sz w:val="24"/>
          <w:szCs w:val="24"/>
          <w:vertAlign w:val="superscript"/>
        </w:rPr>
        <w:t>th</w:t>
      </w:r>
      <w:r w:rsidR="001B51BF" w:rsidRPr="00EC4335">
        <w:rPr>
          <w:sz w:val="24"/>
          <w:szCs w:val="24"/>
        </w:rPr>
        <w:t xml:space="preserve"> FL</w:t>
      </w:r>
    </w:p>
    <w:p w:rsidR="00E33732" w:rsidRPr="00EC4335" w:rsidRDefault="00B46CE0">
      <w:pPr>
        <w:ind w:right="576"/>
        <w:rPr>
          <w:sz w:val="24"/>
          <w:szCs w:val="24"/>
        </w:rPr>
      </w:pPr>
      <w:r w:rsidRPr="00EC4335">
        <w:rPr>
          <w:sz w:val="24"/>
          <w:szCs w:val="24"/>
        </w:rPr>
        <w:t>PHILADELPHIA PA 19103</w:t>
      </w:r>
    </w:p>
    <w:p w:rsidR="00051148" w:rsidRPr="00EC4335" w:rsidRDefault="00051148">
      <w:pPr>
        <w:ind w:right="576"/>
        <w:rPr>
          <w:sz w:val="16"/>
          <w:szCs w:val="16"/>
        </w:rPr>
      </w:pPr>
    </w:p>
    <w:p w:rsidR="00F704EC" w:rsidRPr="000F447E" w:rsidRDefault="00E33732" w:rsidP="000A1E2F">
      <w:pPr>
        <w:ind w:left="1440" w:hanging="540"/>
        <w:rPr>
          <w:sz w:val="24"/>
          <w:szCs w:val="24"/>
        </w:rPr>
      </w:pPr>
      <w:r w:rsidRPr="000F447E">
        <w:rPr>
          <w:sz w:val="24"/>
          <w:szCs w:val="24"/>
        </w:rPr>
        <w:t>Re:</w:t>
      </w:r>
      <w:r w:rsidR="00A12AB1" w:rsidRPr="000F447E">
        <w:rPr>
          <w:sz w:val="24"/>
          <w:szCs w:val="24"/>
        </w:rPr>
        <w:tab/>
      </w:r>
      <w:r w:rsidR="000A1E2F" w:rsidRPr="000F447E">
        <w:rPr>
          <w:sz w:val="24"/>
          <w:szCs w:val="24"/>
        </w:rPr>
        <w:t>Assignment of Default Service Program Supply Master Agreement Betwee</w:t>
      </w:r>
      <w:r w:rsidR="006513F4">
        <w:rPr>
          <w:sz w:val="24"/>
          <w:szCs w:val="24"/>
        </w:rPr>
        <w:t xml:space="preserve">n PECO Energy Company </w:t>
      </w:r>
      <w:r w:rsidR="000A1E2F" w:rsidRPr="000F447E">
        <w:rPr>
          <w:sz w:val="24"/>
          <w:szCs w:val="24"/>
        </w:rPr>
        <w:t>and Conectiv Energy Supply, Inc.</w:t>
      </w:r>
    </w:p>
    <w:p w:rsidR="00E33732" w:rsidRPr="000F447E" w:rsidRDefault="00E33732">
      <w:pPr>
        <w:rPr>
          <w:sz w:val="24"/>
          <w:szCs w:val="24"/>
        </w:rPr>
      </w:pPr>
    </w:p>
    <w:p w:rsidR="00E33732" w:rsidRPr="000F447E" w:rsidRDefault="00E33732">
      <w:pPr>
        <w:rPr>
          <w:sz w:val="24"/>
          <w:szCs w:val="24"/>
        </w:rPr>
      </w:pPr>
      <w:r w:rsidRPr="000F447E">
        <w:rPr>
          <w:sz w:val="24"/>
          <w:szCs w:val="24"/>
        </w:rPr>
        <w:t xml:space="preserve">Dear </w:t>
      </w:r>
      <w:r w:rsidR="00705786" w:rsidRPr="000F447E">
        <w:rPr>
          <w:sz w:val="24"/>
          <w:szCs w:val="24"/>
        </w:rPr>
        <w:t>M</w:t>
      </w:r>
      <w:r w:rsidR="00562FDC" w:rsidRPr="000F447E">
        <w:rPr>
          <w:sz w:val="24"/>
          <w:szCs w:val="24"/>
        </w:rPr>
        <w:t>r</w:t>
      </w:r>
      <w:r w:rsidR="00705786" w:rsidRPr="000F447E">
        <w:rPr>
          <w:sz w:val="24"/>
          <w:szCs w:val="24"/>
        </w:rPr>
        <w:t xml:space="preserve">. </w:t>
      </w:r>
      <w:r w:rsidR="00B46CE0" w:rsidRPr="000F447E">
        <w:rPr>
          <w:sz w:val="24"/>
          <w:szCs w:val="24"/>
        </w:rPr>
        <w:t>Crowe</w:t>
      </w:r>
      <w:r w:rsidR="00A47E9F" w:rsidRPr="000F447E">
        <w:rPr>
          <w:sz w:val="24"/>
          <w:szCs w:val="24"/>
        </w:rPr>
        <w:t>:</w:t>
      </w:r>
    </w:p>
    <w:p w:rsidR="00580E20" w:rsidRPr="000F447E" w:rsidRDefault="00580E20">
      <w:pPr>
        <w:rPr>
          <w:sz w:val="24"/>
          <w:szCs w:val="24"/>
        </w:rPr>
      </w:pPr>
    </w:p>
    <w:p w:rsidR="00580E20" w:rsidRPr="000F447E" w:rsidRDefault="00580E20">
      <w:pPr>
        <w:rPr>
          <w:sz w:val="24"/>
          <w:szCs w:val="24"/>
        </w:rPr>
      </w:pPr>
      <w:r w:rsidRPr="000F447E">
        <w:rPr>
          <w:sz w:val="24"/>
          <w:szCs w:val="24"/>
        </w:rPr>
        <w:tab/>
      </w:r>
      <w:r w:rsidRPr="000F447E">
        <w:rPr>
          <w:sz w:val="24"/>
          <w:szCs w:val="24"/>
        </w:rPr>
        <w:tab/>
      </w:r>
      <w:r w:rsidR="00D168A5" w:rsidRPr="000F447E">
        <w:rPr>
          <w:sz w:val="24"/>
          <w:szCs w:val="24"/>
        </w:rPr>
        <w:t>On July 7, 2010, you</w:t>
      </w:r>
      <w:r w:rsidR="000A1E2F" w:rsidRPr="000F447E">
        <w:rPr>
          <w:sz w:val="24"/>
          <w:szCs w:val="24"/>
        </w:rPr>
        <w:t xml:space="preserve"> filed a letter</w:t>
      </w:r>
      <w:r w:rsidR="007272BE" w:rsidRPr="000F447E">
        <w:rPr>
          <w:sz w:val="24"/>
          <w:szCs w:val="24"/>
        </w:rPr>
        <w:t xml:space="preserve"> with </w:t>
      </w:r>
      <w:r w:rsidR="000A1E2F" w:rsidRPr="000F447E">
        <w:rPr>
          <w:sz w:val="24"/>
          <w:szCs w:val="24"/>
        </w:rPr>
        <w:t>Commission staff on behalf of PECO Energy Company (“PECO”)</w:t>
      </w:r>
      <w:r w:rsidR="007272BE" w:rsidRPr="000F447E">
        <w:rPr>
          <w:sz w:val="24"/>
          <w:szCs w:val="24"/>
        </w:rPr>
        <w:t xml:space="preserve"> requesting expedited approval of the proposed assignment by Conectiv Energy Supply, Inc. (“Conectiv”) of Conectiv’s September 24, 2009 Default Service Program Supply Master Agreement (“SMA”)</w:t>
      </w:r>
      <w:r w:rsidR="00C82DD1" w:rsidRPr="000F447E">
        <w:rPr>
          <w:sz w:val="24"/>
          <w:szCs w:val="24"/>
        </w:rPr>
        <w:t xml:space="preserve"> with PECO</w:t>
      </w:r>
      <w:r w:rsidR="00CC2452">
        <w:rPr>
          <w:sz w:val="24"/>
          <w:szCs w:val="24"/>
        </w:rPr>
        <w:t>,</w:t>
      </w:r>
      <w:r w:rsidR="00C82DD1" w:rsidRPr="000F447E">
        <w:rPr>
          <w:sz w:val="24"/>
          <w:szCs w:val="24"/>
        </w:rPr>
        <w:t xml:space="preserve"> to EDF Trading North America LLC (“EDF”).</w:t>
      </w:r>
      <w:r w:rsidR="00462475" w:rsidRPr="000F447E">
        <w:rPr>
          <w:sz w:val="24"/>
          <w:szCs w:val="24"/>
        </w:rPr>
        <w:t xml:space="preserve">  The form of the SMA was approved by the Commission</w:t>
      </w:r>
      <w:r w:rsidR="00CC2452">
        <w:rPr>
          <w:sz w:val="24"/>
          <w:szCs w:val="24"/>
        </w:rPr>
        <w:t xml:space="preserve"> along with the Joint Petition for Settlement filed in PECO’s Default Service Program proceeding</w:t>
      </w:r>
      <w:r w:rsidR="002B1F30">
        <w:rPr>
          <w:sz w:val="24"/>
          <w:szCs w:val="24"/>
        </w:rPr>
        <w:t xml:space="preserve"> at Docket No. P-2008-2062739.</w:t>
      </w:r>
      <w:r w:rsidR="002B1F30">
        <w:rPr>
          <w:rStyle w:val="FootnoteReference"/>
          <w:sz w:val="24"/>
          <w:szCs w:val="24"/>
        </w:rPr>
        <w:footnoteReference w:id="1"/>
      </w:r>
    </w:p>
    <w:p w:rsidR="00226BE9" w:rsidRPr="000F447E" w:rsidRDefault="00226BE9">
      <w:pPr>
        <w:rPr>
          <w:sz w:val="24"/>
          <w:szCs w:val="24"/>
        </w:rPr>
      </w:pPr>
    </w:p>
    <w:p w:rsidR="00226BE9" w:rsidRPr="000F447E" w:rsidRDefault="001832CB">
      <w:pPr>
        <w:rPr>
          <w:sz w:val="24"/>
          <w:szCs w:val="24"/>
        </w:rPr>
      </w:pPr>
      <w:r w:rsidRPr="000F447E">
        <w:rPr>
          <w:sz w:val="24"/>
          <w:szCs w:val="24"/>
        </w:rPr>
        <w:tab/>
      </w:r>
      <w:r w:rsidRPr="000F447E">
        <w:rPr>
          <w:sz w:val="24"/>
          <w:szCs w:val="24"/>
        </w:rPr>
        <w:tab/>
        <w:t>Under the SMA, Conectiv</w:t>
      </w:r>
      <w:r w:rsidR="00226BE9" w:rsidRPr="000F447E">
        <w:rPr>
          <w:sz w:val="24"/>
          <w:szCs w:val="24"/>
        </w:rPr>
        <w:t xml:space="preserve"> has contracted to deliver four tranches of full requirements service for PECO residential electric customers</w:t>
      </w:r>
      <w:r w:rsidRPr="000F447E">
        <w:rPr>
          <w:sz w:val="24"/>
          <w:szCs w:val="24"/>
        </w:rPr>
        <w:t>—two tranches for delivery during the period January 1, 2011 to May 31, 2012, and two for delivery during the period January 1, 2011 to May 31, 2013.</w:t>
      </w:r>
    </w:p>
    <w:p w:rsidR="00462475" w:rsidRPr="000F447E" w:rsidRDefault="00462475">
      <w:pPr>
        <w:rPr>
          <w:sz w:val="24"/>
          <w:szCs w:val="24"/>
        </w:rPr>
      </w:pPr>
    </w:p>
    <w:p w:rsidR="00462475" w:rsidRPr="000F447E" w:rsidRDefault="00295DAA">
      <w:pPr>
        <w:rPr>
          <w:sz w:val="24"/>
          <w:szCs w:val="24"/>
        </w:rPr>
      </w:pPr>
      <w:r w:rsidRPr="000F447E">
        <w:rPr>
          <w:sz w:val="24"/>
          <w:szCs w:val="24"/>
        </w:rPr>
        <w:tab/>
      </w:r>
      <w:r w:rsidRPr="000F447E">
        <w:rPr>
          <w:sz w:val="24"/>
          <w:szCs w:val="24"/>
        </w:rPr>
        <w:tab/>
        <w:t>In your letter, you explain</w:t>
      </w:r>
      <w:r w:rsidR="00EA1877" w:rsidRPr="000F447E">
        <w:rPr>
          <w:sz w:val="24"/>
          <w:szCs w:val="24"/>
        </w:rPr>
        <w:t xml:space="preserve"> that </w:t>
      </w:r>
      <w:r w:rsidR="00E11199">
        <w:rPr>
          <w:sz w:val="24"/>
          <w:szCs w:val="24"/>
        </w:rPr>
        <w:t>Pepco Holdings, Inc.</w:t>
      </w:r>
      <w:r w:rsidR="00BB79AC" w:rsidRPr="000F447E">
        <w:rPr>
          <w:sz w:val="24"/>
          <w:szCs w:val="24"/>
        </w:rPr>
        <w:t xml:space="preserve">, the public parent of Conectiv </w:t>
      </w:r>
      <w:r w:rsidR="00D86A1F" w:rsidRPr="000F447E">
        <w:rPr>
          <w:sz w:val="24"/>
          <w:szCs w:val="24"/>
        </w:rPr>
        <w:t>is seeking to divest itself of its wholesale generation businesses</w:t>
      </w:r>
      <w:r w:rsidR="00CC7E96" w:rsidRPr="000F447E">
        <w:rPr>
          <w:sz w:val="24"/>
          <w:szCs w:val="24"/>
        </w:rPr>
        <w:t>, including Conectiv’s interests under various utility load supply contracts for which it became the service provider pursuant to competitive solicitations.  Accordingl</w:t>
      </w:r>
      <w:r w:rsidR="00226BE9" w:rsidRPr="000F447E">
        <w:rPr>
          <w:sz w:val="24"/>
          <w:szCs w:val="24"/>
        </w:rPr>
        <w:t>y, Conectiv seeks to assign its contract rights and delegate its</w:t>
      </w:r>
      <w:r w:rsidR="00110038">
        <w:rPr>
          <w:sz w:val="24"/>
          <w:szCs w:val="24"/>
        </w:rPr>
        <w:t xml:space="preserve"> default service</w:t>
      </w:r>
      <w:r w:rsidR="00226BE9" w:rsidRPr="000F447E">
        <w:rPr>
          <w:sz w:val="24"/>
          <w:szCs w:val="24"/>
        </w:rPr>
        <w:t xml:space="preserve"> duties under the SMA to EDF.</w:t>
      </w:r>
      <w:r w:rsidR="00702B7C" w:rsidRPr="000F447E">
        <w:rPr>
          <w:sz w:val="24"/>
          <w:szCs w:val="24"/>
        </w:rPr>
        <w:t xml:space="preserve">  You assert that the assignment would not</w:t>
      </w:r>
      <w:r w:rsidR="00202D14" w:rsidRPr="000F447E">
        <w:rPr>
          <w:sz w:val="24"/>
          <w:szCs w:val="24"/>
        </w:rPr>
        <w:t xml:space="preserve"> change any terms, conditions or obligations under the SMA,</w:t>
      </w:r>
      <w:r w:rsidR="000B3909" w:rsidRPr="000F447E">
        <w:rPr>
          <w:sz w:val="24"/>
          <w:szCs w:val="24"/>
        </w:rPr>
        <w:t xml:space="preserve"> and that</w:t>
      </w:r>
      <w:r w:rsidR="00202D14" w:rsidRPr="000F447E">
        <w:rPr>
          <w:sz w:val="24"/>
          <w:szCs w:val="24"/>
        </w:rPr>
        <w:t xml:space="preserve"> only the party responsible for delivery would </w:t>
      </w:r>
      <w:r w:rsidR="000B3909" w:rsidRPr="000F447E">
        <w:rPr>
          <w:sz w:val="24"/>
          <w:szCs w:val="24"/>
        </w:rPr>
        <w:t xml:space="preserve">be </w:t>
      </w:r>
      <w:r w:rsidR="00202D14" w:rsidRPr="000F447E">
        <w:rPr>
          <w:sz w:val="24"/>
          <w:szCs w:val="24"/>
        </w:rPr>
        <w:t>changed.</w:t>
      </w:r>
    </w:p>
    <w:p w:rsidR="00580E20" w:rsidRPr="000F447E" w:rsidRDefault="00580E20">
      <w:pPr>
        <w:rPr>
          <w:sz w:val="24"/>
          <w:szCs w:val="24"/>
        </w:rPr>
      </w:pPr>
    </w:p>
    <w:p w:rsidR="00580E20" w:rsidRPr="000F447E" w:rsidRDefault="00295DAA">
      <w:pPr>
        <w:rPr>
          <w:sz w:val="24"/>
          <w:szCs w:val="24"/>
        </w:rPr>
      </w:pPr>
      <w:r w:rsidRPr="000F447E">
        <w:rPr>
          <w:sz w:val="24"/>
          <w:szCs w:val="24"/>
        </w:rPr>
        <w:tab/>
      </w:r>
      <w:r w:rsidRPr="000F447E">
        <w:rPr>
          <w:sz w:val="24"/>
          <w:szCs w:val="24"/>
        </w:rPr>
        <w:tab/>
      </w:r>
      <w:r w:rsidR="00D168A5" w:rsidRPr="000F447E">
        <w:rPr>
          <w:sz w:val="24"/>
          <w:szCs w:val="24"/>
        </w:rPr>
        <w:t xml:space="preserve">Your request for approval to assign the </w:t>
      </w:r>
      <w:r w:rsidR="00E105B9">
        <w:rPr>
          <w:sz w:val="24"/>
          <w:szCs w:val="24"/>
        </w:rPr>
        <w:t xml:space="preserve">default service </w:t>
      </w:r>
      <w:r w:rsidR="00D168A5" w:rsidRPr="000F447E">
        <w:rPr>
          <w:sz w:val="24"/>
          <w:szCs w:val="24"/>
        </w:rPr>
        <w:t>SMA is being made pursuant to Section 16.7 of the SMA, which permits assignment</w:t>
      </w:r>
      <w:r w:rsidR="0084721B" w:rsidRPr="000F447E">
        <w:rPr>
          <w:sz w:val="24"/>
          <w:szCs w:val="24"/>
        </w:rPr>
        <w:t xml:space="preserve"> by either party of its rights or obligations under the SMA,</w:t>
      </w:r>
      <w:r w:rsidR="00D168A5" w:rsidRPr="000F447E">
        <w:rPr>
          <w:sz w:val="24"/>
          <w:szCs w:val="24"/>
        </w:rPr>
        <w:t xml:space="preserve"> provided certai</w:t>
      </w:r>
      <w:r w:rsidR="0084721B" w:rsidRPr="000F447E">
        <w:rPr>
          <w:sz w:val="24"/>
          <w:szCs w:val="24"/>
        </w:rPr>
        <w:t>n conditions are met.  Such conditions include the securing of any necessary regulatory approvals, and obtaining the prior written approval of the non-assigning party to the SMA, which in this case is PECO.</w:t>
      </w:r>
      <w:r w:rsidR="0079135A" w:rsidRPr="000F447E">
        <w:rPr>
          <w:sz w:val="24"/>
          <w:szCs w:val="24"/>
        </w:rPr>
        <w:t xml:space="preserve">  The SMA further requires that </w:t>
      </w:r>
      <w:r w:rsidR="0079135A" w:rsidRPr="000F447E">
        <w:rPr>
          <w:sz w:val="24"/>
          <w:szCs w:val="24"/>
        </w:rPr>
        <w:lastRenderedPageBreak/>
        <w:t>PECO grant its consent if the proposed assignee meets all of PECO’s creditworthiness requirements set forth under Article 14 of the SMA.</w:t>
      </w:r>
    </w:p>
    <w:p w:rsidR="00FD4C57" w:rsidRPr="000F447E" w:rsidRDefault="00FD4C57">
      <w:pPr>
        <w:rPr>
          <w:sz w:val="24"/>
          <w:szCs w:val="24"/>
        </w:rPr>
      </w:pPr>
    </w:p>
    <w:p w:rsidR="00FD4C57" w:rsidRPr="000F447E" w:rsidRDefault="00FD4C57">
      <w:pPr>
        <w:rPr>
          <w:sz w:val="24"/>
          <w:szCs w:val="24"/>
        </w:rPr>
      </w:pPr>
      <w:r w:rsidRPr="000F447E">
        <w:rPr>
          <w:sz w:val="24"/>
          <w:szCs w:val="24"/>
        </w:rPr>
        <w:tab/>
      </w:r>
      <w:r w:rsidRPr="000F447E">
        <w:rPr>
          <w:sz w:val="24"/>
          <w:szCs w:val="24"/>
        </w:rPr>
        <w:tab/>
        <w:t xml:space="preserve">You assert that PECO has conducted due diligence on the creditworthiness of EDF in accordance with Article 14 of the SMA and the qualifying standards for RFP bidders in Appendices 4 and 5 of the Full Requirements RFP rules.  Based on financial information provided by EDF, you conclude that EDF has demonstrated sufficient creditworthiness to satisfy the SMA’s requirements.  In addition, </w:t>
      </w:r>
      <w:r w:rsidR="00181215" w:rsidRPr="000F447E">
        <w:rPr>
          <w:sz w:val="24"/>
          <w:szCs w:val="24"/>
        </w:rPr>
        <w:t xml:space="preserve">you state that </w:t>
      </w:r>
      <w:r w:rsidRPr="000F447E">
        <w:rPr>
          <w:sz w:val="24"/>
          <w:szCs w:val="24"/>
        </w:rPr>
        <w:t xml:space="preserve">PECO has determined </w:t>
      </w:r>
      <w:r w:rsidR="00181215" w:rsidRPr="000F447E">
        <w:rPr>
          <w:sz w:val="24"/>
          <w:szCs w:val="24"/>
        </w:rPr>
        <w:t>that the proposed assignment to EDF would not cause EDF to exceed the 65% load cap permitted for the default service procurement since EDF was not a previous winner in PECO’s DSP procurement, and is seeking to be assigned only four tranches of the 17-month and 29-month products combined.</w:t>
      </w:r>
    </w:p>
    <w:p w:rsidR="00BE5487" w:rsidRPr="000F447E" w:rsidRDefault="00BE5487">
      <w:pPr>
        <w:rPr>
          <w:sz w:val="24"/>
          <w:szCs w:val="24"/>
        </w:rPr>
      </w:pPr>
    </w:p>
    <w:p w:rsidR="0031188E" w:rsidRPr="000F447E" w:rsidRDefault="00BE5487" w:rsidP="000F447E">
      <w:pPr>
        <w:rPr>
          <w:sz w:val="24"/>
          <w:szCs w:val="24"/>
        </w:rPr>
        <w:sectPr w:rsidR="0031188E" w:rsidRPr="000F447E" w:rsidSect="00454EDB">
          <w:type w:val="continuous"/>
          <w:pgSz w:w="12240" w:h="15840"/>
          <w:pgMar w:top="720" w:right="1440" w:bottom="1440" w:left="1440" w:header="720" w:footer="720" w:gutter="0"/>
          <w:cols w:space="720"/>
        </w:sectPr>
      </w:pPr>
      <w:r w:rsidRPr="000F447E">
        <w:rPr>
          <w:sz w:val="24"/>
          <w:szCs w:val="24"/>
        </w:rPr>
        <w:tab/>
      </w:r>
      <w:r w:rsidRPr="000F447E">
        <w:rPr>
          <w:sz w:val="24"/>
          <w:szCs w:val="24"/>
        </w:rPr>
        <w:tab/>
      </w:r>
      <w:r w:rsidR="00110038">
        <w:rPr>
          <w:sz w:val="24"/>
          <w:szCs w:val="24"/>
        </w:rPr>
        <w:t xml:space="preserve">Based upon </w:t>
      </w:r>
      <w:r w:rsidRPr="000F447E">
        <w:rPr>
          <w:sz w:val="24"/>
          <w:szCs w:val="24"/>
        </w:rPr>
        <w:t xml:space="preserve">Commission review </w:t>
      </w:r>
      <w:r w:rsidR="00110038">
        <w:rPr>
          <w:sz w:val="24"/>
          <w:szCs w:val="24"/>
        </w:rPr>
        <w:t xml:space="preserve">of PECO’s </w:t>
      </w:r>
      <w:r w:rsidRPr="000F447E">
        <w:rPr>
          <w:sz w:val="24"/>
          <w:szCs w:val="24"/>
        </w:rPr>
        <w:t>request</w:t>
      </w:r>
      <w:r w:rsidR="004A5949" w:rsidRPr="000F447E">
        <w:rPr>
          <w:sz w:val="24"/>
          <w:szCs w:val="24"/>
        </w:rPr>
        <w:t xml:space="preserve"> </w:t>
      </w:r>
      <w:r w:rsidRPr="000F447E">
        <w:rPr>
          <w:sz w:val="24"/>
          <w:szCs w:val="24"/>
        </w:rPr>
        <w:t xml:space="preserve">for approval of the </w:t>
      </w:r>
      <w:r w:rsidR="004A5949" w:rsidRPr="000F447E">
        <w:rPr>
          <w:sz w:val="24"/>
          <w:szCs w:val="24"/>
        </w:rPr>
        <w:t xml:space="preserve">proposed assignment by Conectiv of its SMA to EDF, </w:t>
      </w:r>
      <w:r w:rsidR="00110038">
        <w:rPr>
          <w:sz w:val="24"/>
          <w:szCs w:val="24"/>
        </w:rPr>
        <w:t xml:space="preserve">it appears that </w:t>
      </w:r>
      <w:r w:rsidR="00313517" w:rsidRPr="000F447E">
        <w:rPr>
          <w:sz w:val="24"/>
          <w:szCs w:val="24"/>
        </w:rPr>
        <w:t>such assignment is consistent with the</w:t>
      </w:r>
      <w:r w:rsidR="008C705F">
        <w:rPr>
          <w:sz w:val="24"/>
          <w:szCs w:val="24"/>
        </w:rPr>
        <w:t xml:space="preserve"> relevant provisions of the SMA</w:t>
      </w:r>
      <w:r w:rsidR="00313517" w:rsidRPr="000F447E">
        <w:rPr>
          <w:sz w:val="24"/>
          <w:szCs w:val="24"/>
        </w:rPr>
        <w:t xml:space="preserve"> and </w:t>
      </w:r>
      <w:r w:rsidR="001F5B32" w:rsidRPr="000F447E">
        <w:rPr>
          <w:sz w:val="24"/>
          <w:szCs w:val="24"/>
        </w:rPr>
        <w:t>the Joint Petition for Settlement approved in PECO’s DSP proceeding at Docket No. P-2008-2062739.</w:t>
      </w:r>
      <w:r w:rsidR="000F447E" w:rsidRPr="000F447E">
        <w:rPr>
          <w:sz w:val="24"/>
          <w:szCs w:val="24"/>
        </w:rPr>
        <w:t xml:space="preserve">  Therefore, further investigation </w:t>
      </w:r>
      <w:r w:rsidR="00110038">
        <w:rPr>
          <w:sz w:val="24"/>
          <w:szCs w:val="24"/>
        </w:rPr>
        <w:t>is</w:t>
      </w:r>
      <w:r w:rsidR="000F447E" w:rsidRPr="000F447E">
        <w:rPr>
          <w:sz w:val="24"/>
          <w:szCs w:val="24"/>
        </w:rPr>
        <w:t xml:space="preserve"> not warranted at this time</w:t>
      </w:r>
      <w:r w:rsidR="00110038">
        <w:rPr>
          <w:sz w:val="24"/>
          <w:szCs w:val="24"/>
        </w:rPr>
        <w:t>, and</w:t>
      </w:r>
      <w:r w:rsidR="00B22850">
        <w:rPr>
          <w:sz w:val="24"/>
          <w:szCs w:val="24"/>
        </w:rPr>
        <w:t>, accordingly,</w:t>
      </w:r>
      <w:r w:rsidR="00110038">
        <w:rPr>
          <w:sz w:val="24"/>
          <w:szCs w:val="24"/>
        </w:rPr>
        <w:t xml:space="preserve"> PECO is authorized to proceed with the proposed assignment by Conectiv </w:t>
      </w:r>
      <w:r w:rsidR="00B22850">
        <w:rPr>
          <w:sz w:val="24"/>
          <w:szCs w:val="24"/>
        </w:rPr>
        <w:t>of its SMA to EDF.</w:t>
      </w:r>
    </w:p>
    <w:p w:rsidR="002A5FC7" w:rsidRPr="000F447E" w:rsidRDefault="002A5FC7" w:rsidP="000F447E">
      <w:pPr>
        <w:tabs>
          <w:tab w:val="left" w:pos="720"/>
        </w:tabs>
        <w:ind w:right="-720" w:firstLine="1440"/>
        <w:rPr>
          <w:sz w:val="24"/>
          <w:szCs w:val="24"/>
        </w:rPr>
      </w:pPr>
    </w:p>
    <w:p w:rsidR="002A5FC7" w:rsidRPr="000F447E" w:rsidRDefault="002A5FC7">
      <w:pPr>
        <w:tabs>
          <w:tab w:val="left" w:pos="720"/>
        </w:tabs>
        <w:ind w:right="-720"/>
        <w:rPr>
          <w:sz w:val="24"/>
          <w:szCs w:val="24"/>
        </w:rPr>
        <w:sectPr w:rsidR="002A5FC7" w:rsidRPr="000F447E" w:rsidSect="0031188E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E33732" w:rsidRPr="000F447E" w:rsidRDefault="003D73A3" w:rsidP="00A12AB1">
      <w:pPr>
        <w:autoSpaceDE w:val="0"/>
        <w:autoSpaceDN w:val="0"/>
        <w:adjustRightInd w:val="0"/>
        <w:ind w:firstLine="1440"/>
        <w:rPr>
          <w:sz w:val="24"/>
          <w:szCs w:val="24"/>
        </w:rPr>
      </w:pPr>
      <w:r w:rsidRPr="000F447E">
        <w:rPr>
          <w:sz w:val="24"/>
          <w:szCs w:val="24"/>
        </w:rPr>
        <w:lastRenderedPageBreak/>
        <w:t xml:space="preserve">Please direct any questions to </w:t>
      </w:r>
      <w:r w:rsidR="00CB6831" w:rsidRPr="000F447E">
        <w:rPr>
          <w:sz w:val="24"/>
          <w:szCs w:val="24"/>
        </w:rPr>
        <w:t>Paul Diskin</w:t>
      </w:r>
      <w:r w:rsidRPr="000F447E">
        <w:rPr>
          <w:sz w:val="24"/>
          <w:szCs w:val="24"/>
        </w:rPr>
        <w:t xml:space="preserve">, Energy </w:t>
      </w:r>
      <w:r w:rsidR="00CB6831" w:rsidRPr="000F447E">
        <w:rPr>
          <w:sz w:val="24"/>
          <w:szCs w:val="24"/>
        </w:rPr>
        <w:t>Manager</w:t>
      </w:r>
      <w:r w:rsidRPr="000F447E">
        <w:rPr>
          <w:sz w:val="24"/>
          <w:szCs w:val="24"/>
        </w:rPr>
        <w:t>, Bureau of Fixed Utility Services</w:t>
      </w:r>
      <w:r w:rsidR="008E38EC" w:rsidRPr="000F447E">
        <w:rPr>
          <w:sz w:val="24"/>
          <w:szCs w:val="24"/>
        </w:rPr>
        <w:t>,</w:t>
      </w:r>
      <w:r w:rsidRPr="000F447E">
        <w:rPr>
          <w:sz w:val="24"/>
          <w:szCs w:val="24"/>
        </w:rPr>
        <w:t xml:space="preserve"> at (717) </w:t>
      </w:r>
      <w:r w:rsidR="00210489" w:rsidRPr="000F447E">
        <w:rPr>
          <w:sz w:val="24"/>
          <w:szCs w:val="24"/>
        </w:rPr>
        <w:t>214</w:t>
      </w:r>
      <w:r w:rsidR="00CB6831" w:rsidRPr="000F447E">
        <w:rPr>
          <w:sz w:val="24"/>
          <w:szCs w:val="24"/>
        </w:rPr>
        <w:t>-5558</w:t>
      </w:r>
      <w:r w:rsidRPr="000F447E">
        <w:rPr>
          <w:sz w:val="24"/>
          <w:szCs w:val="24"/>
        </w:rPr>
        <w:t>.</w:t>
      </w:r>
    </w:p>
    <w:p w:rsidR="00E33732" w:rsidRPr="000F447E" w:rsidRDefault="006E4373">
      <w:pPr>
        <w:tabs>
          <w:tab w:val="left" w:pos="720"/>
          <w:tab w:val="left" w:pos="504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148590</wp:posOffset>
            </wp:positionV>
            <wp:extent cx="2200275" cy="838200"/>
            <wp:effectExtent l="19050" t="0" r="9525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732" w:rsidRPr="000F447E" w:rsidRDefault="00E33732">
      <w:pPr>
        <w:tabs>
          <w:tab w:val="left" w:pos="720"/>
          <w:tab w:val="left" w:pos="5040"/>
        </w:tabs>
        <w:rPr>
          <w:sz w:val="24"/>
          <w:szCs w:val="24"/>
        </w:rPr>
      </w:pPr>
      <w:r w:rsidRPr="000F447E">
        <w:rPr>
          <w:sz w:val="24"/>
          <w:szCs w:val="24"/>
        </w:rPr>
        <w:tab/>
      </w:r>
      <w:r w:rsidRPr="000F447E">
        <w:rPr>
          <w:sz w:val="24"/>
          <w:szCs w:val="24"/>
        </w:rPr>
        <w:tab/>
      </w:r>
      <w:r w:rsidRPr="000F447E">
        <w:rPr>
          <w:sz w:val="24"/>
          <w:szCs w:val="24"/>
        </w:rPr>
        <w:tab/>
        <w:t>Sincerely,</w:t>
      </w:r>
    </w:p>
    <w:p w:rsidR="00E33732" w:rsidRPr="000F447E" w:rsidRDefault="00E33732">
      <w:pPr>
        <w:tabs>
          <w:tab w:val="left" w:pos="720"/>
          <w:tab w:val="left" w:pos="5040"/>
        </w:tabs>
        <w:rPr>
          <w:sz w:val="24"/>
          <w:szCs w:val="24"/>
        </w:rPr>
      </w:pPr>
    </w:p>
    <w:p w:rsidR="00CE59AC" w:rsidRPr="000F447E" w:rsidRDefault="00CE59AC">
      <w:pPr>
        <w:tabs>
          <w:tab w:val="left" w:pos="720"/>
          <w:tab w:val="left" w:pos="5040"/>
        </w:tabs>
        <w:rPr>
          <w:sz w:val="24"/>
          <w:szCs w:val="24"/>
        </w:rPr>
      </w:pPr>
    </w:p>
    <w:p w:rsidR="00E33732" w:rsidRPr="000F447E" w:rsidRDefault="00E33732">
      <w:pPr>
        <w:tabs>
          <w:tab w:val="left" w:pos="720"/>
        </w:tabs>
        <w:rPr>
          <w:sz w:val="24"/>
          <w:szCs w:val="24"/>
        </w:rPr>
      </w:pPr>
    </w:p>
    <w:p w:rsidR="00E33732" w:rsidRPr="000F447E" w:rsidRDefault="00D50554">
      <w:pPr>
        <w:pStyle w:val="Heading1"/>
        <w:rPr>
          <w:color w:val="auto"/>
          <w:szCs w:val="24"/>
        </w:rPr>
      </w:pPr>
      <w:r w:rsidRPr="000F447E">
        <w:rPr>
          <w:color w:val="auto"/>
          <w:szCs w:val="24"/>
        </w:rPr>
        <w:tab/>
      </w:r>
      <w:r w:rsidRPr="000F447E">
        <w:rPr>
          <w:color w:val="auto"/>
          <w:szCs w:val="24"/>
        </w:rPr>
        <w:tab/>
      </w:r>
      <w:r w:rsidRPr="000F447E">
        <w:rPr>
          <w:color w:val="auto"/>
          <w:szCs w:val="24"/>
        </w:rPr>
        <w:tab/>
        <w:t>Rosemary Chiavetta</w:t>
      </w:r>
    </w:p>
    <w:p w:rsidR="00E33732" w:rsidRPr="000F447E" w:rsidRDefault="00E33732">
      <w:pPr>
        <w:tabs>
          <w:tab w:val="left" w:pos="720"/>
          <w:tab w:val="left" w:pos="5040"/>
        </w:tabs>
        <w:rPr>
          <w:sz w:val="24"/>
          <w:szCs w:val="24"/>
        </w:rPr>
      </w:pPr>
      <w:r w:rsidRPr="000F447E">
        <w:rPr>
          <w:sz w:val="24"/>
          <w:szCs w:val="24"/>
        </w:rPr>
        <w:tab/>
      </w:r>
      <w:r w:rsidRPr="000F447E">
        <w:rPr>
          <w:sz w:val="24"/>
          <w:szCs w:val="24"/>
        </w:rPr>
        <w:tab/>
      </w:r>
      <w:r w:rsidRPr="000F447E">
        <w:rPr>
          <w:sz w:val="24"/>
          <w:szCs w:val="24"/>
        </w:rPr>
        <w:tab/>
        <w:t>Secretary</w:t>
      </w:r>
    </w:p>
    <w:p w:rsidR="009E5796" w:rsidRPr="000F447E" w:rsidRDefault="009E5796">
      <w:pPr>
        <w:tabs>
          <w:tab w:val="left" w:pos="720"/>
          <w:tab w:val="left" w:pos="5040"/>
        </w:tabs>
        <w:rPr>
          <w:sz w:val="24"/>
          <w:szCs w:val="24"/>
        </w:rPr>
      </w:pPr>
    </w:p>
    <w:p w:rsidR="001B51BF" w:rsidRPr="000F447E" w:rsidRDefault="00D47914">
      <w:pPr>
        <w:tabs>
          <w:tab w:val="left" w:pos="720"/>
          <w:tab w:val="left" w:pos="5040"/>
        </w:tabs>
        <w:rPr>
          <w:sz w:val="24"/>
          <w:szCs w:val="24"/>
        </w:rPr>
      </w:pPr>
      <w:r w:rsidRPr="000F447E">
        <w:rPr>
          <w:sz w:val="24"/>
          <w:szCs w:val="24"/>
        </w:rPr>
        <w:t>C</w:t>
      </w:r>
      <w:r w:rsidR="00E33732" w:rsidRPr="000F447E">
        <w:rPr>
          <w:sz w:val="24"/>
          <w:szCs w:val="24"/>
        </w:rPr>
        <w:t>c:</w:t>
      </w:r>
      <w:r w:rsidR="002E6C10" w:rsidRPr="000F447E">
        <w:rPr>
          <w:sz w:val="24"/>
          <w:szCs w:val="24"/>
        </w:rPr>
        <w:tab/>
      </w:r>
      <w:r w:rsidR="00D50554" w:rsidRPr="000F447E">
        <w:rPr>
          <w:sz w:val="24"/>
          <w:szCs w:val="24"/>
        </w:rPr>
        <w:t>All Parties of Record</w:t>
      </w:r>
    </w:p>
    <w:p w:rsidR="00E33732" w:rsidRPr="000F447E" w:rsidRDefault="002E6C10">
      <w:pPr>
        <w:tabs>
          <w:tab w:val="left" w:pos="720"/>
          <w:tab w:val="left" w:pos="5040"/>
        </w:tabs>
        <w:rPr>
          <w:sz w:val="24"/>
          <w:szCs w:val="24"/>
        </w:rPr>
      </w:pPr>
      <w:r w:rsidRPr="000F447E">
        <w:rPr>
          <w:sz w:val="24"/>
          <w:szCs w:val="24"/>
        </w:rPr>
        <w:tab/>
      </w:r>
      <w:r w:rsidR="00B46CE0" w:rsidRPr="000F447E">
        <w:rPr>
          <w:sz w:val="24"/>
          <w:szCs w:val="24"/>
        </w:rPr>
        <w:t>E</w:t>
      </w:r>
      <w:r w:rsidR="00932DC0" w:rsidRPr="000F447E">
        <w:rPr>
          <w:sz w:val="24"/>
          <w:szCs w:val="24"/>
        </w:rPr>
        <w:t>laine McDonald</w:t>
      </w:r>
      <w:r w:rsidR="00E33732" w:rsidRPr="000F447E">
        <w:rPr>
          <w:sz w:val="24"/>
          <w:szCs w:val="24"/>
        </w:rPr>
        <w:t xml:space="preserve">, </w:t>
      </w:r>
      <w:r w:rsidRPr="000F447E">
        <w:rPr>
          <w:sz w:val="24"/>
          <w:szCs w:val="24"/>
        </w:rPr>
        <w:t>Bureau of Fixed Utility Services</w:t>
      </w:r>
    </w:p>
    <w:p w:rsidR="00E33732" w:rsidRPr="000F447E" w:rsidRDefault="00E33732">
      <w:pPr>
        <w:tabs>
          <w:tab w:val="left" w:pos="720"/>
          <w:tab w:val="left" w:pos="5040"/>
        </w:tabs>
        <w:rPr>
          <w:sz w:val="24"/>
          <w:szCs w:val="24"/>
        </w:rPr>
      </w:pPr>
      <w:r w:rsidRPr="000F447E">
        <w:rPr>
          <w:sz w:val="24"/>
          <w:szCs w:val="24"/>
        </w:rPr>
        <w:t xml:space="preserve">      </w:t>
      </w:r>
      <w:r w:rsidR="002E6C10" w:rsidRPr="000F447E">
        <w:rPr>
          <w:sz w:val="24"/>
          <w:szCs w:val="24"/>
        </w:rPr>
        <w:tab/>
      </w:r>
      <w:r w:rsidR="0056045C" w:rsidRPr="000F447E">
        <w:rPr>
          <w:sz w:val="24"/>
          <w:szCs w:val="24"/>
        </w:rPr>
        <w:t>Kathy Aunkst</w:t>
      </w:r>
      <w:r w:rsidR="00D47914" w:rsidRPr="000F447E">
        <w:rPr>
          <w:sz w:val="24"/>
          <w:szCs w:val="24"/>
        </w:rPr>
        <w:t>, Secretary’s Bureau</w:t>
      </w:r>
    </w:p>
    <w:p w:rsidR="00A97202" w:rsidRPr="000F447E" w:rsidRDefault="00A97202">
      <w:pPr>
        <w:tabs>
          <w:tab w:val="left" w:pos="720"/>
          <w:tab w:val="left" w:pos="5040"/>
        </w:tabs>
        <w:rPr>
          <w:sz w:val="24"/>
          <w:szCs w:val="24"/>
        </w:rPr>
      </w:pPr>
      <w:r w:rsidRPr="000F447E">
        <w:rPr>
          <w:sz w:val="24"/>
          <w:szCs w:val="24"/>
        </w:rPr>
        <w:tab/>
      </w:r>
    </w:p>
    <w:sectPr w:rsidR="00A97202" w:rsidRPr="000F447E" w:rsidSect="0031188E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94" w:rsidRDefault="00F57D94">
      <w:r>
        <w:separator/>
      </w:r>
    </w:p>
  </w:endnote>
  <w:endnote w:type="continuationSeparator" w:id="0">
    <w:p w:rsidR="00F57D94" w:rsidRDefault="00F57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94" w:rsidRDefault="00F57D94">
      <w:r>
        <w:separator/>
      </w:r>
    </w:p>
  </w:footnote>
  <w:footnote w:type="continuationSeparator" w:id="0">
    <w:p w:rsidR="00F57D94" w:rsidRDefault="00F57D94">
      <w:r>
        <w:continuationSeparator/>
      </w:r>
    </w:p>
  </w:footnote>
  <w:footnote w:id="1">
    <w:p w:rsidR="002B1F30" w:rsidRPr="00E11199" w:rsidRDefault="002B1F30">
      <w:pPr>
        <w:pStyle w:val="FootnoteText"/>
      </w:pPr>
      <w:r w:rsidRPr="00E11199">
        <w:rPr>
          <w:rStyle w:val="FootnoteReference"/>
        </w:rPr>
        <w:footnoteRef/>
      </w:r>
      <w:r w:rsidRPr="00E11199">
        <w:t xml:space="preserve"> </w:t>
      </w:r>
      <w:r w:rsidRPr="00E11199">
        <w:tab/>
      </w:r>
      <w:r w:rsidRPr="00E11199">
        <w:rPr>
          <w:i/>
        </w:rPr>
        <w:t>Petition of PECO Energy Company for Approval of i</w:t>
      </w:r>
      <w:r w:rsidR="00E11199">
        <w:rPr>
          <w:i/>
        </w:rPr>
        <w:t>ts Default Service Program and R</w:t>
      </w:r>
      <w:r w:rsidRPr="00E11199">
        <w:rPr>
          <w:i/>
        </w:rPr>
        <w:t>ate Mitigation Plan</w:t>
      </w:r>
      <w:r w:rsidRPr="00E11199">
        <w:t>, Order Entered June 2, 2009.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732"/>
    <w:rsid w:val="0000288B"/>
    <w:rsid w:val="00005F8C"/>
    <w:rsid w:val="0000673F"/>
    <w:rsid w:val="00006EDC"/>
    <w:rsid w:val="00023153"/>
    <w:rsid w:val="000275AE"/>
    <w:rsid w:val="000315E4"/>
    <w:rsid w:val="00047AEC"/>
    <w:rsid w:val="00051148"/>
    <w:rsid w:val="00052671"/>
    <w:rsid w:val="000617B7"/>
    <w:rsid w:val="00086E28"/>
    <w:rsid w:val="00086FDA"/>
    <w:rsid w:val="000A132D"/>
    <w:rsid w:val="000A1E2F"/>
    <w:rsid w:val="000B3909"/>
    <w:rsid w:val="000C5FD8"/>
    <w:rsid w:val="000D7069"/>
    <w:rsid w:val="000E1D1E"/>
    <w:rsid w:val="000F447E"/>
    <w:rsid w:val="00102A35"/>
    <w:rsid w:val="00110038"/>
    <w:rsid w:val="00132880"/>
    <w:rsid w:val="001443AA"/>
    <w:rsid w:val="00181215"/>
    <w:rsid w:val="001832CB"/>
    <w:rsid w:val="00184D2D"/>
    <w:rsid w:val="001B51BF"/>
    <w:rsid w:val="001E6FE2"/>
    <w:rsid w:val="001F5B32"/>
    <w:rsid w:val="001F6015"/>
    <w:rsid w:val="00202D14"/>
    <w:rsid w:val="0020690D"/>
    <w:rsid w:val="00210489"/>
    <w:rsid w:val="00226BE9"/>
    <w:rsid w:val="00226FC9"/>
    <w:rsid w:val="002273E6"/>
    <w:rsid w:val="00246652"/>
    <w:rsid w:val="00255EF8"/>
    <w:rsid w:val="00255FF9"/>
    <w:rsid w:val="00270C44"/>
    <w:rsid w:val="0028784A"/>
    <w:rsid w:val="002946BD"/>
    <w:rsid w:val="00295DAA"/>
    <w:rsid w:val="002A0B2D"/>
    <w:rsid w:val="002A5FC7"/>
    <w:rsid w:val="002B16D9"/>
    <w:rsid w:val="002B1F30"/>
    <w:rsid w:val="002B47D9"/>
    <w:rsid w:val="002C7848"/>
    <w:rsid w:val="002D5F58"/>
    <w:rsid w:val="002E1B0A"/>
    <w:rsid w:val="002E3F64"/>
    <w:rsid w:val="002E66FB"/>
    <w:rsid w:val="002E6C10"/>
    <w:rsid w:val="0031188E"/>
    <w:rsid w:val="00313517"/>
    <w:rsid w:val="003251A5"/>
    <w:rsid w:val="00336B9B"/>
    <w:rsid w:val="00365493"/>
    <w:rsid w:val="00366BC2"/>
    <w:rsid w:val="00370429"/>
    <w:rsid w:val="00386F25"/>
    <w:rsid w:val="00393C40"/>
    <w:rsid w:val="003B273E"/>
    <w:rsid w:val="003D286E"/>
    <w:rsid w:val="003D73A3"/>
    <w:rsid w:val="003E0C96"/>
    <w:rsid w:val="003F494A"/>
    <w:rsid w:val="003F4E1A"/>
    <w:rsid w:val="00404DD5"/>
    <w:rsid w:val="0041436B"/>
    <w:rsid w:val="00430618"/>
    <w:rsid w:val="00454EDB"/>
    <w:rsid w:val="00462475"/>
    <w:rsid w:val="00463F42"/>
    <w:rsid w:val="00464FC8"/>
    <w:rsid w:val="0047753E"/>
    <w:rsid w:val="00496DE2"/>
    <w:rsid w:val="004A5949"/>
    <w:rsid w:val="004C183E"/>
    <w:rsid w:val="004D756B"/>
    <w:rsid w:val="004D7A14"/>
    <w:rsid w:val="004E22B1"/>
    <w:rsid w:val="004F46F9"/>
    <w:rsid w:val="004F798D"/>
    <w:rsid w:val="005064F3"/>
    <w:rsid w:val="00521C65"/>
    <w:rsid w:val="00523E69"/>
    <w:rsid w:val="00530C15"/>
    <w:rsid w:val="005373D5"/>
    <w:rsid w:val="005541C2"/>
    <w:rsid w:val="0056045C"/>
    <w:rsid w:val="00562FDC"/>
    <w:rsid w:val="0056377B"/>
    <w:rsid w:val="00564CB9"/>
    <w:rsid w:val="00567BCE"/>
    <w:rsid w:val="005702AB"/>
    <w:rsid w:val="0057564A"/>
    <w:rsid w:val="00580E20"/>
    <w:rsid w:val="00597743"/>
    <w:rsid w:val="005A04AC"/>
    <w:rsid w:val="005A1B4B"/>
    <w:rsid w:val="005A3BD9"/>
    <w:rsid w:val="005A3DEC"/>
    <w:rsid w:val="005B628F"/>
    <w:rsid w:val="005D1C62"/>
    <w:rsid w:val="005D74AC"/>
    <w:rsid w:val="00614FA0"/>
    <w:rsid w:val="00650F49"/>
    <w:rsid w:val="006513F4"/>
    <w:rsid w:val="00666FDC"/>
    <w:rsid w:val="006909CE"/>
    <w:rsid w:val="00692236"/>
    <w:rsid w:val="006A43DB"/>
    <w:rsid w:val="006B6392"/>
    <w:rsid w:val="006D10E6"/>
    <w:rsid w:val="006D4467"/>
    <w:rsid w:val="006E4373"/>
    <w:rsid w:val="006F0635"/>
    <w:rsid w:val="00702B7C"/>
    <w:rsid w:val="00705786"/>
    <w:rsid w:val="00705858"/>
    <w:rsid w:val="00712AA8"/>
    <w:rsid w:val="007272BE"/>
    <w:rsid w:val="00731116"/>
    <w:rsid w:val="007314EB"/>
    <w:rsid w:val="00745D59"/>
    <w:rsid w:val="00755818"/>
    <w:rsid w:val="00771691"/>
    <w:rsid w:val="007826F9"/>
    <w:rsid w:val="0079135A"/>
    <w:rsid w:val="00793202"/>
    <w:rsid w:val="00795473"/>
    <w:rsid w:val="007E4B90"/>
    <w:rsid w:val="007E5899"/>
    <w:rsid w:val="007E7446"/>
    <w:rsid w:val="007F0A9A"/>
    <w:rsid w:val="008074E2"/>
    <w:rsid w:val="00815552"/>
    <w:rsid w:val="0082181B"/>
    <w:rsid w:val="008231B5"/>
    <w:rsid w:val="0083028C"/>
    <w:rsid w:val="00830ECF"/>
    <w:rsid w:val="008310BA"/>
    <w:rsid w:val="00836AFD"/>
    <w:rsid w:val="0084721B"/>
    <w:rsid w:val="0086719F"/>
    <w:rsid w:val="0086790D"/>
    <w:rsid w:val="00867E7A"/>
    <w:rsid w:val="00870C9E"/>
    <w:rsid w:val="008C705F"/>
    <w:rsid w:val="008D27DE"/>
    <w:rsid w:val="008D58CB"/>
    <w:rsid w:val="008E38EC"/>
    <w:rsid w:val="008E7FD5"/>
    <w:rsid w:val="009108D3"/>
    <w:rsid w:val="00932DC0"/>
    <w:rsid w:val="00942C0D"/>
    <w:rsid w:val="0094327E"/>
    <w:rsid w:val="00944974"/>
    <w:rsid w:val="00984173"/>
    <w:rsid w:val="00995248"/>
    <w:rsid w:val="009B1222"/>
    <w:rsid w:val="009B29AA"/>
    <w:rsid w:val="009B6255"/>
    <w:rsid w:val="009D62B6"/>
    <w:rsid w:val="009D6AB9"/>
    <w:rsid w:val="009E1D1C"/>
    <w:rsid w:val="009E5796"/>
    <w:rsid w:val="00A00B85"/>
    <w:rsid w:val="00A04CF0"/>
    <w:rsid w:val="00A12AB1"/>
    <w:rsid w:val="00A16743"/>
    <w:rsid w:val="00A211B9"/>
    <w:rsid w:val="00A45C7F"/>
    <w:rsid w:val="00A47E9F"/>
    <w:rsid w:val="00A5198F"/>
    <w:rsid w:val="00A55D00"/>
    <w:rsid w:val="00A70592"/>
    <w:rsid w:val="00A71E55"/>
    <w:rsid w:val="00A81630"/>
    <w:rsid w:val="00A81A1C"/>
    <w:rsid w:val="00A95556"/>
    <w:rsid w:val="00A97202"/>
    <w:rsid w:val="00AA66C9"/>
    <w:rsid w:val="00AE1DB6"/>
    <w:rsid w:val="00AF2932"/>
    <w:rsid w:val="00B04E51"/>
    <w:rsid w:val="00B22850"/>
    <w:rsid w:val="00B23BF0"/>
    <w:rsid w:val="00B27F8E"/>
    <w:rsid w:val="00B33A06"/>
    <w:rsid w:val="00B401A4"/>
    <w:rsid w:val="00B46CE0"/>
    <w:rsid w:val="00B51C19"/>
    <w:rsid w:val="00B650BE"/>
    <w:rsid w:val="00B705C9"/>
    <w:rsid w:val="00B754C0"/>
    <w:rsid w:val="00B857E9"/>
    <w:rsid w:val="00B870A0"/>
    <w:rsid w:val="00B902A0"/>
    <w:rsid w:val="00B92517"/>
    <w:rsid w:val="00B9530D"/>
    <w:rsid w:val="00BB3B9A"/>
    <w:rsid w:val="00BB79AC"/>
    <w:rsid w:val="00BC3363"/>
    <w:rsid w:val="00BC41AE"/>
    <w:rsid w:val="00BC6470"/>
    <w:rsid w:val="00BD6BCE"/>
    <w:rsid w:val="00BE1BFA"/>
    <w:rsid w:val="00BE5487"/>
    <w:rsid w:val="00BF3317"/>
    <w:rsid w:val="00C054B6"/>
    <w:rsid w:val="00C1666A"/>
    <w:rsid w:val="00C40FEE"/>
    <w:rsid w:val="00C52E2B"/>
    <w:rsid w:val="00C665B9"/>
    <w:rsid w:val="00C77CFC"/>
    <w:rsid w:val="00C80A8A"/>
    <w:rsid w:val="00C82DD1"/>
    <w:rsid w:val="00C97F6C"/>
    <w:rsid w:val="00CA0F92"/>
    <w:rsid w:val="00CA2359"/>
    <w:rsid w:val="00CB339B"/>
    <w:rsid w:val="00CB6831"/>
    <w:rsid w:val="00CC2452"/>
    <w:rsid w:val="00CC7E96"/>
    <w:rsid w:val="00CE59AC"/>
    <w:rsid w:val="00CF1ADA"/>
    <w:rsid w:val="00D13823"/>
    <w:rsid w:val="00D168A5"/>
    <w:rsid w:val="00D3714E"/>
    <w:rsid w:val="00D459A1"/>
    <w:rsid w:val="00D47914"/>
    <w:rsid w:val="00D50554"/>
    <w:rsid w:val="00D6470D"/>
    <w:rsid w:val="00D65196"/>
    <w:rsid w:val="00D80E4F"/>
    <w:rsid w:val="00D86A1F"/>
    <w:rsid w:val="00D9522A"/>
    <w:rsid w:val="00DB30AA"/>
    <w:rsid w:val="00DC0483"/>
    <w:rsid w:val="00DD5209"/>
    <w:rsid w:val="00DE24BC"/>
    <w:rsid w:val="00E0070D"/>
    <w:rsid w:val="00E105B9"/>
    <w:rsid w:val="00E11199"/>
    <w:rsid w:val="00E15602"/>
    <w:rsid w:val="00E22817"/>
    <w:rsid w:val="00E33732"/>
    <w:rsid w:val="00E35E14"/>
    <w:rsid w:val="00E36FDB"/>
    <w:rsid w:val="00E60F81"/>
    <w:rsid w:val="00E706D0"/>
    <w:rsid w:val="00E84A51"/>
    <w:rsid w:val="00E87686"/>
    <w:rsid w:val="00E92514"/>
    <w:rsid w:val="00E93B05"/>
    <w:rsid w:val="00EA1877"/>
    <w:rsid w:val="00EB2C20"/>
    <w:rsid w:val="00EC4335"/>
    <w:rsid w:val="00EC5B1B"/>
    <w:rsid w:val="00EE34C0"/>
    <w:rsid w:val="00EE4A8E"/>
    <w:rsid w:val="00EF5FF6"/>
    <w:rsid w:val="00F05DDF"/>
    <w:rsid w:val="00F21863"/>
    <w:rsid w:val="00F22192"/>
    <w:rsid w:val="00F44079"/>
    <w:rsid w:val="00F503B3"/>
    <w:rsid w:val="00F57D94"/>
    <w:rsid w:val="00F635ED"/>
    <w:rsid w:val="00F704EC"/>
    <w:rsid w:val="00F710EC"/>
    <w:rsid w:val="00F7373D"/>
    <w:rsid w:val="00F93924"/>
    <w:rsid w:val="00F95E81"/>
    <w:rsid w:val="00FA2FAF"/>
    <w:rsid w:val="00FA6396"/>
    <w:rsid w:val="00FD4C57"/>
    <w:rsid w:val="00FD555A"/>
    <w:rsid w:val="00FF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B1F30"/>
  </w:style>
  <w:style w:type="character" w:customStyle="1" w:styleId="FootnoteTextChar">
    <w:name w:val="Footnote Text Char"/>
    <w:basedOn w:val="DefaultParagraphFont"/>
    <w:link w:val="FootnoteText"/>
    <w:rsid w:val="002B1F30"/>
  </w:style>
  <w:style w:type="character" w:styleId="FootnoteReference">
    <w:name w:val="footnote reference"/>
    <w:basedOn w:val="DefaultParagraphFont"/>
    <w:rsid w:val="002B1F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47248-74FD-40C9-A724-C499DB55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subject/>
  <dc:creator>Shurskis</dc:creator>
  <cp:keywords/>
  <cp:lastModifiedBy>joyce marie farner</cp:lastModifiedBy>
  <cp:revision>20</cp:revision>
  <cp:lastPrinted>2010-07-12T13:23:00Z</cp:lastPrinted>
  <dcterms:created xsi:type="dcterms:W3CDTF">2010-07-08T15:43:00Z</dcterms:created>
  <dcterms:modified xsi:type="dcterms:W3CDTF">2010-07-12T13:23:00Z</dcterms:modified>
</cp:coreProperties>
</file>