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CA" w:rsidRDefault="00FF51CA" w:rsidP="00CE4D4A">
      <w:pPr>
        <w:jc w:val="center"/>
        <w:rPr>
          <w:b/>
        </w:rPr>
      </w:pPr>
      <w:smartTag w:uri="urn:schemas-microsoft-com:office:smarttags" w:element="State">
        <w:smartTag w:uri="urn:schemas-microsoft-com:office:smarttags" w:element="place">
          <w:r w:rsidRPr="0072541D">
            <w:rPr>
              <w:b/>
            </w:rPr>
            <w:t>PENNSYLVANIA</w:t>
          </w:r>
        </w:smartTag>
      </w:smartTag>
      <w:r w:rsidRPr="0072541D">
        <w:rPr>
          <w:b/>
        </w:rPr>
        <w:t xml:space="preserve"> PUBLIC UTILITY COMMISSION</w:t>
      </w:r>
    </w:p>
    <w:p w:rsidR="00FF51CA" w:rsidRDefault="00FF51CA" w:rsidP="00CE4D4A">
      <w:pPr>
        <w:jc w:val="center"/>
        <w:rPr>
          <w:b/>
        </w:rPr>
      </w:pPr>
      <w:smartTag w:uri="urn:schemas-microsoft-com:office:smarttags" w:element="City">
        <w:smartTag w:uri="urn:schemas-microsoft-com:office:smarttags" w:element="place">
          <w:smartTag w:uri="urn:schemas-microsoft-com:office:smarttags" w:element="City">
            <w:r>
              <w:rPr>
                <w:b/>
              </w:rPr>
              <w:t>Harrisburg</w:t>
            </w:r>
          </w:smartTag>
          <w:r>
            <w:rPr>
              <w:b/>
            </w:rPr>
            <w:t xml:space="preserve">, </w:t>
          </w:r>
          <w:smartTag w:uri="urn:schemas-microsoft-com:office:smarttags" w:element="PostalCode">
            <w:smartTag w:uri="urn:schemas-microsoft-com:office:smarttags" w:element="State">
              <w:r>
                <w:rPr>
                  <w:b/>
                </w:rPr>
                <w:t>Pa.</w:t>
              </w:r>
            </w:smartTag>
          </w:smartTag>
          <w:r>
            <w:rPr>
              <w:b/>
            </w:rPr>
            <w:t xml:space="preserve"> </w:t>
          </w:r>
          <w:smartTag w:uri="urn:schemas-microsoft-com:office:smarttags" w:element="PostalCode">
            <w:r>
              <w:rPr>
                <w:b/>
              </w:rPr>
              <w:t>17105-3265</w:t>
            </w:r>
          </w:smartTag>
        </w:smartTag>
      </w:smartTag>
    </w:p>
    <w:p w:rsidR="00FF51CA" w:rsidRDefault="00FF51CA" w:rsidP="00CE4D4A">
      <w:pPr>
        <w:jc w:val="center"/>
        <w:rPr>
          <w:b/>
        </w:rPr>
      </w:pPr>
    </w:p>
    <w:p w:rsidR="00FF51CA" w:rsidRDefault="00FF51CA" w:rsidP="00CE4D4A">
      <w:pPr>
        <w:rPr>
          <w:b/>
        </w:rPr>
      </w:pPr>
      <w:smartTag w:uri="urn:schemas-microsoft-com:office:smarttags" w:element="place">
        <w:smartTag w:uri="urn:schemas-microsoft-com:office:smarttags" w:element="State">
          <w:r>
            <w:rPr>
              <w:b/>
            </w:rPr>
            <w:t>Pennsylvania</w:t>
          </w:r>
        </w:smartTag>
      </w:smartTag>
      <w:r>
        <w:rPr>
          <w:b/>
        </w:rPr>
        <w:t xml:space="preserve"> Public Utility Commission</w:t>
      </w:r>
      <w:r>
        <w:rPr>
          <w:b/>
        </w:rPr>
        <w:tab/>
      </w:r>
      <w:r>
        <w:rPr>
          <w:b/>
        </w:rPr>
        <w:tab/>
        <w:t>Public Meeting of July 15, 2010</w:t>
      </w:r>
    </w:p>
    <w:p w:rsidR="00FF51CA" w:rsidRDefault="00FF51CA" w:rsidP="00CE4D4A">
      <w:pPr>
        <w:rPr>
          <w:b/>
        </w:rPr>
      </w:pPr>
      <w:r>
        <w:rPr>
          <w:b/>
        </w:rPr>
        <w:t>Law Bureau Prosecutory Staff</w:t>
      </w:r>
      <w:r>
        <w:rPr>
          <w:b/>
        </w:rPr>
        <w:tab/>
      </w:r>
      <w:r>
        <w:rPr>
          <w:b/>
        </w:rPr>
        <w:tab/>
      </w:r>
      <w:r>
        <w:rPr>
          <w:b/>
        </w:rPr>
        <w:tab/>
      </w:r>
      <w:r w:rsidRPr="00E2407B">
        <w:rPr>
          <w:b/>
        </w:rPr>
        <w:t>Docket No</w:t>
      </w:r>
      <w:r>
        <w:rPr>
          <w:b/>
        </w:rPr>
        <w:t>s</w:t>
      </w:r>
      <w:r w:rsidRPr="00E2407B">
        <w:rPr>
          <w:b/>
        </w:rPr>
        <w:t xml:space="preserve">. </w:t>
      </w:r>
      <w:r>
        <w:rPr>
          <w:b/>
        </w:rPr>
        <w:t>C-20031273 &amp; A-210041</w:t>
      </w:r>
    </w:p>
    <w:p w:rsidR="00FF51CA" w:rsidRDefault="00FF51CA" w:rsidP="00CE4D4A">
      <w:pPr>
        <w:rPr>
          <w:b/>
        </w:rPr>
      </w:pPr>
      <w:r>
        <w:rPr>
          <w:b/>
        </w:rPr>
        <w:tab/>
      </w:r>
      <w:r>
        <w:rPr>
          <w:b/>
        </w:rPr>
        <w:tab/>
        <w:t>v.</w:t>
      </w:r>
    </w:p>
    <w:p w:rsidR="00FF51CA" w:rsidRDefault="00FF51CA" w:rsidP="00CE4D4A">
      <w:pPr>
        <w:rPr>
          <w:b/>
        </w:rPr>
      </w:pPr>
      <w:r>
        <w:rPr>
          <w:b/>
        </w:rPr>
        <w:t>Finch Hill Water Company, Inc.</w:t>
      </w:r>
    </w:p>
    <w:p w:rsidR="00FF51CA" w:rsidRDefault="00FF51CA" w:rsidP="00722E3D">
      <w:pPr>
        <w:rPr>
          <w:b/>
        </w:rPr>
      </w:pPr>
      <w:r>
        <w:rPr>
          <w:b/>
        </w:rPr>
        <w:t xml:space="preserve">and Bruce R. Evans, individually and </w:t>
      </w:r>
    </w:p>
    <w:p w:rsidR="00FF51CA" w:rsidRDefault="00FF51CA" w:rsidP="00722E3D">
      <w:pPr>
        <w:rPr>
          <w:b/>
        </w:rPr>
      </w:pPr>
      <w:r>
        <w:rPr>
          <w:b/>
        </w:rPr>
        <w:t>in his capacity as President of Finch Hill</w:t>
      </w:r>
    </w:p>
    <w:p w:rsidR="00FF51CA" w:rsidRDefault="00FF51CA" w:rsidP="00FA5FD4">
      <w:pPr>
        <w:rPr>
          <w:b/>
        </w:rPr>
      </w:pPr>
      <w:r>
        <w:rPr>
          <w:b/>
        </w:rPr>
        <w:t>Water Company, Inc.</w:t>
      </w:r>
      <w:r>
        <w:rPr>
          <w:b/>
        </w:rPr>
        <w:tab/>
      </w:r>
    </w:p>
    <w:p w:rsidR="00FF51CA" w:rsidRPr="001115DF" w:rsidRDefault="00FF51CA" w:rsidP="00FA5FD4">
      <w:pPr>
        <w:rPr>
          <w:b/>
          <w:sz w:val="28"/>
          <w:u w:val="single"/>
        </w:rPr>
      </w:pPr>
    </w:p>
    <w:p w:rsidR="00FF51CA" w:rsidRDefault="00FF51CA" w:rsidP="006548E3">
      <w:pPr>
        <w:jc w:val="center"/>
        <w:rPr>
          <w:b/>
          <w:u w:val="single"/>
        </w:rPr>
      </w:pPr>
      <w:r w:rsidRPr="001115DF">
        <w:rPr>
          <w:b/>
          <w:sz w:val="28"/>
          <w:u w:val="single"/>
        </w:rPr>
        <w:t xml:space="preserve">Motion of Chairman James H. Cawley </w:t>
      </w:r>
    </w:p>
    <w:p w:rsidR="00FF51CA" w:rsidRDefault="00FF51CA" w:rsidP="006548E3">
      <w:pPr>
        <w:jc w:val="center"/>
        <w:rPr>
          <w:b/>
          <w:u w:val="single"/>
        </w:rPr>
      </w:pPr>
    </w:p>
    <w:p w:rsidR="00FF51CA" w:rsidRDefault="00FF51CA" w:rsidP="00B10D9C">
      <w:r>
        <w:tab/>
        <w:t>On November 20, 2009, the Pennsylvania Public Utility Commission Law Bureau Prosecutory Staff (LBPS) filed an Amended Complaint alleging that Finch Hill Water Company committed numerous violations of the Public Utility Code and the Commission’s regulations.</w:t>
      </w:r>
      <w:r w:rsidRPr="00B10D9C">
        <w:t xml:space="preserve"> </w:t>
      </w:r>
      <w:r>
        <w:t xml:space="preserve"> Specifically, LBPS alleged that the Company violated the Commission Order entered on February 9, 1995, Dkt. No. A-210041,</w:t>
      </w:r>
      <w:r w:rsidRPr="00C479BB">
        <w:t xml:space="preserve"> </w:t>
      </w:r>
      <w:r>
        <w:t>and Section 501(c) of the Public Utility Code, 66 Pa.C.S. §501(c), which directed the company to purchase and install meters for all of its customers.  Additionally,  LBPS alleged that the company failed to file its 2008 Annual Report in violation of Section 504 of the Public Utility Code, 66 Pa.C.S. § 504.  The company did not file an Answer to the Amended Complaint.</w:t>
      </w:r>
    </w:p>
    <w:p w:rsidR="00FF51CA" w:rsidRDefault="00FF51CA" w:rsidP="003618E2"/>
    <w:p w:rsidR="00FF51CA" w:rsidRDefault="00FF51CA" w:rsidP="003618E2">
      <w:r>
        <w:tab/>
        <w:t xml:space="preserve">At this Public Meeting, we are considering a proposed Tentative Default Order (Tentative Order), which, absent comments or objections filed within twenty (20) days from publication of the Tentative Order in the </w:t>
      </w:r>
      <w:r>
        <w:rPr>
          <w:i/>
        </w:rPr>
        <w:t>Pennsylvania Bulletin,</w:t>
      </w:r>
      <w:r>
        <w:t xml:space="preserve"> will result in a Final Commission Order.  Such an Order will deem the allegations set forth in the Amended Complaint as admitted, holding both the company and Bruce R. Evans, president of the company, jointly and severally liable for violations of the Public Utility Code and the Commission’s regulations, and directing them to pay $77,000 in civil penalties.  </w:t>
      </w:r>
    </w:p>
    <w:p w:rsidR="00FF51CA" w:rsidRDefault="00FF51CA" w:rsidP="008F7029"/>
    <w:p w:rsidR="00FF51CA" w:rsidRDefault="00FF51CA" w:rsidP="008F7029">
      <w:r>
        <w:tab/>
        <w:t xml:space="preserve">This Commission has been extremely patient with this company because of its small size and limited capital.  But the Commission cannot countenance a company’s blatant disregard of its orders, statutes, and regulations. Because the Commission is more concerned with the provision of safe, adequate, and reasonable water service to customers in compliance with Section 1501, 66 Pa.C.S. § 1501, the imposition of the justified yet large $77,000 fine does not further the public interest in this particular case.  Indeed, this fine could be much larger since the calculation of fines to be imposed for continuing violations of state law are based upon $1,000 per day times the number of days in violation of a Commission Order.  66 Pa.C.S. § 3301(b).  Here, the company and Mr. Evans are in violation of an Order entered on February 9, 1995, which would allow for the assessment of a much larger fine.  The goal of Commission Staff efforts over these years has been for the Company to:  1) apply for a waiver from Commission metering requirements, if properly justified by its circumstances; 2) file Annual Reports required by Commission regulation so that the financial stability of the company can be accurately measured; and 3) comply with the other regulatory requirements that apply to water public utilities. Unfortunately, the company through Mr. Evans has not complied with Commission requests. </w:t>
      </w:r>
    </w:p>
    <w:p w:rsidR="00FF51CA" w:rsidRDefault="00FF51CA" w:rsidP="008F7029"/>
    <w:p w:rsidR="00FF51CA" w:rsidRDefault="00FF51CA" w:rsidP="00CD674C">
      <w:r>
        <w:tab/>
        <w:t xml:space="preserve">Commission policy favors metering of individual customer accounts so that the costs of service can be apportioned consistent with usage.  However, there are some instances, as in this case, where the small and limited number of customers may not be well served by forcing the expense of a metering requirement upon them.  Indeed, the company should have filed, long ago, a petition for an exception to metered service pursuant to 52 </w:t>
      </w:r>
      <w:smartTag w:uri="urn:schemas-microsoft-com:office:smarttags" w:element="place">
        <w:smartTag w:uri="urn:schemas-microsoft-com:office:smarttags" w:element="State">
          <w:r>
            <w:t>Pa.</w:t>
          </w:r>
        </w:smartTag>
      </w:smartTag>
      <w:r>
        <w:t xml:space="preserve"> Code § 65.7(d).</w:t>
      </w:r>
    </w:p>
    <w:p w:rsidR="00FF51CA" w:rsidRDefault="00FF51CA"/>
    <w:p w:rsidR="00FF51CA" w:rsidRDefault="00FF51CA">
      <w:r>
        <w:tab/>
        <w:t xml:space="preserve">Under these circumstances, rather than imposing the civil penalty at this time, the Commission should offer the company the opportunity to fulfill its obligations as a regulated water utility by filing, within 30 days of the entry date of an order consistent with this motion, the following: </w:t>
      </w:r>
    </w:p>
    <w:p w:rsidR="00FF51CA" w:rsidRDefault="00FF51CA">
      <w:r>
        <w:t xml:space="preserve"> </w:t>
      </w:r>
    </w:p>
    <w:p w:rsidR="00FF51CA" w:rsidRDefault="00FF51CA" w:rsidP="009C0840">
      <w:pPr>
        <w:pStyle w:val="ListParagraph"/>
        <w:numPr>
          <w:ilvl w:val="0"/>
          <w:numId w:val="3"/>
        </w:numPr>
      </w:pPr>
      <w:r>
        <w:t xml:space="preserve">a petition, with appropriate “good cause” justification, seeking exception to the metered service requirement at 52 </w:t>
      </w:r>
      <w:smartTag w:uri="urn:schemas-microsoft-com:office:smarttags" w:element="place">
        <w:smartTag w:uri="urn:schemas-microsoft-com:office:smarttags" w:element="State">
          <w:r>
            <w:t>Pa.</w:t>
          </w:r>
        </w:smartTag>
      </w:smartTag>
      <w:r>
        <w:t xml:space="preserve"> Code § 65.7(d); and</w:t>
      </w:r>
    </w:p>
    <w:p w:rsidR="00FF51CA" w:rsidRDefault="00FF51CA" w:rsidP="009C0840">
      <w:pPr>
        <w:pStyle w:val="ListParagraph"/>
        <w:numPr>
          <w:ilvl w:val="0"/>
          <w:numId w:val="3"/>
        </w:numPr>
      </w:pPr>
      <w:r>
        <w:t xml:space="preserve">its Annual Reports for the years 2008 and 2009 in compliance with 52 </w:t>
      </w:r>
      <w:smartTag w:uri="urn:schemas-microsoft-com:office:smarttags" w:element="place">
        <w:smartTag w:uri="urn:schemas-microsoft-com:office:smarttags" w:element="State">
          <w:r>
            <w:t>Pa.</w:t>
          </w:r>
        </w:smartTag>
      </w:smartTag>
      <w:r>
        <w:t xml:space="preserve"> Code § 65.19.</w:t>
      </w:r>
    </w:p>
    <w:p w:rsidR="00FF51CA" w:rsidRDefault="00FF51CA"/>
    <w:p w:rsidR="00FF51CA" w:rsidRDefault="00FF51CA">
      <w:r>
        <w:tab/>
        <w:t>If the company fails to make these filings within the 30 days specified herein, the Commission will impose and enforce a fine of $19,000 on the company and Mr. Evans for the violations specified in the Amended Complaint.  By this motion the fine sought by LBPS is being reduced from $77,000 to $19,000 because this is in the public interest.  As noted above, the Commission’s goal is to ensure safe, adequate, and reasonable service to the company’s customers.  The civil penalty is based on a fine of $250 per day for 73 days ($18,250) for failure to provide metered service, $250 for failing to provide metered service by February 9, 1996, $500 for failure to file monthly reports on metering progress, and failing to file Annual Reports with the Commission for the years 2008 and 2009.</w:t>
      </w:r>
    </w:p>
    <w:p w:rsidR="00FF51CA" w:rsidRDefault="00FF51CA"/>
    <w:p w:rsidR="00FF51CA" w:rsidRDefault="00FF51CA">
      <w:r>
        <w:tab/>
        <w:t>If the company and Mr. Evans cannot comply with the Public Utility Code and the Commission’s regulations, Mr. Evans is encouraged to explore a sale of the company to others who can do so.</w:t>
      </w:r>
    </w:p>
    <w:p w:rsidR="00FF51CA" w:rsidRDefault="00FF51CA"/>
    <w:p w:rsidR="00FF51CA" w:rsidRDefault="00FF51CA" w:rsidP="00C37D09">
      <w:r w:rsidRPr="009C0840">
        <w:rPr>
          <w:b/>
        </w:rPr>
        <w:t>Therefore,</w:t>
      </w:r>
      <w:r>
        <w:rPr>
          <w:b/>
        </w:rPr>
        <w:t xml:space="preserve"> </w:t>
      </w:r>
      <w:r>
        <w:t>I move that:</w:t>
      </w:r>
    </w:p>
    <w:p w:rsidR="00FF51CA" w:rsidRDefault="00FF51CA" w:rsidP="00C37D09"/>
    <w:p w:rsidR="00FF51CA" w:rsidRDefault="00FF51CA" w:rsidP="00C37D09">
      <w:r>
        <w:tab/>
        <w:t xml:space="preserve">The Office of Special Assistants draft a revised </w:t>
      </w:r>
      <w:r w:rsidR="00084087">
        <w:t xml:space="preserve">Final </w:t>
      </w:r>
      <w:r>
        <w:t>Order consistent with this motion requiring the company and Mr. Evans, within 30 days of entry of the Order, to:</w:t>
      </w:r>
    </w:p>
    <w:p w:rsidR="00FF51CA" w:rsidRDefault="00FF51CA" w:rsidP="00704424">
      <w:pPr>
        <w:pStyle w:val="ListParagraph"/>
      </w:pPr>
    </w:p>
    <w:p w:rsidR="00FF51CA" w:rsidRDefault="000854EB" w:rsidP="00FA5FD4">
      <w:pPr>
        <w:pStyle w:val="ListParagraph"/>
      </w:pPr>
      <w:r>
        <w:t>1</w:t>
      </w:r>
      <w:r w:rsidR="00FF51CA">
        <w:t>)</w:t>
      </w:r>
      <w:r w:rsidR="00FF51CA">
        <w:tab/>
        <w:t xml:space="preserve">File a petition, with appropriate “good cause” justification, for exception to the metered service requirement, at 52 Pa. Code §65.7(d); and </w:t>
      </w:r>
    </w:p>
    <w:p w:rsidR="00FF51CA" w:rsidRDefault="00FF51CA" w:rsidP="00FA5FD4">
      <w:pPr>
        <w:pStyle w:val="ListParagraph"/>
      </w:pPr>
    </w:p>
    <w:p w:rsidR="00084087" w:rsidRDefault="000854EB" w:rsidP="00084087">
      <w:pPr>
        <w:pStyle w:val="ListParagraph"/>
      </w:pPr>
      <w:r>
        <w:t>2</w:t>
      </w:r>
      <w:r w:rsidR="00FF51CA">
        <w:t>)</w:t>
      </w:r>
      <w:r w:rsidR="00FF51CA">
        <w:tab/>
        <w:t>File Annual Reports for the years 2008 and 2009 in compliance with 52 Pa. Code §65.19</w:t>
      </w:r>
      <w:r w:rsidR="00084087">
        <w:t>; and that</w:t>
      </w:r>
    </w:p>
    <w:p w:rsidR="00084087" w:rsidRDefault="00084087" w:rsidP="00084087">
      <w:pPr>
        <w:pStyle w:val="ListParagraph"/>
      </w:pPr>
    </w:p>
    <w:p w:rsidR="008D0D5E" w:rsidRDefault="008D0D5E" w:rsidP="00084087">
      <w:pPr>
        <w:pStyle w:val="ListParagraph"/>
      </w:pPr>
    </w:p>
    <w:p w:rsidR="008D0D5E" w:rsidRDefault="008D0D5E" w:rsidP="00084087">
      <w:pPr>
        <w:pStyle w:val="ListParagraph"/>
      </w:pPr>
    </w:p>
    <w:p w:rsidR="008D0D5E" w:rsidRDefault="008D0D5E" w:rsidP="00084087">
      <w:pPr>
        <w:pStyle w:val="ListParagraph"/>
      </w:pPr>
    </w:p>
    <w:p w:rsidR="008D0D5E" w:rsidRDefault="008D0D5E" w:rsidP="00084087">
      <w:pPr>
        <w:pStyle w:val="ListParagraph"/>
      </w:pPr>
    </w:p>
    <w:p w:rsidR="008D0D5E" w:rsidRDefault="008D0D5E" w:rsidP="00084087">
      <w:pPr>
        <w:pStyle w:val="ListParagraph"/>
      </w:pPr>
    </w:p>
    <w:p w:rsidR="008D0D5E" w:rsidRDefault="008D0D5E" w:rsidP="00084087">
      <w:pPr>
        <w:pStyle w:val="ListParagraph"/>
      </w:pPr>
    </w:p>
    <w:p w:rsidR="00084087" w:rsidRDefault="000854EB" w:rsidP="00084087">
      <w:pPr>
        <w:pStyle w:val="ListParagraph"/>
      </w:pPr>
      <w:r>
        <w:lastRenderedPageBreak/>
        <w:t>3</w:t>
      </w:r>
      <w:r w:rsidR="00084087">
        <w:t xml:space="preserve">)      Should </w:t>
      </w:r>
      <w:r w:rsidR="008D0D5E">
        <w:t>the company and Mr. Evans</w:t>
      </w:r>
      <w:r w:rsidR="00084087">
        <w:t xml:space="preserve"> fail to make the aforementioned filings within 30 days of the entry of the Order</w:t>
      </w:r>
      <w:r w:rsidR="006B2770">
        <w:t xml:space="preserve">, the </w:t>
      </w:r>
      <w:r w:rsidR="008D0D5E">
        <w:t>c</w:t>
      </w:r>
      <w:r w:rsidR="006B2770">
        <w:t>ompany and Mr. Evans shall pay a fine in the amount of nineteen thousand dollars (</w:t>
      </w:r>
      <w:r w:rsidR="006F3CC2">
        <w:t xml:space="preserve">$19,000) for failing to comply with the Commission Order and Section 501(c) of the Public Utility Code, 66 Pa. C.S.§501(c) and Section 504 of the </w:t>
      </w:r>
      <w:r w:rsidR="008D0D5E">
        <w:t>P</w:t>
      </w:r>
      <w:r w:rsidR="006F3CC2">
        <w:t>ublic Utility Code, 66 Pa. C.S. §504.</w:t>
      </w:r>
      <w:r w:rsidR="00084087">
        <w:t xml:space="preserve"> </w:t>
      </w:r>
    </w:p>
    <w:p w:rsidR="00FF51CA" w:rsidRDefault="00FF51CA" w:rsidP="00FA5FD4">
      <w:pPr>
        <w:pStyle w:val="ListParagraph"/>
      </w:pPr>
    </w:p>
    <w:p w:rsidR="00FF51CA" w:rsidRDefault="00FF51CA" w:rsidP="00367156"/>
    <w:p w:rsidR="00FF51CA" w:rsidRDefault="00FF51CA" w:rsidP="00367156"/>
    <w:p w:rsidR="00FF51CA" w:rsidRDefault="00FF51CA" w:rsidP="002D5C8B">
      <w:pPr>
        <w:rPr>
          <w:b/>
        </w:rPr>
      </w:pPr>
      <w:r>
        <w:rPr>
          <w:b/>
        </w:rPr>
        <w:t>Date: July 15, 2010</w:t>
      </w:r>
      <w:r>
        <w:rPr>
          <w:b/>
        </w:rPr>
        <w:tab/>
      </w:r>
      <w:r>
        <w:rPr>
          <w:b/>
        </w:rPr>
        <w:tab/>
      </w:r>
      <w:r>
        <w:rPr>
          <w:b/>
        </w:rPr>
        <w:tab/>
      </w:r>
      <w:r>
        <w:rPr>
          <w:b/>
        </w:rPr>
        <w:tab/>
      </w:r>
      <w:r>
        <w:rPr>
          <w:b/>
        </w:rPr>
        <w:tab/>
      </w:r>
    </w:p>
    <w:p w:rsidR="00FF51CA" w:rsidRDefault="00FF51CA" w:rsidP="002D5C8B">
      <w:pPr>
        <w:rPr>
          <w:b/>
        </w:rPr>
      </w:pPr>
    </w:p>
    <w:p w:rsidR="00FF51CA" w:rsidRDefault="00FF51CA" w:rsidP="006E11C4">
      <w:pPr>
        <w:rPr>
          <w:b/>
        </w:rPr>
      </w:pPr>
      <w:r>
        <w:rPr>
          <w:b/>
        </w:rPr>
        <w:t xml:space="preserve">                                                                                           _______________________________</w:t>
      </w:r>
    </w:p>
    <w:p w:rsidR="00FF51CA" w:rsidRDefault="00FF51CA" w:rsidP="00FA5FD4">
      <w:pPr>
        <w:ind w:left="5040" w:firstLine="720"/>
        <w:rPr>
          <w:b/>
        </w:rPr>
      </w:pPr>
      <w:r>
        <w:rPr>
          <w:b/>
        </w:rPr>
        <w:t>James H. Cawley,</w:t>
      </w:r>
      <w:r w:rsidRPr="00330ACA">
        <w:rPr>
          <w:b/>
        </w:rPr>
        <w:t xml:space="preserve"> </w:t>
      </w:r>
      <w:r>
        <w:rPr>
          <w:b/>
        </w:rPr>
        <w:t>Chairman</w:t>
      </w:r>
    </w:p>
    <w:sectPr w:rsidR="00FF51CA" w:rsidSect="00FA5FD4">
      <w:footerReference w:type="default" r:id="rId7"/>
      <w:pgSz w:w="12240" w:h="15840"/>
      <w:pgMar w:top="144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0E" w:rsidRDefault="00E5150E" w:rsidP="000C3CE7">
      <w:r>
        <w:separator/>
      </w:r>
    </w:p>
  </w:endnote>
  <w:endnote w:type="continuationSeparator" w:id="0">
    <w:p w:rsidR="00E5150E" w:rsidRDefault="00E5150E" w:rsidP="000C3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1CA" w:rsidRDefault="0088722C">
    <w:pPr>
      <w:pStyle w:val="Footer"/>
      <w:jc w:val="center"/>
    </w:pPr>
    <w:fldSimple w:instr=" PAGE   \* MERGEFORMAT ">
      <w:r w:rsidR="00D85BCA">
        <w:rPr>
          <w:noProof/>
        </w:rPr>
        <w:t>1</w:t>
      </w:r>
    </w:fldSimple>
  </w:p>
  <w:p w:rsidR="00FF51CA" w:rsidRDefault="00FF5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0E" w:rsidRDefault="00E5150E" w:rsidP="000C3CE7">
      <w:r>
        <w:separator/>
      </w:r>
    </w:p>
  </w:footnote>
  <w:footnote w:type="continuationSeparator" w:id="0">
    <w:p w:rsidR="00E5150E" w:rsidRDefault="00E5150E" w:rsidP="000C3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86613"/>
    <w:multiLevelType w:val="hybridMultilevel"/>
    <w:tmpl w:val="A2984508"/>
    <w:lvl w:ilvl="0" w:tplc="E26287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1CA005A"/>
    <w:multiLevelType w:val="hybridMultilevel"/>
    <w:tmpl w:val="76F63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D281CFA"/>
    <w:multiLevelType w:val="hybridMultilevel"/>
    <w:tmpl w:val="24A64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EA4361D"/>
    <w:multiLevelType w:val="hybridMultilevel"/>
    <w:tmpl w:val="25EAF4F0"/>
    <w:lvl w:ilvl="0" w:tplc="0044908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E4D4A"/>
    <w:rsid w:val="00001FFC"/>
    <w:rsid w:val="00002690"/>
    <w:rsid w:val="00012A8F"/>
    <w:rsid w:val="000132D0"/>
    <w:rsid w:val="00013A85"/>
    <w:rsid w:val="000221DB"/>
    <w:rsid w:val="00024E41"/>
    <w:rsid w:val="00026BF1"/>
    <w:rsid w:val="00034231"/>
    <w:rsid w:val="00044140"/>
    <w:rsid w:val="00047042"/>
    <w:rsid w:val="000555D3"/>
    <w:rsid w:val="000579D3"/>
    <w:rsid w:val="000618CE"/>
    <w:rsid w:val="00081BF8"/>
    <w:rsid w:val="000833D7"/>
    <w:rsid w:val="00084087"/>
    <w:rsid w:val="000854EB"/>
    <w:rsid w:val="00085EC7"/>
    <w:rsid w:val="0009320C"/>
    <w:rsid w:val="000A0F5C"/>
    <w:rsid w:val="000A13B5"/>
    <w:rsid w:val="000A6ABA"/>
    <w:rsid w:val="000A7A55"/>
    <w:rsid w:val="000B0314"/>
    <w:rsid w:val="000B07EA"/>
    <w:rsid w:val="000B5BB0"/>
    <w:rsid w:val="000C0B41"/>
    <w:rsid w:val="000C3CE7"/>
    <w:rsid w:val="000C4109"/>
    <w:rsid w:val="000D22E5"/>
    <w:rsid w:val="000D3681"/>
    <w:rsid w:val="000E33B4"/>
    <w:rsid w:val="000E5268"/>
    <w:rsid w:val="000E530A"/>
    <w:rsid w:val="000F1DB8"/>
    <w:rsid w:val="000F5682"/>
    <w:rsid w:val="000F62FC"/>
    <w:rsid w:val="0010076E"/>
    <w:rsid w:val="00100A19"/>
    <w:rsid w:val="00102488"/>
    <w:rsid w:val="001030C9"/>
    <w:rsid w:val="001115DF"/>
    <w:rsid w:val="00116047"/>
    <w:rsid w:val="00116C07"/>
    <w:rsid w:val="0011770B"/>
    <w:rsid w:val="00120ED9"/>
    <w:rsid w:val="00125F82"/>
    <w:rsid w:val="001264DF"/>
    <w:rsid w:val="00126FE4"/>
    <w:rsid w:val="00127B67"/>
    <w:rsid w:val="0013329E"/>
    <w:rsid w:val="00135DB5"/>
    <w:rsid w:val="00136075"/>
    <w:rsid w:val="0014150F"/>
    <w:rsid w:val="00141A34"/>
    <w:rsid w:val="001443D3"/>
    <w:rsid w:val="00146AFF"/>
    <w:rsid w:val="001540E6"/>
    <w:rsid w:val="00160C60"/>
    <w:rsid w:val="00162339"/>
    <w:rsid w:val="00166B35"/>
    <w:rsid w:val="001742C9"/>
    <w:rsid w:val="00176D93"/>
    <w:rsid w:val="001827B0"/>
    <w:rsid w:val="00194A5B"/>
    <w:rsid w:val="00195F2B"/>
    <w:rsid w:val="001A1947"/>
    <w:rsid w:val="001A6272"/>
    <w:rsid w:val="001B0F92"/>
    <w:rsid w:val="001B2C96"/>
    <w:rsid w:val="001B470E"/>
    <w:rsid w:val="001B4A84"/>
    <w:rsid w:val="001B55C4"/>
    <w:rsid w:val="001B65DB"/>
    <w:rsid w:val="001C6703"/>
    <w:rsid w:val="001D714E"/>
    <w:rsid w:val="001D76FB"/>
    <w:rsid w:val="001D7ADA"/>
    <w:rsid w:val="001E3F9A"/>
    <w:rsid w:val="001F14CF"/>
    <w:rsid w:val="001F1904"/>
    <w:rsid w:val="001F22B8"/>
    <w:rsid w:val="001F3BA0"/>
    <w:rsid w:val="001F4D63"/>
    <w:rsid w:val="002015A9"/>
    <w:rsid w:val="0020174A"/>
    <w:rsid w:val="002017CA"/>
    <w:rsid w:val="00203810"/>
    <w:rsid w:val="00212011"/>
    <w:rsid w:val="00214195"/>
    <w:rsid w:val="00216B8B"/>
    <w:rsid w:val="00220A06"/>
    <w:rsid w:val="002235ED"/>
    <w:rsid w:val="00224625"/>
    <w:rsid w:val="002272C6"/>
    <w:rsid w:val="00230DB0"/>
    <w:rsid w:val="00231DE3"/>
    <w:rsid w:val="0023269C"/>
    <w:rsid w:val="00233F70"/>
    <w:rsid w:val="0023461D"/>
    <w:rsid w:val="00241756"/>
    <w:rsid w:val="0024391F"/>
    <w:rsid w:val="00250923"/>
    <w:rsid w:val="0025367D"/>
    <w:rsid w:val="00254902"/>
    <w:rsid w:val="0025588E"/>
    <w:rsid w:val="00256C52"/>
    <w:rsid w:val="00257D43"/>
    <w:rsid w:val="0026354D"/>
    <w:rsid w:val="00280142"/>
    <w:rsid w:val="0028038F"/>
    <w:rsid w:val="00280AAE"/>
    <w:rsid w:val="00281B58"/>
    <w:rsid w:val="00285883"/>
    <w:rsid w:val="00285B3C"/>
    <w:rsid w:val="00290C2D"/>
    <w:rsid w:val="002972E9"/>
    <w:rsid w:val="002A0E2A"/>
    <w:rsid w:val="002A6736"/>
    <w:rsid w:val="002A6D4C"/>
    <w:rsid w:val="002B43DF"/>
    <w:rsid w:val="002B6287"/>
    <w:rsid w:val="002C0267"/>
    <w:rsid w:val="002C0435"/>
    <w:rsid w:val="002C5545"/>
    <w:rsid w:val="002C57AE"/>
    <w:rsid w:val="002D3177"/>
    <w:rsid w:val="002D3F3E"/>
    <w:rsid w:val="002D5C8B"/>
    <w:rsid w:val="002D64E4"/>
    <w:rsid w:val="002D6D7A"/>
    <w:rsid w:val="002D7F4C"/>
    <w:rsid w:val="002E5EF9"/>
    <w:rsid w:val="002E665E"/>
    <w:rsid w:val="003029C9"/>
    <w:rsid w:val="003074B5"/>
    <w:rsid w:val="00315967"/>
    <w:rsid w:val="00315B9A"/>
    <w:rsid w:val="00323703"/>
    <w:rsid w:val="00323BE6"/>
    <w:rsid w:val="00330ACA"/>
    <w:rsid w:val="00331B61"/>
    <w:rsid w:val="003379C0"/>
    <w:rsid w:val="00345511"/>
    <w:rsid w:val="00350805"/>
    <w:rsid w:val="00353E9F"/>
    <w:rsid w:val="00355DF7"/>
    <w:rsid w:val="00361100"/>
    <w:rsid w:val="00361834"/>
    <w:rsid w:val="003618E2"/>
    <w:rsid w:val="00362584"/>
    <w:rsid w:val="00367156"/>
    <w:rsid w:val="00367480"/>
    <w:rsid w:val="003818B7"/>
    <w:rsid w:val="00382887"/>
    <w:rsid w:val="0039153B"/>
    <w:rsid w:val="0039154A"/>
    <w:rsid w:val="00393D9E"/>
    <w:rsid w:val="00396C6D"/>
    <w:rsid w:val="00397FEE"/>
    <w:rsid w:val="003A0A75"/>
    <w:rsid w:val="003A5242"/>
    <w:rsid w:val="003B2A6C"/>
    <w:rsid w:val="003B6013"/>
    <w:rsid w:val="003C00F4"/>
    <w:rsid w:val="003C2149"/>
    <w:rsid w:val="003C4A46"/>
    <w:rsid w:val="003C56ED"/>
    <w:rsid w:val="003D09A8"/>
    <w:rsid w:val="003D1926"/>
    <w:rsid w:val="003D32B5"/>
    <w:rsid w:val="003E1D05"/>
    <w:rsid w:val="003E2513"/>
    <w:rsid w:val="003E3D07"/>
    <w:rsid w:val="003E4DD7"/>
    <w:rsid w:val="003F06E5"/>
    <w:rsid w:val="003F3F9C"/>
    <w:rsid w:val="00405DB7"/>
    <w:rsid w:val="004144E6"/>
    <w:rsid w:val="00422D06"/>
    <w:rsid w:val="00436506"/>
    <w:rsid w:val="00441432"/>
    <w:rsid w:val="00442A27"/>
    <w:rsid w:val="00445463"/>
    <w:rsid w:val="00452FC5"/>
    <w:rsid w:val="00453267"/>
    <w:rsid w:val="00462FD0"/>
    <w:rsid w:val="004700AC"/>
    <w:rsid w:val="00474B2B"/>
    <w:rsid w:val="00482B35"/>
    <w:rsid w:val="004845AF"/>
    <w:rsid w:val="0049078F"/>
    <w:rsid w:val="00490927"/>
    <w:rsid w:val="0049531A"/>
    <w:rsid w:val="004960D1"/>
    <w:rsid w:val="00496502"/>
    <w:rsid w:val="0049701F"/>
    <w:rsid w:val="004B11A3"/>
    <w:rsid w:val="004B3816"/>
    <w:rsid w:val="004B77CD"/>
    <w:rsid w:val="004C577E"/>
    <w:rsid w:val="004C5EF0"/>
    <w:rsid w:val="004C651E"/>
    <w:rsid w:val="004C6BCA"/>
    <w:rsid w:val="004D1D2F"/>
    <w:rsid w:val="004D77DE"/>
    <w:rsid w:val="004E41D5"/>
    <w:rsid w:val="004E530E"/>
    <w:rsid w:val="004E6DFC"/>
    <w:rsid w:val="004E796D"/>
    <w:rsid w:val="004F162E"/>
    <w:rsid w:val="004F3C39"/>
    <w:rsid w:val="004F5AE9"/>
    <w:rsid w:val="004F7354"/>
    <w:rsid w:val="00502837"/>
    <w:rsid w:val="0050701D"/>
    <w:rsid w:val="0051650D"/>
    <w:rsid w:val="005166F9"/>
    <w:rsid w:val="005175C8"/>
    <w:rsid w:val="00546791"/>
    <w:rsid w:val="005477CD"/>
    <w:rsid w:val="00560493"/>
    <w:rsid w:val="0056182B"/>
    <w:rsid w:val="00562A4B"/>
    <w:rsid w:val="00562F57"/>
    <w:rsid w:val="005634DB"/>
    <w:rsid w:val="00564EE4"/>
    <w:rsid w:val="0057371E"/>
    <w:rsid w:val="00573C2A"/>
    <w:rsid w:val="00577A9D"/>
    <w:rsid w:val="00593B90"/>
    <w:rsid w:val="00594866"/>
    <w:rsid w:val="005A12CB"/>
    <w:rsid w:val="005A1A0E"/>
    <w:rsid w:val="005A25E2"/>
    <w:rsid w:val="005A2A08"/>
    <w:rsid w:val="005A3E5C"/>
    <w:rsid w:val="005A5BA2"/>
    <w:rsid w:val="005B13AF"/>
    <w:rsid w:val="005B4C90"/>
    <w:rsid w:val="005B554C"/>
    <w:rsid w:val="005C0916"/>
    <w:rsid w:val="005C10D8"/>
    <w:rsid w:val="005C536F"/>
    <w:rsid w:val="005C7CDF"/>
    <w:rsid w:val="005D4288"/>
    <w:rsid w:val="005E0561"/>
    <w:rsid w:val="005E5C75"/>
    <w:rsid w:val="005F0737"/>
    <w:rsid w:val="005F174D"/>
    <w:rsid w:val="005F706B"/>
    <w:rsid w:val="0060227E"/>
    <w:rsid w:val="0060479D"/>
    <w:rsid w:val="00607677"/>
    <w:rsid w:val="006108FB"/>
    <w:rsid w:val="00611BC8"/>
    <w:rsid w:val="00613523"/>
    <w:rsid w:val="006143AB"/>
    <w:rsid w:val="00614726"/>
    <w:rsid w:val="00621AB4"/>
    <w:rsid w:val="006326C8"/>
    <w:rsid w:val="006353AC"/>
    <w:rsid w:val="006357B3"/>
    <w:rsid w:val="006548E3"/>
    <w:rsid w:val="00663635"/>
    <w:rsid w:val="00663DE5"/>
    <w:rsid w:val="006732A8"/>
    <w:rsid w:val="00675F8D"/>
    <w:rsid w:val="00680820"/>
    <w:rsid w:val="00684FCC"/>
    <w:rsid w:val="00695241"/>
    <w:rsid w:val="006966C5"/>
    <w:rsid w:val="006A0300"/>
    <w:rsid w:val="006A507C"/>
    <w:rsid w:val="006A5A47"/>
    <w:rsid w:val="006A6AA9"/>
    <w:rsid w:val="006B2770"/>
    <w:rsid w:val="006B380D"/>
    <w:rsid w:val="006B558E"/>
    <w:rsid w:val="006C057E"/>
    <w:rsid w:val="006C62AC"/>
    <w:rsid w:val="006C62C8"/>
    <w:rsid w:val="006C6375"/>
    <w:rsid w:val="006C7B6A"/>
    <w:rsid w:val="006D2CC8"/>
    <w:rsid w:val="006D2FFC"/>
    <w:rsid w:val="006E11C4"/>
    <w:rsid w:val="006F1204"/>
    <w:rsid w:val="006F16AC"/>
    <w:rsid w:val="006F2DAC"/>
    <w:rsid w:val="006F3CC2"/>
    <w:rsid w:val="006F4188"/>
    <w:rsid w:val="006F4A31"/>
    <w:rsid w:val="006F4F27"/>
    <w:rsid w:val="00704424"/>
    <w:rsid w:val="007060AF"/>
    <w:rsid w:val="00706AE2"/>
    <w:rsid w:val="00710AB0"/>
    <w:rsid w:val="007110B6"/>
    <w:rsid w:val="00711613"/>
    <w:rsid w:val="00715D27"/>
    <w:rsid w:val="00722073"/>
    <w:rsid w:val="0072256B"/>
    <w:rsid w:val="00722E3D"/>
    <w:rsid w:val="00723191"/>
    <w:rsid w:val="00723766"/>
    <w:rsid w:val="0072541D"/>
    <w:rsid w:val="0072771B"/>
    <w:rsid w:val="007345CB"/>
    <w:rsid w:val="007363D6"/>
    <w:rsid w:val="00740078"/>
    <w:rsid w:val="00744BAD"/>
    <w:rsid w:val="007501AE"/>
    <w:rsid w:val="007503F7"/>
    <w:rsid w:val="00754DA4"/>
    <w:rsid w:val="00762C64"/>
    <w:rsid w:val="00771DCF"/>
    <w:rsid w:val="00783CBD"/>
    <w:rsid w:val="00783E24"/>
    <w:rsid w:val="00786AC9"/>
    <w:rsid w:val="00790CBA"/>
    <w:rsid w:val="007940A5"/>
    <w:rsid w:val="0079468B"/>
    <w:rsid w:val="00794DD6"/>
    <w:rsid w:val="00796A83"/>
    <w:rsid w:val="007A4177"/>
    <w:rsid w:val="007A55BC"/>
    <w:rsid w:val="007C68FE"/>
    <w:rsid w:val="007D04B0"/>
    <w:rsid w:val="007D4C85"/>
    <w:rsid w:val="007D5297"/>
    <w:rsid w:val="007E328F"/>
    <w:rsid w:val="007E3D80"/>
    <w:rsid w:val="007E5F85"/>
    <w:rsid w:val="007F68BB"/>
    <w:rsid w:val="00803810"/>
    <w:rsid w:val="008045C4"/>
    <w:rsid w:val="00805910"/>
    <w:rsid w:val="00806718"/>
    <w:rsid w:val="00806973"/>
    <w:rsid w:val="0081770D"/>
    <w:rsid w:val="00817C44"/>
    <w:rsid w:val="008203CA"/>
    <w:rsid w:val="00820D74"/>
    <w:rsid w:val="00822CC9"/>
    <w:rsid w:val="008326F9"/>
    <w:rsid w:val="008343CA"/>
    <w:rsid w:val="008354BE"/>
    <w:rsid w:val="00840E62"/>
    <w:rsid w:val="00840E99"/>
    <w:rsid w:val="00847204"/>
    <w:rsid w:val="00850723"/>
    <w:rsid w:val="00862B1D"/>
    <w:rsid w:val="008661A9"/>
    <w:rsid w:val="00880A81"/>
    <w:rsid w:val="008825C7"/>
    <w:rsid w:val="0088425B"/>
    <w:rsid w:val="00886344"/>
    <w:rsid w:val="0088722C"/>
    <w:rsid w:val="008958DB"/>
    <w:rsid w:val="008975D8"/>
    <w:rsid w:val="00897A39"/>
    <w:rsid w:val="008A1DE4"/>
    <w:rsid w:val="008B41C7"/>
    <w:rsid w:val="008B5CFA"/>
    <w:rsid w:val="008B6450"/>
    <w:rsid w:val="008C2FE6"/>
    <w:rsid w:val="008C65C3"/>
    <w:rsid w:val="008D0173"/>
    <w:rsid w:val="008D0D5E"/>
    <w:rsid w:val="008D1B1F"/>
    <w:rsid w:val="008D1BA9"/>
    <w:rsid w:val="008D2CE7"/>
    <w:rsid w:val="008E337D"/>
    <w:rsid w:val="008E4A99"/>
    <w:rsid w:val="008E4B28"/>
    <w:rsid w:val="008E590C"/>
    <w:rsid w:val="008E5974"/>
    <w:rsid w:val="008F25AD"/>
    <w:rsid w:val="008F7029"/>
    <w:rsid w:val="0090102E"/>
    <w:rsid w:val="009039EF"/>
    <w:rsid w:val="00904551"/>
    <w:rsid w:val="00904AD7"/>
    <w:rsid w:val="009057D9"/>
    <w:rsid w:val="009076AE"/>
    <w:rsid w:val="00907DCC"/>
    <w:rsid w:val="009105E7"/>
    <w:rsid w:val="0091062A"/>
    <w:rsid w:val="00912C5E"/>
    <w:rsid w:val="00915EEC"/>
    <w:rsid w:val="009306A9"/>
    <w:rsid w:val="00930B0E"/>
    <w:rsid w:val="00930BAF"/>
    <w:rsid w:val="0093137B"/>
    <w:rsid w:val="00932133"/>
    <w:rsid w:val="00934A22"/>
    <w:rsid w:val="0094064D"/>
    <w:rsid w:val="00957E28"/>
    <w:rsid w:val="009600BA"/>
    <w:rsid w:val="00965425"/>
    <w:rsid w:val="00970EF6"/>
    <w:rsid w:val="00974D9E"/>
    <w:rsid w:val="00980165"/>
    <w:rsid w:val="00981BED"/>
    <w:rsid w:val="00982457"/>
    <w:rsid w:val="00986020"/>
    <w:rsid w:val="009A3A09"/>
    <w:rsid w:val="009A5BF3"/>
    <w:rsid w:val="009B0CAE"/>
    <w:rsid w:val="009B2084"/>
    <w:rsid w:val="009B55D4"/>
    <w:rsid w:val="009B5FD7"/>
    <w:rsid w:val="009C0840"/>
    <w:rsid w:val="009C3935"/>
    <w:rsid w:val="009C43B3"/>
    <w:rsid w:val="009C6975"/>
    <w:rsid w:val="009D0921"/>
    <w:rsid w:val="009D0E5E"/>
    <w:rsid w:val="009D478F"/>
    <w:rsid w:val="009D7B9F"/>
    <w:rsid w:val="009E1F08"/>
    <w:rsid w:val="009E5713"/>
    <w:rsid w:val="009E72C2"/>
    <w:rsid w:val="009F3603"/>
    <w:rsid w:val="009F3A44"/>
    <w:rsid w:val="009F5D5E"/>
    <w:rsid w:val="009F7A99"/>
    <w:rsid w:val="00A01381"/>
    <w:rsid w:val="00A06D73"/>
    <w:rsid w:val="00A10E41"/>
    <w:rsid w:val="00A12B52"/>
    <w:rsid w:val="00A13A37"/>
    <w:rsid w:val="00A13B80"/>
    <w:rsid w:val="00A15EFB"/>
    <w:rsid w:val="00A16AAA"/>
    <w:rsid w:val="00A23BFE"/>
    <w:rsid w:val="00A24C17"/>
    <w:rsid w:val="00A27A6B"/>
    <w:rsid w:val="00A31F77"/>
    <w:rsid w:val="00A32258"/>
    <w:rsid w:val="00A33FEA"/>
    <w:rsid w:val="00A436AC"/>
    <w:rsid w:val="00A44011"/>
    <w:rsid w:val="00A44545"/>
    <w:rsid w:val="00A4529F"/>
    <w:rsid w:val="00A45A3A"/>
    <w:rsid w:val="00A5217F"/>
    <w:rsid w:val="00A55A2A"/>
    <w:rsid w:val="00A56A4B"/>
    <w:rsid w:val="00A63DD8"/>
    <w:rsid w:val="00A666BB"/>
    <w:rsid w:val="00A67572"/>
    <w:rsid w:val="00A67F7C"/>
    <w:rsid w:val="00A727AD"/>
    <w:rsid w:val="00A73AAA"/>
    <w:rsid w:val="00A7411A"/>
    <w:rsid w:val="00A76E18"/>
    <w:rsid w:val="00A80239"/>
    <w:rsid w:val="00A833B4"/>
    <w:rsid w:val="00A83DE4"/>
    <w:rsid w:val="00A975CE"/>
    <w:rsid w:val="00A979CD"/>
    <w:rsid w:val="00A97F86"/>
    <w:rsid w:val="00AA5BC6"/>
    <w:rsid w:val="00AA61EA"/>
    <w:rsid w:val="00AB06FA"/>
    <w:rsid w:val="00AB0DDB"/>
    <w:rsid w:val="00AB1EAB"/>
    <w:rsid w:val="00AB3D62"/>
    <w:rsid w:val="00AC2B42"/>
    <w:rsid w:val="00AC6FA2"/>
    <w:rsid w:val="00AD1A74"/>
    <w:rsid w:val="00AD25CE"/>
    <w:rsid w:val="00AD29C3"/>
    <w:rsid w:val="00AE141D"/>
    <w:rsid w:val="00AE35ED"/>
    <w:rsid w:val="00AE497E"/>
    <w:rsid w:val="00AE5A36"/>
    <w:rsid w:val="00AE5D16"/>
    <w:rsid w:val="00AE6C38"/>
    <w:rsid w:val="00AF23E6"/>
    <w:rsid w:val="00AF519C"/>
    <w:rsid w:val="00AF7B51"/>
    <w:rsid w:val="00B002BC"/>
    <w:rsid w:val="00B01DA6"/>
    <w:rsid w:val="00B10CD2"/>
    <w:rsid w:val="00B10D9C"/>
    <w:rsid w:val="00B11324"/>
    <w:rsid w:val="00B13C89"/>
    <w:rsid w:val="00B14B92"/>
    <w:rsid w:val="00B15CA0"/>
    <w:rsid w:val="00B20EDB"/>
    <w:rsid w:val="00B22075"/>
    <w:rsid w:val="00B22918"/>
    <w:rsid w:val="00B34610"/>
    <w:rsid w:val="00B36F60"/>
    <w:rsid w:val="00B42BE5"/>
    <w:rsid w:val="00B5363D"/>
    <w:rsid w:val="00B53640"/>
    <w:rsid w:val="00B544BF"/>
    <w:rsid w:val="00B77368"/>
    <w:rsid w:val="00B812D4"/>
    <w:rsid w:val="00B83002"/>
    <w:rsid w:val="00B87D37"/>
    <w:rsid w:val="00B90552"/>
    <w:rsid w:val="00B92145"/>
    <w:rsid w:val="00B92E6F"/>
    <w:rsid w:val="00B9477E"/>
    <w:rsid w:val="00B94F0B"/>
    <w:rsid w:val="00BA2EE2"/>
    <w:rsid w:val="00BA7C86"/>
    <w:rsid w:val="00BB0283"/>
    <w:rsid w:val="00BB0EB5"/>
    <w:rsid w:val="00BB1F3C"/>
    <w:rsid w:val="00BB21A7"/>
    <w:rsid w:val="00BC2058"/>
    <w:rsid w:val="00BC4479"/>
    <w:rsid w:val="00BC633B"/>
    <w:rsid w:val="00BD6383"/>
    <w:rsid w:val="00BD7A24"/>
    <w:rsid w:val="00BE04BE"/>
    <w:rsid w:val="00BE1F02"/>
    <w:rsid w:val="00BE2238"/>
    <w:rsid w:val="00BE7804"/>
    <w:rsid w:val="00BE7A49"/>
    <w:rsid w:val="00BF63BE"/>
    <w:rsid w:val="00BF6DAC"/>
    <w:rsid w:val="00BF7C1F"/>
    <w:rsid w:val="00C01FA9"/>
    <w:rsid w:val="00C04602"/>
    <w:rsid w:val="00C056DE"/>
    <w:rsid w:val="00C05B00"/>
    <w:rsid w:val="00C134D9"/>
    <w:rsid w:val="00C16871"/>
    <w:rsid w:val="00C16D1A"/>
    <w:rsid w:val="00C16F60"/>
    <w:rsid w:val="00C17E9A"/>
    <w:rsid w:val="00C24952"/>
    <w:rsid w:val="00C26995"/>
    <w:rsid w:val="00C3316A"/>
    <w:rsid w:val="00C36DEF"/>
    <w:rsid w:val="00C37D09"/>
    <w:rsid w:val="00C4139D"/>
    <w:rsid w:val="00C431B2"/>
    <w:rsid w:val="00C45488"/>
    <w:rsid w:val="00C479BB"/>
    <w:rsid w:val="00C47E2F"/>
    <w:rsid w:val="00C50390"/>
    <w:rsid w:val="00C52B1F"/>
    <w:rsid w:val="00C5669A"/>
    <w:rsid w:val="00C6282D"/>
    <w:rsid w:val="00C62A98"/>
    <w:rsid w:val="00C6685F"/>
    <w:rsid w:val="00C70CAF"/>
    <w:rsid w:val="00C769D8"/>
    <w:rsid w:val="00C80180"/>
    <w:rsid w:val="00C8520A"/>
    <w:rsid w:val="00C8702A"/>
    <w:rsid w:val="00C91243"/>
    <w:rsid w:val="00C94769"/>
    <w:rsid w:val="00C94BF4"/>
    <w:rsid w:val="00CA2E1F"/>
    <w:rsid w:val="00CA3644"/>
    <w:rsid w:val="00CA628D"/>
    <w:rsid w:val="00CB2739"/>
    <w:rsid w:val="00CB3E35"/>
    <w:rsid w:val="00CB758A"/>
    <w:rsid w:val="00CC0499"/>
    <w:rsid w:val="00CC0541"/>
    <w:rsid w:val="00CC55A9"/>
    <w:rsid w:val="00CC785B"/>
    <w:rsid w:val="00CD674C"/>
    <w:rsid w:val="00CE4B43"/>
    <w:rsid w:val="00CE4D4A"/>
    <w:rsid w:val="00CF0F0F"/>
    <w:rsid w:val="00CF7046"/>
    <w:rsid w:val="00D039D8"/>
    <w:rsid w:val="00D057B7"/>
    <w:rsid w:val="00D20498"/>
    <w:rsid w:val="00D209A5"/>
    <w:rsid w:val="00D22388"/>
    <w:rsid w:val="00D227D0"/>
    <w:rsid w:val="00D253E5"/>
    <w:rsid w:val="00D30842"/>
    <w:rsid w:val="00D34C63"/>
    <w:rsid w:val="00D415C8"/>
    <w:rsid w:val="00D423BE"/>
    <w:rsid w:val="00D4298E"/>
    <w:rsid w:val="00D50AA5"/>
    <w:rsid w:val="00D5238D"/>
    <w:rsid w:val="00D57EB0"/>
    <w:rsid w:val="00D6001D"/>
    <w:rsid w:val="00D720B1"/>
    <w:rsid w:val="00D74985"/>
    <w:rsid w:val="00D775FE"/>
    <w:rsid w:val="00D81B08"/>
    <w:rsid w:val="00D83788"/>
    <w:rsid w:val="00D8577A"/>
    <w:rsid w:val="00D85BCA"/>
    <w:rsid w:val="00D86A62"/>
    <w:rsid w:val="00D92079"/>
    <w:rsid w:val="00D9772B"/>
    <w:rsid w:val="00D97D20"/>
    <w:rsid w:val="00DA038D"/>
    <w:rsid w:val="00DA0C4D"/>
    <w:rsid w:val="00DA1793"/>
    <w:rsid w:val="00DA3E64"/>
    <w:rsid w:val="00DB0113"/>
    <w:rsid w:val="00DB09E9"/>
    <w:rsid w:val="00DB35A9"/>
    <w:rsid w:val="00DC107B"/>
    <w:rsid w:val="00DC1452"/>
    <w:rsid w:val="00DC44D2"/>
    <w:rsid w:val="00DD1868"/>
    <w:rsid w:val="00DD186D"/>
    <w:rsid w:val="00DD38F7"/>
    <w:rsid w:val="00DE44CE"/>
    <w:rsid w:val="00DE5F65"/>
    <w:rsid w:val="00DF7AD4"/>
    <w:rsid w:val="00DF7C87"/>
    <w:rsid w:val="00E0751C"/>
    <w:rsid w:val="00E07708"/>
    <w:rsid w:val="00E07E35"/>
    <w:rsid w:val="00E1385A"/>
    <w:rsid w:val="00E16059"/>
    <w:rsid w:val="00E1607E"/>
    <w:rsid w:val="00E202CB"/>
    <w:rsid w:val="00E217CE"/>
    <w:rsid w:val="00E2407B"/>
    <w:rsid w:val="00E30DB7"/>
    <w:rsid w:val="00E32ACA"/>
    <w:rsid w:val="00E349F6"/>
    <w:rsid w:val="00E34DA0"/>
    <w:rsid w:val="00E35FFC"/>
    <w:rsid w:val="00E40644"/>
    <w:rsid w:val="00E427F8"/>
    <w:rsid w:val="00E432BF"/>
    <w:rsid w:val="00E440C3"/>
    <w:rsid w:val="00E5062F"/>
    <w:rsid w:val="00E5150E"/>
    <w:rsid w:val="00E533D8"/>
    <w:rsid w:val="00E564A1"/>
    <w:rsid w:val="00E6668D"/>
    <w:rsid w:val="00E71ABB"/>
    <w:rsid w:val="00E741E6"/>
    <w:rsid w:val="00E77B1A"/>
    <w:rsid w:val="00E841CE"/>
    <w:rsid w:val="00E86DA7"/>
    <w:rsid w:val="00E952DB"/>
    <w:rsid w:val="00EB08E0"/>
    <w:rsid w:val="00EB0E7A"/>
    <w:rsid w:val="00EB768E"/>
    <w:rsid w:val="00EC6EFB"/>
    <w:rsid w:val="00ED64F9"/>
    <w:rsid w:val="00EE09E5"/>
    <w:rsid w:val="00EE2EB1"/>
    <w:rsid w:val="00EE4E3B"/>
    <w:rsid w:val="00EE6B5E"/>
    <w:rsid w:val="00EF4E02"/>
    <w:rsid w:val="00EF5F6C"/>
    <w:rsid w:val="00F00A1E"/>
    <w:rsid w:val="00F02046"/>
    <w:rsid w:val="00F05CB5"/>
    <w:rsid w:val="00F12F8B"/>
    <w:rsid w:val="00F178EA"/>
    <w:rsid w:val="00F2032D"/>
    <w:rsid w:val="00F24E37"/>
    <w:rsid w:val="00F25F98"/>
    <w:rsid w:val="00F2753F"/>
    <w:rsid w:val="00F330CD"/>
    <w:rsid w:val="00F3429A"/>
    <w:rsid w:val="00F355A1"/>
    <w:rsid w:val="00F41252"/>
    <w:rsid w:val="00F4247A"/>
    <w:rsid w:val="00F427B3"/>
    <w:rsid w:val="00F441CC"/>
    <w:rsid w:val="00F44938"/>
    <w:rsid w:val="00F44B60"/>
    <w:rsid w:val="00F466E9"/>
    <w:rsid w:val="00F4759B"/>
    <w:rsid w:val="00F53F5F"/>
    <w:rsid w:val="00F60FA6"/>
    <w:rsid w:val="00F67240"/>
    <w:rsid w:val="00F70827"/>
    <w:rsid w:val="00F75F16"/>
    <w:rsid w:val="00F77DB3"/>
    <w:rsid w:val="00F84640"/>
    <w:rsid w:val="00F85717"/>
    <w:rsid w:val="00F86719"/>
    <w:rsid w:val="00F91FBE"/>
    <w:rsid w:val="00F970D0"/>
    <w:rsid w:val="00FA5FD4"/>
    <w:rsid w:val="00FA64B1"/>
    <w:rsid w:val="00FA765C"/>
    <w:rsid w:val="00FB05E9"/>
    <w:rsid w:val="00FB2747"/>
    <w:rsid w:val="00FC1D45"/>
    <w:rsid w:val="00FC4F1E"/>
    <w:rsid w:val="00FC5A86"/>
    <w:rsid w:val="00FD634C"/>
    <w:rsid w:val="00FE2F83"/>
    <w:rsid w:val="00FE3D93"/>
    <w:rsid w:val="00FE6EE4"/>
    <w:rsid w:val="00FF306C"/>
    <w:rsid w:val="00FF5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12D4"/>
    <w:pPr>
      <w:ind w:left="720"/>
      <w:contextualSpacing/>
    </w:pPr>
  </w:style>
  <w:style w:type="paragraph" w:styleId="FootnoteText">
    <w:name w:val="footnote text"/>
    <w:basedOn w:val="Normal"/>
    <w:link w:val="FootnoteTextChar"/>
    <w:uiPriority w:val="99"/>
    <w:semiHidden/>
    <w:rsid w:val="000C3CE7"/>
    <w:rPr>
      <w:sz w:val="20"/>
      <w:szCs w:val="20"/>
    </w:rPr>
  </w:style>
  <w:style w:type="character" w:customStyle="1" w:styleId="FootnoteTextChar">
    <w:name w:val="Footnote Text Char"/>
    <w:basedOn w:val="DefaultParagraphFont"/>
    <w:link w:val="FootnoteText"/>
    <w:uiPriority w:val="99"/>
    <w:semiHidden/>
    <w:locked/>
    <w:rsid w:val="000C3CE7"/>
    <w:rPr>
      <w:rFonts w:ascii="Times New Roman" w:hAnsi="Times New Roman" w:cs="Times New Roman"/>
      <w:sz w:val="20"/>
      <w:szCs w:val="20"/>
    </w:rPr>
  </w:style>
  <w:style w:type="character" w:styleId="FootnoteReference">
    <w:name w:val="footnote reference"/>
    <w:basedOn w:val="DefaultParagraphFont"/>
    <w:uiPriority w:val="99"/>
    <w:semiHidden/>
    <w:rsid w:val="000C3CE7"/>
    <w:rPr>
      <w:rFonts w:cs="Times New Roman"/>
      <w:vertAlign w:val="superscript"/>
    </w:rPr>
  </w:style>
  <w:style w:type="paragraph" w:styleId="Header">
    <w:name w:val="header"/>
    <w:basedOn w:val="Normal"/>
    <w:link w:val="HeaderChar"/>
    <w:uiPriority w:val="99"/>
    <w:semiHidden/>
    <w:rsid w:val="00695241"/>
    <w:pPr>
      <w:tabs>
        <w:tab w:val="center" w:pos="4680"/>
        <w:tab w:val="right" w:pos="9360"/>
      </w:tabs>
    </w:pPr>
  </w:style>
  <w:style w:type="character" w:customStyle="1" w:styleId="HeaderChar">
    <w:name w:val="Header Char"/>
    <w:basedOn w:val="DefaultParagraphFont"/>
    <w:link w:val="Header"/>
    <w:uiPriority w:val="99"/>
    <w:semiHidden/>
    <w:locked/>
    <w:rsid w:val="00695241"/>
    <w:rPr>
      <w:rFonts w:ascii="Times New Roman" w:hAnsi="Times New Roman" w:cs="Times New Roman"/>
      <w:sz w:val="24"/>
      <w:szCs w:val="24"/>
    </w:rPr>
  </w:style>
  <w:style w:type="paragraph" w:styleId="Footer">
    <w:name w:val="footer"/>
    <w:basedOn w:val="Normal"/>
    <w:link w:val="FooterChar"/>
    <w:uiPriority w:val="99"/>
    <w:rsid w:val="00695241"/>
    <w:pPr>
      <w:tabs>
        <w:tab w:val="center" w:pos="4680"/>
        <w:tab w:val="right" w:pos="9360"/>
      </w:tabs>
    </w:pPr>
  </w:style>
  <w:style w:type="character" w:customStyle="1" w:styleId="FooterChar">
    <w:name w:val="Footer Char"/>
    <w:basedOn w:val="DefaultParagraphFont"/>
    <w:link w:val="Footer"/>
    <w:uiPriority w:val="99"/>
    <w:locked/>
    <w:rsid w:val="00695241"/>
    <w:rPr>
      <w:rFonts w:ascii="Times New Roman" w:hAnsi="Times New Roman" w:cs="Times New Roman"/>
      <w:sz w:val="24"/>
      <w:szCs w:val="24"/>
    </w:rPr>
  </w:style>
  <w:style w:type="paragraph" w:styleId="BalloonText">
    <w:name w:val="Balloon Text"/>
    <w:basedOn w:val="Normal"/>
    <w:link w:val="BalloonTextChar"/>
    <w:uiPriority w:val="99"/>
    <w:semiHidden/>
    <w:rsid w:val="009B20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2084"/>
    <w:rPr>
      <w:rFonts w:ascii="Tahoma" w:hAnsi="Tahoma" w:cs="Tahoma"/>
      <w:sz w:val="16"/>
      <w:szCs w:val="16"/>
    </w:rPr>
  </w:style>
  <w:style w:type="paragraph" w:styleId="Revision">
    <w:name w:val="Revision"/>
    <w:hidden/>
    <w:uiPriority w:val="99"/>
    <w:semiHidden/>
    <w:rsid w:val="0008408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Kenneth D. Miceli</dc:creator>
  <cp:keywords/>
  <dc:description/>
  <cp:lastModifiedBy>mmuth</cp:lastModifiedBy>
  <cp:revision>2</cp:revision>
  <cp:lastPrinted>2010-07-08T14:40:00Z</cp:lastPrinted>
  <dcterms:created xsi:type="dcterms:W3CDTF">2010-07-15T14:18:00Z</dcterms:created>
  <dcterms:modified xsi:type="dcterms:W3CDTF">2010-07-15T14:18:00Z</dcterms:modified>
</cp:coreProperties>
</file>