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725" w:rsidRPr="00612B81" w:rsidRDefault="00CC2725" w:rsidP="00CC2725">
      <w:pPr>
        <w:jc w:val="center"/>
        <w:rPr>
          <w:b/>
          <w:sz w:val="26"/>
        </w:rPr>
      </w:pPr>
      <w:r w:rsidRPr="00612B81">
        <w:rPr>
          <w:b/>
          <w:sz w:val="26"/>
        </w:rPr>
        <w:t>PENNSYLVANIA</w:t>
      </w:r>
    </w:p>
    <w:p w:rsidR="00CC2725" w:rsidRPr="00612B81" w:rsidRDefault="00CC2725" w:rsidP="00CC2725">
      <w:pPr>
        <w:jc w:val="center"/>
        <w:rPr>
          <w:b/>
          <w:sz w:val="26"/>
        </w:rPr>
      </w:pPr>
      <w:r w:rsidRPr="00612B81">
        <w:rPr>
          <w:b/>
          <w:sz w:val="26"/>
        </w:rPr>
        <w:t>PUBLIC UTILITY COMMISSION</w:t>
      </w:r>
    </w:p>
    <w:p w:rsidR="00CC2725" w:rsidRPr="00612B81" w:rsidRDefault="00CC2725" w:rsidP="00CC2725">
      <w:pPr>
        <w:jc w:val="center"/>
        <w:rPr>
          <w:b/>
          <w:sz w:val="26"/>
        </w:rPr>
      </w:pPr>
      <w:r w:rsidRPr="00612B81">
        <w:rPr>
          <w:b/>
          <w:sz w:val="26"/>
        </w:rPr>
        <w:t>Harrisburg, PA 17105-3265</w:t>
      </w:r>
    </w:p>
    <w:p w:rsidR="00CC2725" w:rsidRPr="00612B81" w:rsidRDefault="00CC2725" w:rsidP="00CC2725">
      <w:pPr>
        <w:jc w:val="center"/>
        <w:rPr>
          <w:sz w:val="26"/>
        </w:rPr>
      </w:pPr>
    </w:p>
    <w:p w:rsidR="00CC2725" w:rsidRPr="00612B81" w:rsidRDefault="00CC2725" w:rsidP="00CC2725">
      <w:pPr>
        <w:jc w:val="center"/>
        <w:rPr>
          <w:sz w:val="26"/>
        </w:rPr>
      </w:pPr>
    </w:p>
    <w:p w:rsidR="00CC2725" w:rsidRPr="00612B81" w:rsidRDefault="00CC2725" w:rsidP="00CC2725">
      <w:pPr>
        <w:jc w:val="right"/>
        <w:rPr>
          <w:sz w:val="26"/>
        </w:rPr>
      </w:pPr>
      <w:r w:rsidRPr="00612B81">
        <w:rPr>
          <w:sz w:val="26"/>
        </w:rPr>
        <w:t xml:space="preserve">Public Meeting held </w:t>
      </w:r>
      <w:r w:rsidR="00DE5C09">
        <w:rPr>
          <w:sz w:val="26"/>
        </w:rPr>
        <w:t xml:space="preserve">July </w:t>
      </w:r>
      <w:r w:rsidR="009125BE">
        <w:rPr>
          <w:sz w:val="26"/>
        </w:rPr>
        <w:t>15</w:t>
      </w:r>
      <w:r>
        <w:rPr>
          <w:sz w:val="26"/>
        </w:rPr>
        <w:t>, 2010</w:t>
      </w:r>
    </w:p>
    <w:p w:rsidR="00CC2725" w:rsidRPr="00612B81" w:rsidRDefault="00CC2725" w:rsidP="00CC2725">
      <w:pPr>
        <w:rPr>
          <w:sz w:val="26"/>
        </w:rPr>
      </w:pPr>
    </w:p>
    <w:p w:rsidR="00CC2725" w:rsidRPr="00612B81" w:rsidRDefault="00CC2725" w:rsidP="00CC2725">
      <w:pPr>
        <w:rPr>
          <w:sz w:val="26"/>
        </w:rPr>
      </w:pPr>
    </w:p>
    <w:p w:rsidR="00CC2725" w:rsidRPr="00612B81" w:rsidRDefault="00CC2725" w:rsidP="00CC2725">
      <w:pPr>
        <w:rPr>
          <w:sz w:val="26"/>
        </w:rPr>
      </w:pPr>
      <w:r w:rsidRPr="00612B81">
        <w:rPr>
          <w:sz w:val="26"/>
        </w:rPr>
        <w:t>Commissioners Present:</w:t>
      </w:r>
    </w:p>
    <w:p w:rsidR="00CC2725" w:rsidRPr="00612B81" w:rsidRDefault="00CC2725" w:rsidP="00CC2725">
      <w:pPr>
        <w:rPr>
          <w:sz w:val="26"/>
        </w:rPr>
      </w:pPr>
    </w:p>
    <w:p w:rsidR="00CC2725" w:rsidRPr="00612B81" w:rsidRDefault="00CC2725" w:rsidP="00CC2725">
      <w:pPr>
        <w:rPr>
          <w:sz w:val="26"/>
        </w:rPr>
      </w:pPr>
      <w:r w:rsidRPr="00612B81">
        <w:rPr>
          <w:sz w:val="26"/>
        </w:rPr>
        <w:tab/>
        <w:t>James H. Cawley, Chairman</w:t>
      </w:r>
    </w:p>
    <w:p w:rsidR="00CC2725" w:rsidRDefault="00CC2725" w:rsidP="00CC2725">
      <w:pPr>
        <w:rPr>
          <w:sz w:val="26"/>
        </w:rPr>
      </w:pPr>
      <w:r w:rsidRPr="00612B81">
        <w:rPr>
          <w:sz w:val="26"/>
        </w:rPr>
        <w:tab/>
        <w:t>Tyrone J. Christy, Vice Chairman</w:t>
      </w:r>
    </w:p>
    <w:p w:rsidR="00DE5C09" w:rsidRPr="00612B81" w:rsidRDefault="00DE5C09" w:rsidP="00CC2725">
      <w:pPr>
        <w:rPr>
          <w:sz w:val="26"/>
        </w:rPr>
      </w:pPr>
      <w:r>
        <w:rPr>
          <w:sz w:val="26"/>
        </w:rPr>
        <w:tab/>
        <w:t xml:space="preserve">John F. Coleman, Jr. </w:t>
      </w:r>
    </w:p>
    <w:p w:rsidR="00CC2725" w:rsidRPr="00612B81" w:rsidRDefault="00CC2725" w:rsidP="00CC2725">
      <w:pPr>
        <w:rPr>
          <w:sz w:val="26"/>
        </w:rPr>
      </w:pPr>
      <w:r w:rsidRPr="00612B81">
        <w:rPr>
          <w:sz w:val="26"/>
        </w:rPr>
        <w:tab/>
        <w:t>Wayne E. Gardner</w:t>
      </w:r>
    </w:p>
    <w:p w:rsidR="00CC2725" w:rsidRPr="00612B81" w:rsidRDefault="00CC2725" w:rsidP="00CC2725">
      <w:pPr>
        <w:rPr>
          <w:sz w:val="26"/>
        </w:rPr>
      </w:pPr>
      <w:r w:rsidRPr="00612B81">
        <w:rPr>
          <w:sz w:val="26"/>
        </w:rPr>
        <w:tab/>
        <w:t>Robert F. Powelson</w:t>
      </w:r>
    </w:p>
    <w:p w:rsidR="00CC2725" w:rsidRDefault="00CC2725" w:rsidP="00CC2725">
      <w:pPr>
        <w:rPr>
          <w:sz w:val="26"/>
        </w:rPr>
      </w:pPr>
    </w:p>
    <w:p w:rsidR="00CC2725" w:rsidRPr="00612B81" w:rsidRDefault="00CC2725" w:rsidP="00CC2725">
      <w:pP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708"/>
      </w:tblGrid>
      <w:tr w:rsidR="00CC2725" w:rsidTr="00011D39">
        <w:tc>
          <w:tcPr>
            <w:tcW w:w="5868" w:type="dxa"/>
          </w:tcPr>
          <w:p w:rsidR="00CC2725" w:rsidRDefault="00CC2725" w:rsidP="004A4944">
            <w:pPr>
              <w:rPr>
                <w:sz w:val="26"/>
              </w:rPr>
            </w:pPr>
            <w:r>
              <w:rPr>
                <w:kern w:val="24"/>
              </w:rPr>
              <w:t xml:space="preserve">Petition of PPL Electric Utilities Corporation (PPL) for Approval of a Default Service Program and Procurement Plan for the Period January 1, 2011 Through May 31, 2013 </w:t>
            </w:r>
            <w:r w:rsidRPr="00DC7F26">
              <w:rPr>
                <w:b/>
                <w:kern w:val="24"/>
              </w:rPr>
              <w:t>(</w:t>
            </w:r>
            <w:r>
              <w:rPr>
                <w:b/>
                <w:kern w:val="24"/>
              </w:rPr>
              <w:t>P</w:t>
            </w:r>
            <w:r w:rsidRPr="00BF0E4E">
              <w:rPr>
                <w:b/>
                <w:kern w:val="24"/>
              </w:rPr>
              <w:t xml:space="preserve">etition </w:t>
            </w:r>
            <w:r>
              <w:rPr>
                <w:b/>
                <w:kern w:val="24"/>
              </w:rPr>
              <w:t xml:space="preserve">of PPL Electric Utilities </w:t>
            </w:r>
            <w:r w:rsidRPr="00BF0E4E">
              <w:rPr>
                <w:b/>
                <w:kern w:val="24"/>
              </w:rPr>
              <w:t xml:space="preserve">for Approval to </w:t>
            </w:r>
            <w:r w:rsidR="004A4944">
              <w:rPr>
                <w:b/>
                <w:kern w:val="24"/>
              </w:rPr>
              <w:t>Modify its Procurement of Solar Alternative Energy Credits</w:t>
            </w:r>
            <w:r>
              <w:rPr>
                <w:b/>
                <w:kern w:val="24"/>
              </w:rPr>
              <w:t>)</w:t>
            </w:r>
          </w:p>
        </w:tc>
        <w:tc>
          <w:tcPr>
            <w:tcW w:w="3708" w:type="dxa"/>
          </w:tcPr>
          <w:p w:rsidR="00CC2725" w:rsidRDefault="00CC2725" w:rsidP="00011D39">
            <w:pPr>
              <w:jc w:val="right"/>
              <w:rPr>
                <w:sz w:val="26"/>
              </w:rPr>
            </w:pPr>
            <w:r w:rsidRPr="00612B81">
              <w:rPr>
                <w:sz w:val="26"/>
              </w:rPr>
              <w:t>P-2008-2060309</w:t>
            </w:r>
          </w:p>
        </w:tc>
      </w:tr>
    </w:tbl>
    <w:p w:rsidR="00CC2725" w:rsidRPr="00612B81" w:rsidRDefault="00CC2725" w:rsidP="00CC2725">
      <w:pPr>
        <w:rPr>
          <w:sz w:val="26"/>
        </w:rPr>
      </w:pPr>
    </w:p>
    <w:p w:rsidR="00CC2725" w:rsidRPr="00612B81" w:rsidRDefault="00CC2725" w:rsidP="00CC2725">
      <w:pPr>
        <w:rPr>
          <w:sz w:val="26"/>
        </w:rPr>
      </w:pPr>
    </w:p>
    <w:p w:rsidR="00CC2725" w:rsidRPr="00612B81" w:rsidRDefault="00CC2725" w:rsidP="00CC2725">
      <w:pPr>
        <w:jc w:val="center"/>
        <w:rPr>
          <w:b/>
          <w:sz w:val="26"/>
        </w:rPr>
      </w:pPr>
      <w:r w:rsidRPr="00612B81">
        <w:rPr>
          <w:b/>
          <w:sz w:val="26"/>
        </w:rPr>
        <w:t>OPINION AND ORDER</w:t>
      </w:r>
    </w:p>
    <w:p w:rsidR="00CC2725" w:rsidRPr="00612B81" w:rsidRDefault="00CC2725" w:rsidP="00CC2725">
      <w:pPr>
        <w:rPr>
          <w:sz w:val="26"/>
        </w:rPr>
      </w:pPr>
    </w:p>
    <w:p w:rsidR="00CC2725" w:rsidRPr="00612B81" w:rsidRDefault="00CC2725" w:rsidP="00CC2725">
      <w:pPr>
        <w:rPr>
          <w:sz w:val="26"/>
        </w:rPr>
      </w:pPr>
      <w:r w:rsidRPr="00612B81">
        <w:rPr>
          <w:b/>
          <w:sz w:val="26"/>
        </w:rPr>
        <w:t>BY THE COMMISSION:</w:t>
      </w:r>
    </w:p>
    <w:p w:rsidR="00CC2725" w:rsidRPr="00612B81" w:rsidRDefault="00CC2725" w:rsidP="00CC2725">
      <w:pPr>
        <w:spacing w:line="360" w:lineRule="auto"/>
        <w:rPr>
          <w:sz w:val="26"/>
        </w:rPr>
      </w:pPr>
    </w:p>
    <w:p w:rsidR="00142230" w:rsidRDefault="00CC2725">
      <w:pPr>
        <w:spacing w:line="360" w:lineRule="auto"/>
        <w:rPr>
          <w:sz w:val="26"/>
        </w:rPr>
      </w:pPr>
      <w:r w:rsidRPr="00612B81">
        <w:rPr>
          <w:sz w:val="26"/>
        </w:rPr>
        <w:tab/>
      </w:r>
      <w:r w:rsidRPr="00612B81">
        <w:rPr>
          <w:sz w:val="26"/>
        </w:rPr>
        <w:tab/>
        <w:t xml:space="preserve">Before the Pennsylvania Public Utility Commission (Commission) for consideration and disposition is the Petition for </w:t>
      </w:r>
      <w:r>
        <w:rPr>
          <w:sz w:val="26"/>
        </w:rPr>
        <w:t>A</w:t>
      </w:r>
      <w:r w:rsidRPr="00612B81">
        <w:rPr>
          <w:sz w:val="26"/>
        </w:rPr>
        <w:t>pproval</w:t>
      </w:r>
      <w:r>
        <w:rPr>
          <w:sz w:val="26"/>
        </w:rPr>
        <w:t xml:space="preserve">, filed by PPL Electric Utilities Corporation (PPL) on </w:t>
      </w:r>
      <w:r w:rsidR="006A0167">
        <w:rPr>
          <w:sz w:val="26"/>
        </w:rPr>
        <w:t>May 18</w:t>
      </w:r>
      <w:r>
        <w:rPr>
          <w:sz w:val="26"/>
        </w:rPr>
        <w:t xml:space="preserve">, 2010, </w:t>
      </w:r>
      <w:r w:rsidRPr="00612B81">
        <w:rPr>
          <w:sz w:val="26"/>
        </w:rPr>
        <w:t>pursuant to Section 703(g) of the Public Utility Code (</w:t>
      </w:r>
      <w:r>
        <w:rPr>
          <w:sz w:val="26"/>
        </w:rPr>
        <w:t>“</w:t>
      </w:r>
      <w:r w:rsidRPr="00612B81">
        <w:rPr>
          <w:sz w:val="26"/>
        </w:rPr>
        <w:t>Code</w:t>
      </w:r>
      <w:r>
        <w:rPr>
          <w:sz w:val="26"/>
        </w:rPr>
        <w:t>”</w:t>
      </w:r>
      <w:r w:rsidRPr="00612B81">
        <w:rPr>
          <w:sz w:val="26"/>
        </w:rPr>
        <w:t>), 66</w:t>
      </w:r>
      <w:r>
        <w:rPr>
          <w:sz w:val="26"/>
        </w:rPr>
        <w:t> </w:t>
      </w:r>
      <w:r w:rsidRPr="00612B81">
        <w:rPr>
          <w:sz w:val="26"/>
        </w:rPr>
        <w:t>Pa. C.S. § 703(g), and Section 5.41 of the Commission’s Rules of Administrative Practice and Procedure</w:t>
      </w:r>
      <w:r>
        <w:rPr>
          <w:sz w:val="26"/>
        </w:rPr>
        <w:t>,</w:t>
      </w:r>
      <w:r w:rsidRPr="00612B81">
        <w:rPr>
          <w:sz w:val="26"/>
        </w:rPr>
        <w:t xml:space="preserve"> 52 Pa. Code § 5.41</w:t>
      </w:r>
      <w:r>
        <w:rPr>
          <w:sz w:val="26"/>
        </w:rPr>
        <w:t>,</w:t>
      </w:r>
      <w:r w:rsidRPr="00612B81">
        <w:rPr>
          <w:sz w:val="26"/>
        </w:rPr>
        <w:t xml:space="preserve"> to amend the Joint Petition for Settlement previously approved by </w:t>
      </w:r>
      <w:r>
        <w:rPr>
          <w:sz w:val="26"/>
        </w:rPr>
        <w:t xml:space="preserve">Commission </w:t>
      </w:r>
      <w:r w:rsidRPr="00612B81">
        <w:rPr>
          <w:sz w:val="26"/>
        </w:rPr>
        <w:t>Order entered June 30, 2009, at the above</w:t>
      </w:r>
      <w:r>
        <w:rPr>
          <w:sz w:val="26"/>
        </w:rPr>
        <w:t>-captioned</w:t>
      </w:r>
      <w:r w:rsidRPr="00612B81">
        <w:rPr>
          <w:sz w:val="26"/>
        </w:rPr>
        <w:t xml:space="preserve"> Docket Number.</w:t>
      </w:r>
      <w:r w:rsidR="00841CCA">
        <w:rPr>
          <w:sz w:val="26"/>
        </w:rPr>
        <w:t xml:space="preserve">  Also before the Commission is a Letter Petition to be granted status as a Party of Record filed by Community Energy, Inc. and a Petition to Intervene filed by the PP&amp;L Industrial Customer Alliance (PPLICA). </w:t>
      </w:r>
      <w:r w:rsidR="00142230">
        <w:rPr>
          <w:sz w:val="26"/>
        </w:rPr>
        <w:br w:type="page"/>
      </w:r>
    </w:p>
    <w:p w:rsidR="00CC2725" w:rsidRPr="00AE69C2" w:rsidRDefault="00CC2725" w:rsidP="00CC2725">
      <w:pPr>
        <w:tabs>
          <w:tab w:val="left" w:pos="1440"/>
        </w:tabs>
        <w:suppressAutoHyphens/>
        <w:spacing w:line="360" w:lineRule="auto"/>
        <w:jc w:val="center"/>
        <w:rPr>
          <w:b/>
          <w:sz w:val="26"/>
        </w:rPr>
      </w:pPr>
      <w:r w:rsidRPr="00AE69C2">
        <w:rPr>
          <w:b/>
          <w:sz w:val="26"/>
        </w:rPr>
        <w:lastRenderedPageBreak/>
        <w:t>History of the Proceeding</w:t>
      </w:r>
    </w:p>
    <w:p w:rsidR="00CC2725" w:rsidRPr="00612B81" w:rsidRDefault="00CC2725" w:rsidP="00CC2725">
      <w:pPr>
        <w:spacing w:line="360" w:lineRule="auto"/>
        <w:rPr>
          <w:sz w:val="26"/>
        </w:rPr>
      </w:pPr>
    </w:p>
    <w:p w:rsidR="00CC2725" w:rsidRPr="00612B81" w:rsidRDefault="00CC2725" w:rsidP="00CC2725">
      <w:pPr>
        <w:pStyle w:val="ParaTab1"/>
        <w:tabs>
          <w:tab w:val="clear" w:pos="-720"/>
        </w:tabs>
        <w:spacing w:line="360" w:lineRule="auto"/>
        <w:ind w:firstLine="0"/>
        <w:rPr>
          <w:sz w:val="26"/>
          <w:szCs w:val="26"/>
        </w:rPr>
      </w:pPr>
      <w:r w:rsidRPr="00612B81">
        <w:rPr>
          <w:rFonts w:ascii="Times New Roman" w:hAnsi="Times New Roman" w:cs="Times New Roman"/>
          <w:spacing w:val="-3"/>
          <w:sz w:val="26"/>
          <w:szCs w:val="26"/>
        </w:rPr>
        <w:tab/>
      </w:r>
      <w:r w:rsidRPr="00612B81">
        <w:rPr>
          <w:rFonts w:ascii="Times New Roman" w:hAnsi="Times New Roman" w:cs="Times New Roman"/>
          <w:spacing w:val="-3"/>
          <w:sz w:val="26"/>
          <w:szCs w:val="26"/>
        </w:rPr>
        <w:tab/>
      </w:r>
      <w:r w:rsidRPr="00612B81">
        <w:rPr>
          <w:sz w:val="26"/>
          <w:szCs w:val="26"/>
        </w:rPr>
        <w:t xml:space="preserve">By Order entered June 30, 2009, the Commission approved a Joint Petition for Settlement (Settlement) regarding PPL’s Default Service Program and Procurement Plan </w:t>
      </w:r>
      <w:r>
        <w:rPr>
          <w:sz w:val="26"/>
          <w:szCs w:val="26"/>
        </w:rPr>
        <w:t xml:space="preserve">(DSP) </w:t>
      </w:r>
      <w:r w:rsidRPr="00612B81">
        <w:rPr>
          <w:sz w:val="26"/>
          <w:szCs w:val="26"/>
        </w:rPr>
        <w:t>for the Period January 1, 2011 through May 31, 2014.  PPL was directed to submit Revised Supply Master Agreements (SMAs), consistent with the terms of the June</w:t>
      </w:r>
      <w:r>
        <w:rPr>
          <w:sz w:val="26"/>
          <w:szCs w:val="26"/>
        </w:rPr>
        <w:t> </w:t>
      </w:r>
      <w:r w:rsidRPr="00612B81">
        <w:rPr>
          <w:sz w:val="26"/>
          <w:szCs w:val="26"/>
        </w:rPr>
        <w:t xml:space="preserve">30, 2009 Opinion and Order as an integral part of its Compliance Filing.  On July 1, 2009, PPL </w:t>
      </w:r>
      <w:r>
        <w:rPr>
          <w:sz w:val="26"/>
          <w:szCs w:val="26"/>
        </w:rPr>
        <w:t>filed its</w:t>
      </w:r>
      <w:r w:rsidRPr="00612B81">
        <w:rPr>
          <w:sz w:val="26"/>
          <w:szCs w:val="26"/>
        </w:rPr>
        <w:t xml:space="preserve"> compliance </w:t>
      </w:r>
      <w:r>
        <w:rPr>
          <w:sz w:val="26"/>
          <w:szCs w:val="26"/>
        </w:rPr>
        <w:t>tariff</w:t>
      </w:r>
      <w:r w:rsidRPr="00612B81">
        <w:rPr>
          <w:sz w:val="26"/>
          <w:szCs w:val="26"/>
        </w:rPr>
        <w:t xml:space="preserve"> </w:t>
      </w:r>
      <w:r>
        <w:rPr>
          <w:sz w:val="26"/>
          <w:szCs w:val="26"/>
        </w:rPr>
        <w:t>which</w:t>
      </w:r>
      <w:r w:rsidRPr="00612B81">
        <w:rPr>
          <w:sz w:val="26"/>
          <w:szCs w:val="26"/>
        </w:rPr>
        <w:t xml:space="preserve"> satisf</w:t>
      </w:r>
      <w:r>
        <w:rPr>
          <w:sz w:val="26"/>
          <w:szCs w:val="26"/>
        </w:rPr>
        <w:t>ied</w:t>
      </w:r>
      <w:r w:rsidRPr="00612B81">
        <w:rPr>
          <w:sz w:val="26"/>
          <w:szCs w:val="26"/>
        </w:rPr>
        <w:t xml:space="preserve"> the directive in our June 30, 2009 Opinion and</w:t>
      </w:r>
      <w:r>
        <w:rPr>
          <w:sz w:val="26"/>
          <w:szCs w:val="26"/>
        </w:rPr>
        <w:t xml:space="preserve"> Order.</w:t>
      </w:r>
    </w:p>
    <w:p w:rsidR="00CC2725" w:rsidRPr="00612B81" w:rsidRDefault="00CC2725" w:rsidP="00D31D12">
      <w:pPr>
        <w:spacing w:line="360" w:lineRule="auto"/>
        <w:ind w:firstLine="1440"/>
        <w:rPr>
          <w:sz w:val="26"/>
          <w:szCs w:val="26"/>
        </w:rPr>
      </w:pPr>
    </w:p>
    <w:p w:rsidR="008523AF" w:rsidRDefault="003F01D1" w:rsidP="00142230">
      <w:pPr>
        <w:spacing w:line="360" w:lineRule="auto"/>
        <w:ind w:firstLine="1440"/>
        <w:rPr>
          <w:sz w:val="26"/>
          <w:szCs w:val="26"/>
        </w:rPr>
      </w:pPr>
      <w:r>
        <w:rPr>
          <w:sz w:val="26"/>
          <w:szCs w:val="26"/>
        </w:rPr>
        <w:t xml:space="preserve">Prior to submission of the instant Petition, PPL filed and received Commission approval of two Petitions </w:t>
      </w:r>
      <w:r w:rsidR="00DB322E">
        <w:rPr>
          <w:sz w:val="26"/>
          <w:szCs w:val="26"/>
        </w:rPr>
        <w:t>to amend</w:t>
      </w:r>
      <w:r>
        <w:rPr>
          <w:sz w:val="26"/>
          <w:szCs w:val="26"/>
        </w:rPr>
        <w:t xml:space="preserve"> </w:t>
      </w:r>
      <w:r w:rsidR="00DB322E">
        <w:rPr>
          <w:sz w:val="26"/>
          <w:szCs w:val="26"/>
        </w:rPr>
        <w:t>the</w:t>
      </w:r>
      <w:r>
        <w:rPr>
          <w:sz w:val="26"/>
          <w:szCs w:val="26"/>
        </w:rPr>
        <w:t xml:space="preserve"> Settlement.</w:t>
      </w:r>
      <w:r w:rsidR="0023413A">
        <w:rPr>
          <w:sz w:val="26"/>
          <w:szCs w:val="26"/>
        </w:rPr>
        <w:t xml:space="preserve">  The first Amendment to </w:t>
      </w:r>
      <w:r w:rsidR="00E44F36">
        <w:rPr>
          <w:sz w:val="26"/>
          <w:szCs w:val="26"/>
        </w:rPr>
        <w:t xml:space="preserve">the </w:t>
      </w:r>
      <w:r w:rsidR="0023413A">
        <w:rPr>
          <w:sz w:val="26"/>
          <w:szCs w:val="26"/>
        </w:rPr>
        <w:t>Settlement</w:t>
      </w:r>
      <w:r w:rsidR="00E44F36">
        <w:rPr>
          <w:sz w:val="26"/>
          <w:szCs w:val="26"/>
        </w:rPr>
        <w:t>, approved by Commission Order entered December 28, 2009,</w:t>
      </w:r>
      <w:r w:rsidR="0023413A">
        <w:rPr>
          <w:sz w:val="26"/>
          <w:szCs w:val="26"/>
        </w:rPr>
        <w:t xml:space="preserve"> </w:t>
      </w:r>
      <w:r w:rsidR="00081798">
        <w:rPr>
          <w:sz w:val="26"/>
          <w:szCs w:val="26"/>
        </w:rPr>
        <w:t xml:space="preserve">removed the debt rating requirement of Article 4.1.1(3).  This </w:t>
      </w:r>
      <w:r w:rsidR="008B25A4">
        <w:rPr>
          <w:sz w:val="26"/>
          <w:szCs w:val="26"/>
        </w:rPr>
        <w:t>Amendment was intended to increase the number of SREC competitive bids submitted by small, non-rated</w:t>
      </w:r>
      <w:r w:rsidR="00A0464F">
        <w:rPr>
          <w:rStyle w:val="FootnoteReference"/>
          <w:sz w:val="26"/>
          <w:szCs w:val="26"/>
        </w:rPr>
        <w:footnoteReference w:id="1"/>
      </w:r>
      <w:r w:rsidR="008B25A4">
        <w:rPr>
          <w:sz w:val="26"/>
          <w:szCs w:val="26"/>
        </w:rPr>
        <w:t xml:space="preserve"> entities that would otherwise not qualify to bid.</w:t>
      </w:r>
      <w:r w:rsidR="00F01AE6">
        <w:rPr>
          <w:sz w:val="26"/>
          <w:szCs w:val="26"/>
        </w:rPr>
        <w:t xml:space="preserve">  Petition of November 19, 2009 at ¶ 9</w:t>
      </w:r>
      <w:r w:rsidR="00C8206C">
        <w:rPr>
          <w:sz w:val="26"/>
          <w:szCs w:val="26"/>
        </w:rPr>
        <w:t>.</w:t>
      </w:r>
      <w:r w:rsidR="00D558F5">
        <w:rPr>
          <w:sz w:val="26"/>
          <w:szCs w:val="26"/>
        </w:rPr>
        <w:t xml:space="preserve">  The Second Amendment to the Settlement</w:t>
      </w:r>
      <w:r w:rsidR="00E44F36">
        <w:rPr>
          <w:sz w:val="26"/>
          <w:szCs w:val="26"/>
        </w:rPr>
        <w:t xml:space="preserve">, approved by Commission Order entered </w:t>
      </w:r>
      <w:r w:rsidR="0022762C">
        <w:rPr>
          <w:sz w:val="26"/>
          <w:szCs w:val="26"/>
        </w:rPr>
        <w:t>June 24, 2010, permitted the reinstatement of</w:t>
      </w:r>
      <w:r w:rsidR="00C8206C">
        <w:rPr>
          <w:sz w:val="26"/>
          <w:szCs w:val="26"/>
        </w:rPr>
        <w:t xml:space="preserve"> an Auction Revenue Rights (ARRs) </w:t>
      </w:r>
      <w:r w:rsidR="0022762C">
        <w:rPr>
          <w:sz w:val="26"/>
          <w:szCs w:val="26"/>
        </w:rPr>
        <w:t xml:space="preserve">allocation in a manner consistent with PPL’s Competitive Bridge Plan SMA </w:t>
      </w:r>
      <w:r w:rsidR="00C8206C">
        <w:rPr>
          <w:sz w:val="26"/>
          <w:szCs w:val="26"/>
        </w:rPr>
        <w:t>permitting</w:t>
      </w:r>
      <w:r w:rsidR="0022762C">
        <w:rPr>
          <w:sz w:val="26"/>
          <w:szCs w:val="26"/>
        </w:rPr>
        <w:t xml:space="preserve"> PPL to proportionally assign the ARRs to participating wholesale suppliers.  Petition of </w:t>
      </w:r>
      <w:r w:rsidR="00F01AE6">
        <w:rPr>
          <w:sz w:val="26"/>
          <w:szCs w:val="26"/>
        </w:rPr>
        <w:t>April 30, 2010 at ¶13.</w:t>
      </w:r>
      <w:r w:rsidR="00D558F5">
        <w:rPr>
          <w:sz w:val="26"/>
          <w:szCs w:val="26"/>
        </w:rPr>
        <w:t xml:space="preserve"> </w:t>
      </w:r>
      <w:r w:rsidR="008523AF">
        <w:rPr>
          <w:sz w:val="26"/>
          <w:szCs w:val="26"/>
        </w:rPr>
        <w:br w:type="page"/>
      </w:r>
    </w:p>
    <w:p w:rsidR="003F01D1" w:rsidRPr="003F01D1" w:rsidRDefault="003F01D1" w:rsidP="003F01D1">
      <w:pPr>
        <w:spacing w:line="360" w:lineRule="auto"/>
        <w:jc w:val="center"/>
        <w:rPr>
          <w:b/>
          <w:sz w:val="26"/>
          <w:szCs w:val="26"/>
        </w:rPr>
      </w:pPr>
      <w:r>
        <w:rPr>
          <w:b/>
          <w:sz w:val="26"/>
          <w:szCs w:val="26"/>
        </w:rPr>
        <w:lastRenderedPageBreak/>
        <w:t>Discussion</w:t>
      </w:r>
    </w:p>
    <w:p w:rsidR="003F01D1" w:rsidRDefault="003F01D1" w:rsidP="00D31D12">
      <w:pPr>
        <w:spacing w:line="360" w:lineRule="auto"/>
        <w:ind w:firstLine="1440"/>
        <w:rPr>
          <w:sz w:val="26"/>
          <w:szCs w:val="26"/>
        </w:rPr>
      </w:pPr>
    </w:p>
    <w:p w:rsidR="00A36C95" w:rsidRDefault="00DC7B66" w:rsidP="00DC7B66">
      <w:pPr>
        <w:spacing w:line="360" w:lineRule="auto"/>
        <w:ind w:firstLine="1440"/>
        <w:rPr>
          <w:sz w:val="26"/>
          <w:szCs w:val="26"/>
        </w:rPr>
      </w:pPr>
      <w:r w:rsidRPr="00612B81">
        <w:rPr>
          <w:sz w:val="26"/>
          <w:szCs w:val="26"/>
        </w:rPr>
        <w:t xml:space="preserve">On </w:t>
      </w:r>
      <w:r>
        <w:rPr>
          <w:sz w:val="26"/>
          <w:szCs w:val="26"/>
        </w:rPr>
        <w:t>May 18</w:t>
      </w:r>
      <w:r w:rsidRPr="00612B81">
        <w:rPr>
          <w:sz w:val="26"/>
          <w:szCs w:val="26"/>
        </w:rPr>
        <w:t>, 20</w:t>
      </w:r>
      <w:r>
        <w:rPr>
          <w:sz w:val="26"/>
          <w:szCs w:val="26"/>
        </w:rPr>
        <w:t>10</w:t>
      </w:r>
      <w:r w:rsidRPr="00612B81">
        <w:rPr>
          <w:sz w:val="26"/>
          <w:szCs w:val="26"/>
        </w:rPr>
        <w:t xml:space="preserve">, PPL filed the </w:t>
      </w:r>
      <w:r>
        <w:rPr>
          <w:sz w:val="26"/>
          <w:szCs w:val="26"/>
        </w:rPr>
        <w:t>instant</w:t>
      </w:r>
      <w:r w:rsidRPr="00612B81">
        <w:rPr>
          <w:sz w:val="26"/>
          <w:szCs w:val="26"/>
        </w:rPr>
        <w:t xml:space="preserve"> Petition requesting that the Commission amend the Settlement by </w:t>
      </w:r>
      <w:r>
        <w:rPr>
          <w:sz w:val="26"/>
          <w:szCs w:val="26"/>
        </w:rPr>
        <w:t>modifying its procurement of solar alternative energy credits</w:t>
      </w:r>
      <w:r w:rsidRPr="00612B81">
        <w:rPr>
          <w:sz w:val="26"/>
          <w:szCs w:val="26"/>
        </w:rPr>
        <w:t>.</w:t>
      </w:r>
      <w:r w:rsidR="008523AF">
        <w:rPr>
          <w:sz w:val="26"/>
          <w:szCs w:val="26"/>
        </w:rPr>
        <w:t xml:space="preserve">  (SRECs)</w:t>
      </w:r>
      <w:r w:rsidRPr="00612B81">
        <w:rPr>
          <w:sz w:val="26"/>
          <w:szCs w:val="26"/>
        </w:rPr>
        <w:t xml:space="preserve"> </w:t>
      </w:r>
      <w:r w:rsidR="008523AF">
        <w:rPr>
          <w:sz w:val="26"/>
          <w:szCs w:val="26"/>
        </w:rPr>
        <w:t xml:space="preserve"> </w:t>
      </w:r>
      <w:r w:rsidRPr="00612B81">
        <w:rPr>
          <w:sz w:val="26"/>
          <w:szCs w:val="26"/>
        </w:rPr>
        <w:t xml:space="preserve">We note that copies of the Petition were served on the </w:t>
      </w:r>
      <w:r>
        <w:rPr>
          <w:sz w:val="26"/>
          <w:szCs w:val="26"/>
        </w:rPr>
        <w:t>P</w:t>
      </w:r>
      <w:r w:rsidRPr="00612B81">
        <w:rPr>
          <w:sz w:val="26"/>
          <w:szCs w:val="26"/>
        </w:rPr>
        <w:t>arties to the underlying proceeding.</w:t>
      </w:r>
      <w:r>
        <w:rPr>
          <w:sz w:val="26"/>
          <w:szCs w:val="26"/>
        </w:rPr>
        <w:t xml:space="preserve">  On June 7, 2010, the </w:t>
      </w:r>
      <w:r w:rsidR="00DC5E13">
        <w:rPr>
          <w:sz w:val="26"/>
          <w:szCs w:val="26"/>
        </w:rPr>
        <w:t>Office of Consumer Advocate (</w:t>
      </w:r>
      <w:r>
        <w:rPr>
          <w:sz w:val="26"/>
          <w:szCs w:val="26"/>
        </w:rPr>
        <w:t>OCA</w:t>
      </w:r>
      <w:r w:rsidR="00DC5E13">
        <w:rPr>
          <w:sz w:val="26"/>
          <w:szCs w:val="26"/>
        </w:rPr>
        <w:t>)</w:t>
      </w:r>
      <w:r>
        <w:rPr>
          <w:sz w:val="26"/>
          <w:szCs w:val="26"/>
        </w:rPr>
        <w:t xml:space="preserve">, the </w:t>
      </w:r>
      <w:r w:rsidR="00DC5E13">
        <w:rPr>
          <w:sz w:val="26"/>
          <w:szCs w:val="26"/>
        </w:rPr>
        <w:t>Office of Small Business Advocate (</w:t>
      </w:r>
      <w:r>
        <w:rPr>
          <w:sz w:val="26"/>
          <w:szCs w:val="26"/>
        </w:rPr>
        <w:t>OSBA</w:t>
      </w:r>
      <w:r w:rsidR="00DC5E13">
        <w:rPr>
          <w:sz w:val="26"/>
          <w:szCs w:val="26"/>
        </w:rPr>
        <w:t>)</w:t>
      </w:r>
      <w:r>
        <w:rPr>
          <w:sz w:val="26"/>
          <w:szCs w:val="26"/>
        </w:rPr>
        <w:t xml:space="preserve"> and the </w:t>
      </w:r>
      <w:r w:rsidR="00DC5E13">
        <w:rPr>
          <w:sz w:val="26"/>
          <w:szCs w:val="26"/>
        </w:rPr>
        <w:t>Sustainable Energy fund of Central Eastern Pennsylvania (</w:t>
      </w:r>
      <w:r>
        <w:rPr>
          <w:sz w:val="26"/>
          <w:szCs w:val="26"/>
        </w:rPr>
        <w:t>SEF</w:t>
      </w:r>
      <w:r w:rsidR="00DC5E13">
        <w:rPr>
          <w:sz w:val="26"/>
          <w:szCs w:val="26"/>
        </w:rPr>
        <w:t>)</w:t>
      </w:r>
      <w:r>
        <w:rPr>
          <w:sz w:val="26"/>
          <w:szCs w:val="26"/>
        </w:rPr>
        <w:t xml:space="preserve"> each filed an Answer to PPL’s Petition.</w:t>
      </w:r>
      <w:r w:rsidR="00A36C95">
        <w:rPr>
          <w:sz w:val="26"/>
          <w:szCs w:val="26"/>
        </w:rPr>
        <w:t xml:space="preserve">  </w:t>
      </w:r>
      <w:r w:rsidR="00A47F8F">
        <w:rPr>
          <w:sz w:val="26"/>
          <w:szCs w:val="26"/>
        </w:rPr>
        <w:t xml:space="preserve">As noted, </w:t>
      </w:r>
      <w:r w:rsidR="00A36C95">
        <w:rPr>
          <w:sz w:val="26"/>
          <w:szCs w:val="26"/>
        </w:rPr>
        <w:t>on June 18, 2010, Community Energy submitted a Letter Request to be a Party of Record in the above referenced Petition and on June 23, 2010, the PP&amp;L Industrial Customer Alliance (PPLICA) submitted a Petition to Intervene in this proceeding.</w:t>
      </w:r>
    </w:p>
    <w:p w:rsidR="00A36C95" w:rsidRDefault="00A36C95" w:rsidP="00DC7B66">
      <w:pPr>
        <w:spacing w:line="360" w:lineRule="auto"/>
        <w:ind w:firstLine="1440"/>
        <w:rPr>
          <w:sz w:val="26"/>
          <w:szCs w:val="26"/>
        </w:rPr>
      </w:pPr>
    </w:p>
    <w:p w:rsidR="00DC7B66" w:rsidRDefault="005C0F2F" w:rsidP="00DC7B66">
      <w:pPr>
        <w:spacing w:line="360" w:lineRule="auto"/>
        <w:ind w:firstLine="1440"/>
        <w:rPr>
          <w:sz w:val="26"/>
          <w:szCs w:val="26"/>
        </w:rPr>
      </w:pPr>
      <w:r>
        <w:rPr>
          <w:sz w:val="26"/>
          <w:szCs w:val="26"/>
        </w:rPr>
        <w:t>No o</w:t>
      </w:r>
      <w:r w:rsidR="00A36C95">
        <w:rPr>
          <w:sz w:val="26"/>
          <w:szCs w:val="26"/>
        </w:rPr>
        <w:t>pposition to the above mentioned Letter Reques</w:t>
      </w:r>
      <w:r w:rsidR="00E13C0C">
        <w:rPr>
          <w:sz w:val="26"/>
          <w:szCs w:val="26"/>
        </w:rPr>
        <w:t>t and Petition to Intervene has</w:t>
      </w:r>
      <w:r w:rsidR="00A36C95">
        <w:rPr>
          <w:sz w:val="26"/>
          <w:szCs w:val="26"/>
        </w:rPr>
        <w:t xml:space="preserve"> </w:t>
      </w:r>
      <w:r>
        <w:rPr>
          <w:sz w:val="26"/>
          <w:szCs w:val="26"/>
        </w:rPr>
        <w:t>been received by the Commission. W</w:t>
      </w:r>
      <w:r w:rsidR="00A36C95">
        <w:rPr>
          <w:sz w:val="26"/>
          <w:szCs w:val="26"/>
        </w:rPr>
        <w:t xml:space="preserve">e shall grant </w:t>
      </w:r>
      <w:r>
        <w:rPr>
          <w:sz w:val="26"/>
          <w:szCs w:val="26"/>
        </w:rPr>
        <w:t>PPLIC’s Petition to Intervene</w:t>
      </w:r>
      <w:r w:rsidR="00BA2AC4">
        <w:rPr>
          <w:sz w:val="26"/>
          <w:szCs w:val="26"/>
        </w:rPr>
        <w:t>.</w:t>
      </w:r>
      <w:r>
        <w:rPr>
          <w:sz w:val="26"/>
          <w:szCs w:val="26"/>
        </w:rPr>
        <w:t xml:space="preserve">  However, we note that Community Energy Inc. is a corporation and its Letter Petition was signed b y a sales and marketing associate.  Our Regulations at 52 Pa. Code § 1.21 require that corporations be represented by counsel in an adversary proceeding such as this.  Consequently, we shall deny Community Energy Inc.’s request.</w:t>
      </w:r>
      <w:r w:rsidR="00D54A6E">
        <w:rPr>
          <w:rStyle w:val="FootnoteReference"/>
          <w:sz w:val="26"/>
          <w:szCs w:val="26"/>
        </w:rPr>
        <w:footnoteReference w:id="2"/>
      </w:r>
      <w:r w:rsidR="00A36C95">
        <w:rPr>
          <w:sz w:val="26"/>
          <w:szCs w:val="26"/>
        </w:rPr>
        <w:t xml:space="preserve"> </w:t>
      </w:r>
    </w:p>
    <w:p w:rsidR="008523AF" w:rsidRDefault="008523AF" w:rsidP="00DC7B66">
      <w:pPr>
        <w:spacing w:line="360" w:lineRule="auto"/>
        <w:ind w:firstLine="1440"/>
        <w:rPr>
          <w:sz w:val="26"/>
          <w:szCs w:val="26"/>
        </w:rPr>
      </w:pPr>
    </w:p>
    <w:p w:rsidR="008523AF" w:rsidRDefault="008523AF" w:rsidP="00DC7B66">
      <w:pPr>
        <w:spacing w:line="360" w:lineRule="auto"/>
        <w:ind w:firstLine="1440"/>
        <w:rPr>
          <w:sz w:val="26"/>
          <w:szCs w:val="26"/>
        </w:rPr>
      </w:pPr>
      <w:r>
        <w:rPr>
          <w:sz w:val="26"/>
          <w:szCs w:val="26"/>
        </w:rPr>
        <w:t xml:space="preserve">The Petition </w:t>
      </w:r>
      <w:r w:rsidR="00DB18B8">
        <w:rPr>
          <w:sz w:val="26"/>
          <w:szCs w:val="26"/>
        </w:rPr>
        <w:t xml:space="preserve">before us requests approval of </w:t>
      </w:r>
      <w:r>
        <w:rPr>
          <w:sz w:val="26"/>
          <w:szCs w:val="26"/>
        </w:rPr>
        <w:t xml:space="preserve">the following: (1) PPL’s request to amend its current DSP Settlement to permit </w:t>
      </w:r>
      <w:r w:rsidR="00DB18B8">
        <w:rPr>
          <w:sz w:val="26"/>
          <w:szCs w:val="26"/>
        </w:rPr>
        <w:t xml:space="preserve">the procurement of a portion of the required number of SRECs over a long-term delivery period such that this portion will no longer be procured under the Settlement’s fixed-price load following contracts; (2) PPL’s Request for Proposals Process and </w:t>
      </w:r>
      <w:r w:rsidR="00276E70">
        <w:rPr>
          <w:sz w:val="26"/>
          <w:szCs w:val="26"/>
        </w:rPr>
        <w:t xml:space="preserve">Rules:  Solar Renewable Energy Credits for Compliance with Pennsylvania’s Alternative Energy Portfolio Standards Act; (3) PPL’s </w:t>
      </w:r>
      <w:r w:rsidR="00276E70">
        <w:rPr>
          <w:sz w:val="26"/>
          <w:szCs w:val="26"/>
        </w:rPr>
        <w:lastRenderedPageBreak/>
        <w:t>proposed Solar Renewable Energy Credit Supply Master Agreement; and (4) PPL’s proposed revisions to its Generation Supply Char</w:t>
      </w:r>
      <w:r w:rsidR="00EC489A">
        <w:rPr>
          <w:sz w:val="26"/>
          <w:szCs w:val="26"/>
        </w:rPr>
        <w:t>ge-1.  Petition of May 18, 2010 at 1, 2.</w:t>
      </w:r>
      <w:r w:rsidR="00B377D4">
        <w:rPr>
          <w:sz w:val="26"/>
          <w:szCs w:val="26"/>
        </w:rPr>
        <w:t xml:space="preserve">  Additionally, PPL asked that the Commission act upon the instant Petition at the Public Meeting of August 19, 2010</w:t>
      </w:r>
      <w:r w:rsidR="00994B28">
        <w:rPr>
          <w:rStyle w:val="FootnoteReference"/>
          <w:sz w:val="26"/>
          <w:szCs w:val="26"/>
        </w:rPr>
        <w:footnoteReference w:id="3"/>
      </w:r>
      <w:r w:rsidR="00B377D4">
        <w:rPr>
          <w:sz w:val="26"/>
          <w:szCs w:val="26"/>
        </w:rPr>
        <w:t>.</w:t>
      </w:r>
      <w:r w:rsidR="00276E70">
        <w:rPr>
          <w:sz w:val="26"/>
          <w:szCs w:val="26"/>
        </w:rPr>
        <w:t xml:space="preserve">  </w:t>
      </w:r>
    </w:p>
    <w:p w:rsidR="00DC7B66" w:rsidRDefault="00DC7B66" w:rsidP="00DC7B66">
      <w:pPr>
        <w:spacing w:line="360" w:lineRule="auto"/>
        <w:ind w:firstLine="1440"/>
        <w:rPr>
          <w:sz w:val="26"/>
          <w:szCs w:val="26"/>
        </w:rPr>
      </w:pPr>
    </w:p>
    <w:p w:rsidR="006819E3" w:rsidRDefault="00D3377D" w:rsidP="00D31D12">
      <w:pPr>
        <w:spacing w:line="360" w:lineRule="auto"/>
        <w:ind w:firstLine="1440"/>
        <w:rPr>
          <w:sz w:val="26"/>
          <w:szCs w:val="26"/>
        </w:rPr>
      </w:pPr>
      <w:r>
        <w:rPr>
          <w:sz w:val="26"/>
          <w:szCs w:val="26"/>
        </w:rPr>
        <w:t xml:space="preserve">In its Answer the OCA did not object to the instant Petition however, </w:t>
      </w:r>
      <w:r w:rsidR="009E2E72">
        <w:rPr>
          <w:sz w:val="26"/>
          <w:szCs w:val="26"/>
        </w:rPr>
        <w:t xml:space="preserve">the OCA </w:t>
      </w:r>
      <w:r>
        <w:rPr>
          <w:sz w:val="26"/>
          <w:szCs w:val="26"/>
        </w:rPr>
        <w:t xml:space="preserve">stated that PPL’s proposal may require </w:t>
      </w:r>
      <w:r w:rsidR="00430CB0">
        <w:rPr>
          <w:sz w:val="26"/>
          <w:szCs w:val="26"/>
        </w:rPr>
        <w:t>further examination to determine if the details of the proposal will produce a reasonable result and to determine if proper protections are in plac</w:t>
      </w:r>
      <w:r w:rsidR="00F44B8E">
        <w:rPr>
          <w:sz w:val="26"/>
          <w:szCs w:val="26"/>
        </w:rPr>
        <w:t xml:space="preserve">e for consumers.  Answer at 2.  </w:t>
      </w:r>
      <w:r w:rsidR="004073A6">
        <w:rPr>
          <w:sz w:val="26"/>
          <w:szCs w:val="26"/>
        </w:rPr>
        <w:t>The OCA has identified the following areas as needing further examination:</w:t>
      </w:r>
      <w:r w:rsidR="009E2E72">
        <w:rPr>
          <w:sz w:val="26"/>
          <w:szCs w:val="26"/>
        </w:rPr>
        <w:t xml:space="preserve">  (1) whether the quantity of S</w:t>
      </w:r>
      <w:r w:rsidR="004073A6">
        <w:rPr>
          <w:sz w:val="26"/>
          <w:szCs w:val="26"/>
        </w:rPr>
        <w:t>R</w:t>
      </w:r>
      <w:r w:rsidR="009E2E72">
        <w:rPr>
          <w:sz w:val="26"/>
          <w:szCs w:val="26"/>
        </w:rPr>
        <w:t>E</w:t>
      </w:r>
      <w:r w:rsidR="004073A6">
        <w:rPr>
          <w:sz w:val="26"/>
          <w:szCs w:val="26"/>
        </w:rPr>
        <w:t>Cs that PPL proposes to purchase is reasonable and properly reflects anticipated default service loads over the term of the contracts; (2)</w:t>
      </w:r>
      <w:r w:rsidR="009E2E72">
        <w:rPr>
          <w:sz w:val="26"/>
          <w:szCs w:val="26"/>
        </w:rPr>
        <w:t xml:space="preserve"> whether the minimum level of S</w:t>
      </w:r>
      <w:r w:rsidR="004073A6">
        <w:rPr>
          <w:sz w:val="26"/>
          <w:szCs w:val="26"/>
        </w:rPr>
        <w:t>R</w:t>
      </w:r>
      <w:r w:rsidR="009E2E72">
        <w:rPr>
          <w:sz w:val="26"/>
          <w:szCs w:val="26"/>
        </w:rPr>
        <w:t>E</w:t>
      </w:r>
      <w:r w:rsidR="004073A6">
        <w:rPr>
          <w:sz w:val="26"/>
          <w:szCs w:val="26"/>
        </w:rPr>
        <w:t>Cs tha</w:t>
      </w:r>
      <w:r w:rsidR="002600DD">
        <w:rPr>
          <w:sz w:val="26"/>
          <w:szCs w:val="26"/>
        </w:rPr>
        <w:t>t</w:t>
      </w:r>
      <w:r w:rsidR="004073A6">
        <w:rPr>
          <w:sz w:val="26"/>
          <w:szCs w:val="26"/>
        </w:rPr>
        <w:t xml:space="preserve"> can be offered </w:t>
      </w:r>
      <w:r w:rsidR="002600DD">
        <w:rPr>
          <w:sz w:val="26"/>
          <w:szCs w:val="26"/>
        </w:rPr>
        <w:t>by a bidder is appropriate and allows for the participation of both small and large scale projects and ; (3) whether an appropriate process, including a market benchmarking report on the solar market, is in place for determination of the competitiveness of the market for SRECs to help evaluate the winn</w:t>
      </w:r>
      <w:r w:rsidR="00A74B3D">
        <w:rPr>
          <w:sz w:val="26"/>
          <w:szCs w:val="26"/>
        </w:rPr>
        <w:t xml:space="preserve">ing bids </w:t>
      </w:r>
      <w:r w:rsidR="006F489D">
        <w:rPr>
          <w:sz w:val="26"/>
          <w:szCs w:val="26"/>
        </w:rPr>
        <w:t xml:space="preserve">in the RFP.  Answer at 2, 3.  </w:t>
      </w:r>
    </w:p>
    <w:p w:rsidR="006F489D" w:rsidRDefault="006F489D" w:rsidP="00D31D12">
      <w:pPr>
        <w:spacing w:line="360" w:lineRule="auto"/>
        <w:ind w:firstLine="1440"/>
        <w:rPr>
          <w:sz w:val="26"/>
          <w:szCs w:val="26"/>
        </w:rPr>
      </w:pPr>
    </w:p>
    <w:p w:rsidR="006F489D" w:rsidRDefault="006F489D" w:rsidP="00D31D12">
      <w:pPr>
        <w:spacing w:line="360" w:lineRule="auto"/>
        <w:ind w:firstLine="1440"/>
        <w:rPr>
          <w:sz w:val="26"/>
          <w:szCs w:val="26"/>
        </w:rPr>
      </w:pPr>
      <w:r>
        <w:rPr>
          <w:sz w:val="26"/>
          <w:szCs w:val="26"/>
        </w:rPr>
        <w:t xml:space="preserve">In its Answer, the OSBA states </w:t>
      </w:r>
      <w:r w:rsidR="002B698E">
        <w:rPr>
          <w:i/>
          <w:sz w:val="26"/>
          <w:szCs w:val="26"/>
        </w:rPr>
        <w:t>inter a</w:t>
      </w:r>
      <w:r>
        <w:rPr>
          <w:i/>
          <w:sz w:val="26"/>
          <w:szCs w:val="26"/>
        </w:rPr>
        <w:t>lia</w:t>
      </w:r>
      <w:r>
        <w:rPr>
          <w:sz w:val="26"/>
          <w:szCs w:val="26"/>
        </w:rPr>
        <w:t xml:space="preserve">, </w:t>
      </w:r>
      <w:r w:rsidR="00BA50EF">
        <w:rPr>
          <w:sz w:val="26"/>
          <w:szCs w:val="26"/>
        </w:rPr>
        <w:t xml:space="preserve">that </w:t>
      </w:r>
      <w:r w:rsidR="002B698E">
        <w:rPr>
          <w:sz w:val="26"/>
          <w:szCs w:val="26"/>
        </w:rPr>
        <w:t>PPL’s Petition does not provide an adequate basis for concluding that the net effect will be default service rates for Small C&amp;I customers which will be no higher than the default service rates for those customers had PPL simply followed its previously-approved Settlement.  Answer at 2.  The OSBA also requests that the Commi</w:t>
      </w:r>
      <w:r w:rsidR="009E2E72">
        <w:rPr>
          <w:sz w:val="26"/>
          <w:szCs w:val="26"/>
        </w:rPr>
        <w:t>ssion assign PPL’s May 18, 2010</w:t>
      </w:r>
      <w:r w:rsidR="002B698E">
        <w:rPr>
          <w:sz w:val="26"/>
          <w:szCs w:val="26"/>
        </w:rPr>
        <w:t xml:space="preserve"> Petition to the Office of Administrative Law Judge for the development of an evidentiary record and the preparation of a Recommended Decision.  Answer at 3.</w:t>
      </w:r>
    </w:p>
    <w:p w:rsidR="009F7910" w:rsidRDefault="009F7910" w:rsidP="00D31D12">
      <w:pPr>
        <w:spacing w:line="360" w:lineRule="auto"/>
        <w:ind w:firstLine="1440"/>
        <w:rPr>
          <w:sz w:val="26"/>
          <w:szCs w:val="26"/>
        </w:rPr>
      </w:pPr>
    </w:p>
    <w:p w:rsidR="00301844" w:rsidRDefault="009F7910" w:rsidP="00035686">
      <w:pPr>
        <w:spacing w:line="360" w:lineRule="auto"/>
        <w:ind w:firstLine="1440"/>
        <w:rPr>
          <w:sz w:val="26"/>
          <w:szCs w:val="26"/>
        </w:rPr>
      </w:pPr>
      <w:r>
        <w:rPr>
          <w:sz w:val="26"/>
          <w:szCs w:val="26"/>
        </w:rPr>
        <w:t xml:space="preserve">In its Answer, the SEF states that the Commission should investigate and determine if PPL’s Petition modifications fully meet the Commission’s goals of </w:t>
      </w:r>
      <w:r>
        <w:rPr>
          <w:sz w:val="26"/>
          <w:szCs w:val="26"/>
        </w:rPr>
        <w:lastRenderedPageBreak/>
        <w:t>promoting both small-scale and large-scale solar energy development.  The SEF also expressed concerns about the increased risk to customers of banking SRECs</w:t>
      </w:r>
      <w:r w:rsidR="007139BD">
        <w:rPr>
          <w:sz w:val="26"/>
          <w:szCs w:val="26"/>
        </w:rPr>
        <w:t xml:space="preserve"> and if</w:t>
      </w:r>
      <w:r w:rsidR="009E2E72">
        <w:rPr>
          <w:sz w:val="26"/>
          <w:szCs w:val="26"/>
        </w:rPr>
        <w:t xml:space="preserve"> the confidentiality provisions</w:t>
      </w:r>
      <w:r w:rsidR="007139BD">
        <w:rPr>
          <w:sz w:val="26"/>
          <w:szCs w:val="26"/>
        </w:rPr>
        <w:t xml:space="preserve"> of PPL’s proposed SREC RFP impedes solar project development.  Answer at 1, 2.</w:t>
      </w:r>
    </w:p>
    <w:p w:rsidR="00011D39" w:rsidRDefault="00011D39" w:rsidP="00035686">
      <w:pPr>
        <w:spacing w:line="360" w:lineRule="auto"/>
        <w:ind w:firstLine="1440"/>
        <w:rPr>
          <w:sz w:val="26"/>
          <w:szCs w:val="26"/>
        </w:rPr>
      </w:pPr>
    </w:p>
    <w:p w:rsidR="00720CA0" w:rsidRDefault="00011D39" w:rsidP="00011D39">
      <w:pPr>
        <w:spacing w:line="360" w:lineRule="auto"/>
        <w:ind w:firstLine="1440"/>
        <w:rPr>
          <w:sz w:val="26"/>
          <w:szCs w:val="26"/>
        </w:rPr>
      </w:pPr>
      <w:r>
        <w:rPr>
          <w:sz w:val="26"/>
          <w:szCs w:val="26"/>
        </w:rPr>
        <w:t>We agree with the reasoning of the OSBA and the SEF that as noted above, there are factual issues that need to be resolved.  It is not clear from the Petition that its provisions will not be counter-productive to the first Amendment to the Settlement, approved by Commission Order entered December 28, 2009, that removed the debt requirement of Article 4.1.1(3).  This first Amendment was intended to increase the number of SREC competitive bids submitted by small, non-rated entities that would otherwise not qualify to bid.  Petition of November 19, 2009 at ¶9</w:t>
      </w:r>
      <w:r w:rsidR="00720CA0">
        <w:rPr>
          <w:sz w:val="26"/>
          <w:szCs w:val="26"/>
        </w:rPr>
        <w:t>.  As such, we shall assign the Petition to the Office of Administrative Law Judge for the development of an evidentiary record and the preparation of a Recommended Decision.</w:t>
      </w:r>
    </w:p>
    <w:p w:rsidR="00720CA0" w:rsidRDefault="00720CA0" w:rsidP="00011D39">
      <w:pPr>
        <w:spacing w:line="360" w:lineRule="auto"/>
        <w:ind w:firstLine="1440"/>
        <w:rPr>
          <w:sz w:val="26"/>
          <w:szCs w:val="26"/>
        </w:rPr>
      </w:pPr>
    </w:p>
    <w:p w:rsidR="00720CA0" w:rsidRDefault="00720CA0" w:rsidP="00011D39">
      <w:pPr>
        <w:spacing w:line="360" w:lineRule="auto"/>
        <w:ind w:firstLine="1440"/>
        <w:rPr>
          <w:sz w:val="26"/>
          <w:szCs w:val="26"/>
        </w:rPr>
      </w:pPr>
    </w:p>
    <w:p w:rsidR="00301844" w:rsidRDefault="00301844" w:rsidP="00720CA0">
      <w:pPr>
        <w:spacing w:line="360" w:lineRule="auto"/>
        <w:jc w:val="center"/>
        <w:rPr>
          <w:sz w:val="26"/>
          <w:szCs w:val="26"/>
        </w:rPr>
      </w:pPr>
      <w:r>
        <w:rPr>
          <w:b/>
          <w:sz w:val="26"/>
          <w:szCs w:val="26"/>
        </w:rPr>
        <w:t>Conclusion</w:t>
      </w:r>
    </w:p>
    <w:p w:rsidR="00301844" w:rsidRDefault="00301844" w:rsidP="00301844">
      <w:pPr>
        <w:spacing w:line="360" w:lineRule="auto"/>
        <w:jc w:val="center"/>
        <w:rPr>
          <w:sz w:val="26"/>
          <w:szCs w:val="26"/>
        </w:rPr>
      </w:pPr>
    </w:p>
    <w:p w:rsidR="00301844" w:rsidRDefault="00720CA0" w:rsidP="00301844">
      <w:pPr>
        <w:spacing w:line="360" w:lineRule="auto"/>
        <w:ind w:firstLine="1440"/>
        <w:rPr>
          <w:b/>
          <w:sz w:val="26"/>
          <w:szCs w:val="26"/>
        </w:rPr>
      </w:pPr>
      <w:r>
        <w:rPr>
          <w:sz w:val="26"/>
          <w:szCs w:val="26"/>
        </w:rPr>
        <w:t xml:space="preserve">In light of the foregoing discussion, we shall assign the Petition to the Office of Administrative Law Judge for the development of </w:t>
      </w:r>
      <w:r w:rsidR="009B0E5A">
        <w:rPr>
          <w:sz w:val="26"/>
          <w:szCs w:val="26"/>
        </w:rPr>
        <w:t>an</w:t>
      </w:r>
      <w:r>
        <w:rPr>
          <w:sz w:val="26"/>
          <w:szCs w:val="26"/>
        </w:rPr>
        <w:t xml:space="preserve"> evidentiary record and the preparation of a Recommended Decision.  We shall however, deny the Letter Petition filed by Community Energy for status as a Party of Record and grant the Petition to Intervene filed by the PP</w:t>
      </w:r>
      <w:r w:rsidR="00ED02EC">
        <w:rPr>
          <w:sz w:val="26"/>
          <w:szCs w:val="26"/>
        </w:rPr>
        <w:t>&amp;L Industrial Customer Alliance</w:t>
      </w:r>
      <w:r w:rsidR="008A3189">
        <w:rPr>
          <w:sz w:val="26"/>
          <w:szCs w:val="26"/>
        </w:rPr>
        <w:t xml:space="preserve">; </w:t>
      </w:r>
      <w:r w:rsidR="008A3189">
        <w:rPr>
          <w:b/>
          <w:sz w:val="26"/>
          <w:szCs w:val="26"/>
        </w:rPr>
        <w:t>THEREFORE,</w:t>
      </w:r>
    </w:p>
    <w:p w:rsidR="008A3189" w:rsidRDefault="008A3189" w:rsidP="00301844">
      <w:pPr>
        <w:spacing w:line="360" w:lineRule="auto"/>
        <w:ind w:firstLine="1440"/>
        <w:rPr>
          <w:b/>
          <w:sz w:val="26"/>
          <w:szCs w:val="26"/>
        </w:rPr>
      </w:pPr>
    </w:p>
    <w:p w:rsidR="008A3189" w:rsidRDefault="008A3189" w:rsidP="00301844">
      <w:pPr>
        <w:spacing w:line="360" w:lineRule="auto"/>
        <w:ind w:firstLine="1440"/>
        <w:rPr>
          <w:sz w:val="26"/>
          <w:szCs w:val="26"/>
        </w:rPr>
      </w:pPr>
      <w:r>
        <w:rPr>
          <w:b/>
          <w:sz w:val="26"/>
          <w:szCs w:val="26"/>
        </w:rPr>
        <w:t>IT IS ORDERED:</w:t>
      </w:r>
    </w:p>
    <w:p w:rsidR="008A3189" w:rsidRDefault="008A3189" w:rsidP="00301844">
      <w:pPr>
        <w:spacing w:line="360" w:lineRule="auto"/>
        <w:ind w:firstLine="1440"/>
        <w:rPr>
          <w:sz w:val="26"/>
          <w:szCs w:val="26"/>
        </w:rPr>
      </w:pPr>
    </w:p>
    <w:p w:rsidR="008A3189" w:rsidRDefault="008A3189" w:rsidP="00301844">
      <w:pPr>
        <w:spacing w:line="360" w:lineRule="auto"/>
        <w:ind w:firstLine="1440"/>
        <w:rPr>
          <w:sz w:val="26"/>
          <w:szCs w:val="26"/>
        </w:rPr>
      </w:pPr>
      <w:r>
        <w:rPr>
          <w:sz w:val="26"/>
          <w:szCs w:val="26"/>
        </w:rPr>
        <w:t xml:space="preserve">1.  That the Petition of PPL Electric Utilities Corporation for Approval to Modify its Procurement of Solar Alternative Energy Credits Under the Default Service Procurement Plan, is </w:t>
      </w:r>
      <w:r w:rsidR="00B216DD">
        <w:rPr>
          <w:sz w:val="26"/>
          <w:szCs w:val="26"/>
        </w:rPr>
        <w:t xml:space="preserve">assigned to the Office of Administrative Law Judge for the </w:t>
      </w:r>
      <w:r w:rsidR="00B216DD">
        <w:rPr>
          <w:sz w:val="26"/>
          <w:szCs w:val="26"/>
        </w:rPr>
        <w:lastRenderedPageBreak/>
        <w:t>development of an evidentiary record and the preparation of a Recommended Decision</w:t>
      </w:r>
      <w:r w:rsidR="00A65FD2">
        <w:rPr>
          <w:sz w:val="26"/>
          <w:szCs w:val="26"/>
        </w:rPr>
        <w:t xml:space="preserve"> on an expedited basis</w:t>
      </w:r>
      <w:r w:rsidR="00B216DD">
        <w:rPr>
          <w:sz w:val="26"/>
          <w:szCs w:val="26"/>
        </w:rPr>
        <w:t>.</w:t>
      </w:r>
    </w:p>
    <w:p w:rsidR="00133D17" w:rsidRDefault="00133D17" w:rsidP="00301844">
      <w:pPr>
        <w:spacing w:line="360" w:lineRule="auto"/>
        <w:ind w:firstLine="1440"/>
        <w:rPr>
          <w:sz w:val="26"/>
          <w:szCs w:val="26"/>
        </w:rPr>
      </w:pPr>
    </w:p>
    <w:p w:rsidR="00142230" w:rsidRDefault="00133D17" w:rsidP="00142230">
      <w:pPr>
        <w:spacing w:line="360" w:lineRule="auto"/>
        <w:ind w:firstLine="1440"/>
        <w:rPr>
          <w:sz w:val="26"/>
          <w:szCs w:val="26"/>
        </w:rPr>
      </w:pPr>
      <w:r>
        <w:rPr>
          <w:sz w:val="26"/>
          <w:szCs w:val="26"/>
        </w:rPr>
        <w:t xml:space="preserve">2.  That the </w:t>
      </w:r>
      <w:r w:rsidR="00C5158A">
        <w:rPr>
          <w:sz w:val="26"/>
          <w:szCs w:val="26"/>
        </w:rPr>
        <w:t xml:space="preserve">Petition to Intervene, filed by </w:t>
      </w:r>
      <w:r>
        <w:rPr>
          <w:sz w:val="26"/>
          <w:szCs w:val="26"/>
        </w:rPr>
        <w:t>PP&amp;L Industrial Customer Alliance</w:t>
      </w:r>
      <w:r w:rsidR="00C5158A">
        <w:rPr>
          <w:sz w:val="26"/>
          <w:szCs w:val="26"/>
        </w:rPr>
        <w:t>,</w:t>
      </w:r>
      <w:r>
        <w:rPr>
          <w:sz w:val="26"/>
          <w:szCs w:val="26"/>
        </w:rPr>
        <w:t xml:space="preserve"> is granted.</w:t>
      </w:r>
    </w:p>
    <w:p w:rsidR="00133D17" w:rsidRDefault="00133D17" w:rsidP="00133D17">
      <w:pPr>
        <w:spacing w:line="360" w:lineRule="auto"/>
        <w:ind w:firstLine="1440"/>
        <w:rPr>
          <w:sz w:val="26"/>
          <w:szCs w:val="26"/>
        </w:rPr>
      </w:pPr>
    </w:p>
    <w:p w:rsidR="00133D17" w:rsidRDefault="00133D17" w:rsidP="00133D17">
      <w:pPr>
        <w:spacing w:line="360" w:lineRule="auto"/>
        <w:ind w:firstLine="1440"/>
        <w:rPr>
          <w:sz w:val="26"/>
          <w:szCs w:val="26"/>
        </w:rPr>
      </w:pPr>
      <w:r>
        <w:rPr>
          <w:sz w:val="26"/>
          <w:szCs w:val="26"/>
        </w:rPr>
        <w:t xml:space="preserve">3.  </w:t>
      </w:r>
      <w:r w:rsidR="00DA2E53">
        <w:rPr>
          <w:sz w:val="26"/>
          <w:szCs w:val="26"/>
        </w:rPr>
        <w:t xml:space="preserve">That the </w:t>
      </w:r>
      <w:r w:rsidR="00C5158A">
        <w:rPr>
          <w:sz w:val="26"/>
          <w:szCs w:val="26"/>
        </w:rPr>
        <w:t xml:space="preserve">Letter Request to be a Party of Record, filed by </w:t>
      </w:r>
      <w:r w:rsidR="00DA2E53">
        <w:rPr>
          <w:sz w:val="26"/>
          <w:szCs w:val="26"/>
        </w:rPr>
        <w:t>Community Energy</w:t>
      </w:r>
      <w:r w:rsidR="00C5158A">
        <w:rPr>
          <w:sz w:val="26"/>
          <w:szCs w:val="26"/>
        </w:rPr>
        <w:t xml:space="preserve"> Inc.,</w:t>
      </w:r>
      <w:r w:rsidR="00DA2E53">
        <w:rPr>
          <w:sz w:val="26"/>
          <w:szCs w:val="26"/>
        </w:rPr>
        <w:t xml:space="preserve"> is </w:t>
      </w:r>
      <w:r w:rsidR="00BE50C7">
        <w:rPr>
          <w:sz w:val="26"/>
          <w:szCs w:val="26"/>
        </w:rPr>
        <w:t>denied</w:t>
      </w:r>
      <w:r w:rsidR="00DA2E53">
        <w:rPr>
          <w:sz w:val="26"/>
          <w:szCs w:val="26"/>
        </w:rPr>
        <w:t>.</w:t>
      </w:r>
    </w:p>
    <w:p w:rsidR="009125BE" w:rsidRDefault="009125BE" w:rsidP="00133D17">
      <w:pPr>
        <w:spacing w:line="360" w:lineRule="auto"/>
        <w:ind w:firstLine="1440"/>
        <w:rPr>
          <w:sz w:val="26"/>
          <w:szCs w:val="26"/>
        </w:rPr>
      </w:pPr>
    </w:p>
    <w:p w:rsidR="009125BE" w:rsidRDefault="009125BE" w:rsidP="00133D17">
      <w:pPr>
        <w:spacing w:line="360" w:lineRule="auto"/>
        <w:ind w:firstLine="1440"/>
        <w:rPr>
          <w:sz w:val="26"/>
          <w:szCs w:val="26"/>
        </w:rPr>
      </w:pPr>
    </w:p>
    <w:p w:rsidR="009125BE" w:rsidRPr="00612B81" w:rsidRDefault="00BE6DD1" w:rsidP="00435C40">
      <w:pPr>
        <w:spacing w:line="360" w:lineRule="auto"/>
        <w:ind w:firstLine="5040"/>
        <w:rPr>
          <w:b/>
          <w:sz w:val="26"/>
        </w:rPr>
      </w:pPr>
      <w:r>
        <w:rPr>
          <w:b/>
          <w:noProof/>
          <w:sz w:val="26"/>
        </w:rPr>
        <w:drawing>
          <wp:anchor distT="0" distB="0" distL="114300" distR="114300" simplePos="0" relativeHeight="251658240" behindDoc="1" locked="0" layoutInCell="1" allowOverlap="1">
            <wp:simplePos x="0" y="0"/>
            <wp:positionH relativeFrom="column">
              <wp:posOffset>2900045</wp:posOffset>
            </wp:positionH>
            <wp:positionV relativeFrom="paragraph">
              <wp:posOffset>67310</wp:posOffset>
            </wp:positionV>
            <wp:extent cx="2197735" cy="836295"/>
            <wp:effectExtent l="1905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9125BE" w:rsidRPr="00612B81">
        <w:rPr>
          <w:b/>
          <w:sz w:val="26"/>
        </w:rPr>
        <w:t>BY THE COMMISSION,</w:t>
      </w:r>
    </w:p>
    <w:p w:rsidR="009125BE" w:rsidRPr="00612B81" w:rsidRDefault="009125BE" w:rsidP="009125BE">
      <w:pPr>
        <w:spacing w:line="360" w:lineRule="auto"/>
        <w:ind w:firstLine="720"/>
        <w:rPr>
          <w:b/>
          <w:sz w:val="26"/>
        </w:rPr>
      </w:pPr>
    </w:p>
    <w:p w:rsidR="009125BE" w:rsidRPr="00612B81" w:rsidRDefault="009125BE" w:rsidP="009125BE">
      <w:pPr>
        <w:spacing w:line="360" w:lineRule="auto"/>
        <w:ind w:firstLine="720"/>
        <w:rPr>
          <w:b/>
          <w:sz w:val="26"/>
        </w:rPr>
      </w:pPr>
    </w:p>
    <w:p w:rsidR="009125BE" w:rsidRPr="00612B81" w:rsidRDefault="009125BE" w:rsidP="00435C40">
      <w:pPr>
        <w:ind w:firstLine="5040"/>
        <w:rPr>
          <w:sz w:val="26"/>
        </w:rPr>
      </w:pPr>
      <w:r>
        <w:rPr>
          <w:sz w:val="26"/>
        </w:rPr>
        <w:t>Rosemary Chiavetta</w:t>
      </w:r>
    </w:p>
    <w:p w:rsidR="009125BE" w:rsidRPr="00612B81" w:rsidRDefault="009125BE" w:rsidP="00435C40">
      <w:pPr>
        <w:ind w:firstLine="5040"/>
        <w:rPr>
          <w:sz w:val="26"/>
        </w:rPr>
      </w:pPr>
      <w:r w:rsidRPr="00612B81">
        <w:rPr>
          <w:sz w:val="26"/>
        </w:rPr>
        <w:t>Secretary</w:t>
      </w:r>
    </w:p>
    <w:p w:rsidR="009125BE" w:rsidRDefault="009125BE" w:rsidP="009125BE">
      <w:pPr>
        <w:spacing w:line="360" w:lineRule="auto"/>
        <w:ind w:firstLine="720"/>
        <w:rPr>
          <w:sz w:val="26"/>
        </w:rPr>
      </w:pPr>
    </w:p>
    <w:p w:rsidR="009125BE" w:rsidRPr="00612B81" w:rsidRDefault="009125BE" w:rsidP="009125BE">
      <w:pPr>
        <w:spacing w:line="360" w:lineRule="auto"/>
        <w:ind w:firstLine="720"/>
        <w:rPr>
          <w:sz w:val="26"/>
        </w:rPr>
      </w:pPr>
    </w:p>
    <w:p w:rsidR="009125BE" w:rsidRPr="00612B81" w:rsidRDefault="009125BE" w:rsidP="009125BE">
      <w:pPr>
        <w:spacing w:line="360" w:lineRule="auto"/>
        <w:rPr>
          <w:sz w:val="26"/>
        </w:rPr>
      </w:pPr>
      <w:r w:rsidRPr="00612B81">
        <w:rPr>
          <w:sz w:val="26"/>
        </w:rPr>
        <w:t>(SEAL)</w:t>
      </w:r>
    </w:p>
    <w:p w:rsidR="009125BE" w:rsidRPr="00612B81" w:rsidRDefault="009125BE" w:rsidP="009125BE">
      <w:pPr>
        <w:spacing w:line="360" w:lineRule="auto"/>
        <w:rPr>
          <w:sz w:val="26"/>
        </w:rPr>
      </w:pPr>
      <w:r w:rsidRPr="00612B81">
        <w:rPr>
          <w:sz w:val="26"/>
        </w:rPr>
        <w:t xml:space="preserve">ORDER ADOPTED:  </w:t>
      </w:r>
      <w:r>
        <w:rPr>
          <w:sz w:val="26"/>
        </w:rPr>
        <w:t>July 15, 2010</w:t>
      </w:r>
    </w:p>
    <w:p w:rsidR="009125BE" w:rsidRPr="00612B81" w:rsidRDefault="009125BE" w:rsidP="009125BE">
      <w:pPr>
        <w:spacing w:line="360" w:lineRule="auto"/>
        <w:rPr>
          <w:sz w:val="26"/>
        </w:rPr>
      </w:pPr>
      <w:r w:rsidRPr="00612B81">
        <w:rPr>
          <w:sz w:val="26"/>
        </w:rPr>
        <w:t xml:space="preserve">ORDER ENTERED:  </w:t>
      </w:r>
      <w:r w:rsidR="00BE6DD1">
        <w:rPr>
          <w:sz w:val="26"/>
        </w:rPr>
        <w:t>July 22, 2010</w:t>
      </w:r>
    </w:p>
    <w:sectPr w:rsidR="009125BE" w:rsidRPr="00612B81" w:rsidSect="00D0130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3A" w:rsidRDefault="00CF193A" w:rsidP="00A0464F">
      <w:r>
        <w:separator/>
      </w:r>
    </w:p>
  </w:endnote>
  <w:endnote w:type="continuationSeparator" w:id="0">
    <w:p w:rsidR="00CF193A" w:rsidRDefault="00CF193A" w:rsidP="00A04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81751"/>
      <w:docPartObj>
        <w:docPartGallery w:val="Page Numbers (Bottom of Page)"/>
        <w:docPartUnique/>
      </w:docPartObj>
    </w:sdtPr>
    <w:sdtContent>
      <w:p w:rsidR="00011D39" w:rsidRDefault="00297DAD">
        <w:pPr>
          <w:pStyle w:val="Footer"/>
          <w:jc w:val="center"/>
        </w:pPr>
        <w:fldSimple w:instr=" PAGE   \* MERGEFORMAT ">
          <w:r w:rsidR="00BE6DD1">
            <w:rPr>
              <w:noProof/>
            </w:rPr>
            <w:t>6</w:t>
          </w:r>
        </w:fldSimple>
      </w:p>
    </w:sdtContent>
  </w:sdt>
  <w:p w:rsidR="00011D39" w:rsidRDefault="00011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3A" w:rsidRDefault="00CF193A" w:rsidP="00A0464F">
      <w:r>
        <w:separator/>
      </w:r>
    </w:p>
  </w:footnote>
  <w:footnote w:type="continuationSeparator" w:id="0">
    <w:p w:rsidR="00CF193A" w:rsidRDefault="00CF193A" w:rsidP="00A0464F">
      <w:r>
        <w:continuationSeparator/>
      </w:r>
    </w:p>
  </w:footnote>
  <w:footnote w:id="1">
    <w:p w:rsidR="00011D39" w:rsidRPr="00A0464F" w:rsidRDefault="00011D39">
      <w:pPr>
        <w:pStyle w:val="FootnoteText"/>
        <w:rPr>
          <w:sz w:val="26"/>
          <w:szCs w:val="26"/>
        </w:rPr>
      </w:pPr>
      <w:r>
        <w:rPr>
          <w:sz w:val="26"/>
          <w:szCs w:val="26"/>
        </w:rPr>
        <w:tab/>
      </w:r>
      <w:r w:rsidRPr="00A0464F">
        <w:rPr>
          <w:rStyle w:val="FootnoteReference"/>
          <w:sz w:val="26"/>
          <w:szCs w:val="26"/>
        </w:rPr>
        <w:footnoteRef/>
      </w:r>
      <w:r>
        <w:rPr>
          <w:sz w:val="26"/>
          <w:szCs w:val="26"/>
        </w:rPr>
        <w:tab/>
      </w:r>
      <w:r w:rsidRPr="00A0464F">
        <w:rPr>
          <w:sz w:val="26"/>
          <w:szCs w:val="26"/>
        </w:rPr>
        <w:t>This relates to certain financial requirements designed to provide reasonable assurance that potential AEC bidders have sufficient financial capability to perform.  The rating is provided by Standard &amp; Poor’s, Fitch Ratings, or Moody’s Investor Services.</w:t>
      </w:r>
      <w:r>
        <w:rPr>
          <w:sz w:val="26"/>
          <w:szCs w:val="26"/>
        </w:rPr>
        <w:t xml:space="preserve">  This requirement was removed from the AEC SMA because smaller entities may not have financial obligations of sufficient magnitude to require a rating by the investor services companies.</w:t>
      </w:r>
    </w:p>
  </w:footnote>
  <w:footnote w:id="2">
    <w:p w:rsidR="00011D39" w:rsidRPr="005C1F13" w:rsidRDefault="00011D39">
      <w:pPr>
        <w:pStyle w:val="FootnoteText"/>
        <w:rPr>
          <w:sz w:val="26"/>
          <w:szCs w:val="26"/>
        </w:rPr>
      </w:pPr>
      <w:r>
        <w:rPr>
          <w:sz w:val="26"/>
          <w:szCs w:val="26"/>
        </w:rPr>
        <w:tab/>
      </w:r>
      <w:r w:rsidRPr="005C1F13">
        <w:rPr>
          <w:rStyle w:val="FootnoteReference"/>
          <w:sz w:val="26"/>
          <w:szCs w:val="26"/>
        </w:rPr>
        <w:footnoteRef/>
      </w:r>
      <w:r>
        <w:rPr>
          <w:sz w:val="26"/>
          <w:szCs w:val="26"/>
        </w:rPr>
        <w:tab/>
      </w:r>
      <w:r w:rsidRPr="005C1F13">
        <w:rPr>
          <w:sz w:val="26"/>
          <w:szCs w:val="26"/>
        </w:rPr>
        <w:t xml:space="preserve">Our Regulations do not address “party of record” status and it is not clear from the Letter Petition as to the reason Community Energy Inc. requested such status.  If the sole reason for the request was for the Commission to serve copies of documents in the proceeding to Community Energy Inc., we not that non-proprietary documents in all cases could be obtained from our website at </w:t>
      </w:r>
      <w:hyperlink r:id="rId1" w:history="1">
        <w:r w:rsidRPr="005C1F13">
          <w:rPr>
            <w:rStyle w:val="Hyperlink"/>
            <w:sz w:val="26"/>
            <w:szCs w:val="26"/>
          </w:rPr>
          <w:t>http://www.puc.state.pa.us</w:t>
        </w:r>
      </w:hyperlink>
      <w:r w:rsidRPr="005C1F13">
        <w:rPr>
          <w:sz w:val="26"/>
          <w:szCs w:val="26"/>
        </w:rPr>
        <w:t xml:space="preserve"> </w:t>
      </w:r>
    </w:p>
  </w:footnote>
  <w:footnote w:id="3">
    <w:p w:rsidR="00011D39" w:rsidRPr="00994B28" w:rsidRDefault="00011D39">
      <w:pPr>
        <w:pStyle w:val="FootnoteText"/>
        <w:rPr>
          <w:sz w:val="26"/>
          <w:szCs w:val="26"/>
        </w:rPr>
      </w:pPr>
      <w:r>
        <w:rPr>
          <w:sz w:val="26"/>
          <w:szCs w:val="26"/>
        </w:rPr>
        <w:tab/>
      </w:r>
      <w:r w:rsidRPr="00994B28">
        <w:rPr>
          <w:rStyle w:val="FootnoteReference"/>
          <w:sz w:val="26"/>
          <w:szCs w:val="26"/>
        </w:rPr>
        <w:footnoteRef/>
      </w:r>
      <w:r>
        <w:rPr>
          <w:sz w:val="26"/>
          <w:szCs w:val="26"/>
        </w:rPr>
        <w:tab/>
        <w:t>The August 19, 2010</w:t>
      </w:r>
      <w:r w:rsidRPr="00994B28">
        <w:rPr>
          <w:sz w:val="26"/>
          <w:szCs w:val="26"/>
        </w:rPr>
        <w:t xml:space="preserve"> Public Meeting date </w:t>
      </w:r>
      <w:r>
        <w:rPr>
          <w:sz w:val="26"/>
          <w:szCs w:val="26"/>
        </w:rPr>
        <w:t>h</w:t>
      </w:r>
      <w:r w:rsidRPr="00994B28">
        <w:rPr>
          <w:sz w:val="26"/>
          <w:szCs w:val="26"/>
        </w:rPr>
        <w:t xml:space="preserve">as subsequently </w:t>
      </w:r>
      <w:r>
        <w:rPr>
          <w:sz w:val="26"/>
          <w:szCs w:val="26"/>
        </w:rPr>
        <w:t xml:space="preserve">been rescheduled </w:t>
      </w:r>
      <w:r w:rsidRPr="00994B28">
        <w:rPr>
          <w:sz w:val="26"/>
          <w:szCs w:val="26"/>
        </w:rPr>
        <w:t>to August 18, 2010.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CC2725"/>
    <w:rsid w:val="0000174B"/>
    <w:rsid w:val="00005C0E"/>
    <w:rsid w:val="0000624B"/>
    <w:rsid w:val="0000680B"/>
    <w:rsid w:val="00006D2E"/>
    <w:rsid w:val="00011D39"/>
    <w:rsid w:val="00013438"/>
    <w:rsid w:val="00017BA4"/>
    <w:rsid w:val="00022E7E"/>
    <w:rsid w:val="0002353D"/>
    <w:rsid w:val="0002465D"/>
    <w:rsid w:val="0003274A"/>
    <w:rsid w:val="000354FE"/>
    <w:rsid w:val="00035686"/>
    <w:rsid w:val="00037030"/>
    <w:rsid w:val="0004051F"/>
    <w:rsid w:val="0004219B"/>
    <w:rsid w:val="000424FE"/>
    <w:rsid w:val="00044238"/>
    <w:rsid w:val="000450E5"/>
    <w:rsid w:val="00046274"/>
    <w:rsid w:val="000462A3"/>
    <w:rsid w:val="00050AB1"/>
    <w:rsid w:val="0005156F"/>
    <w:rsid w:val="00053B25"/>
    <w:rsid w:val="0005425A"/>
    <w:rsid w:val="0006098A"/>
    <w:rsid w:val="0006179C"/>
    <w:rsid w:val="00062ED1"/>
    <w:rsid w:val="00065D6C"/>
    <w:rsid w:val="00067A28"/>
    <w:rsid w:val="00072FD4"/>
    <w:rsid w:val="00073F1C"/>
    <w:rsid w:val="000759DD"/>
    <w:rsid w:val="00076137"/>
    <w:rsid w:val="0007713C"/>
    <w:rsid w:val="00077197"/>
    <w:rsid w:val="00080D9E"/>
    <w:rsid w:val="0008170F"/>
    <w:rsid w:val="00081798"/>
    <w:rsid w:val="00082163"/>
    <w:rsid w:val="0008464C"/>
    <w:rsid w:val="00084F43"/>
    <w:rsid w:val="0009043E"/>
    <w:rsid w:val="0009451A"/>
    <w:rsid w:val="0009581B"/>
    <w:rsid w:val="000959D3"/>
    <w:rsid w:val="00096EDE"/>
    <w:rsid w:val="000A02D2"/>
    <w:rsid w:val="000A1606"/>
    <w:rsid w:val="000A1D80"/>
    <w:rsid w:val="000A1DCA"/>
    <w:rsid w:val="000A2573"/>
    <w:rsid w:val="000A3C14"/>
    <w:rsid w:val="000B2A45"/>
    <w:rsid w:val="000B442C"/>
    <w:rsid w:val="000B44A3"/>
    <w:rsid w:val="000B62E7"/>
    <w:rsid w:val="000B7A63"/>
    <w:rsid w:val="000C20BD"/>
    <w:rsid w:val="000C3D64"/>
    <w:rsid w:val="000C57BB"/>
    <w:rsid w:val="000C6A35"/>
    <w:rsid w:val="000D0679"/>
    <w:rsid w:val="000D10C9"/>
    <w:rsid w:val="000D190D"/>
    <w:rsid w:val="000D29EE"/>
    <w:rsid w:val="000D3EC3"/>
    <w:rsid w:val="000D583B"/>
    <w:rsid w:val="000D6551"/>
    <w:rsid w:val="000D79A8"/>
    <w:rsid w:val="000E220C"/>
    <w:rsid w:val="000E46F0"/>
    <w:rsid w:val="000E5E73"/>
    <w:rsid w:val="000E622A"/>
    <w:rsid w:val="000E67D6"/>
    <w:rsid w:val="000E7EB4"/>
    <w:rsid w:val="000F0200"/>
    <w:rsid w:val="000F0288"/>
    <w:rsid w:val="000F218C"/>
    <w:rsid w:val="000F23CA"/>
    <w:rsid w:val="000F2CC0"/>
    <w:rsid w:val="000F36A6"/>
    <w:rsid w:val="000F3F97"/>
    <w:rsid w:val="000F4890"/>
    <w:rsid w:val="00100FA1"/>
    <w:rsid w:val="00102F54"/>
    <w:rsid w:val="00104BB8"/>
    <w:rsid w:val="00106605"/>
    <w:rsid w:val="001109DC"/>
    <w:rsid w:val="00112924"/>
    <w:rsid w:val="001147C2"/>
    <w:rsid w:val="00116079"/>
    <w:rsid w:val="00117664"/>
    <w:rsid w:val="00120EED"/>
    <w:rsid w:val="00121EDD"/>
    <w:rsid w:val="00122743"/>
    <w:rsid w:val="00123354"/>
    <w:rsid w:val="00126019"/>
    <w:rsid w:val="00126046"/>
    <w:rsid w:val="001300B9"/>
    <w:rsid w:val="00130DA7"/>
    <w:rsid w:val="00131618"/>
    <w:rsid w:val="001322CE"/>
    <w:rsid w:val="00133D17"/>
    <w:rsid w:val="00134E34"/>
    <w:rsid w:val="00135925"/>
    <w:rsid w:val="00137B0C"/>
    <w:rsid w:val="001400E6"/>
    <w:rsid w:val="0014045C"/>
    <w:rsid w:val="00141BE6"/>
    <w:rsid w:val="00142230"/>
    <w:rsid w:val="001459E1"/>
    <w:rsid w:val="001464B3"/>
    <w:rsid w:val="00153A06"/>
    <w:rsid w:val="00153B8A"/>
    <w:rsid w:val="001550FA"/>
    <w:rsid w:val="00157BC7"/>
    <w:rsid w:val="00160218"/>
    <w:rsid w:val="00160961"/>
    <w:rsid w:val="00167F38"/>
    <w:rsid w:val="001749C0"/>
    <w:rsid w:val="001805A5"/>
    <w:rsid w:val="00181FCE"/>
    <w:rsid w:val="00182125"/>
    <w:rsid w:val="0018345B"/>
    <w:rsid w:val="00184513"/>
    <w:rsid w:val="00184AC0"/>
    <w:rsid w:val="00186088"/>
    <w:rsid w:val="00187313"/>
    <w:rsid w:val="00191844"/>
    <w:rsid w:val="00191E6D"/>
    <w:rsid w:val="00194039"/>
    <w:rsid w:val="001949BD"/>
    <w:rsid w:val="001955E4"/>
    <w:rsid w:val="00195FD8"/>
    <w:rsid w:val="00196E76"/>
    <w:rsid w:val="001A00BF"/>
    <w:rsid w:val="001A1EE0"/>
    <w:rsid w:val="001A211E"/>
    <w:rsid w:val="001A51A8"/>
    <w:rsid w:val="001A6E82"/>
    <w:rsid w:val="001A7E47"/>
    <w:rsid w:val="001B0F81"/>
    <w:rsid w:val="001B301D"/>
    <w:rsid w:val="001B4ECF"/>
    <w:rsid w:val="001B7BF0"/>
    <w:rsid w:val="001C1673"/>
    <w:rsid w:val="001C2687"/>
    <w:rsid w:val="001D610A"/>
    <w:rsid w:val="001E1072"/>
    <w:rsid w:val="001E1728"/>
    <w:rsid w:val="001E25E0"/>
    <w:rsid w:val="001E311B"/>
    <w:rsid w:val="001E5E61"/>
    <w:rsid w:val="001E6285"/>
    <w:rsid w:val="001E6AA8"/>
    <w:rsid w:val="001F0F13"/>
    <w:rsid w:val="001F17F1"/>
    <w:rsid w:val="001F1E93"/>
    <w:rsid w:val="001F2539"/>
    <w:rsid w:val="00201952"/>
    <w:rsid w:val="00202183"/>
    <w:rsid w:val="002069D7"/>
    <w:rsid w:val="00206F68"/>
    <w:rsid w:val="00207868"/>
    <w:rsid w:val="00210D53"/>
    <w:rsid w:val="00212D0F"/>
    <w:rsid w:val="00212FD8"/>
    <w:rsid w:val="002149E5"/>
    <w:rsid w:val="00215320"/>
    <w:rsid w:val="0022013E"/>
    <w:rsid w:val="00221A7D"/>
    <w:rsid w:val="002232DA"/>
    <w:rsid w:val="00224DC9"/>
    <w:rsid w:val="0022762C"/>
    <w:rsid w:val="00227697"/>
    <w:rsid w:val="00232391"/>
    <w:rsid w:val="00232672"/>
    <w:rsid w:val="0023413A"/>
    <w:rsid w:val="0023471E"/>
    <w:rsid w:val="00234E76"/>
    <w:rsid w:val="00236701"/>
    <w:rsid w:val="0024095C"/>
    <w:rsid w:val="00241C72"/>
    <w:rsid w:val="00244775"/>
    <w:rsid w:val="00244AAC"/>
    <w:rsid w:val="00247A69"/>
    <w:rsid w:val="00250448"/>
    <w:rsid w:val="002505A9"/>
    <w:rsid w:val="0025080B"/>
    <w:rsid w:val="00252115"/>
    <w:rsid w:val="00252964"/>
    <w:rsid w:val="0025633C"/>
    <w:rsid w:val="0025669F"/>
    <w:rsid w:val="00257031"/>
    <w:rsid w:val="002571F2"/>
    <w:rsid w:val="0025731C"/>
    <w:rsid w:val="002578A7"/>
    <w:rsid w:val="00257B8D"/>
    <w:rsid w:val="002600DD"/>
    <w:rsid w:val="00260DED"/>
    <w:rsid w:val="002629F5"/>
    <w:rsid w:val="00265C03"/>
    <w:rsid w:val="00265D05"/>
    <w:rsid w:val="00266901"/>
    <w:rsid w:val="00271505"/>
    <w:rsid w:val="00272A2E"/>
    <w:rsid w:val="002766A8"/>
    <w:rsid w:val="002768A9"/>
    <w:rsid w:val="00276E70"/>
    <w:rsid w:val="00277448"/>
    <w:rsid w:val="0028124D"/>
    <w:rsid w:val="00283C76"/>
    <w:rsid w:val="002847C3"/>
    <w:rsid w:val="00285DD3"/>
    <w:rsid w:val="00286BF7"/>
    <w:rsid w:val="00296167"/>
    <w:rsid w:val="00297A91"/>
    <w:rsid w:val="00297DAD"/>
    <w:rsid w:val="002A1920"/>
    <w:rsid w:val="002A1E02"/>
    <w:rsid w:val="002A25EB"/>
    <w:rsid w:val="002A4570"/>
    <w:rsid w:val="002A5856"/>
    <w:rsid w:val="002A5C63"/>
    <w:rsid w:val="002A5E5A"/>
    <w:rsid w:val="002A6F51"/>
    <w:rsid w:val="002A7F4E"/>
    <w:rsid w:val="002B0088"/>
    <w:rsid w:val="002B18F1"/>
    <w:rsid w:val="002B2650"/>
    <w:rsid w:val="002B44A1"/>
    <w:rsid w:val="002B59D0"/>
    <w:rsid w:val="002B698E"/>
    <w:rsid w:val="002B7144"/>
    <w:rsid w:val="002C0E90"/>
    <w:rsid w:val="002C2BD1"/>
    <w:rsid w:val="002C2E86"/>
    <w:rsid w:val="002C40B9"/>
    <w:rsid w:val="002C47C6"/>
    <w:rsid w:val="002D1C14"/>
    <w:rsid w:val="002D1F5E"/>
    <w:rsid w:val="002D3E5E"/>
    <w:rsid w:val="002D69D1"/>
    <w:rsid w:val="002E12CD"/>
    <w:rsid w:val="002E25F8"/>
    <w:rsid w:val="002E26E1"/>
    <w:rsid w:val="002E2E3D"/>
    <w:rsid w:val="002E3DBE"/>
    <w:rsid w:val="002E515D"/>
    <w:rsid w:val="002E7884"/>
    <w:rsid w:val="002F12C7"/>
    <w:rsid w:val="002F3BC9"/>
    <w:rsid w:val="002F4C7B"/>
    <w:rsid w:val="002F71D5"/>
    <w:rsid w:val="00301844"/>
    <w:rsid w:val="00310807"/>
    <w:rsid w:val="003111DC"/>
    <w:rsid w:val="00314709"/>
    <w:rsid w:val="00326461"/>
    <w:rsid w:val="003268A0"/>
    <w:rsid w:val="00326D20"/>
    <w:rsid w:val="00331DB0"/>
    <w:rsid w:val="00334164"/>
    <w:rsid w:val="003373EC"/>
    <w:rsid w:val="00342476"/>
    <w:rsid w:val="00347FD2"/>
    <w:rsid w:val="00354B6F"/>
    <w:rsid w:val="00355689"/>
    <w:rsid w:val="00355C62"/>
    <w:rsid w:val="00356867"/>
    <w:rsid w:val="0035738F"/>
    <w:rsid w:val="0036133C"/>
    <w:rsid w:val="0036232C"/>
    <w:rsid w:val="003635E1"/>
    <w:rsid w:val="00364577"/>
    <w:rsid w:val="003653B1"/>
    <w:rsid w:val="00365E61"/>
    <w:rsid w:val="0037019B"/>
    <w:rsid w:val="00372431"/>
    <w:rsid w:val="00376B87"/>
    <w:rsid w:val="00377BF0"/>
    <w:rsid w:val="00381D09"/>
    <w:rsid w:val="003855A6"/>
    <w:rsid w:val="0038760C"/>
    <w:rsid w:val="00387BDA"/>
    <w:rsid w:val="00392040"/>
    <w:rsid w:val="00392783"/>
    <w:rsid w:val="003972C6"/>
    <w:rsid w:val="00397999"/>
    <w:rsid w:val="003A02CE"/>
    <w:rsid w:val="003A1F8E"/>
    <w:rsid w:val="003A2396"/>
    <w:rsid w:val="003A24C5"/>
    <w:rsid w:val="003A2694"/>
    <w:rsid w:val="003A3755"/>
    <w:rsid w:val="003A3DE8"/>
    <w:rsid w:val="003B03BF"/>
    <w:rsid w:val="003B09CF"/>
    <w:rsid w:val="003B1245"/>
    <w:rsid w:val="003B15EC"/>
    <w:rsid w:val="003B2142"/>
    <w:rsid w:val="003B3FE9"/>
    <w:rsid w:val="003B5E82"/>
    <w:rsid w:val="003B5F38"/>
    <w:rsid w:val="003B66AE"/>
    <w:rsid w:val="003C05C6"/>
    <w:rsid w:val="003C3456"/>
    <w:rsid w:val="003C3BF1"/>
    <w:rsid w:val="003C4842"/>
    <w:rsid w:val="003C650A"/>
    <w:rsid w:val="003C6BD8"/>
    <w:rsid w:val="003D0CE5"/>
    <w:rsid w:val="003D78F5"/>
    <w:rsid w:val="003E43E2"/>
    <w:rsid w:val="003E6CC4"/>
    <w:rsid w:val="003E7881"/>
    <w:rsid w:val="003F00A7"/>
    <w:rsid w:val="003F01D1"/>
    <w:rsid w:val="003F1E64"/>
    <w:rsid w:val="003F741B"/>
    <w:rsid w:val="00400743"/>
    <w:rsid w:val="004036C2"/>
    <w:rsid w:val="004049E4"/>
    <w:rsid w:val="0040520E"/>
    <w:rsid w:val="00405EE8"/>
    <w:rsid w:val="004060BF"/>
    <w:rsid w:val="00406DA7"/>
    <w:rsid w:val="004073A6"/>
    <w:rsid w:val="00412300"/>
    <w:rsid w:val="00413698"/>
    <w:rsid w:val="00414112"/>
    <w:rsid w:val="00414AD0"/>
    <w:rsid w:val="00414CBF"/>
    <w:rsid w:val="00414E65"/>
    <w:rsid w:val="00421F92"/>
    <w:rsid w:val="00423092"/>
    <w:rsid w:val="00425982"/>
    <w:rsid w:val="00426516"/>
    <w:rsid w:val="004272E6"/>
    <w:rsid w:val="00430CB0"/>
    <w:rsid w:val="00434B17"/>
    <w:rsid w:val="00435C40"/>
    <w:rsid w:val="00436587"/>
    <w:rsid w:val="00437F3B"/>
    <w:rsid w:val="004412B6"/>
    <w:rsid w:val="0044741F"/>
    <w:rsid w:val="00447FC9"/>
    <w:rsid w:val="00451489"/>
    <w:rsid w:val="00451845"/>
    <w:rsid w:val="00452A42"/>
    <w:rsid w:val="004548A9"/>
    <w:rsid w:val="004557E8"/>
    <w:rsid w:val="0045612B"/>
    <w:rsid w:val="00457B57"/>
    <w:rsid w:val="004601BF"/>
    <w:rsid w:val="004605E5"/>
    <w:rsid w:val="00461FE3"/>
    <w:rsid w:val="00463246"/>
    <w:rsid w:val="004633A4"/>
    <w:rsid w:val="00470B2A"/>
    <w:rsid w:val="004715A7"/>
    <w:rsid w:val="00472734"/>
    <w:rsid w:val="00472C3B"/>
    <w:rsid w:val="00472CC4"/>
    <w:rsid w:val="0047415D"/>
    <w:rsid w:val="00477EB2"/>
    <w:rsid w:val="004810A3"/>
    <w:rsid w:val="004836A7"/>
    <w:rsid w:val="00483A2D"/>
    <w:rsid w:val="00483BD2"/>
    <w:rsid w:val="00484D55"/>
    <w:rsid w:val="0049008C"/>
    <w:rsid w:val="004904EB"/>
    <w:rsid w:val="004919B1"/>
    <w:rsid w:val="00492CCA"/>
    <w:rsid w:val="00493241"/>
    <w:rsid w:val="00495620"/>
    <w:rsid w:val="0049563D"/>
    <w:rsid w:val="00495920"/>
    <w:rsid w:val="00497686"/>
    <w:rsid w:val="00497B33"/>
    <w:rsid w:val="004A0F63"/>
    <w:rsid w:val="004A21D6"/>
    <w:rsid w:val="004A3DE3"/>
    <w:rsid w:val="004A476B"/>
    <w:rsid w:val="004A4944"/>
    <w:rsid w:val="004A4ABA"/>
    <w:rsid w:val="004B3C59"/>
    <w:rsid w:val="004B6BD5"/>
    <w:rsid w:val="004C1DD7"/>
    <w:rsid w:val="004C39F7"/>
    <w:rsid w:val="004D0A53"/>
    <w:rsid w:val="004D1EB0"/>
    <w:rsid w:val="004D3132"/>
    <w:rsid w:val="004D3993"/>
    <w:rsid w:val="004D67C3"/>
    <w:rsid w:val="004D68A0"/>
    <w:rsid w:val="004D7EB6"/>
    <w:rsid w:val="004E1900"/>
    <w:rsid w:val="004E39F9"/>
    <w:rsid w:val="004E4365"/>
    <w:rsid w:val="004E5270"/>
    <w:rsid w:val="004E7F08"/>
    <w:rsid w:val="004F0CF8"/>
    <w:rsid w:val="004F285B"/>
    <w:rsid w:val="004F5203"/>
    <w:rsid w:val="004F5606"/>
    <w:rsid w:val="004F7F70"/>
    <w:rsid w:val="0050755E"/>
    <w:rsid w:val="00511CD1"/>
    <w:rsid w:val="00515BF7"/>
    <w:rsid w:val="00517623"/>
    <w:rsid w:val="00522B17"/>
    <w:rsid w:val="0052505A"/>
    <w:rsid w:val="00527839"/>
    <w:rsid w:val="005279BC"/>
    <w:rsid w:val="005308D5"/>
    <w:rsid w:val="00531995"/>
    <w:rsid w:val="00531D56"/>
    <w:rsid w:val="0053302A"/>
    <w:rsid w:val="00535758"/>
    <w:rsid w:val="00536EED"/>
    <w:rsid w:val="005410B2"/>
    <w:rsid w:val="005416FB"/>
    <w:rsid w:val="0054170B"/>
    <w:rsid w:val="0054621F"/>
    <w:rsid w:val="00547D55"/>
    <w:rsid w:val="00551A01"/>
    <w:rsid w:val="00552297"/>
    <w:rsid w:val="00552700"/>
    <w:rsid w:val="00553123"/>
    <w:rsid w:val="005555EF"/>
    <w:rsid w:val="00557BB8"/>
    <w:rsid w:val="0056492C"/>
    <w:rsid w:val="00565104"/>
    <w:rsid w:val="005671C8"/>
    <w:rsid w:val="00567CAF"/>
    <w:rsid w:val="00570774"/>
    <w:rsid w:val="00570F59"/>
    <w:rsid w:val="00585BF9"/>
    <w:rsid w:val="00592EC6"/>
    <w:rsid w:val="00594654"/>
    <w:rsid w:val="00594D0E"/>
    <w:rsid w:val="005972E8"/>
    <w:rsid w:val="005A51D0"/>
    <w:rsid w:val="005A5A2B"/>
    <w:rsid w:val="005B3CF1"/>
    <w:rsid w:val="005C0F2F"/>
    <w:rsid w:val="005C1F13"/>
    <w:rsid w:val="005C524B"/>
    <w:rsid w:val="005C6930"/>
    <w:rsid w:val="005C69F3"/>
    <w:rsid w:val="005C715D"/>
    <w:rsid w:val="005C7D3E"/>
    <w:rsid w:val="005D1623"/>
    <w:rsid w:val="005D20F6"/>
    <w:rsid w:val="005D4226"/>
    <w:rsid w:val="005D5281"/>
    <w:rsid w:val="005D5E9D"/>
    <w:rsid w:val="005D61D9"/>
    <w:rsid w:val="005D71C5"/>
    <w:rsid w:val="005E1DA9"/>
    <w:rsid w:val="005E3D8C"/>
    <w:rsid w:val="005E4721"/>
    <w:rsid w:val="005E77C3"/>
    <w:rsid w:val="005F07FB"/>
    <w:rsid w:val="005F0AD6"/>
    <w:rsid w:val="005F34E4"/>
    <w:rsid w:val="006009A8"/>
    <w:rsid w:val="00600D5E"/>
    <w:rsid w:val="00601F93"/>
    <w:rsid w:val="0060269C"/>
    <w:rsid w:val="00610537"/>
    <w:rsid w:val="00611DBC"/>
    <w:rsid w:val="00612208"/>
    <w:rsid w:val="00613345"/>
    <w:rsid w:val="00614741"/>
    <w:rsid w:val="0061497A"/>
    <w:rsid w:val="00614B4A"/>
    <w:rsid w:val="00617E7F"/>
    <w:rsid w:val="00626406"/>
    <w:rsid w:val="00626CDD"/>
    <w:rsid w:val="00630EBE"/>
    <w:rsid w:val="00640168"/>
    <w:rsid w:val="00640409"/>
    <w:rsid w:val="00640961"/>
    <w:rsid w:val="00643006"/>
    <w:rsid w:val="00655EC0"/>
    <w:rsid w:val="00657D74"/>
    <w:rsid w:val="006607A8"/>
    <w:rsid w:val="00660C0E"/>
    <w:rsid w:val="00663718"/>
    <w:rsid w:val="0066390A"/>
    <w:rsid w:val="006669E3"/>
    <w:rsid w:val="00673E42"/>
    <w:rsid w:val="00674720"/>
    <w:rsid w:val="00674F7E"/>
    <w:rsid w:val="006761A7"/>
    <w:rsid w:val="006819E3"/>
    <w:rsid w:val="00683C4B"/>
    <w:rsid w:val="006850F0"/>
    <w:rsid w:val="00686230"/>
    <w:rsid w:val="00687420"/>
    <w:rsid w:val="00695145"/>
    <w:rsid w:val="00695A7C"/>
    <w:rsid w:val="00695D65"/>
    <w:rsid w:val="006A0167"/>
    <w:rsid w:val="006A0743"/>
    <w:rsid w:val="006A2632"/>
    <w:rsid w:val="006A2F47"/>
    <w:rsid w:val="006A350F"/>
    <w:rsid w:val="006A3BC1"/>
    <w:rsid w:val="006B1EA9"/>
    <w:rsid w:val="006B3175"/>
    <w:rsid w:val="006B3EC6"/>
    <w:rsid w:val="006B5443"/>
    <w:rsid w:val="006B64BF"/>
    <w:rsid w:val="006C1DC4"/>
    <w:rsid w:val="006C1FAD"/>
    <w:rsid w:val="006C47EB"/>
    <w:rsid w:val="006D09D5"/>
    <w:rsid w:val="006E20F9"/>
    <w:rsid w:val="006E2CBF"/>
    <w:rsid w:val="006E5B4C"/>
    <w:rsid w:val="006F1A92"/>
    <w:rsid w:val="006F4002"/>
    <w:rsid w:val="006F479B"/>
    <w:rsid w:val="006F489D"/>
    <w:rsid w:val="006F59CD"/>
    <w:rsid w:val="006F64B4"/>
    <w:rsid w:val="00701DB9"/>
    <w:rsid w:val="00702B7E"/>
    <w:rsid w:val="007051A0"/>
    <w:rsid w:val="00705702"/>
    <w:rsid w:val="007066A0"/>
    <w:rsid w:val="00710550"/>
    <w:rsid w:val="00711855"/>
    <w:rsid w:val="00711F26"/>
    <w:rsid w:val="007139BD"/>
    <w:rsid w:val="00714904"/>
    <w:rsid w:val="00717297"/>
    <w:rsid w:val="00720CA0"/>
    <w:rsid w:val="007218B6"/>
    <w:rsid w:val="00725339"/>
    <w:rsid w:val="007253A2"/>
    <w:rsid w:val="00725ED0"/>
    <w:rsid w:val="0073051A"/>
    <w:rsid w:val="00732555"/>
    <w:rsid w:val="00733DAD"/>
    <w:rsid w:val="00734253"/>
    <w:rsid w:val="00735C01"/>
    <w:rsid w:val="00735DB1"/>
    <w:rsid w:val="00740BF1"/>
    <w:rsid w:val="007412DE"/>
    <w:rsid w:val="007445F8"/>
    <w:rsid w:val="00747552"/>
    <w:rsid w:val="00750D00"/>
    <w:rsid w:val="0075516E"/>
    <w:rsid w:val="00755F8E"/>
    <w:rsid w:val="00756376"/>
    <w:rsid w:val="00757BAC"/>
    <w:rsid w:val="00757F6D"/>
    <w:rsid w:val="00760894"/>
    <w:rsid w:val="007628AB"/>
    <w:rsid w:val="00763001"/>
    <w:rsid w:val="00763C15"/>
    <w:rsid w:val="00764FB3"/>
    <w:rsid w:val="0076522C"/>
    <w:rsid w:val="00767896"/>
    <w:rsid w:val="007708FF"/>
    <w:rsid w:val="00770B32"/>
    <w:rsid w:val="00775839"/>
    <w:rsid w:val="00782104"/>
    <w:rsid w:val="007833B0"/>
    <w:rsid w:val="00785356"/>
    <w:rsid w:val="00790202"/>
    <w:rsid w:val="007905AE"/>
    <w:rsid w:val="00792274"/>
    <w:rsid w:val="00796B57"/>
    <w:rsid w:val="007975EF"/>
    <w:rsid w:val="007A5B1A"/>
    <w:rsid w:val="007A66E6"/>
    <w:rsid w:val="007A71D2"/>
    <w:rsid w:val="007A7652"/>
    <w:rsid w:val="007A7ABC"/>
    <w:rsid w:val="007B000D"/>
    <w:rsid w:val="007B0D4D"/>
    <w:rsid w:val="007B210D"/>
    <w:rsid w:val="007B409E"/>
    <w:rsid w:val="007C2497"/>
    <w:rsid w:val="007C2755"/>
    <w:rsid w:val="007C3989"/>
    <w:rsid w:val="007C3B1F"/>
    <w:rsid w:val="007C43D1"/>
    <w:rsid w:val="007C7177"/>
    <w:rsid w:val="007C7F13"/>
    <w:rsid w:val="007D1520"/>
    <w:rsid w:val="007D1EBE"/>
    <w:rsid w:val="007D4479"/>
    <w:rsid w:val="007D5E49"/>
    <w:rsid w:val="007D6783"/>
    <w:rsid w:val="007D7A15"/>
    <w:rsid w:val="007E1366"/>
    <w:rsid w:val="007E3E8E"/>
    <w:rsid w:val="007E7162"/>
    <w:rsid w:val="007F00C7"/>
    <w:rsid w:val="007F0939"/>
    <w:rsid w:val="007F20C0"/>
    <w:rsid w:val="007F2858"/>
    <w:rsid w:val="007F43E2"/>
    <w:rsid w:val="007F4C13"/>
    <w:rsid w:val="007F54A5"/>
    <w:rsid w:val="007F683D"/>
    <w:rsid w:val="007F731F"/>
    <w:rsid w:val="00803BFC"/>
    <w:rsid w:val="00803DCB"/>
    <w:rsid w:val="00804BB0"/>
    <w:rsid w:val="00807199"/>
    <w:rsid w:val="008076E2"/>
    <w:rsid w:val="008164E1"/>
    <w:rsid w:val="008168DB"/>
    <w:rsid w:val="008175B5"/>
    <w:rsid w:val="00820286"/>
    <w:rsid w:val="00820504"/>
    <w:rsid w:val="0082162A"/>
    <w:rsid w:val="0082334B"/>
    <w:rsid w:val="00830D5B"/>
    <w:rsid w:val="008322C1"/>
    <w:rsid w:val="00833083"/>
    <w:rsid w:val="00834767"/>
    <w:rsid w:val="00836521"/>
    <w:rsid w:val="008377B9"/>
    <w:rsid w:val="00841A9C"/>
    <w:rsid w:val="00841CCA"/>
    <w:rsid w:val="00845586"/>
    <w:rsid w:val="00845CD1"/>
    <w:rsid w:val="00847F7A"/>
    <w:rsid w:val="008505BA"/>
    <w:rsid w:val="00850F64"/>
    <w:rsid w:val="008523AF"/>
    <w:rsid w:val="00853F17"/>
    <w:rsid w:val="0086072D"/>
    <w:rsid w:val="008633CF"/>
    <w:rsid w:val="00866BCA"/>
    <w:rsid w:val="0086713E"/>
    <w:rsid w:val="008675A9"/>
    <w:rsid w:val="00872F1E"/>
    <w:rsid w:val="00873183"/>
    <w:rsid w:val="008742A6"/>
    <w:rsid w:val="00876669"/>
    <w:rsid w:val="00876C68"/>
    <w:rsid w:val="008777BC"/>
    <w:rsid w:val="00882674"/>
    <w:rsid w:val="00884059"/>
    <w:rsid w:val="00885902"/>
    <w:rsid w:val="0088654C"/>
    <w:rsid w:val="00886553"/>
    <w:rsid w:val="00890090"/>
    <w:rsid w:val="00892F7A"/>
    <w:rsid w:val="00893F5B"/>
    <w:rsid w:val="00894E0A"/>
    <w:rsid w:val="00895C3E"/>
    <w:rsid w:val="008968AD"/>
    <w:rsid w:val="00897A98"/>
    <w:rsid w:val="008A1610"/>
    <w:rsid w:val="008A2FA3"/>
    <w:rsid w:val="008A3189"/>
    <w:rsid w:val="008A7D03"/>
    <w:rsid w:val="008B1860"/>
    <w:rsid w:val="008B25A4"/>
    <w:rsid w:val="008B26A5"/>
    <w:rsid w:val="008B73EC"/>
    <w:rsid w:val="008B7A67"/>
    <w:rsid w:val="008B7A8A"/>
    <w:rsid w:val="008C1852"/>
    <w:rsid w:val="008C5279"/>
    <w:rsid w:val="008C52BA"/>
    <w:rsid w:val="008C55A9"/>
    <w:rsid w:val="008C55CE"/>
    <w:rsid w:val="008C69F0"/>
    <w:rsid w:val="008D0DD2"/>
    <w:rsid w:val="008D3B95"/>
    <w:rsid w:val="008D67DD"/>
    <w:rsid w:val="008E7FD0"/>
    <w:rsid w:val="008F057B"/>
    <w:rsid w:val="008F4E50"/>
    <w:rsid w:val="008F5252"/>
    <w:rsid w:val="008F6778"/>
    <w:rsid w:val="0090539F"/>
    <w:rsid w:val="00905BA7"/>
    <w:rsid w:val="009125BE"/>
    <w:rsid w:val="00913F95"/>
    <w:rsid w:val="00917227"/>
    <w:rsid w:val="009205D2"/>
    <w:rsid w:val="00926D41"/>
    <w:rsid w:val="00930D1A"/>
    <w:rsid w:val="00931351"/>
    <w:rsid w:val="0093172B"/>
    <w:rsid w:val="00934ED0"/>
    <w:rsid w:val="00936937"/>
    <w:rsid w:val="00936A25"/>
    <w:rsid w:val="0094039D"/>
    <w:rsid w:val="00944660"/>
    <w:rsid w:val="00944D8E"/>
    <w:rsid w:val="009454E7"/>
    <w:rsid w:val="00945BB4"/>
    <w:rsid w:val="0094675C"/>
    <w:rsid w:val="00947117"/>
    <w:rsid w:val="009474D8"/>
    <w:rsid w:val="00951CF9"/>
    <w:rsid w:val="00953781"/>
    <w:rsid w:val="0095511F"/>
    <w:rsid w:val="0095513B"/>
    <w:rsid w:val="009606FF"/>
    <w:rsid w:val="009616F1"/>
    <w:rsid w:val="00962F0C"/>
    <w:rsid w:val="0096352B"/>
    <w:rsid w:val="00964632"/>
    <w:rsid w:val="00971A04"/>
    <w:rsid w:val="00971BCB"/>
    <w:rsid w:val="009729AB"/>
    <w:rsid w:val="00972F5F"/>
    <w:rsid w:val="00975664"/>
    <w:rsid w:val="00975A2C"/>
    <w:rsid w:val="00975E40"/>
    <w:rsid w:val="009816C2"/>
    <w:rsid w:val="00982829"/>
    <w:rsid w:val="00982C3B"/>
    <w:rsid w:val="0098316A"/>
    <w:rsid w:val="009901C5"/>
    <w:rsid w:val="009907A0"/>
    <w:rsid w:val="00991175"/>
    <w:rsid w:val="009916A2"/>
    <w:rsid w:val="00992115"/>
    <w:rsid w:val="009925DC"/>
    <w:rsid w:val="0099306C"/>
    <w:rsid w:val="009930E2"/>
    <w:rsid w:val="009932F6"/>
    <w:rsid w:val="00994B28"/>
    <w:rsid w:val="009953AE"/>
    <w:rsid w:val="00995483"/>
    <w:rsid w:val="0099616C"/>
    <w:rsid w:val="00996D89"/>
    <w:rsid w:val="00996E72"/>
    <w:rsid w:val="00997092"/>
    <w:rsid w:val="009A2C88"/>
    <w:rsid w:val="009A3DE5"/>
    <w:rsid w:val="009A4414"/>
    <w:rsid w:val="009A6E9F"/>
    <w:rsid w:val="009A77B8"/>
    <w:rsid w:val="009B0E5A"/>
    <w:rsid w:val="009B25B0"/>
    <w:rsid w:val="009B2C6B"/>
    <w:rsid w:val="009C0E6E"/>
    <w:rsid w:val="009C102C"/>
    <w:rsid w:val="009C171F"/>
    <w:rsid w:val="009C250C"/>
    <w:rsid w:val="009C2A8C"/>
    <w:rsid w:val="009C312C"/>
    <w:rsid w:val="009C4E7F"/>
    <w:rsid w:val="009C620C"/>
    <w:rsid w:val="009D06E1"/>
    <w:rsid w:val="009D123A"/>
    <w:rsid w:val="009D47C5"/>
    <w:rsid w:val="009D63C7"/>
    <w:rsid w:val="009D7A1A"/>
    <w:rsid w:val="009E02B5"/>
    <w:rsid w:val="009E133B"/>
    <w:rsid w:val="009E1EAF"/>
    <w:rsid w:val="009E230F"/>
    <w:rsid w:val="009E2E72"/>
    <w:rsid w:val="009E2ED7"/>
    <w:rsid w:val="009E4711"/>
    <w:rsid w:val="009E5072"/>
    <w:rsid w:val="009E7BDC"/>
    <w:rsid w:val="009F015D"/>
    <w:rsid w:val="009F0DFC"/>
    <w:rsid w:val="009F7910"/>
    <w:rsid w:val="00A004F0"/>
    <w:rsid w:val="00A0464F"/>
    <w:rsid w:val="00A053F3"/>
    <w:rsid w:val="00A075AD"/>
    <w:rsid w:val="00A0777B"/>
    <w:rsid w:val="00A149C5"/>
    <w:rsid w:val="00A1543D"/>
    <w:rsid w:val="00A17947"/>
    <w:rsid w:val="00A17A8D"/>
    <w:rsid w:val="00A22BAC"/>
    <w:rsid w:val="00A22F77"/>
    <w:rsid w:val="00A24FA8"/>
    <w:rsid w:val="00A26781"/>
    <w:rsid w:val="00A30367"/>
    <w:rsid w:val="00A30DAD"/>
    <w:rsid w:val="00A3162B"/>
    <w:rsid w:val="00A32AC4"/>
    <w:rsid w:val="00A36C95"/>
    <w:rsid w:val="00A37DD0"/>
    <w:rsid w:val="00A40129"/>
    <w:rsid w:val="00A40718"/>
    <w:rsid w:val="00A44E11"/>
    <w:rsid w:val="00A453BB"/>
    <w:rsid w:val="00A45D3C"/>
    <w:rsid w:val="00A47F8F"/>
    <w:rsid w:val="00A52899"/>
    <w:rsid w:val="00A5470D"/>
    <w:rsid w:val="00A54931"/>
    <w:rsid w:val="00A56740"/>
    <w:rsid w:val="00A572C2"/>
    <w:rsid w:val="00A57387"/>
    <w:rsid w:val="00A64C1B"/>
    <w:rsid w:val="00A65FD2"/>
    <w:rsid w:val="00A66BE4"/>
    <w:rsid w:val="00A74B3D"/>
    <w:rsid w:val="00A75AA6"/>
    <w:rsid w:val="00A76308"/>
    <w:rsid w:val="00A8442F"/>
    <w:rsid w:val="00A85274"/>
    <w:rsid w:val="00A90517"/>
    <w:rsid w:val="00A9110C"/>
    <w:rsid w:val="00A96604"/>
    <w:rsid w:val="00AA03B4"/>
    <w:rsid w:val="00AA0717"/>
    <w:rsid w:val="00AA1ED0"/>
    <w:rsid w:val="00AA3D80"/>
    <w:rsid w:val="00AA54B4"/>
    <w:rsid w:val="00AA5736"/>
    <w:rsid w:val="00AA6C7E"/>
    <w:rsid w:val="00AB1612"/>
    <w:rsid w:val="00AB1A4D"/>
    <w:rsid w:val="00AB1E21"/>
    <w:rsid w:val="00AB297D"/>
    <w:rsid w:val="00AB3A4B"/>
    <w:rsid w:val="00AB46B0"/>
    <w:rsid w:val="00AB72E3"/>
    <w:rsid w:val="00AB72FF"/>
    <w:rsid w:val="00AC00E5"/>
    <w:rsid w:val="00AC1AFF"/>
    <w:rsid w:val="00AC3DA7"/>
    <w:rsid w:val="00AC3F08"/>
    <w:rsid w:val="00AC4E72"/>
    <w:rsid w:val="00AC601F"/>
    <w:rsid w:val="00AC763B"/>
    <w:rsid w:val="00AC7ED7"/>
    <w:rsid w:val="00AD0330"/>
    <w:rsid w:val="00AD25C9"/>
    <w:rsid w:val="00AD48AA"/>
    <w:rsid w:val="00AD5763"/>
    <w:rsid w:val="00AE2EE0"/>
    <w:rsid w:val="00AE3535"/>
    <w:rsid w:val="00AE6AD7"/>
    <w:rsid w:val="00AE74FF"/>
    <w:rsid w:val="00AF059E"/>
    <w:rsid w:val="00AF241E"/>
    <w:rsid w:val="00AF4F92"/>
    <w:rsid w:val="00AF5A15"/>
    <w:rsid w:val="00AF5D92"/>
    <w:rsid w:val="00AF62BC"/>
    <w:rsid w:val="00AF6EBD"/>
    <w:rsid w:val="00B0186E"/>
    <w:rsid w:val="00B038CA"/>
    <w:rsid w:val="00B04F69"/>
    <w:rsid w:val="00B06E77"/>
    <w:rsid w:val="00B123E6"/>
    <w:rsid w:val="00B202E1"/>
    <w:rsid w:val="00B21662"/>
    <w:rsid w:val="00B216DD"/>
    <w:rsid w:val="00B22C99"/>
    <w:rsid w:val="00B259B5"/>
    <w:rsid w:val="00B318C3"/>
    <w:rsid w:val="00B32BFF"/>
    <w:rsid w:val="00B33218"/>
    <w:rsid w:val="00B33459"/>
    <w:rsid w:val="00B33FD7"/>
    <w:rsid w:val="00B377D4"/>
    <w:rsid w:val="00B37F41"/>
    <w:rsid w:val="00B411F6"/>
    <w:rsid w:val="00B42123"/>
    <w:rsid w:val="00B426ED"/>
    <w:rsid w:val="00B4397B"/>
    <w:rsid w:val="00B5044F"/>
    <w:rsid w:val="00B504F7"/>
    <w:rsid w:val="00B5167C"/>
    <w:rsid w:val="00B53593"/>
    <w:rsid w:val="00B55CBB"/>
    <w:rsid w:val="00B6232E"/>
    <w:rsid w:val="00B646E2"/>
    <w:rsid w:val="00B6533B"/>
    <w:rsid w:val="00B67B9D"/>
    <w:rsid w:val="00B72EE7"/>
    <w:rsid w:val="00B73E22"/>
    <w:rsid w:val="00B7469A"/>
    <w:rsid w:val="00B76201"/>
    <w:rsid w:val="00B77DBA"/>
    <w:rsid w:val="00B812B2"/>
    <w:rsid w:val="00B8455F"/>
    <w:rsid w:val="00B851DE"/>
    <w:rsid w:val="00B866CA"/>
    <w:rsid w:val="00B87257"/>
    <w:rsid w:val="00B903E9"/>
    <w:rsid w:val="00B909A0"/>
    <w:rsid w:val="00B92E3B"/>
    <w:rsid w:val="00B954C7"/>
    <w:rsid w:val="00B95ABE"/>
    <w:rsid w:val="00B9645B"/>
    <w:rsid w:val="00BA065D"/>
    <w:rsid w:val="00BA13A3"/>
    <w:rsid w:val="00BA241D"/>
    <w:rsid w:val="00BA2816"/>
    <w:rsid w:val="00BA2AC4"/>
    <w:rsid w:val="00BA3181"/>
    <w:rsid w:val="00BA4D50"/>
    <w:rsid w:val="00BA50EF"/>
    <w:rsid w:val="00BA69C0"/>
    <w:rsid w:val="00BB041B"/>
    <w:rsid w:val="00BB155E"/>
    <w:rsid w:val="00BB270B"/>
    <w:rsid w:val="00BB2DE7"/>
    <w:rsid w:val="00BB324D"/>
    <w:rsid w:val="00BB3686"/>
    <w:rsid w:val="00BC0758"/>
    <w:rsid w:val="00BC0878"/>
    <w:rsid w:val="00BC353F"/>
    <w:rsid w:val="00BC3F46"/>
    <w:rsid w:val="00BC48B4"/>
    <w:rsid w:val="00BC56D0"/>
    <w:rsid w:val="00BC66C1"/>
    <w:rsid w:val="00BC6BE6"/>
    <w:rsid w:val="00BD2661"/>
    <w:rsid w:val="00BD2712"/>
    <w:rsid w:val="00BD7DB8"/>
    <w:rsid w:val="00BE0293"/>
    <w:rsid w:val="00BE0297"/>
    <w:rsid w:val="00BE25A8"/>
    <w:rsid w:val="00BE2DCE"/>
    <w:rsid w:val="00BE314E"/>
    <w:rsid w:val="00BE50C7"/>
    <w:rsid w:val="00BE61F6"/>
    <w:rsid w:val="00BE6DD1"/>
    <w:rsid w:val="00BE77A0"/>
    <w:rsid w:val="00BF0B05"/>
    <w:rsid w:val="00BF0FA3"/>
    <w:rsid w:val="00BF4435"/>
    <w:rsid w:val="00BF4C2F"/>
    <w:rsid w:val="00BF514B"/>
    <w:rsid w:val="00BF6928"/>
    <w:rsid w:val="00C003AF"/>
    <w:rsid w:val="00C02FE3"/>
    <w:rsid w:val="00C04B8B"/>
    <w:rsid w:val="00C100EC"/>
    <w:rsid w:val="00C208A3"/>
    <w:rsid w:val="00C20C7F"/>
    <w:rsid w:val="00C22E18"/>
    <w:rsid w:val="00C30708"/>
    <w:rsid w:val="00C3135E"/>
    <w:rsid w:val="00C31D77"/>
    <w:rsid w:val="00C32262"/>
    <w:rsid w:val="00C33577"/>
    <w:rsid w:val="00C33EE1"/>
    <w:rsid w:val="00C3646A"/>
    <w:rsid w:val="00C374C7"/>
    <w:rsid w:val="00C4061A"/>
    <w:rsid w:val="00C475A1"/>
    <w:rsid w:val="00C504D3"/>
    <w:rsid w:val="00C5158A"/>
    <w:rsid w:val="00C52B38"/>
    <w:rsid w:val="00C54356"/>
    <w:rsid w:val="00C64A31"/>
    <w:rsid w:val="00C65375"/>
    <w:rsid w:val="00C65FCD"/>
    <w:rsid w:val="00C660E9"/>
    <w:rsid w:val="00C66927"/>
    <w:rsid w:val="00C71564"/>
    <w:rsid w:val="00C73FFF"/>
    <w:rsid w:val="00C74BE7"/>
    <w:rsid w:val="00C8206C"/>
    <w:rsid w:val="00C83210"/>
    <w:rsid w:val="00C83EB1"/>
    <w:rsid w:val="00C846F4"/>
    <w:rsid w:val="00C92CEF"/>
    <w:rsid w:val="00C92F53"/>
    <w:rsid w:val="00C94AD1"/>
    <w:rsid w:val="00CA25F3"/>
    <w:rsid w:val="00CA447B"/>
    <w:rsid w:val="00CA466B"/>
    <w:rsid w:val="00CA4AAA"/>
    <w:rsid w:val="00CA4F8E"/>
    <w:rsid w:val="00CA629A"/>
    <w:rsid w:val="00CA67AF"/>
    <w:rsid w:val="00CA6B5A"/>
    <w:rsid w:val="00CA713B"/>
    <w:rsid w:val="00CA79FE"/>
    <w:rsid w:val="00CB24E0"/>
    <w:rsid w:val="00CB27FA"/>
    <w:rsid w:val="00CB28F9"/>
    <w:rsid w:val="00CB2C39"/>
    <w:rsid w:val="00CB46A3"/>
    <w:rsid w:val="00CB7001"/>
    <w:rsid w:val="00CC2725"/>
    <w:rsid w:val="00CC503F"/>
    <w:rsid w:val="00CC7AFD"/>
    <w:rsid w:val="00CD2FDD"/>
    <w:rsid w:val="00CE111E"/>
    <w:rsid w:val="00CE2811"/>
    <w:rsid w:val="00CE43C6"/>
    <w:rsid w:val="00CE672E"/>
    <w:rsid w:val="00CF193A"/>
    <w:rsid w:val="00CF1D0C"/>
    <w:rsid w:val="00CF2B03"/>
    <w:rsid w:val="00CF3316"/>
    <w:rsid w:val="00CF58A4"/>
    <w:rsid w:val="00CF60FF"/>
    <w:rsid w:val="00CF7FD5"/>
    <w:rsid w:val="00D01307"/>
    <w:rsid w:val="00D03C8A"/>
    <w:rsid w:val="00D119E7"/>
    <w:rsid w:val="00D14035"/>
    <w:rsid w:val="00D142EE"/>
    <w:rsid w:val="00D16EF2"/>
    <w:rsid w:val="00D22BAC"/>
    <w:rsid w:val="00D22BCD"/>
    <w:rsid w:val="00D22BDB"/>
    <w:rsid w:val="00D30CD7"/>
    <w:rsid w:val="00D31D12"/>
    <w:rsid w:val="00D33567"/>
    <w:rsid w:val="00D3377D"/>
    <w:rsid w:val="00D35C12"/>
    <w:rsid w:val="00D36D1E"/>
    <w:rsid w:val="00D36D80"/>
    <w:rsid w:val="00D36E3D"/>
    <w:rsid w:val="00D3763E"/>
    <w:rsid w:val="00D40B27"/>
    <w:rsid w:val="00D41907"/>
    <w:rsid w:val="00D434C3"/>
    <w:rsid w:val="00D436CF"/>
    <w:rsid w:val="00D45965"/>
    <w:rsid w:val="00D52D2F"/>
    <w:rsid w:val="00D54A6E"/>
    <w:rsid w:val="00D54E23"/>
    <w:rsid w:val="00D558F5"/>
    <w:rsid w:val="00D56E10"/>
    <w:rsid w:val="00D6141D"/>
    <w:rsid w:val="00D616EE"/>
    <w:rsid w:val="00D61C1F"/>
    <w:rsid w:val="00D630C5"/>
    <w:rsid w:val="00D643D5"/>
    <w:rsid w:val="00D6551C"/>
    <w:rsid w:val="00D6648E"/>
    <w:rsid w:val="00D67595"/>
    <w:rsid w:val="00D70698"/>
    <w:rsid w:val="00D7178D"/>
    <w:rsid w:val="00D740AD"/>
    <w:rsid w:val="00D757BD"/>
    <w:rsid w:val="00D800B6"/>
    <w:rsid w:val="00D80108"/>
    <w:rsid w:val="00D81302"/>
    <w:rsid w:val="00D834FC"/>
    <w:rsid w:val="00D8644F"/>
    <w:rsid w:val="00D871F1"/>
    <w:rsid w:val="00D90757"/>
    <w:rsid w:val="00D954D7"/>
    <w:rsid w:val="00D95E27"/>
    <w:rsid w:val="00D96161"/>
    <w:rsid w:val="00DA12B0"/>
    <w:rsid w:val="00DA2CAA"/>
    <w:rsid w:val="00DA2E53"/>
    <w:rsid w:val="00DA3B84"/>
    <w:rsid w:val="00DA71F1"/>
    <w:rsid w:val="00DB0BFC"/>
    <w:rsid w:val="00DB1290"/>
    <w:rsid w:val="00DB18B8"/>
    <w:rsid w:val="00DB1C66"/>
    <w:rsid w:val="00DB23A5"/>
    <w:rsid w:val="00DB2911"/>
    <w:rsid w:val="00DB2E33"/>
    <w:rsid w:val="00DB30E9"/>
    <w:rsid w:val="00DB322E"/>
    <w:rsid w:val="00DB42A4"/>
    <w:rsid w:val="00DB46B0"/>
    <w:rsid w:val="00DB75DE"/>
    <w:rsid w:val="00DC177D"/>
    <w:rsid w:val="00DC49FA"/>
    <w:rsid w:val="00DC4F22"/>
    <w:rsid w:val="00DC5E13"/>
    <w:rsid w:val="00DC6D59"/>
    <w:rsid w:val="00DC793D"/>
    <w:rsid w:val="00DC7B66"/>
    <w:rsid w:val="00DD0167"/>
    <w:rsid w:val="00DD03B7"/>
    <w:rsid w:val="00DD12E8"/>
    <w:rsid w:val="00DD19ED"/>
    <w:rsid w:val="00DD74FC"/>
    <w:rsid w:val="00DD7770"/>
    <w:rsid w:val="00DD777D"/>
    <w:rsid w:val="00DE1423"/>
    <w:rsid w:val="00DE1CBA"/>
    <w:rsid w:val="00DE1E4F"/>
    <w:rsid w:val="00DE4719"/>
    <w:rsid w:val="00DE5C09"/>
    <w:rsid w:val="00DE7200"/>
    <w:rsid w:val="00DE7A81"/>
    <w:rsid w:val="00DF188E"/>
    <w:rsid w:val="00DF1BD5"/>
    <w:rsid w:val="00DF222F"/>
    <w:rsid w:val="00DF32FC"/>
    <w:rsid w:val="00DF3C39"/>
    <w:rsid w:val="00DF7B11"/>
    <w:rsid w:val="00E02350"/>
    <w:rsid w:val="00E0283B"/>
    <w:rsid w:val="00E0587D"/>
    <w:rsid w:val="00E0639F"/>
    <w:rsid w:val="00E112EF"/>
    <w:rsid w:val="00E12D17"/>
    <w:rsid w:val="00E134D1"/>
    <w:rsid w:val="00E13C0C"/>
    <w:rsid w:val="00E14858"/>
    <w:rsid w:val="00E158A3"/>
    <w:rsid w:val="00E16A48"/>
    <w:rsid w:val="00E2345E"/>
    <w:rsid w:val="00E238CA"/>
    <w:rsid w:val="00E31246"/>
    <w:rsid w:val="00E31871"/>
    <w:rsid w:val="00E31C6B"/>
    <w:rsid w:val="00E321BF"/>
    <w:rsid w:val="00E333B2"/>
    <w:rsid w:val="00E33866"/>
    <w:rsid w:val="00E373AA"/>
    <w:rsid w:val="00E4083C"/>
    <w:rsid w:val="00E4113B"/>
    <w:rsid w:val="00E42081"/>
    <w:rsid w:val="00E43437"/>
    <w:rsid w:val="00E44782"/>
    <w:rsid w:val="00E44F36"/>
    <w:rsid w:val="00E513E2"/>
    <w:rsid w:val="00E5167C"/>
    <w:rsid w:val="00E516FA"/>
    <w:rsid w:val="00E51D73"/>
    <w:rsid w:val="00E5332D"/>
    <w:rsid w:val="00E5530F"/>
    <w:rsid w:val="00E558BA"/>
    <w:rsid w:val="00E56F66"/>
    <w:rsid w:val="00E6138F"/>
    <w:rsid w:val="00E6730E"/>
    <w:rsid w:val="00E679C9"/>
    <w:rsid w:val="00E73EED"/>
    <w:rsid w:val="00E766F5"/>
    <w:rsid w:val="00E77216"/>
    <w:rsid w:val="00E7742E"/>
    <w:rsid w:val="00E84C4F"/>
    <w:rsid w:val="00E85CB0"/>
    <w:rsid w:val="00E87E84"/>
    <w:rsid w:val="00E91FFF"/>
    <w:rsid w:val="00E928DC"/>
    <w:rsid w:val="00E93436"/>
    <w:rsid w:val="00E9482B"/>
    <w:rsid w:val="00E96805"/>
    <w:rsid w:val="00E96CBC"/>
    <w:rsid w:val="00EA17B9"/>
    <w:rsid w:val="00EA337F"/>
    <w:rsid w:val="00EA47C6"/>
    <w:rsid w:val="00EA59A6"/>
    <w:rsid w:val="00EA62AE"/>
    <w:rsid w:val="00EB12FF"/>
    <w:rsid w:val="00EB1854"/>
    <w:rsid w:val="00EB5F92"/>
    <w:rsid w:val="00EC070F"/>
    <w:rsid w:val="00EC11AC"/>
    <w:rsid w:val="00EC15EC"/>
    <w:rsid w:val="00EC4012"/>
    <w:rsid w:val="00EC489A"/>
    <w:rsid w:val="00EC693F"/>
    <w:rsid w:val="00EC6CC3"/>
    <w:rsid w:val="00EC6F39"/>
    <w:rsid w:val="00EC7F69"/>
    <w:rsid w:val="00ED00FD"/>
    <w:rsid w:val="00ED02EC"/>
    <w:rsid w:val="00ED186A"/>
    <w:rsid w:val="00ED37CD"/>
    <w:rsid w:val="00ED5140"/>
    <w:rsid w:val="00ED5BB9"/>
    <w:rsid w:val="00ED5CED"/>
    <w:rsid w:val="00ED7A71"/>
    <w:rsid w:val="00EE0ED1"/>
    <w:rsid w:val="00EE1981"/>
    <w:rsid w:val="00EE21A0"/>
    <w:rsid w:val="00EE283E"/>
    <w:rsid w:val="00EF0665"/>
    <w:rsid w:val="00EF2F5C"/>
    <w:rsid w:val="00EF7350"/>
    <w:rsid w:val="00EF7AA9"/>
    <w:rsid w:val="00F009CA"/>
    <w:rsid w:val="00F01708"/>
    <w:rsid w:val="00F01AE6"/>
    <w:rsid w:val="00F01B82"/>
    <w:rsid w:val="00F0293C"/>
    <w:rsid w:val="00F0584F"/>
    <w:rsid w:val="00F059EA"/>
    <w:rsid w:val="00F05F77"/>
    <w:rsid w:val="00F06692"/>
    <w:rsid w:val="00F1219B"/>
    <w:rsid w:val="00F1398C"/>
    <w:rsid w:val="00F20227"/>
    <w:rsid w:val="00F20600"/>
    <w:rsid w:val="00F21E56"/>
    <w:rsid w:val="00F243E2"/>
    <w:rsid w:val="00F27EED"/>
    <w:rsid w:val="00F3250B"/>
    <w:rsid w:val="00F33902"/>
    <w:rsid w:val="00F33FC8"/>
    <w:rsid w:val="00F35235"/>
    <w:rsid w:val="00F41358"/>
    <w:rsid w:val="00F4168C"/>
    <w:rsid w:val="00F424A3"/>
    <w:rsid w:val="00F42BFE"/>
    <w:rsid w:val="00F44B8E"/>
    <w:rsid w:val="00F457CC"/>
    <w:rsid w:val="00F475E6"/>
    <w:rsid w:val="00F54195"/>
    <w:rsid w:val="00F55CD3"/>
    <w:rsid w:val="00F57096"/>
    <w:rsid w:val="00F570A1"/>
    <w:rsid w:val="00F5756E"/>
    <w:rsid w:val="00F60562"/>
    <w:rsid w:val="00F60F0C"/>
    <w:rsid w:val="00F65D8C"/>
    <w:rsid w:val="00F732FF"/>
    <w:rsid w:val="00F749F8"/>
    <w:rsid w:val="00F74BA2"/>
    <w:rsid w:val="00F77DE2"/>
    <w:rsid w:val="00F909B2"/>
    <w:rsid w:val="00F929FA"/>
    <w:rsid w:val="00F94233"/>
    <w:rsid w:val="00F94F25"/>
    <w:rsid w:val="00F957FD"/>
    <w:rsid w:val="00F96BD0"/>
    <w:rsid w:val="00FA0F39"/>
    <w:rsid w:val="00FA1981"/>
    <w:rsid w:val="00FA3F5F"/>
    <w:rsid w:val="00FA44C4"/>
    <w:rsid w:val="00FA4D50"/>
    <w:rsid w:val="00FA4E3E"/>
    <w:rsid w:val="00FA5A26"/>
    <w:rsid w:val="00FB194D"/>
    <w:rsid w:val="00FB2804"/>
    <w:rsid w:val="00FB2A09"/>
    <w:rsid w:val="00FB3803"/>
    <w:rsid w:val="00FC0485"/>
    <w:rsid w:val="00FC07F8"/>
    <w:rsid w:val="00FC33A8"/>
    <w:rsid w:val="00FD0D4D"/>
    <w:rsid w:val="00FD1BB9"/>
    <w:rsid w:val="00FD556F"/>
    <w:rsid w:val="00FE12A8"/>
    <w:rsid w:val="00FE4E36"/>
    <w:rsid w:val="00FF0F84"/>
    <w:rsid w:val="00FF1345"/>
    <w:rsid w:val="00FF28CA"/>
    <w:rsid w:val="00FF3B5E"/>
    <w:rsid w:val="00FF4869"/>
    <w:rsid w:val="00FF56A7"/>
    <w:rsid w:val="00FF5B2A"/>
    <w:rsid w:val="00FF6CA5"/>
    <w:rsid w:val="00FF7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25"/>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C2725"/>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table" w:styleId="TableGrid">
    <w:name w:val="Table Grid"/>
    <w:basedOn w:val="TableNormal"/>
    <w:rsid w:val="00CC2725"/>
    <w:pPr>
      <w:spacing w:line="240" w:lineRule="auto"/>
    </w:pPr>
    <w:rPr>
      <w:rFonts w:eastAsia="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464F"/>
    <w:rPr>
      <w:sz w:val="20"/>
      <w:szCs w:val="20"/>
    </w:rPr>
  </w:style>
  <w:style w:type="character" w:customStyle="1" w:styleId="FootnoteTextChar">
    <w:name w:val="Footnote Text Char"/>
    <w:basedOn w:val="DefaultParagraphFont"/>
    <w:link w:val="FootnoteText"/>
    <w:uiPriority w:val="99"/>
    <w:semiHidden/>
    <w:rsid w:val="00A0464F"/>
    <w:rPr>
      <w:rFonts w:eastAsia="Times New Roman"/>
      <w:sz w:val="20"/>
      <w:szCs w:val="20"/>
    </w:rPr>
  </w:style>
  <w:style w:type="character" w:styleId="FootnoteReference">
    <w:name w:val="footnote reference"/>
    <w:basedOn w:val="DefaultParagraphFont"/>
    <w:uiPriority w:val="99"/>
    <w:semiHidden/>
    <w:unhideWhenUsed/>
    <w:rsid w:val="00A0464F"/>
    <w:rPr>
      <w:vertAlign w:val="superscript"/>
    </w:rPr>
  </w:style>
  <w:style w:type="paragraph" w:styleId="Header">
    <w:name w:val="header"/>
    <w:basedOn w:val="Normal"/>
    <w:link w:val="HeaderChar"/>
    <w:uiPriority w:val="99"/>
    <w:semiHidden/>
    <w:unhideWhenUsed/>
    <w:rsid w:val="00D01307"/>
    <w:pPr>
      <w:tabs>
        <w:tab w:val="center" w:pos="4680"/>
        <w:tab w:val="right" w:pos="9360"/>
      </w:tabs>
    </w:pPr>
  </w:style>
  <w:style w:type="character" w:customStyle="1" w:styleId="HeaderChar">
    <w:name w:val="Header Char"/>
    <w:basedOn w:val="DefaultParagraphFont"/>
    <w:link w:val="Header"/>
    <w:uiPriority w:val="99"/>
    <w:semiHidden/>
    <w:rsid w:val="00D01307"/>
    <w:rPr>
      <w:rFonts w:eastAsia="Times New Roman"/>
      <w:sz w:val="24"/>
      <w:szCs w:val="24"/>
    </w:rPr>
  </w:style>
  <w:style w:type="paragraph" w:styleId="Footer">
    <w:name w:val="footer"/>
    <w:basedOn w:val="Normal"/>
    <w:link w:val="FooterChar"/>
    <w:uiPriority w:val="99"/>
    <w:unhideWhenUsed/>
    <w:rsid w:val="00D01307"/>
    <w:pPr>
      <w:tabs>
        <w:tab w:val="center" w:pos="4680"/>
        <w:tab w:val="right" w:pos="9360"/>
      </w:tabs>
    </w:pPr>
  </w:style>
  <w:style w:type="character" w:customStyle="1" w:styleId="FooterChar">
    <w:name w:val="Footer Char"/>
    <w:basedOn w:val="DefaultParagraphFont"/>
    <w:link w:val="Footer"/>
    <w:uiPriority w:val="99"/>
    <w:rsid w:val="00D01307"/>
    <w:rPr>
      <w:rFonts w:eastAsia="Times New Roman"/>
      <w:sz w:val="24"/>
      <w:szCs w:val="24"/>
    </w:rPr>
  </w:style>
  <w:style w:type="character" w:styleId="Hyperlink">
    <w:name w:val="Hyperlink"/>
    <w:basedOn w:val="DefaultParagraphFont"/>
    <w:uiPriority w:val="99"/>
    <w:unhideWhenUsed/>
    <w:rsid w:val="005C1F13"/>
    <w:rPr>
      <w:color w:val="0000FF" w:themeColor="hyperlink"/>
      <w:u w:val="single"/>
    </w:rPr>
  </w:style>
  <w:style w:type="paragraph" w:styleId="BalloonText">
    <w:name w:val="Balloon Text"/>
    <w:basedOn w:val="Normal"/>
    <w:link w:val="BalloonTextChar"/>
    <w:uiPriority w:val="99"/>
    <w:semiHidden/>
    <w:unhideWhenUsed/>
    <w:rsid w:val="00BE6DD1"/>
    <w:rPr>
      <w:rFonts w:ascii="Tahoma" w:hAnsi="Tahoma" w:cs="Tahoma"/>
      <w:sz w:val="16"/>
      <w:szCs w:val="16"/>
    </w:rPr>
  </w:style>
  <w:style w:type="character" w:customStyle="1" w:styleId="BalloonTextChar">
    <w:name w:val="Balloon Text Char"/>
    <w:basedOn w:val="DefaultParagraphFont"/>
    <w:link w:val="BalloonText"/>
    <w:uiPriority w:val="99"/>
    <w:semiHidden/>
    <w:rsid w:val="00BE6DD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18E1-1A43-42AA-A1A1-CFCCF813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thmaher</dc:creator>
  <cp:keywords/>
  <dc:description/>
  <cp:lastModifiedBy>Administrator</cp:lastModifiedBy>
  <cp:revision>63</cp:revision>
  <cp:lastPrinted>2010-07-22T13:50:00Z</cp:lastPrinted>
  <dcterms:created xsi:type="dcterms:W3CDTF">2010-07-06T19:49:00Z</dcterms:created>
  <dcterms:modified xsi:type="dcterms:W3CDTF">2010-07-22T14:58:00Z</dcterms:modified>
</cp:coreProperties>
</file>