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B9B" w:rsidRPr="00CB3C66" w:rsidRDefault="00B00B9B" w:rsidP="00481337">
      <w:pPr>
        <w:jc w:val="center"/>
        <w:rPr>
          <w:b/>
        </w:rPr>
      </w:pPr>
      <w:r w:rsidRPr="00CB3C66">
        <w:rPr>
          <w:b/>
        </w:rPr>
        <w:t>BEFORE THE</w:t>
      </w:r>
    </w:p>
    <w:p w:rsidR="00B00B9B" w:rsidRDefault="00B00B9B" w:rsidP="00481337">
      <w:pPr>
        <w:pStyle w:val="TxBrc2"/>
        <w:spacing w:line="240" w:lineRule="auto"/>
        <w:rPr>
          <w:b/>
          <w:bCs/>
        </w:rPr>
      </w:pPr>
      <w:smartTag w:uri="urn:schemas-microsoft-com:office:smarttags" w:element="place">
        <w:smartTag w:uri="urn:schemas-microsoft-com:office:smarttags" w:element="State">
          <w:r>
            <w:rPr>
              <w:b/>
              <w:bCs/>
            </w:rPr>
            <w:t>PENNSYLVANIA</w:t>
          </w:r>
        </w:smartTag>
      </w:smartTag>
      <w:r>
        <w:rPr>
          <w:b/>
          <w:bCs/>
        </w:rPr>
        <w:t xml:space="preserve"> PUBLIC UTILITY COMMISSION</w:t>
      </w:r>
    </w:p>
    <w:p w:rsidR="00B00B9B" w:rsidRDefault="00B00B9B" w:rsidP="00481337">
      <w:pPr>
        <w:rPr>
          <w:b/>
          <w:bCs/>
        </w:rPr>
      </w:pPr>
    </w:p>
    <w:p w:rsidR="00B00B9B" w:rsidRDefault="00B00B9B" w:rsidP="00481337">
      <w:pPr>
        <w:rPr>
          <w:b/>
          <w:bCs/>
        </w:rPr>
      </w:pPr>
    </w:p>
    <w:p w:rsidR="00B00B9B" w:rsidRDefault="00B00B9B" w:rsidP="00481337">
      <w:pPr>
        <w:rPr>
          <w:b/>
          <w:bCs/>
        </w:rPr>
      </w:pPr>
    </w:p>
    <w:p w:rsidR="00B00B9B" w:rsidRDefault="00B00B9B" w:rsidP="00481337">
      <w:pPr>
        <w:pStyle w:val="TxBrp3"/>
        <w:spacing w:line="240" w:lineRule="auto"/>
      </w:pPr>
      <w:r>
        <w:t xml:space="preserve">Richard </w:t>
      </w:r>
      <w:r w:rsidR="00844FF6">
        <w:t xml:space="preserve">A. </w:t>
      </w:r>
      <w:r>
        <w:t>Stafford</w:t>
      </w:r>
      <w:r>
        <w:tab/>
      </w:r>
      <w:r>
        <w:tab/>
      </w:r>
      <w:r>
        <w:tab/>
      </w:r>
      <w:r>
        <w:tab/>
      </w:r>
      <w:r>
        <w:tab/>
        <w:t>:</w:t>
      </w:r>
    </w:p>
    <w:p w:rsidR="00B00B9B" w:rsidRDefault="00B00B9B" w:rsidP="00481337">
      <w:pPr>
        <w:pStyle w:val="TxBrp3"/>
        <w:spacing w:line="240" w:lineRule="auto"/>
      </w:pPr>
      <w:r>
        <w:tab/>
      </w:r>
      <w:r>
        <w:tab/>
      </w:r>
      <w:r>
        <w:tab/>
      </w:r>
      <w:r>
        <w:tab/>
      </w:r>
      <w:r>
        <w:tab/>
      </w:r>
      <w:r>
        <w:tab/>
      </w:r>
      <w:r>
        <w:tab/>
      </w:r>
      <w:r>
        <w:tab/>
        <w:t>:</w:t>
      </w:r>
    </w:p>
    <w:p w:rsidR="00B00B9B" w:rsidRDefault="00B00B9B" w:rsidP="00481337">
      <w:pPr>
        <w:pStyle w:val="TxBrt1"/>
        <w:tabs>
          <w:tab w:val="left" w:pos="720"/>
          <w:tab w:val="left" w:pos="5040"/>
          <w:tab w:val="left" w:pos="6514"/>
        </w:tabs>
        <w:spacing w:line="240" w:lineRule="auto"/>
      </w:pPr>
      <w:r>
        <w:tab/>
        <w:t>v.</w:t>
      </w:r>
      <w:r>
        <w:tab/>
        <w:t>:</w:t>
      </w:r>
      <w:r>
        <w:tab/>
        <w:t>C-2010-2171443</w:t>
      </w:r>
    </w:p>
    <w:p w:rsidR="00B00B9B" w:rsidRDefault="00B00B9B" w:rsidP="00481337">
      <w:pPr>
        <w:pStyle w:val="TxBrt1"/>
        <w:tabs>
          <w:tab w:val="left" w:pos="720"/>
          <w:tab w:val="left" w:pos="5040"/>
          <w:tab w:val="left" w:pos="6514"/>
        </w:tabs>
        <w:spacing w:line="240" w:lineRule="auto"/>
      </w:pPr>
      <w:r>
        <w:tab/>
      </w:r>
      <w:r>
        <w:tab/>
        <w:t>:</w:t>
      </w:r>
    </w:p>
    <w:p w:rsidR="00B00B9B" w:rsidRDefault="00D217BC" w:rsidP="00481337">
      <w:pPr>
        <w:tabs>
          <w:tab w:val="left" w:pos="204"/>
        </w:tabs>
      </w:pPr>
      <w:r>
        <w:t>Pennsylvania Electric Company</w:t>
      </w:r>
      <w:r>
        <w:tab/>
      </w:r>
      <w:r>
        <w:tab/>
      </w:r>
      <w:r>
        <w:tab/>
        <w:t>:</w:t>
      </w:r>
    </w:p>
    <w:p w:rsidR="00B00B9B" w:rsidRDefault="00B00B9B" w:rsidP="00481337">
      <w:pPr>
        <w:tabs>
          <w:tab w:val="left" w:pos="204"/>
        </w:tabs>
      </w:pPr>
    </w:p>
    <w:p w:rsidR="00B00B9B" w:rsidRDefault="00B00B9B" w:rsidP="00481337">
      <w:pPr>
        <w:tabs>
          <w:tab w:val="left" w:pos="204"/>
        </w:tabs>
      </w:pPr>
    </w:p>
    <w:p w:rsidR="00B40167" w:rsidRDefault="00B40167" w:rsidP="00481337">
      <w:pPr>
        <w:tabs>
          <w:tab w:val="left" w:pos="204"/>
        </w:tabs>
      </w:pPr>
    </w:p>
    <w:p w:rsidR="00B00B9B" w:rsidRDefault="00181B4A" w:rsidP="00481337">
      <w:pPr>
        <w:jc w:val="center"/>
        <w:rPr>
          <w:b/>
          <w:bCs/>
          <w:u w:val="single"/>
        </w:rPr>
      </w:pPr>
      <w:r>
        <w:rPr>
          <w:b/>
          <w:bCs/>
          <w:u w:val="single"/>
        </w:rPr>
        <w:t>INITIAL DECISION</w:t>
      </w:r>
    </w:p>
    <w:p w:rsidR="00B40167" w:rsidRDefault="00B40167" w:rsidP="00481337">
      <w:pPr>
        <w:jc w:val="center"/>
        <w:rPr>
          <w:b/>
          <w:bCs/>
          <w:u w:val="single"/>
        </w:rPr>
      </w:pPr>
    </w:p>
    <w:p w:rsidR="00181B4A" w:rsidRDefault="00181B4A" w:rsidP="00481337">
      <w:pPr>
        <w:jc w:val="center"/>
      </w:pPr>
    </w:p>
    <w:p w:rsidR="00B00B9B" w:rsidRPr="00D57B83" w:rsidRDefault="00B00B9B" w:rsidP="00481337">
      <w:pPr>
        <w:jc w:val="center"/>
      </w:pPr>
      <w:r w:rsidRPr="00D57B83">
        <w:t>Before</w:t>
      </w:r>
    </w:p>
    <w:p w:rsidR="00C04F2F" w:rsidRDefault="00C04F2F" w:rsidP="00481337">
      <w:pPr>
        <w:jc w:val="center"/>
      </w:pPr>
      <w:r>
        <w:t>Wayne L. Weismandel</w:t>
      </w:r>
    </w:p>
    <w:p w:rsidR="00B00B9B" w:rsidRPr="00D57B83" w:rsidRDefault="00B00B9B" w:rsidP="00481337">
      <w:pPr>
        <w:jc w:val="center"/>
      </w:pPr>
      <w:r w:rsidRPr="00D57B83">
        <w:t>Administrative Law Judge</w:t>
      </w:r>
    </w:p>
    <w:p w:rsidR="00B00B9B" w:rsidRDefault="00B00B9B" w:rsidP="00481337">
      <w:pPr>
        <w:tabs>
          <w:tab w:val="left" w:pos="204"/>
        </w:tabs>
      </w:pPr>
    </w:p>
    <w:p w:rsidR="00B00B9B" w:rsidRDefault="00B00B9B" w:rsidP="00481337">
      <w:pPr>
        <w:tabs>
          <w:tab w:val="left" w:pos="204"/>
        </w:tabs>
      </w:pPr>
    </w:p>
    <w:p w:rsidR="00B00B9B" w:rsidRPr="00CB3C66" w:rsidRDefault="00B00B9B" w:rsidP="00481337">
      <w:pPr>
        <w:pStyle w:val="TxBrc4"/>
        <w:tabs>
          <w:tab w:val="left" w:pos="204"/>
        </w:tabs>
        <w:spacing w:line="240" w:lineRule="auto"/>
        <w:rPr>
          <w:u w:val="single"/>
        </w:rPr>
      </w:pPr>
      <w:r w:rsidRPr="00CB3C66">
        <w:rPr>
          <w:u w:val="single"/>
        </w:rPr>
        <w:t>HISTORY OF THE PROCEEDING</w:t>
      </w:r>
    </w:p>
    <w:p w:rsidR="00B00B9B" w:rsidRDefault="00B00B9B" w:rsidP="00481337">
      <w:pPr>
        <w:tabs>
          <w:tab w:val="left" w:pos="204"/>
        </w:tabs>
      </w:pPr>
    </w:p>
    <w:p w:rsidR="00B00B9B" w:rsidRDefault="00B00B9B" w:rsidP="00481337">
      <w:pPr>
        <w:tabs>
          <w:tab w:val="left" w:pos="204"/>
        </w:tabs>
      </w:pPr>
    </w:p>
    <w:p w:rsidR="009364B2" w:rsidRDefault="00B00B9B" w:rsidP="00481337">
      <w:pPr>
        <w:pStyle w:val="p5"/>
        <w:spacing w:line="360" w:lineRule="auto"/>
      </w:pPr>
      <w:r>
        <w:t xml:space="preserve">On </w:t>
      </w:r>
      <w:r w:rsidR="00D217BC">
        <w:t>April 19, 2010</w:t>
      </w:r>
      <w:r w:rsidRPr="00D8261F">
        <w:t xml:space="preserve">, </w:t>
      </w:r>
      <w:r>
        <w:t>Richard</w:t>
      </w:r>
      <w:r w:rsidR="00844FF6">
        <w:t xml:space="preserve"> A.</w:t>
      </w:r>
      <w:r>
        <w:t xml:space="preserve"> Stafford (Mr. Stafford</w:t>
      </w:r>
      <w:r w:rsidRPr="00D8261F">
        <w:t xml:space="preserve"> or</w:t>
      </w:r>
      <w:r>
        <w:t xml:space="preserve"> Complainant) filed a formal C</w:t>
      </w:r>
      <w:r w:rsidRPr="00D8261F">
        <w:t>omplaint with the Pennsylva</w:t>
      </w:r>
      <w:r>
        <w:t>nia Public Utility Commission (Commission</w:t>
      </w:r>
      <w:r w:rsidRPr="00D8261F">
        <w:t>) ag</w:t>
      </w:r>
      <w:r>
        <w:t>ainst Pennsylvania Electric Company (Penelec or Respondent</w:t>
      </w:r>
      <w:r w:rsidRPr="00D8261F">
        <w:t xml:space="preserve">) </w:t>
      </w:r>
      <w:r w:rsidR="00E60B6C">
        <w:t>disputing a balance resulting from not terminating the electric service when he moved out of his previous address at 931 E. 8</w:t>
      </w:r>
      <w:r w:rsidR="00E60B6C" w:rsidRPr="00E60B6C">
        <w:rPr>
          <w:vertAlign w:val="superscript"/>
        </w:rPr>
        <w:t>th</w:t>
      </w:r>
      <w:r w:rsidR="00E60B6C">
        <w:t xml:space="preserve"> Street, Erie, PA 16503.  </w:t>
      </w:r>
      <w:r w:rsidR="006201EB">
        <w:t>I</w:t>
      </w:r>
      <w:r w:rsidR="006550D2">
        <w:t xml:space="preserve">n particular, Complainant avers: </w:t>
      </w:r>
    </w:p>
    <w:p w:rsidR="00ED4429" w:rsidRDefault="00ED4429" w:rsidP="00481337">
      <w:pPr>
        <w:pStyle w:val="p5"/>
        <w:spacing w:line="360" w:lineRule="auto"/>
      </w:pPr>
    </w:p>
    <w:p w:rsidR="009364B2" w:rsidRDefault="006550D2" w:rsidP="00481337">
      <w:pPr>
        <w:pStyle w:val="p5"/>
        <w:ind w:left="1440" w:right="1440" w:firstLine="0"/>
      </w:pPr>
      <w:r>
        <w:t>When I moved from 931 E. 8</w:t>
      </w:r>
      <w:r w:rsidRPr="006550D2">
        <w:rPr>
          <w:vertAlign w:val="superscript"/>
        </w:rPr>
        <w:t>th</w:t>
      </w:r>
      <w:r>
        <w:t xml:space="preserve"> Street, Erie, PA 16503 I called Penelec to terminate my service.  This was I believe in 2000-02.  This bill is also around 10 yrs old.  To get to the point they never shut the electric off when told.  I called at least ½ dozen times &amp; so did my fiancée &amp; for months it was left on.  There was no one living there!  It was their negligence not mine.  </w:t>
      </w:r>
    </w:p>
    <w:p w:rsidR="009364B2" w:rsidRDefault="009364B2" w:rsidP="00481337">
      <w:pPr>
        <w:pStyle w:val="p5"/>
        <w:ind w:left="1440" w:right="1440" w:firstLine="0"/>
      </w:pPr>
    </w:p>
    <w:p w:rsidR="001072FB" w:rsidRDefault="001072FB" w:rsidP="00481337">
      <w:pPr>
        <w:pStyle w:val="p5"/>
        <w:ind w:left="1440" w:right="1440" w:firstLine="0"/>
      </w:pPr>
    </w:p>
    <w:p w:rsidR="00B00B9B" w:rsidRPr="00D8261F" w:rsidRDefault="00587C28" w:rsidP="00481337">
      <w:pPr>
        <w:pStyle w:val="p5"/>
        <w:spacing w:line="360" w:lineRule="auto"/>
        <w:ind w:firstLine="0"/>
      </w:pPr>
      <w:r>
        <w:t xml:space="preserve">Complaint ¶ 4(B).  </w:t>
      </w:r>
      <w:r w:rsidR="006550D2">
        <w:t xml:space="preserve">As relief, Complainant requests that the </w:t>
      </w:r>
      <w:r w:rsidR="009364B2">
        <w:t>electric bill be taken off his credit report “and nothing left to say it was [his] fault when it wasn’t.”</w:t>
      </w:r>
      <w:r w:rsidRPr="00587C28">
        <w:t xml:space="preserve"> </w:t>
      </w:r>
      <w:r>
        <w:t xml:space="preserve"> Complaint ¶ 5.  </w:t>
      </w:r>
    </w:p>
    <w:p w:rsidR="00B00B9B" w:rsidRPr="00D8261F" w:rsidRDefault="00B00B9B" w:rsidP="00481337">
      <w:pPr>
        <w:tabs>
          <w:tab w:val="left" w:pos="1468"/>
        </w:tabs>
        <w:spacing w:line="360" w:lineRule="auto"/>
      </w:pPr>
    </w:p>
    <w:p w:rsidR="00791D46" w:rsidRDefault="00B00B9B" w:rsidP="00481337">
      <w:pPr>
        <w:pStyle w:val="p5"/>
        <w:spacing w:line="360" w:lineRule="auto"/>
      </w:pPr>
      <w:r>
        <w:t>On</w:t>
      </w:r>
      <w:r w:rsidR="006201EB">
        <w:t xml:space="preserve"> May 12</w:t>
      </w:r>
      <w:r>
        <w:t>, 2010</w:t>
      </w:r>
      <w:r w:rsidRPr="00D8261F">
        <w:t>, Res</w:t>
      </w:r>
      <w:r>
        <w:t xml:space="preserve">pondent filed an Answer </w:t>
      </w:r>
      <w:r w:rsidR="00053503">
        <w:t xml:space="preserve">with New Matter </w:t>
      </w:r>
      <w:r>
        <w:t>addressing the material allegations of the Complaint.</w:t>
      </w:r>
      <w:r w:rsidR="00AB1750">
        <w:t xml:space="preserve"> </w:t>
      </w:r>
      <w:r>
        <w:t xml:space="preserve"> Respondent alleges </w:t>
      </w:r>
      <w:r w:rsidR="00366432">
        <w:t xml:space="preserve">that Complainant contacted Penelec </w:t>
      </w:r>
      <w:r w:rsidR="00366432">
        <w:lastRenderedPageBreak/>
        <w:t>on March 9, 2004 to disconnect electric service at 931 E. 8</w:t>
      </w:r>
      <w:r w:rsidR="00366432" w:rsidRPr="00366432">
        <w:rPr>
          <w:vertAlign w:val="superscript"/>
        </w:rPr>
        <w:t>th</w:t>
      </w:r>
      <w:r w:rsidR="00366432">
        <w:t xml:space="preserve"> Street (Service Address), and that Penelec disconnected service the following day, March 10, 2004.  </w:t>
      </w:r>
      <w:r w:rsidR="00480A1C">
        <w:t xml:space="preserve">Answer ¶ 4. </w:t>
      </w:r>
      <w:r w:rsidR="00AB1750">
        <w:t xml:space="preserve"> </w:t>
      </w:r>
      <w:r>
        <w:t xml:space="preserve">Respondent </w:t>
      </w:r>
      <w:r w:rsidR="00053503">
        <w:t>also avers</w:t>
      </w:r>
      <w:r>
        <w:t xml:space="preserve"> that </w:t>
      </w:r>
      <w:r w:rsidR="00053503">
        <w:t>as of March 10</w:t>
      </w:r>
      <w:r w:rsidR="009F71DE">
        <w:t xml:space="preserve">, 2004, </w:t>
      </w:r>
      <w:r w:rsidR="00344C14">
        <w:t>Complainant’s account balance for the Service Address was $526.23.</w:t>
      </w:r>
      <w:r w:rsidR="003554A1">
        <w:t xml:space="preserve">  </w:t>
      </w:r>
      <w:r w:rsidR="00D4422F">
        <w:t xml:space="preserve">New Matter ¶ 23.  </w:t>
      </w:r>
      <w:r w:rsidR="003554A1">
        <w:t>Penelec maintains that the electric bills at the Service Address were correct as rendered and that it is entitled to receive full payment of the outstanding account balance due at disconnection.  New Matter ¶</w:t>
      </w:r>
      <w:r w:rsidR="00D4422F">
        <w:t xml:space="preserve"> </w:t>
      </w:r>
      <w:r w:rsidR="003554A1">
        <w:t>24.</w:t>
      </w:r>
    </w:p>
    <w:p w:rsidR="00601D2A" w:rsidRDefault="00601D2A" w:rsidP="00481337">
      <w:pPr>
        <w:pStyle w:val="p5"/>
        <w:spacing w:line="360" w:lineRule="auto"/>
      </w:pPr>
    </w:p>
    <w:p w:rsidR="00B00B9B" w:rsidRDefault="00B00B9B" w:rsidP="00481337">
      <w:pPr>
        <w:pStyle w:val="p5"/>
        <w:spacing w:line="360" w:lineRule="auto"/>
      </w:pPr>
      <w:r>
        <w:t>Also on</w:t>
      </w:r>
      <w:r w:rsidR="00480A1C">
        <w:t xml:space="preserve"> May 12</w:t>
      </w:r>
      <w:r>
        <w:t>, 2010</w:t>
      </w:r>
      <w:r w:rsidRPr="00D8261F">
        <w:t>, the Res</w:t>
      </w:r>
      <w:r w:rsidR="00CC39A4">
        <w:t>pondent filed</w:t>
      </w:r>
      <w:r>
        <w:t xml:space="preserve"> </w:t>
      </w:r>
      <w:r w:rsidR="00CC39A4">
        <w:t>Preliminary Objections</w:t>
      </w:r>
      <w:r w:rsidR="00480A1C">
        <w:t xml:space="preserve"> seeking to dismiss the Complaint because it is legally insufficient in that the claims raised therein are barred by the statute of limitations in the Public Utility Code.</w:t>
      </w:r>
    </w:p>
    <w:p w:rsidR="0028406E" w:rsidRDefault="0028406E" w:rsidP="00481337">
      <w:pPr>
        <w:pStyle w:val="p5"/>
        <w:spacing w:line="360" w:lineRule="auto"/>
      </w:pPr>
    </w:p>
    <w:p w:rsidR="00B00B9B" w:rsidRDefault="00B00B9B" w:rsidP="00481337">
      <w:pPr>
        <w:spacing w:line="360" w:lineRule="auto"/>
        <w:ind w:firstLine="1440"/>
      </w:pPr>
      <w:r>
        <w:t>According to Commission records, as of</w:t>
      </w:r>
      <w:r w:rsidR="00CC39A4">
        <w:t xml:space="preserve"> June 19</w:t>
      </w:r>
      <w:r>
        <w:t xml:space="preserve">, 2010, </w:t>
      </w:r>
      <w:r w:rsidR="001C157D" w:rsidRPr="00B64383">
        <w:t>Complainant did not file a response to the New Matter</w:t>
      </w:r>
      <w:r w:rsidR="001C157D" w:rsidRPr="00B64383">
        <w:rPr>
          <w:rStyle w:val="FootnoteReference"/>
        </w:rPr>
        <w:footnoteReference w:id="1"/>
      </w:r>
      <w:r w:rsidR="001C157D" w:rsidRPr="00B64383">
        <w:t xml:space="preserve"> portion of Respondent’s Answer or its Preliminary Objections.</w:t>
      </w:r>
      <w:r w:rsidR="001C157D" w:rsidRPr="00B64383">
        <w:rPr>
          <w:rStyle w:val="FootnoteReference"/>
        </w:rPr>
        <w:footnoteReference w:id="2"/>
      </w:r>
      <w:r w:rsidR="001C157D" w:rsidRPr="00B64383">
        <w:t xml:space="preserve">   </w:t>
      </w:r>
    </w:p>
    <w:p w:rsidR="00B00B9B" w:rsidRPr="00D8261F" w:rsidRDefault="00B00B9B" w:rsidP="00481337">
      <w:pPr>
        <w:tabs>
          <w:tab w:val="left" w:pos="1468"/>
        </w:tabs>
        <w:spacing w:line="360" w:lineRule="auto"/>
      </w:pPr>
    </w:p>
    <w:p w:rsidR="00B00B9B" w:rsidRDefault="00B00B9B" w:rsidP="00CF4F85">
      <w:pPr>
        <w:pStyle w:val="p5"/>
        <w:spacing w:line="360" w:lineRule="auto"/>
        <w:ind w:firstLine="1440"/>
      </w:pPr>
      <w:r>
        <w:t xml:space="preserve">The Respondent’s </w:t>
      </w:r>
      <w:r w:rsidR="00480A1C">
        <w:t>Preliminary Objections are</w:t>
      </w:r>
      <w:r>
        <w:t xml:space="preserve"> </w:t>
      </w:r>
      <w:r w:rsidR="00CF4F85">
        <w:t xml:space="preserve">now </w:t>
      </w:r>
      <w:r>
        <w:t>ready for ruling.</w:t>
      </w:r>
    </w:p>
    <w:p w:rsidR="00B00B9B" w:rsidRDefault="00B00B9B" w:rsidP="00481337">
      <w:pPr>
        <w:spacing w:line="360" w:lineRule="auto"/>
        <w:ind w:firstLine="1440"/>
      </w:pPr>
    </w:p>
    <w:p w:rsidR="00B00B9B" w:rsidRDefault="00B00B9B" w:rsidP="00481337">
      <w:pPr>
        <w:spacing w:line="360" w:lineRule="auto"/>
        <w:jc w:val="center"/>
        <w:rPr>
          <w:u w:val="single"/>
        </w:rPr>
      </w:pPr>
      <w:r>
        <w:rPr>
          <w:u w:val="single"/>
        </w:rPr>
        <w:t>FINDINGS OF FACT</w:t>
      </w:r>
    </w:p>
    <w:p w:rsidR="00B00B9B" w:rsidRDefault="00B00B9B" w:rsidP="00481337">
      <w:pPr>
        <w:spacing w:line="360" w:lineRule="auto"/>
      </w:pPr>
    </w:p>
    <w:p w:rsidR="00B00B9B" w:rsidRDefault="00B00B9B" w:rsidP="00481337">
      <w:pPr>
        <w:spacing w:line="360" w:lineRule="auto"/>
        <w:ind w:firstLine="1440"/>
      </w:pPr>
      <w:r>
        <w:t>1.</w:t>
      </w:r>
      <w:r>
        <w:tab/>
        <w:t xml:space="preserve">Complainant is Richard </w:t>
      </w:r>
      <w:r w:rsidR="00844FF6">
        <w:t xml:space="preserve">A. </w:t>
      </w:r>
      <w:r>
        <w:t xml:space="preserve">Stafford, whose </w:t>
      </w:r>
      <w:r w:rsidR="009364B2">
        <w:t xml:space="preserve">current </w:t>
      </w:r>
      <w:r>
        <w:t xml:space="preserve">mailing address is </w:t>
      </w:r>
      <w:r w:rsidR="009364B2">
        <w:t>343 Spring Street, Cambridge Springs, PA 16403.</w:t>
      </w:r>
    </w:p>
    <w:p w:rsidR="00B00B9B" w:rsidRDefault="00B00B9B" w:rsidP="00481337">
      <w:pPr>
        <w:pStyle w:val="ListParagraph"/>
        <w:spacing w:line="360" w:lineRule="auto"/>
        <w:ind w:left="2160"/>
      </w:pPr>
    </w:p>
    <w:p w:rsidR="00B00B9B" w:rsidRDefault="00B00B9B" w:rsidP="00481337">
      <w:pPr>
        <w:spacing w:line="360" w:lineRule="auto"/>
        <w:ind w:firstLine="1440"/>
      </w:pPr>
      <w:r>
        <w:t>2.</w:t>
      </w:r>
      <w:r>
        <w:tab/>
        <w:t>Respondent is Pennsylvania Electric Company.</w:t>
      </w:r>
    </w:p>
    <w:p w:rsidR="00B00B9B" w:rsidRDefault="00B00B9B" w:rsidP="00481337">
      <w:pPr>
        <w:spacing w:line="360" w:lineRule="auto"/>
        <w:ind w:firstLine="1440"/>
      </w:pPr>
    </w:p>
    <w:p w:rsidR="00AB1750" w:rsidRDefault="00B00B9B" w:rsidP="00481337">
      <w:pPr>
        <w:pStyle w:val="p5"/>
        <w:spacing w:line="360" w:lineRule="auto"/>
      </w:pPr>
      <w:r>
        <w:t>3.</w:t>
      </w:r>
      <w:r>
        <w:tab/>
        <w:t xml:space="preserve">On </w:t>
      </w:r>
      <w:r w:rsidR="00D217BC">
        <w:t>April 19, 2010</w:t>
      </w:r>
      <w:r w:rsidRPr="00D8261F">
        <w:t xml:space="preserve">, </w:t>
      </w:r>
      <w:r>
        <w:t>Mr. Stafford filed a formal C</w:t>
      </w:r>
      <w:r w:rsidRPr="00D8261F">
        <w:t>omplaint ag</w:t>
      </w:r>
      <w:r>
        <w:t xml:space="preserve">ainst Penelec </w:t>
      </w:r>
      <w:r w:rsidR="00FC10CB">
        <w:t>alleging that Respondent’s failure to terminate service to his previous address, 931 E. 8</w:t>
      </w:r>
      <w:r w:rsidR="00FC10CB" w:rsidRPr="00FC10CB">
        <w:rPr>
          <w:vertAlign w:val="superscript"/>
        </w:rPr>
        <w:t>th</w:t>
      </w:r>
      <w:r w:rsidR="00FC10CB">
        <w:t xml:space="preserve"> Street, Erie, PA 16503, when asked to do so in “2000-02,” resulted in a </w:t>
      </w:r>
      <w:r w:rsidR="00AB1750">
        <w:t xml:space="preserve">“10 yrs old” </w:t>
      </w:r>
      <w:r w:rsidR="00FC10CB">
        <w:t xml:space="preserve">bill for electric service </w:t>
      </w:r>
      <w:r w:rsidR="00D814DD">
        <w:t xml:space="preserve">for which Complainant does not believe he should be held responsible. </w:t>
      </w:r>
      <w:r w:rsidR="005B2797">
        <w:t xml:space="preserve"> Complaint ¶ 4(B). </w:t>
      </w:r>
      <w:r w:rsidR="00D814DD">
        <w:t xml:space="preserve"> </w:t>
      </w:r>
    </w:p>
    <w:p w:rsidR="00AB1750" w:rsidRDefault="00AB1750" w:rsidP="00481337">
      <w:pPr>
        <w:pStyle w:val="p5"/>
        <w:spacing w:line="360" w:lineRule="auto"/>
      </w:pPr>
    </w:p>
    <w:p w:rsidR="00B00B9B" w:rsidRDefault="00AB1750" w:rsidP="00481337">
      <w:pPr>
        <w:pStyle w:val="p5"/>
        <w:spacing w:line="360" w:lineRule="auto"/>
      </w:pPr>
      <w:r>
        <w:lastRenderedPageBreak/>
        <w:t>4.</w:t>
      </w:r>
      <w:r>
        <w:tab/>
      </w:r>
      <w:r w:rsidR="00D814DD">
        <w:t xml:space="preserve">As relief, Complainant requests that the bill connected to the </w:t>
      </w:r>
      <w:r w:rsidR="005B2797">
        <w:t>931 E. 8</w:t>
      </w:r>
      <w:r w:rsidR="005B2797" w:rsidRPr="005B2797">
        <w:rPr>
          <w:vertAlign w:val="superscript"/>
        </w:rPr>
        <w:t>th</w:t>
      </w:r>
      <w:r w:rsidR="005B2797">
        <w:t xml:space="preserve"> Street be </w:t>
      </w:r>
      <w:r w:rsidR="00D814DD">
        <w:t>removed from his credit report</w:t>
      </w:r>
      <w:r w:rsidR="005B2797">
        <w:t xml:space="preserve"> and he no longer be held responsible for the balance.</w:t>
      </w:r>
      <w:r w:rsidR="005B2797" w:rsidRPr="005B2797">
        <w:t xml:space="preserve"> </w:t>
      </w:r>
      <w:r>
        <w:t xml:space="preserve"> </w:t>
      </w:r>
      <w:r w:rsidR="005B2797">
        <w:t xml:space="preserve">Complaint ¶ 5.  </w:t>
      </w:r>
    </w:p>
    <w:p w:rsidR="00B00B9B" w:rsidRPr="00D8261F" w:rsidRDefault="00B00B9B" w:rsidP="00481337">
      <w:pPr>
        <w:tabs>
          <w:tab w:val="left" w:pos="1468"/>
        </w:tabs>
        <w:spacing w:line="360" w:lineRule="auto"/>
      </w:pPr>
    </w:p>
    <w:p w:rsidR="005B2797" w:rsidRDefault="00AB1750" w:rsidP="00481337">
      <w:pPr>
        <w:pStyle w:val="p5"/>
        <w:spacing w:line="360" w:lineRule="auto"/>
      </w:pPr>
      <w:r>
        <w:t>5</w:t>
      </w:r>
      <w:r w:rsidR="00B00B9B">
        <w:t>.</w:t>
      </w:r>
      <w:r w:rsidR="00B00B9B">
        <w:tab/>
        <w:t xml:space="preserve"> </w:t>
      </w:r>
      <w:r w:rsidR="005B2797">
        <w:t>On May 12, 2010</w:t>
      </w:r>
      <w:r w:rsidR="005B2797" w:rsidRPr="00D8261F">
        <w:t>, the Res</w:t>
      </w:r>
      <w:r w:rsidR="005B2797">
        <w:t>pondent filed an Answer with New Matter addressing the material allegations of the Complaint.  Respondent alleges that Complainant contacted Penelec on March 9, 2004 to disconnect electric service at 931 E. 8</w:t>
      </w:r>
      <w:r w:rsidR="005B2797" w:rsidRPr="00366432">
        <w:rPr>
          <w:vertAlign w:val="superscript"/>
        </w:rPr>
        <w:t>th</w:t>
      </w:r>
      <w:r w:rsidR="005B2797">
        <w:t xml:space="preserve"> Street, and that Penelec disconnected service the following day, March 10, 2004.  Answer ¶ 4. </w:t>
      </w:r>
      <w:r>
        <w:t xml:space="preserve"> </w:t>
      </w:r>
      <w:r w:rsidR="005B2797">
        <w:t>Respondent also avers that as of March 10, 2004, Complainant’s account balance for the Service Address was $526.23.  New Matter ¶ 23.  Penelec maintains that the electric bills at the Service Address were correct as rendered and that it is entitled to receive full payment of the outstanding account balance due at disconnection.  New Matter ¶ 24.</w:t>
      </w:r>
    </w:p>
    <w:p w:rsidR="005B2797" w:rsidRDefault="005B2797" w:rsidP="00481337">
      <w:pPr>
        <w:pStyle w:val="p5"/>
        <w:spacing w:line="360" w:lineRule="auto"/>
      </w:pPr>
    </w:p>
    <w:p w:rsidR="005B2797" w:rsidRDefault="00AB1750" w:rsidP="00481337">
      <w:pPr>
        <w:pStyle w:val="p5"/>
        <w:spacing w:line="360" w:lineRule="auto"/>
      </w:pPr>
      <w:r>
        <w:t>6</w:t>
      </w:r>
      <w:r w:rsidR="006D3CC7">
        <w:t>.</w:t>
      </w:r>
      <w:r w:rsidR="006D3CC7">
        <w:tab/>
      </w:r>
      <w:r w:rsidR="005B2797">
        <w:t>Also on May 12, 2010</w:t>
      </w:r>
      <w:r w:rsidR="005B2797" w:rsidRPr="00D8261F">
        <w:t>, the Res</w:t>
      </w:r>
      <w:r w:rsidR="005B2797">
        <w:t>pondent filed Preliminary Objections seeking to dismiss the Complaint because it is legally insufficient in that the claims raised therein are barred by the statute of limitations in the Public Utility Code.</w:t>
      </w:r>
    </w:p>
    <w:p w:rsidR="00B00B9B" w:rsidRDefault="00B00B9B" w:rsidP="00481337">
      <w:pPr>
        <w:pStyle w:val="p5"/>
        <w:spacing w:line="360" w:lineRule="auto"/>
        <w:ind w:firstLine="0"/>
      </w:pPr>
    </w:p>
    <w:p w:rsidR="00B00B9B" w:rsidRDefault="00AB1750" w:rsidP="00481337">
      <w:pPr>
        <w:spacing w:line="360" w:lineRule="auto"/>
        <w:ind w:firstLine="1440"/>
      </w:pPr>
      <w:r>
        <w:t>7</w:t>
      </w:r>
      <w:r w:rsidR="00B00B9B">
        <w:t>.</w:t>
      </w:r>
      <w:r w:rsidR="00B00B9B">
        <w:tab/>
      </w:r>
      <w:r w:rsidR="001C157D" w:rsidRPr="00B64383">
        <w:t xml:space="preserve">Complainant did not file a response to the New Matter portion of Respondent’s Answer or its Preliminary Objections.   </w:t>
      </w:r>
    </w:p>
    <w:p w:rsidR="00B00B9B" w:rsidRPr="00D8261F" w:rsidRDefault="00B00B9B" w:rsidP="00481337">
      <w:pPr>
        <w:tabs>
          <w:tab w:val="left" w:pos="1468"/>
        </w:tabs>
        <w:spacing w:line="360" w:lineRule="auto"/>
      </w:pPr>
    </w:p>
    <w:p w:rsidR="00B00B9B" w:rsidRPr="00D8261F" w:rsidRDefault="00B00B9B" w:rsidP="00481337">
      <w:pPr>
        <w:pStyle w:val="c4"/>
        <w:tabs>
          <w:tab w:val="left" w:pos="1468"/>
        </w:tabs>
        <w:spacing w:line="360" w:lineRule="auto"/>
      </w:pPr>
      <w:r w:rsidRPr="00D8261F">
        <w:rPr>
          <w:u w:val="single"/>
        </w:rPr>
        <w:t>DISCUSSION</w:t>
      </w:r>
    </w:p>
    <w:p w:rsidR="00B00B9B" w:rsidRDefault="00B00B9B" w:rsidP="00481337">
      <w:pPr>
        <w:pStyle w:val="p5"/>
        <w:spacing w:line="360" w:lineRule="auto"/>
        <w:ind w:firstLine="0"/>
        <w:rPr>
          <w:iCs/>
        </w:rPr>
      </w:pPr>
    </w:p>
    <w:p w:rsidR="00801B76" w:rsidRDefault="00801B76" w:rsidP="00481337">
      <w:pPr>
        <w:spacing w:line="360" w:lineRule="auto"/>
        <w:ind w:firstLine="1440"/>
      </w:pPr>
      <w:r w:rsidRPr="00262789">
        <w:t>Before the</w:t>
      </w:r>
      <w:r>
        <w:t xml:space="preserve"> Commission is a Complaint and</w:t>
      </w:r>
      <w:r w:rsidRPr="00262789">
        <w:t xml:space="preserve"> Preliminary Objection</w:t>
      </w:r>
      <w:r>
        <w:t>s</w:t>
      </w:r>
      <w:r w:rsidRPr="00262789">
        <w:t xml:space="preserve"> seeking dismissal of the Complaint </w:t>
      </w:r>
      <w:r w:rsidR="00AB1750">
        <w:t>because it is legally insufficient in that the claims raised therein are barre</w:t>
      </w:r>
      <w:r w:rsidR="00EA6673">
        <w:t>d by the statute of limitations.</w:t>
      </w:r>
    </w:p>
    <w:p w:rsidR="00EA6673" w:rsidRDefault="00EA6673" w:rsidP="00481337">
      <w:pPr>
        <w:spacing w:line="360" w:lineRule="auto"/>
        <w:ind w:firstLine="1440"/>
      </w:pPr>
    </w:p>
    <w:p w:rsidR="001C157D" w:rsidRPr="00DD7F89" w:rsidRDefault="001C157D" w:rsidP="00481337">
      <w:pPr>
        <w:spacing w:line="360" w:lineRule="auto"/>
        <w:ind w:right="-36" w:firstLine="1440"/>
      </w:pPr>
      <w:r w:rsidRPr="00DD7F89">
        <w:t xml:space="preserve">The Commission’s Rules of Administrative Practice and Procedure permit the filing of preliminary objections.  52 Pa. Code § 5.101.  See </w:t>
      </w:r>
      <w:r w:rsidRPr="00DD7F89">
        <w:rPr>
          <w:u w:val="single"/>
        </w:rPr>
        <w:t>Equitable Small Transportation Interveners v. Equitable Gas Company</w:t>
      </w:r>
      <w:r w:rsidRPr="00DD7F89">
        <w:t xml:space="preserve">, 1994 Pa. PUC LEXIS </w:t>
      </w:r>
      <w:r w:rsidR="009870B0">
        <w:t>69, Docket No. C-00935435 (July </w:t>
      </w:r>
      <w:r w:rsidRPr="00DD7F89">
        <w:t xml:space="preserve">18, 1994).  Commission procedure regarding the disposition of preliminary objections is similar to that utilized in Pennsylvania civil practice.  </w:t>
      </w:r>
      <w:r w:rsidRPr="00DD7F89">
        <w:rPr>
          <w:u w:val="single"/>
        </w:rPr>
        <w:t>Equitable Small Transportation Interveners v. Equitable Gas Company</w:t>
      </w:r>
      <w:r w:rsidRPr="00DD7F89">
        <w:t xml:space="preserve">, 1994 Pa. PUC LEXIS 69, Docket No. C-00935435 (July 18, 1994).  </w:t>
      </w:r>
    </w:p>
    <w:p w:rsidR="001C157D" w:rsidRPr="00DD7F89" w:rsidRDefault="001C157D" w:rsidP="00481337">
      <w:pPr>
        <w:spacing w:line="360" w:lineRule="auto"/>
        <w:ind w:firstLine="1440"/>
      </w:pPr>
      <w:r w:rsidRPr="00DD7F89">
        <w:lastRenderedPageBreak/>
        <w:t xml:space="preserve">A preliminary objection in civil practice seeking dismissal of a pleading will be granted only where relief is clearly warranted and free from doubt.  </w:t>
      </w:r>
      <w:r w:rsidRPr="00DD7F89">
        <w:rPr>
          <w:u w:val="single"/>
        </w:rPr>
        <w:t>Interstate Traveller Services, Inc. v. Pa. Dept. of Environmental Resources</w:t>
      </w:r>
      <w:r w:rsidRPr="00DD7F89">
        <w:t xml:space="preserve">, 406 A.2d 1020 (Pa. 1979); </w:t>
      </w:r>
      <w:r w:rsidRPr="00DD7F89">
        <w:rPr>
          <w:u w:val="single"/>
        </w:rPr>
        <w:t>Rivera v. Philadelphia Theological Seminary of St. Charles Borromeo, Inc</w:t>
      </w:r>
      <w:r w:rsidRPr="00DD7F89">
        <w:t xml:space="preserve">., 595 A.2d 172 (Pa. Super. 1991).  The Commission has adopted this standard.  </w:t>
      </w:r>
      <w:r w:rsidRPr="00DD7F89">
        <w:rPr>
          <w:u w:val="single"/>
        </w:rPr>
        <w:t>Montague v. Philadelphia Electric Company</w:t>
      </w:r>
      <w:r w:rsidRPr="00DD7F89">
        <w:t xml:space="preserve">, 66 Pa. PUC 24 (1988).  </w:t>
      </w:r>
    </w:p>
    <w:p w:rsidR="001C157D" w:rsidRPr="00DD7F89" w:rsidRDefault="001C157D" w:rsidP="00481337">
      <w:pPr>
        <w:spacing w:line="360" w:lineRule="auto"/>
        <w:ind w:firstLine="1440"/>
      </w:pPr>
    </w:p>
    <w:p w:rsidR="001C157D" w:rsidRDefault="001C157D" w:rsidP="00481337">
      <w:pPr>
        <w:spacing w:line="360" w:lineRule="auto"/>
        <w:ind w:firstLine="1440"/>
      </w:pPr>
      <w:r w:rsidRPr="00DD7F89">
        <w:t xml:space="preserve">The moving party may not rely on its own factual assertions, but must accept for the purposes of disposition of the preliminary objection, all well-pleaded, material facts of the other party, as well as every inference fairly deducible from those facts.  </w:t>
      </w:r>
      <w:r w:rsidRPr="00DD7F89">
        <w:rPr>
          <w:u w:val="single"/>
        </w:rPr>
        <w:t>County of Allegheny v. Commw. of Pa.</w:t>
      </w:r>
      <w:r w:rsidRPr="00DD7F89">
        <w:t xml:space="preserve">, 490 A.2d 402 (Pa. 1985).  Therefore, in ruling on a preliminary objection, the Commission must assume, for decisional purposes only, that the factual allegations of the Complaint are true.  </w:t>
      </w:r>
      <w:r w:rsidRPr="00DD7F89">
        <w:rPr>
          <w:u w:val="single"/>
        </w:rPr>
        <w:t>Id</w:t>
      </w:r>
      <w:r w:rsidRPr="00DD7F89">
        <w:t xml:space="preserve">.  The preliminary objection may be granted only if the moving party prevails as a matter of law.  </w:t>
      </w:r>
      <w:r w:rsidRPr="00DD7F89">
        <w:rPr>
          <w:u w:val="single"/>
        </w:rPr>
        <w:t>Roc v. Flaherty</w:t>
      </w:r>
      <w:r w:rsidRPr="00DD7F89">
        <w:t xml:space="preserve">, 527 A.2d 211 (Pa. Cmwlth. 1985).  Any doubt must be resolved in favor of the non-moving party by refusing to sustain the preliminary objections.  </w:t>
      </w:r>
      <w:r w:rsidRPr="00DD7F89">
        <w:rPr>
          <w:u w:val="single"/>
        </w:rPr>
        <w:t>Dept. of Auditor General, et al. v. State Employees’ Retirement System, et al.</w:t>
      </w:r>
      <w:r w:rsidRPr="00DD7F89">
        <w:t xml:space="preserve">, 836 A.2d 1053, 1064 (Pa. Cmwlth. 2003) </w:t>
      </w:r>
      <w:r w:rsidRPr="00DD7F89">
        <w:rPr>
          <w:u w:val="single"/>
        </w:rPr>
        <w:t>citing</w:t>
      </w:r>
      <w:r w:rsidRPr="00DD7F89">
        <w:t xml:space="preserve">, </w:t>
      </w:r>
      <w:r w:rsidRPr="00DD7F89">
        <w:rPr>
          <w:u w:val="single"/>
        </w:rPr>
        <w:t>Boyd v. Ward</w:t>
      </w:r>
      <w:r w:rsidRPr="00DD7F89">
        <w:t xml:space="preserve">, 802 A.2d 705 (Pa. Cmwlth. 2002).  </w:t>
      </w:r>
    </w:p>
    <w:p w:rsidR="00801B76" w:rsidRDefault="00801B76" w:rsidP="00481337">
      <w:pPr>
        <w:spacing w:line="360" w:lineRule="auto"/>
        <w:ind w:firstLine="1440"/>
      </w:pPr>
    </w:p>
    <w:p w:rsidR="00801B76" w:rsidRDefault="001614DC" w:rsidP="00481337">
      <w:pPr>
        <w:pStyle w:val="p5"/>
        <w:spacing w:line="360" w:lineRule="auto"/>
      </w:pPr>
      <w:r>
        <w:t>Mr. Stafford’s claims in their entirety consist of the following statements:</w:t>
      </w:r>
      <w:r w:rsidR="00801B76">
        <w:t xml:space="preserve"> </w:t>
      </w:r>
    </w:p>
    <w:p w:rsidR="00EA6673" w:rsidRDefault="00EA6673" w:rsidP="00481337">
      <w:pPr>
        <w:pStyle w:val="p5"/>
        <w:spacing w:line="360" w:lineRule="auto"/>
      </w:pPr>
    </w:p>
    <w:p w:rsidR="00801B76" w:rsidRDefault="00801B76" w:rsidP="00481337">
      <w:pPr>
        <w:pStyle w:val="p5"/>
        <w:ind w:left="1440" w:right="1440" w:firstLine="0"/>
      </w:pPr>
      <w:r>
        <w:t>When I moved from 931 E. 8</w:t>
      </w:r>
      <w:r w:rsidRPr="006550D2">
        <w:rPr>
          <w:vertAlign w:val="superscript"/>
        </w:rPr>
        <w:t>th</w:t>
      </w:r>
      <w:r>
        <w:t xml:space="preserve"> Street, Erie, PA 16503 I called Penelec to terminate my service.  This was I believe in 2000-02.  This bill is also around 10 yrs old.  To get to the point they never shut the electric off when told.  I called at least ½ dozen times &amp; so did my fiancée &amp; for months it was left on.  There was no one living there!  It was their negligence not mine.  </w:t>
      </w:r>
    </w:p>
    <w:p w:rsidR="00801B76" w:rsidRDefault="00801B76" w:rsidP="00481337">
      <w:pPr>
        <w:pStyle w:val="p5"/>
        <w:ind w:left="1440" w:right="1440" w:firstLine="0"/>
      </w:pPr>
    </w:p>
    <w:p w:rsidR="009870B0" w:rsidRDefault="009870B0" w:rsidP="00481337">
      <w:pPr>
        <w:pStyle w:val="p5"/>
        <w:ind w:left="1440" w:right="1440" w:firstLine="0"/>
      </w:pPr>
    </w:p>
    <w:p w:rsidR="00801B76" w:rsidRDefault="00801B76" w:rsidP="00481337">
      <w:pPr>
        <w:pStyle w:val="p5"/>
        <w:spacing w:line="360" w:lineRule="auto"/>
        <w:ind w:firstLine="0"/>
      </w:pPr>
      <w:r>
        <w:t>Complaint ¶ 4(B).  As relief, Complainant requests that the electric bill be taken off his credit report “and nothing left to say it was [his] fault when it wasn’t.”</w:t>
      </w:r>
      <w:r w:rsidRPr="00587C28">
        <w:t xml:space="preserve"> </w:t>
      </w:r>
      <w:r>
        <w:t xml:space="preserve"> Complaint ¶ 5.  </w:t>
      </w:r>
    </w:p>
    <w:p w:rsidR="00D12FAC" w:rsidRPr="00D8261F" w:rsidRDefault="00D12FAC" w:rsidP="00D12FAC">
      <w:pPr>
        <w:pStyle w:val="p5"/>
        <w:ind w:firstLine="0"/>
      </w:pPr>
    </w:p>
    <w:p w:rsidR="00801B76" w:rsidRDefault="00801B76" w:rsidP="00481337">
      <w:pPr>
        <w:pStyle w:val="Style"/>
        <w:spacing w:line="360" w:lineRule="auto"/>
        <w:ind w:firstLine="1440"/>
      </w:pPr>
      <w:r>
        <w:t>Section 3314 of the Public Utility Code, 66 Pa. C.S. § 3314 provides as follows:</w:t>
      </w:r>
    </w:p>
    <w:p w:rsidR="004208F1" w:rsidRPr="00883827" w:rsidRDefault="004208F1" w:rsidP="004208F1">
      <w:pPr>
        <w:pStyle w:val="Style"/>
        <w:ind w:firstLine="1440"/>
        <w:rPr>
          <w:color w:val="000000"/>
          <w:lang w:bidi="he-IL"/>
        </w:rPr>
      </w:pPr>
    </w:p>
    <w:p w:rsidR="001072FB" w:rsidRDefault="001072FB">
      <w:pPr>
        <w:widowControl/>
        <w:autoSpaceDE/>
        <w:autoSpaceDN/>
        <w:adjustRightInd/>
      </w:pPr>
      <w:r>
        <w:br w:type="page"/>
      </w:r>
    </w:p>
    <w:p w:rsidR="00801B76" w:rsidRDefault="00801B76" w:rsidP="00481337">
      <w:pPr>
        <w:pStyle w:val="Style"/>
        <w:numPr>
          <w:ilvl w:val="0"/>
          <w:numId w:val="1"/>
        </w:numPr>
        <w:ind w:right="1440"/>
      </w:pPr>
      <w:r w:rsidRPr="00601D9B">
        <w:lastRenderedPageBreak/>
        <w:t xml:space="preserve">GENERAL RULE.-- No action for the recovery of any penalties or forfeitures incurred under the provisions of this part, and </w:t>
      </w:r>
      <w:r w:rsidRPr="00601D9B">
        <w:rPr>
          <w:u w:val="single"/>
        </w:rPr>
        <w:t>no prosecutions on account of any matter or thing mentioned in this part, shall be maintained unless brought within three years from the date at which the liability therefor arose</w:t>
      </w:r>
      <w:r w:rsidRPr="00601D9B">
        <w:t>, except as otherwise provided in this part.</w:t>
      </w:r>
    </w:p>
    <w:p w:rsidR="00481337" w:rsidRDefault="00481337" w:rsidP="00481337">
      <w:pPr>
        <w:pStyle w:val="Style"/>
        <w:ind w:left="1843" w:right="1440"/>
        <w:rPr>
          <w:rFonts w:ascii="Verdana" w:hAnsi="Verdana"/>
          <w:sz w:val="20"/>
          <w:szCs w:val="20"/>
        </w:rPr>
      </w:pPr>
    </w:p>
    <w:p w:rsidR="00481337" w:rsidRDefault="00801B76" w:rsidP="00481337">
      <w:pPr>
        <w:pStyle w:val="Style"/>
        <w:tabs>
          <w:tab w:val="left" w:pos="9360"/>
        </w:tabs>
        <w:spacing w:line="360" w:lineRule="auto"/>
      </w:pPr>
      <w:r w:rsidRPr="00601D9B">
        <w:t xml:space="preserve">66 </w:t>
      </w:r>
      <w:smartTag w:uri="urn:schemas-microsoft-com:office:smarttags" w:element="place">
        <w:smartTag w:uri="urn:schemas-microsoft-com:office:smarttags" w:element="State">
          <w:r w:rsidRPr="00601D9B">
            <w:t>Pa.</w:t>
          </w:r>
        </w:smartTag>
      </w:smartTag>
      <w:r>
        <w:t xml:space="preserve"> </w:t>
      </w:r>
      <w:r w:rsidRPr="00601D9B">
        <w:t>C.S. § 3314</w:t>
      </w:r>
      <w:r>
        <w:t xml:space="preserve">.  </w:t>
      </w:r>
    </w:p>
    <w:p w:rsidR="00C04F2F" w:rsidRDefault="00C04F2F" w:rsidP="00481337">
      <w:pPr>
        <w:pStyle w:val="Style"/>
        <w:tabs>
          <w:tab w:val="left" w:pos="9360"/>
        </w:tabs>
        <w:spacing w:line="360" w:lineRule="auto"/>
      </w:pPr>
    </w:p>
    <w:p w:rsidR="00CF4F85" w:rsidRDefault="001614DC" w:rsidP="00D12FAC">
      <w:pPr>
        <w:pStyle w:val="Style"/>
        <w:spacing w:line="360" w:lineRule="auto"/>
        <w:ind w:firstLine="1440"/>
      </w:pPr>
      <w:r w:rsidRPr="00481337">
        <w:t>Mr.</w:t>
      </w:r>
      <w:r w:rsidRPr="00CE73F1">
        <w:t xml:space="preserve"> Stafford </w:t>
      </w:r>
      <w:r w:rsidR="00801B76" w:rsidRPr="00CE73F1">
        <w:t>filed this Complaint with the Commission on</w:t>
      </w:r>
      <w:r w:rsidR="00CE73F1" w:rsidRPr="00CE73F1">
        <w:t xml:space="preserve"> April 19, 2010</w:t>
      </w:r>
      <w:r w:rsidR="00CC0BC4">
        <w:t>. H</w:t>
      </w:r>
      <w:r w:rsidR="00126BA4">
        <w:t>owever, by his own statement</w:t>
      </w:r>
      <w:r w:rsidR="00EA6673">
        <w:t>s</w:t>
      </w:r>
      <w:r w:rsidR="009A3FF4">
        <w:t xml:space="preserve"> </w:t>
      </w:r>
      <w:r w:rsidR="00CC0BC4">
        <w:t xml:space="preserve">Complainant admits that </w:t>
      </w:r>
      <w:r w:rsidR="009A3FF4">
        <w:t xml:space="preserve">Respondent’s </w:t>
      </w:r>
      <w:r w:rsidR="00542843">
        <w:t xml:space="preserve">alleged </w:t>
      </w:r>
      <w:r w:rsidR="009A3FF4">
        <w:t>liability arose</w:t>
      </w:r>
      <w:r w:rsidR="00801B76" w:rsidRPr="00CE73F1">
        <w:t xml:space="preserve"> </w:t>
      </w:r>
    </w:p>
    <w:p w:rsidR="00C04F2F" w:rsidRDefault="00CE73F1" w:rsidP="00CF4F85">
      <w:pPr>
        <w:pStyle w:val="Style"/>
        <w:spacing w:line="360" w:lineRule="auto"/>
      </w:pPr>
      <w:r w:rsidRPr="00CE73F1">
        <w:t>8-10 years</w:t>
      </w:r>
      <w:r w:rsidR="009A3FF4">
        <w:t xml:space="preserve"> earlier, more specifically “in 2000-02” when Respondent</w:t>
      </w:r>
      <w:r w:rsidR="00EA6673">
        <w:t xml:space="preserve"> allegedly failed to act upon Complainant’s request</w:t>
      </w:r>
      <w:r w:rsidR="009A3FF4">
        <w:t xml:space="preserve"> to</w:t>
      </w:r>
      <w:r w:rsidR="00EA6673">
        <w:t xml:space="preserve"> have</w:t>
      </w:r>
      <w:r w:rsidR="009A3FF4">
        <w:t xml:space="preserve"> </w:t>
      </w:r>
      <w:r w:rsidR="00EA6673">
        <w:t xml:space="preserve">electric service </w:t>
      </w:r>
      <w:r w:rsidR="00542843">
        <w:t>disconnected at the Service Address</w:t>
      </w:r>
      <w:r w:rsidR="00481337">
        <w:t xml:space="preserve">.  </w:t>
      </w:r>
      <w:r w:rsidR="00B30319">
        <w:t xml:space="preserve">Complaint </w:t>
      </w:r>
    </w:p>
    <w:p w:rsidR="00801B76" w:rsidRDefault="00B30319" w:rsidP="00C04F2F">
      <w:pPr>
        <w:pStyle w:val="Style"/>
        <w:spacing w:line="360" w:lineRule="auto"/>
      </w:pPr>
      <w:r>
        <w:t xml:space="preserve">¶ 4(B).  </w:t>
      </w:r>
      <w:r w:rsidR="00542843">
        <w:t xml:space="preserve">Mr. Stafford also admits that the disputed bill “is also around 10 yrs old.”  </w:t>
      </w:r>
      <w:r w:rsidRPr="00B30319">
        <w:rPr>
          <w:u w:val="single"/>
        </w:rPr>
        <w:t>Id.</w:t>
      </w:r>
      <w:r>
        <w:t xml:space="preserve"> </w:t>
      </w:r>
      <w:r w:rsidR="00542843">
        <w:t xml:space="preserve"> </w:t>
      </w:r>
      <w:r w:rsidR="00CC0BC4" w:rsidRPr="005B7D31">
        <w:t xml:space="preserve">This time period is far in excess of the </w:t>
      </w:r>
      <w:r w:rsidR="00CC0BC4">
        <w:t xml:space="preserve">three-year statute of limitations stated in </w:t>
      </w:r>
      <w:r w:rsidR="00CC0BC4" w:rsidRPr="00601D9B">
        <w:t>66 Pa.</w:t>
      </w:r>
      <w:r w:rsidR="00CC0BC4">
        <w:t xml:space="preserve"> </w:t>
      </w:r>
      <w:r w:rsidR="00CC0BC4" w:rsidRPr="00601D9B">
        <w:t>C.S. § 3314</w:t>
      </w:r>
      <w:r w:rsidR="00CC0BC4" w:rsidRPr="005B7D31">
        <w:t>.</w:t>
      </w:r>
      <w:r w:rsidR="00CC0BC4">
        <w:t xml:space="preserve">  </w:t>
      </w:r>
      <w:r w:rsidR="005B7D31">
        <w:t>In addition, Complainant has provided no facts establishing that the</w:t>
      </w:r>
      <w:r w:rsidR="00801B76" w:rsidRPr="00542843">
        <w:t xml:space="preserve"> three-year general limitation period contained in 66 Pa. C.S. § 3314 </w:t>
      </w:r>
      <w:r w:rsidR="005B7D31">
        <w:t xml:space="preserve">should be tolled.  I agree with Respondent that </w:t>
      </w:r>
      <w:r w:rsidR="00801B76" w:rsidRPr="00542843">
        <w:t>the running of the statute of limitation bars relief from this Complaint.</w:t>
      </w:r>
    </w:p>
    <w:p w:rsidR="00D12FAC" w:rsidRPr="00AE7EF4" w:rsidRDefault="00D12FAC" w:rsidP="00D12FAC">
      <w:pPr>
        <w:pStyle w:val="Style"/>
        <w:spacing w:line="360" w:lineRule="auto"/>
        <w:ind w:firstLine="1440"/>
      </w:pPr>
      <w:r>
        <w:t xml:space="preserve"> </w:t>
      </w:r>
    </w:p>
    <w:p w:rsidR="00977A3C" w:rsidRDefault="00977A3C" w:rsidP="00481337">
      <w:pPr>
        <w:pStyle w:val="Style"/>
        <w:spacing w:line="360" w:lineRule="auto"/>
        <w:ind w:firstLine="1426"/>
        <w:rPr>
          <w:color w:val="000000"/>
          <w:lang w:bidi="he-IL"/>
        </w:rPr>
      </w:pPr>
      <w:r w:rsidRPr="0066262A">
        <w:rPr>
          <w:color w:val="000000"/>
          <w:lang w:bidi="he-IL"/>
        </w:rPr>
        <w:t xml:space="preserve">The Commission is granted discretion to dismiss a complaint without a hearing if a hearing is not necessary or in the public interest.  66 </w:t>
      </w:r>
      <w:smartTag w:uri="urn:schemas-microsoft-com:office:smarttags" w:element="State">
        <w:r w:rsidRPr="0066262A">
          <w:rPr>
            <w:color w:val="000000"/>
            <w:lang w:bidi="he-IL"/>
          </w:rPr>
          <w:t>Pa.</w:t>
        </w:r>
      </w:smartTag>
      <w:r w:rsidRPr="0066262A">
        <w:rPr>
          <w:color w:val="000000"/>
          <w:lang w:bidi="he-IL"/>
        </w:rPr>
        <w:t xml:space="preserve"> C.S. </w:t>
      </w:r>
      <w:r w:rsidRPr="0066262A">
        <w:rPr>
          <w:color w:val="000000"/>
          <w:w w:val="106"/>
          <w:lang w:bidi="he-IL"/>
        </w:rPr>
        <w:t xml:space="preserve">§ </w:t>
      </w:r>
      <w:r w:rsidRPr="0066262A">
        <w:rPr>
          <w:color w:val="000000"/>
          <w:lang w:bidi="he-IL"/>
        </w:rPr>
        <w:t xml:space="preserve">703(b); 52 </w:t>
      </w:r>
      <w:smartTag w:uri="urn:schemas-microsoft-com:office:smarttags" w:element="place">
        <w:smartTag w:uri="urn:schemas-microsoft-com:office:smarttags" w:element="State">
          <w:r w:rsidRPr="0066262A">
            <w:rPr>
              <w:color w:val="000000"/>
              <w:lang w:bidi="he-IL"/>
            </w:rPr>
            <w:t>Pa.</w:t>
          </w:r>
        </w:smartTag>
      </w:smartTag>
      <w:r w:rsidRPr="0066262A">
        <w:rPr>
          <w:color w:val="000000"/>
          <w:lang w:bidi="he-IL"/>
        </w:rPr>
        <w:t xml:space="preserve"> Code § 5.21(d). A hearing is necessary only to resolve disputed questions of fact and is not required to resolve questions of law, policy or discretion. </w:t>
      </w:r>
      <w:r w:rsidRPr="0066262A">
        <w:rPr>
          <w:color w:val="000000"/>
          <w:u w:val="single"/>
          <w:lang w:bidi="he-IL"/>
        </w:rPr>
        <w:t>Dee-Dee Cab, Inc.</w:t>
      </w:r>
      <w:r w:rsidRPr="0066262A">
        <w:rPr>
          <w:color w:val="000000"/>
          <w:w w:val="81"/>
          <w:u w:val="single"/>
          <w:lang w:bidi="he-IL"/>
        </w:rPr>
        <w:t xml:space="preserve">, </w:t>
      </w:r>
      <w:r w:rsidRPr="0066262A">
        <w:rPr>
          <w:color w:val="000000"/>
          <w:u w:val="single"/>
          <w:lang w:bidi="he-IL"/>
        </w:rPr>
        <w:t xml:space="preserve">v. </w:t>
      </w:r>
      <w:smartTag w:uri="urn:schemas-microsoft-com:office:smarttags" w:element="place">
        <w:smartTag w:uri="urn:schemas-microsoft-com:office:smarttags" w:element="State">
          <w:r w:rsidRPr="0066262A">
            <w:rPr>
              <w:color w:val="000000"/>
              <w:u w:val="single"/>
              <w:lang w:bidi="he-IL"/>
            </w:rPr>
            <w:t>Pa.</w:t>
          </w:r>
        </w:smartTag>
      </w:smartTag>
      <w:r w:rsidRPr="0066262A">
        <w:rPr>
          <w:color w:val="000000"/>
          <w:u w:val="single"/>
          <w:lang w:bidi="he-IL"/>
        </w:rPr>
        <w:t xml:space="preserve"> Pub. Util. Comm'n.</w:t>
      </w:r>
      <w:r w:rsidRPr="0066262A">
        <w:rPr>
          <w:color w:val="000000"/>
          <w:lang w:bidi="he-IL"/>
        </w:rPr>
        <w:t xml:space="preserve"> 817 A.2d 593, </w:t>
      </w:r>
      <w:r w:rsidRPr="0066262A">
        <w:rPr>
          <w:color w:val="000000"/>
          <w:u w:val="single"/>
          <w:lang w:bidi="he-IL"/>
        </w:rPr>
        <w:t>petition for allowance of appeal denied,</w:t>
      </w:r>
      <w:r w:rsidRPr="0066262A">
        <w:rPr>
          <w:color w:val="000000"/>
          <w:lang w:bidi="he-IL"/>
        </w:rPr>
        <w:t xml:space="preserve"> 836 A.2d 123 (Pa. Cmwlth. 2003); </w:t>
      </w:r>
      <w:smartTag w:uri="urn:schemas-microsoft-com:office:smarttags" w:element="PlaceName">
        <w:r w:rsidRPr="0066262A">
          <w:rPr>
            <w:color w:val="000000"/>
            <w:u w:val="single"/>
            <w:lang w:bidi="he-IL"/>
          </w:rPr>
          <w:t>Lehigh</w:t>
        </w:r>
      </w:smartTag>
      <w:r w:rsidRPr="0066262A">
        <w:rPr>
          <w:color w:val="000000"/>
          <w:u w:val="single"/>
          <w:lang w:bidi="he-IL"/>
        </w:rPr>
        <w:t xml:space="preserve"> </w:t>
      </w:r>
      <w:smartTag w:uri="urn:schemas-microsoft-com:office:smarttags" w:element="PlaceType">
        <w:r w:rsidRPr="0066262A">
          <w:rPr>
            <w:color w:val="000000"/>
            <w:u w:val="single"/>
            <w:lang w:bidi="he-IL"/>
          </w:rPr>
          <w:t>Valley</w:t>
        </w:r>
      </w:smartTag>
      <w:r w:rsidRPr="0066262A">
        <w:rPr>
          <w:color w:val="000000"/>
          <w:u w:val="single"/>
          <w:lang w:bidi="he-IL"/>
        </w:rPr>
        <w:t xml:space="preserve"> Power Committee v. </w:t>
      </w:r>
      <w:smartTag w:uri="urn:schemas-microsoft-com:office:smarttags" w:element="State">
        <w:smartTag w:uri="urn:schemas-microsoft-com:office:smarttags" w:element="place">
          <w:r w:rsidRPr="0066262A">
            <w:rPr>
              <w:color w:val="000000"/>
              <w:u w:val="single"/>
              <w:lang w:bidi="he-IL"/>
            </w:rPr>
            <w:t>Pa.</w:t>
          </w:r>
        </w:smartTag>
      </w:smartTag>
      <w:r w:rsidRPr="0066262A">
        <w:rPr>
          <w:color w:val="000000"/>
          <w:u w:val="single"/>
          <w:lang w:bidi="he-IL"/>
        </w:rPr>
        <w:t xml:space="preserve"> Pub. Util. Comm'n,</w:t>
      </w:r>
      <w:r w:rsidRPr="0066262A">
        <w:rPr>
          <w:color w:val="000000"/>
          <w:lang w:bidi="he-IL"/>
        </w:rPr>
        <w:t xml:space="preserve"> 563 A.2d 548 (</w:t>
      </w:r>
      <w:smartTag w:uri="urn:schemas-microsoft-com:office:smarttags" w:element="State">
        <w:r w:rsidRPr="0066262A">
          <w:rPr>
            <w:color w:val="000000"/>
            <w:lang w:bidi="he-IL"/>
          </w:rPr>
          <w:t>Pa.</w:t>
        </w:r>
      </w:smartTag>
      <w:r w:rsidRPr="0066262A">
        <w:rPr>
          <w:color w:val="000000"/>
          <w:lang w:bidi="he-IL"/>
        </w:rPr>
        <w:t xml:space="preserve"> Cmwlth. 1989); </w:t>
      </w:r>
      <w:r w:rsidRPr="0066262A">
        <w:rPr>
          <w:color w:val="000000"/>
          <w:u w:val="single"/>
          <w:lang w:bidi="he-IL"/>
        </w:rPr>
        <w:t>Edan Transportatio</w:t>
      </w:r>
      <w:r w:rsidRPr="00AE7EF4">
        <w:rPr>
          <w:color w:val="000000"/>
          <w:u w:val="single"/>
          <w:lang w:bidi="he-IL"/>
        </w:rPr>
        <w:t xml:space="preserve">n Com., v. </w:t>
      </w:r>
      <w:smartTag w:uri="urn:schemas-microsoft-com:office:smarttags" w:element="place">
        <w:smartTag w:uri="urn:schemas-microsoft-com:office:smarttags" w:element="State">
          <w:r w:rsidRPr="00AE7EF4">
            <w:rPr>
              <w:color w:val="000000"/>
              <w:u w:val="single"/>
              <w:lang w:bidi="he-IL"/>
            </w:rPr>
            <w:t>Pa.</w:t>
          </w:r>
        </w:smartTag>
      </w:smartTag>
      <w:r w:rsidRPr="00AE7EF4">
        <w:rPr>
          <w:color w:val="000000"/>
          <w:u w:val="single"/>
          <w:lang w:bidi="he-IL"/>
        </w:rPr>
        <w:t xml:space="preserve"> Pub. Util. Comm'n,</w:t>
      </w:r>
      <w:r w:rsidRPr="00AE7EF4">
        <w:rPr>
          <w:color w:val="000000"/>
          <w:lang w:bidi="he-IL"/>
        </w:rPr>
        <w:t xml:space="preserve"> 623 A.2d 6 (</w:t>
      </w:r>
      <w:smartTag w:uri="urn:schemas-microsoft-com:office:smarttags" w:element="place">
        <w:smartTag w:uri="urn:schemas-microsoft-com:office:smarttags" w:element="State">
          <w:r w:rsidRPr="00AE7EF4">
            <w:rPr>
              <w:color w:val="000000"/>
              <w:lang w:bidi="he-IL"/>
            </w:rPr>
            <w:t>Pa.</w:t>
          </w:r>
        </w:smartTag>
      </w:smartTag>
      <w:r w:rsidRPr="00AE7EF4">
        <w:rPr>
          <w:color w:val="000000"/>
          <w:lang w:bidi="he-IL"/>
        </w:rPr>
        <w:t xml:space="preserve"> Cmwlth. 1993). </w:t>
      </w:r>
      <w:r w:rsidR="00D12FAC">
        <w:rPr>
          <w:color w:val="000000"/>
          <w:lang w:bidi="he-IL"/>
        </w:rPr>
        <w:t xml:space="preserve"> </w:t>
      </w:r>
      <w:r w:rsidRPr="00AE7EF4">
        <w:rPr>
          <w:color w:val="000000"/>
          <w:lang w:bidi="he-IL"/>
        </w:rPr>
        <w:t xml:space="preserve">This case does not involve disputed questions of fact. </w:t>
      </w:r>
      <w:r w:rsidR="00C04F2F">
        <w:rPr>
          <w:color w:val="000000"/>
          <w:lang w:bidi="he-IL"/>
        </w:rPr>
        <w:t xml:space="preserve"> </w:t>
      </w:r>
      <w:r w:rsidRPr="00AE7EF4">
        <w:rPr>
          <w:color w:val="000000"/>
          <w:lang w:bidi="he-IL"/>
        </w:rPr>
        <w:t xml:space="preserve">Because there is no genuine issue of material fact and Respondent is entitled to judgment as a matter of law, a hearing in this case is not necessary or in the public interest and would be a fruitless exercise. </w:t>
      </w:r>
    </w:p>
    <w:p w:rsidR="00481337" w:rsidRDefault="00481337" w:rsidP="00481337">
      <w:pPr>
        <w:pStyle w:val="Style"/>
        <w:spacing w:line="360" w:lineRule="auto"/>
        <w:ind w:firstLine="1426"/>
        <w:rPr>
          <w:color w:val="000000"/>
          <w:lang w:bidi="he-IL"/>
        </w:rPr>
      </w:pPr>
    </w:p>
    <w:p w:rsidR="00977A3C" w:rsidRPr="00AE7EF4" w:rsidRDefault="00977A3C" w:rsidP="00481337">
      <w:pPr>
        <w:pStyle w:val="Style"/>
        <w:spacing w:line="360" w:lineRule="auto"/>
        <w:ind w:left="7" w:firstLine="1432"/>
        <w:rPr>
          <w:color w:val="000000"/>
          <w:lang w:bidi="he-IL"/>
        </w:rPr>
      </w:pPr>
      <w:r>
        <w:rPr>
          <w:color w:val="000000"/>
          <w:lang w:bidi="he-IL"/>
        </w:rPr>
        <w:t xml:space="preserve">For the reasons stated above, </w:t>
      </w:r>
      <w:r w:rsidR="00BE12DF">
        <w:rPr>
          <w:color w:val="000000"/>
          <w:lang w:bidi="he-IL"/>
        </w:rPr>
        <w:t xml:space="preserve">Penelec’s Preliminary Objections </w:t>
      </w:r>
      <w:r>
        <w:rPr>
          <w:color w:val="000000"/>
          <w:lang w:bidi="he-IL"/>
        </w:rPr>
        <w:t xml:space="preserve">will be granted and </w:t>
      </w:r>
      <w:r w:rsidR="00BE12DF">
        <w:rPr>
          <w:color w:val="000000"/>
          <w:lang w:bidi="he-IL"/>
        </w:rPr>
        <w:t xml:space="preserve">Mr. Stafford’s </w:t>
      </w:r>
      <w:r>
        <w:rPr>
          <w:color w:val="000000"/>
          <w:lang w:bidi="he-IL"/>
        </w:rPr>
        <w:t>Complaint will be dismissed in its entirety with prejudice</w:t>
      </w:r>
      <w:r w:rsidR="00BE12DF">
        <w:rPr>
          <w:color w:val="000000"/>
          <w:lang w:bidi="he-IL"/>
        </w:rPr>
        <w:t xml:space="preserve"> as time-barred under the Public Utility Code</w:t>
      </w:r>
      <w:r>
        <w:rPr>
          <w:color w:val="000000"/>
          <w:lang w:bidi="he-IL"/>
        </w:rPr>
        <w:t>.</w:t>
      </w:r>
    </w:p>
    <w:p w:rsidR="001072FB" w:rsidRDefault="001072FB">
      <w:pPr>
        <w:widowControl/>
        <w:autoSpaceDE/>
        <w:autoSpaceDN/>
        <w:adjustRightInd/>
        <w:rPr>
          <w:color w:val="000000"/>
          <w:u w:val="single"/>
          <w:lang w:bidi="he-IL"/>
        </w:rPr>
      </w:pPr>
      <w:r>
        <w:rPr>
          <w:color w:val="000000"/>
          <w:u w:val="single"/>
          <w:lang w:bidi="he-IL"/>
        </w:rPr>
        <w:br w:type="page"/>
      </w:r>
    </w:p>
    <w:p w:rsidR="00977A3C" w:rsidRDefault="00977A3C" w:rsidP="00481337">
      <w:pPr>
        <w:pStyle w:val="Style"/>
        <w:spacing w:line="360" w:lineRule="auto"/>
        <w:ind w:left="3348"/>
        <w:rPr>
          <w:color w:val="000000"/>
          <w:u w:val="single"/>
          <w:lang w:bidi="he-IL"/>
        </w:rPr>
      </w:pPr>
      <w:r w:rsidRPr="00AE7EF4">
        <w:rPr>
          <w:color w:val="000000"/>
          <w:u w:val="single"/>
          <w:lang w:bidi="he-IL"/>
        </w:rPr>
        <w:lastRenderedPageBreak/>
        <w:t xml:space="preserve">CONCLUSIONS OF LAW </w:t>
      </w:r>
    </w:p>
    <w:p w:rsidR="0044198F" w:rsidRPr="00AE7EF4" w:rsidRDefault="0044198F" w:rsidP="00481337">
      <w:pPr>
        <w:pStyle w:val="Style"/>
        <w:spacing w:line="360" w:lineRule="auto"/>
        <w:ind w:left="3348"/>
        <w:rPr>
          <w:color w:val="000000"/>
          <w:u w:val="single"/>
          <w:lang w:bidi="he-IL"/>
        </w:rPr>
      </w:pPr>
    </w:p>
    <w:p w:rsidR="0044198F" w:rsidRPr="00260F2E" w:rsidRDefault="001072FB" w:rsidP="00D12FAC">
      <w:pPr>
        <w:spacing w:line="360" w:lineRule="auto"/>
        <w:ind w:firstLine="1440"/>
      </w:pPr>
      <w:r>
        <w:rPr>
          <w:color w:val="000000"/>
          <w:lang w:bidi="he-IL"/>
        </w:rPr>
        <w:t>1.</w:t>
      </w:r>
      <w:r w:rsidR="00977A3C" w:rsidRPr="00AE7EF4">
        <w:rPr>
          <w:color w:val="000000"/>
          <w:lang w:bidi="he-IL"/>
        </w:rPr>
        <w:tab/>
      </w:r>
      <w:r w:rsidR="0044198F" w:rsidRPr="00260F2E">
        <w:t>Commission regulations provide for the filing of preliminary objections. 52 Pa. Code § 5.101.</w:t>
      </w:r>
    </w:p>
    <w:p w:rsidR="0044198F" w:rsidRPr="00260F2E" w:rsidRDefault="0044198F" w:rsidP="00481337">
      <w:pPr>
        <w:spacing w:line="360" w:lineRule="auto"/>
        <w:ind w:firstLine="1440"/>
      </w:pPr>
    </w:p>
    <w:p w:rsidR="00D12FAC" w:rsidRDefault="0044198F" w:rsidP="00481337">
      <w:pPr>
        <w:spacing w:line="360" w:lineRule="auto"/>
        <w:ind w:firstLine="1440"/>
      </w:pPr>
      <w:r w:rsidRPr="00260F2E">
        <w:t>2.</w:t>
      </w:r>
      <w:r w:rsidRPr="00260F2E">
        <w:tab/>
        <w:t xml:space="preserve">Commission procedure regarding the disposition of preliminary objections is similar to that utilized in Pennsylvania civil practice.  </w:t>
      </w:r>
      <w:r w:rsidRPr="00260F2E">
        <w:rPr>
          <w:u w:val="single"/>
        </w:rPr>
        <w:t>Equitable Small Transportation Interveners v. Equitable Gas Company</w:t>
      </w:r>
      <w:r w:rsidRPr="00260F2E">
        <w:t>, 1994 Pa. PUC LEXIS 69, Docket N</w:t>
      </w:r>
      <w:r>
        <w:t xml:space="preserve">o. C-00935435 </w:t>
      </w:r>
    </w:p>
    <w:p w:rsidR="00977A3C" w:rsidRDefault="0044198F" w:rsidP="00D12FAC">
      <w:pPr>
        <w:spacing w:line="360" w:lineRule="auto"/>
      </w:pPr>
      <w:r>
        <w:t xml:space="preserve">(July 18, 1994). </w:t>
      </w:r>
    </w:p>
    <w:p w:rsidR="00D12FAC" w:rsidRDefault="00D12FAC" w:rsidP="00D12FAC">
      <w:pPr>
        <w:spacing w:line="360" w:lineRule="auto"/>
      </w:pPr>
    </w:p>
    <w:p w:rsidR="00977A3C" w:rsidRDefault="00977A3C" w:rsidP="00C04F2F">
      <w:pPr>
        <w:pStyle w:val="Style"/>
        <w:tabs>
          <w:tab w:val="left" w:pos="1425"/>
          <w:tab w:val="left" w:pos="2153"/>
        </w:tabs>
        <w:spacing w:line="360" w:lineRule="auto"/>
        <w:ind w:firstLine="1440"/>
        <w:rPr>
          <w:color w:val="000000"/>
          <w:lang w:bidi="he-IL"/>
        </w:rPr>
      </w:pPr>
      <w:r>
        <w:t>3.</w:t>
      </w:r>
      <w:r w:rsidR="00C04F2F">
        <w:tab/>
      </w:r>
      <w:r>
        <w:rPr>
          <w:color w:val="000000"/>
          <w:lang w:bidi="he-IL"/>
        </w:rPr>
        <w:t>Pursuant to Section 3314 of the Public Utility Code, 66 Pa.</w:t>
      </w:r>
      <w:r w:rsidR="00B72BE1">
        <w:rPr>
          <w:color w:val="000000"/>
          <w:lang w:bidi="he-IL"/>
        </w:rPr>
        <w:t xml:space="preserve"> C.S. </w:t>
      </w:r>
      <w:r>
        <w:rPr>
          <w:color w:val="000000"/>
          <w:lang w:bidi="he-IL"/>
        </w:rPr>
        <w:t>§ 3314, complaints must be filed within three years from the date that the liability arose.</w:t>
      </w:r>
      <w:r w:rsidR="00EF36A7">
        <w:rPr>
          <w:color w:val="000000"/>
          <w:lang w:bidi="he-IL"/>
        </w:rPr>
        <w:t xml:space="preserve"> </w:t>
      </w:r>
      <w:r>
        <w:rPr>
          <w:color w:val="000000"/>
          <w:lang w:bidi="he-IL"/>
        </w:rPr>
        <w:t xml:space="preserve"> </w:t>
      </w:r>
      <w:r w:rsidRPr="00640F70">
        <w:rPr>
          <w:color w:val="000000"/>
          <w:u w:val="single"/>
          <w:lang w:bidi="he-IL"/>
        </w:rPr>
        <w:t xml:space="preserve">Duquesne Light Co. v. </w:t>
      </w:r>
      <w:smartTag w:uri="urn:schemas-microsoft-com:office:smarttags" w:element="State">
        <w:r w:rsidRPr="00640F70">
          <w:rPr>
            <w:color w:val="000000"/>
            <w:u w:val="single"/>
            <w:lang w:bidi="he-IL"/>
          </w:rPr>
          <w:t>Pennsylvania</w:t>
        </w:r>
      </w:smartTag>
      <w:r w:rsidRPr="00640F70">
        <w:rPr>
          <w:color w:val="000000"/>
          <w:u w:val="single"/>
          <w:lang w:bidi="he-IL"/>
        </w:rPr>
        <w:t xml:space="preserve"> Public Utility Commission</w:t>
      </w:r>
      <w:r>
        <w:rPr>
          <w:color w:val="000000"/>
          <w:lang w:bidi="he-IL"/>
        </w:rPr>
        <w:t>, 611 A.2d 370 (</w:t>
      </w:r>
      <w:smartTag w:uri="urn:schemas-microsoft-com:office:smarttags" w:element="place">
        <w:smartTag w:uri="urn:schemas-microsoft-com:office:smarttags" w:element="State">
          <w:r>
            <w:rPr>
              <w:color w:val="000000"/>
              <w:lang w:bidi="he-IL"/>
            </w:rPr>
            <w:t>Pa.</w:t>
          </w:r>
        </w:smartTag>
      </w:smartTag>
      <w:r>
        <w:rPr>
          <w:color w:val="000000"/>
          <w:lang w:bidi="he-IL"/>
        </w:rPr>
        <w:t xml:space="preserve"> Cmwlth. 1992).</w:t>
      </w:r>
    </w:p>
    <w:p w:rsidR="00EF36A7" w:rsidRDefault="00EF36A7" w:rsidP="00481337">
      <w:pPr>
        <w:pStyle w:val="Style"/>
        <w:tabs>
          <w:tab w:val="left" w:pos="1425"/>
          <w:tab w:val="left" w:pos="2153"/>
        </w:tabs>
        <w:spacing w:line="360" w:lineRule="auto"/>
        <w:rPr>
          <w:color w:val="000000"/>
          <w:lang w:bidi="he-IL"/>
        </w:rPr>
      </w:pPr>
    </w:p>
    <w:p w:rsidR="00977A3C" w:rsidRPr="000B0528" w:rsidRDefault="00C04F2F" w:rsidP="00481337">
      <w:pPr>
        <w:pStyle w:val="Style"/>
        <w:tabs>
          <w:tab w:val="left" w:pos="1425"/>
          <w:tab w:val="left" w:pos="2153"/>
        </w:tabs>
        <w:spacing w:line="360" w:lineRule="auto"/>
        <w:rPr>
          <w:color w:val="000000"/>
          <w:lang w:bidi="he-IL"/>
        </w:rPr>
      </w:pPr>
      <w:r>
        <w:rPr>
          <w:lang w:bidi="he-IL"/>
        </w:rPr>
        <w:tab/>
        <w:t>4</w:t>
      </w:r>
      <w:r w:rsidR="00977A3C">
        <w:rPr>
          <w:lang w:bidi="he-IL"/>
        </w:rPr>
        <w:t>.</w:t>
      </w:r>
      <w:r w:rsidR="00977A3C">
        <w:rPr>
          <w:lang w:bidi="he-IL"/>
        </w:rPr>
        <w:tab/>
      </w:r>
      <w:r w:rsidR="00977A3C" w:rsidRPr="000B0528">
        <w:rPr>
          <w:lang w:bidi="he-IL"/>
        </w:rPr>
        <w:t>The Commission may dismiss a complaint without a hearing if a hearing is not necessary or in the public interest.</w:t>
      </w:r>
    </w:p>
    <w:p w:rsidR="001072FB" w:rsidRDefault="001072FB" w:rsidP="00481337">
      <w:pPr>
        <w:spacing w:line="360" w:lineRule="auto"/>
        <w:ind w:left="3600" w:firstLine="720"/>
        <w:rPr>
          <w:lang w:bidi="he-IL"/>
        </w:rPr>
      </w:pPr>
    </w:p>
    <w:p w:rsidR="001072FB" w:rsidRDefault="001072FB" w:rsidP="00481337">
      <w:pPr>
        <w:spacing w:line="360" w:lineRule="auto"/>
        <w:ind w:left="3600" w:firstLine="720"/>
        <w:rPr>
          <w:lang w:bidi="he-IL"/>
        </w:rPr>
      </w:pPr>
    </w:p>
    <w:p w:rsidR="00977A3C" w:rsidRDefault="00977A3C" w:rsidP="00EF36A7">
      <w:pPr>
        <w:spacing w:line="360" w:lineRule="auto"/>
        <w:ind w:left="3600" w:firstLine="720"/>
        <w:rPr>
          <w:u w:val="single"/>
        </w:rPr>
      </w:pPr>
      <w:r w:rsidRPr="00544B8B">
        <w:rPr>
          <w:u w:val="single"/>
        </w:rPr>
        <w:t>ORDER</w:t>
      </w:r>
    </w:p>
    <w:p w:rsidR="00EF36A7" w:rsidRPr="00544B8B" w:rsidRDefault="00EF36A7" w:rsidP="00EF36A7">
      <w:pPr>
        <w:spacing w:line="360" w:lineRule="auto"/>
        <w:ind w:left="3600" w:firstLine="720"/>
      </w:pPr>
    </w:p>
    <w:p w:rsidR="00977A3C" w:rsidRPr="00544B8B" w:rsidRDefault="00977A3C" w:rsidP="00481337">
      <w:pPr>
        <w:spacing w:line="360" w:lineRule="auto"/>
        <w:ind w:firstLine="1440"/>
      </w:pPr>
      <w:r w:rsidRPr="00544B8B">
        <w:t>THEREFORE,</w:t>
      </w:r>
    </w:p>
    <w:p w:rsidR="00977A3C" w:rsidRDefault="00977A3C" w:rsidP="00481337">
      <w:pPr>
        <w:spacing w:line="360" w:lineRule="auto"/>
        <w:ind w:firstLine="1440"/>
      </w:pPr>
    </w:p>
    <w:p w:rsidR="00977A3C" w:rsidRDefault="00977A3C" w:rsidP="00481337">
      <w:pPr>
        <w:spacing w:line="360" w:lineRule="auto"/>
        <w:ind w:firstLine="1440"/>
      </w:pPr>
      <w:r>
        <w:t xml:space="preserve">IT IS ORDERED: </w:t>
      </w:r>
    </w:p>
    <w:p w:rsidR="00977A3C" w:rsidRDefault="00977A3C" w:rsidP="00481337">
      <w:pPr>
        <w:spacing w:line="360" w:lineRule="auto"/>
        <w:ind w:firstLine="1440"/>
      </w:pPr>
    </w:p>
    <w:p w:rsidR="00977A3C" w:rsidRDefault="00977A3C" w:rsidP="00481337">
      <w:pPr>
        <w:spacing w:line="360" w:lineRule="auto"/>
        <w:ind w:firstLine="1440"/>
      </w:pPr>
      <w:r>
        <w:t>1.</w:t>
      </w:r>
      <w:r>
        <w:tab/>
        <w:t xml:space="preserve">That </w:t>
      </w:r>
      <w:r w:rsidR="00AC3005">
        <w:t xml:space="preserve">Pennsylvania Electric </w:t>
      </w:r>
      <w:r>
        <w:t xml:space="preserve">Company’s </w:t>
      </w:r>
      <w:r w:rsidR="00AC3005">
        <w:t xml:space="preserve">Preliminary Objections </w:t>
      </w:r>
      <w:r>
        <w:t xml:space="preserve">seeking to dismiss the Complaint filed by </w:t>
      </w:r>
      <w:r w:rsidR="00AC3005">
        <w:t>Richard A. Stafford at Docket No. C-2010-2171443</w:t>
      </w:r>
      <w:r>
        <w:t xml:space="preserve"> is granted.</w:t>
      </w:r>
    </w:p>
    <w:p w:rsidR="00977A3C" w:rsidRDefault="00977A3C" w:rsidP="00481337">
      <w:pPr>
        <w:spacing w:line="360" w:lineRule="auto"/>
      </w:pPr>
    </w:p>
    <w:p w:rsidR="00DB18AE" w:rsidRPr="00F857AF" w:rsidRDefault="00DB18AE" w:rsidP="00481337">
      <w:pPr>
        <w:spacing w:line="360" w:lineRule="auto"/>
      </w:pPr>
    </w:p>
    <w:p w:rsidR="001072FB" w:rsidRDefault="001072FB">
      <w:pPr>
        <w:widowControl/>
        <w:autoSpaceDE/>
        <w:autoSpaceDN/>
        <w:adjustRightInd/>
      </w:pPr>
      <w:r>
        <w:br w:type="page"/>
      </w:r>
    </w:p>
    <w:p w:rsidR="00977A3C" w:rsidRPr="00F857AF" w:rsidRDefault="00977A3C" w:rsidP="00481337">
      <w:pPr>
        <w:spacing w:line="360" w:lineRule="auto"/>
        <w:ind w:firstLine="1440"/>
      </w:pPr>
      <w:r w:rsidRPr="00F857AF">
        <w:lastRenderedPageBreak/>
        <w:t>2.</w:t>
      </w:r>
      <w:r w:rsidRPr="00F857AF">
        <w:tab/>
        <w:t>That the Complaint filed by</w:t>
      </w:r>
      <w:r w:rsidR="00AC3005">
        <w:t xml:space="preserve"> Richard A. Stafford</w:t>
      </w:r>
      <w:r w:rsidRPr="00F857AF">
        <w:t xml:space="preserve">, against </w:t>
      </w:r>
      <w:r w:rsidR="00AC3005">
        <w:t xml:space="preserve">Pennsylvania Electric </w:t>
      </w:r>
      <w:r w:rsidRPr="00F857AF">
        <w:t xml:space="preserve">Company, at Docket No. </w:t>
      </w:r>
      <w:r w:rsidR="00AC3005">
        <w:t>C-2010-2171443</w:t>
      </w:r>
      <w:r w:rsidRPr="00F857AF">
        <w:t xml:space="preserve"> is dismissed.</w:t>
      </w:r>
    </w:p>
    <w:p w:rsidR="00977A3C" w:rsidRDefault="00977A3C" w:rsidP="00481337">
      <w:pPr>
        <w:spacing w:line="360" w:lineRule="auto"/>
      </w:pPr>
    </w:p>
    <w:p w:rsidR="00977A3C" w:rsidRDefault="00977A3C" w:rsidP="00481337">
      <w:pPr>
        <w:spacing w:line="360" w:lineRule="auto"/>
      </w:pPr>
    </w:p>
    <w:p w:rsidR="00977A3C" w:rsidRDefault="00977A3C" w:rsidP="00481337">
      <w:r>
        <w:t xml:space="preserve">Dated:  </w:t>
      </w:r>
      <w:r w:rsidR="00C04F2F">
        <w:rPr>
          <w:u w:val="single"/>
        </w:rPr>
        <w:t>July 1</w:t>
      </w:r>
      <w:r w:rsidR="00EF36A7">
        <w:rPr>
          <w:u w:val="single"/>
        </w:rPr>
        <w:t>, 2010</w:t>
      </w:r>
      <w:r>
        <w:tab/>
      </w:r>
      <w:r>
        <w:tab/>
      </w:r>
      <w:r>
        <w:tab/>
      </w:r>
      <w:r w:rsidR="00EF36A7">
        <w:tab/>
      </w:r>
      <w:r>
        <w:tab/>
        <w:t>_____________________________</w:t>
      </w:r>
    </w:p>
    <w:p w:rsidR="00977A3C" w:rsidRDefault="00977A3C" w:rsidP="00481337">
      <w:r>
        <w:tab/>
      </w:r>
      <w:r>
        <w:tab/>
      </w:r>
      <w:r>
        <w:tab/>
      </w:r>
      <w:r>
        <w:tab/>
      </w:r>
      <w:r>
        <w:tab/>
      </w:r>
      <w:r>
        <w:tab/>
      </w:r>
      <w:r>
        <w:tab/>
      </w:r>
      <w:r w:rsidR="00C04F2F">
        <w:t>Wayne L. Weismandel</w:t>
      </w:r>
    </w:p>
    <w:p w:rsidR="00977A3C" w:rsidRPr="003F0274" w:rsidRDefault="00977A3C" w:rsidP="00481337">
      <w:r>
        <w:tab/>
      </w:r>
      <w:r>
        <w:tab/>
      </w:r>
      <w:r>
        <w:tab/>
      </w:r>
      <w:r>
        <w:tab/>
      </w:r>
      <w:r>
        <w:tab/>
      </w:r>
      <w:r>
        <w:tab/>
      </w:r>
      <w:r>
        <w:tab/>
        <w:t>Administrative Law Judge</w:t>
      </w:r>
      <w:r>
        <w:tab/>
      </w:r>
      <w:r>
        <w:tab/>
      </w:r>
      <w:r>
        <w:tab/>
      </w:r>
    </w:p>
    <w:p w:rsidR="00977A3C" w:rsidRPr="000978DB" w:rsidRDefault="00977A3C" w:rsidP="00481337">
      <w:pPr>
        <w:spacing w:line="360" w:lineRule="auto"/>
      </w:pPr>
    </w:p>
    <w:p w:rsidR="00977A3C" w:rsidRDefault="00977A3C" w:rsidP="00481337">
      <w:r>
        <w:t xml:space="preserve"> </w:t>
      </w:r>
    </w:p>
    <w:p w:rsidR="00F90038" w:rsidRDefault="00F90038" w:rsidP="00481337"/>
    <w:sectPr w:rsidR="00F90038" w:rsidSect="009870B0">
      <w:footerReference w:type="default" r:id="rId8"/>
      <w:pgSz w:w="12240" w:h="15840"/>
      <w:pgMar w:top="1296" w:right="1440" w:bottom="1296"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F80" w:rsidRDefault="00EC3F80" w:rsidP="00B00B9B">
      <w:r>
        <w:separator/>
      </w:r>
    </w:p>
  </w:endnote>
  <w:endnote w:type="continuationSeparator" w:id="0">
    <w:p w:rsidR="00EC3F80" w:rsidRDefault="00EC3F80" w:rsidP="00B00B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31" w:rsidRPr="00EF36A7" w:rsidRDefault="00D3317F">
    <w:pPr>
      <w:pStyle w:val="Footer"/>
      <w:jc w:val="center"/>
      <w:rPr>
        <w:sz w:val="20"/>
        <w:szCs w:val="20"/>
      </w:rPr>
    </w:pPr>
    <w:r w:rsidRPr="00EF36A7">
      <w:rPr>
        <w:sz w:val="20"/>
        <w:szCs w:val="20"/>
      </w:rPr>
      <w:fldChar w:fldCharType="begin"/>
    </w:r>
    <w:r w:rsidRPr="00EF36A7">
      <w:rPr>
        <w:sz w:val="20"/>
        <w:szCs w:val="20"/>
      </w:rPr>
      <w:instrText xml:space="preserve"> PAGE   \* MERGEFORMAT </w:instrText>
    </w:r>
    <w:r w:rsidRPr="00EF36A7">
      <w:rPr>
        <w:sz w:val="20"/>
        <w:szCs w:val="20"/>
      </w:rPr>
      <w:fldChar w:fldCharType="separate"/>
    </w:r>
    <w:r w:rsidR="00B250E0">
      <w:rPr>
        <w:noProof/>
        <w:sz w:val="20"/>
        <w:szCs w:val="20"/>
      </w:rPr>
      <w:t>7</w:t>
    </w:r>
    <w:r w:rsidRPr="00EF36A7">
      <w:rPr>
        <w:sz w:val="20"/>
        <w:szCs w:val="20"/>
      </w:rPr>
      <w:fldChar w:fldCharType="end"/>
    </w:r>
  </w:p>
  <w:p w:rsidR="005B7D31" w:rsidRDefault="005B7D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F80" w:rsidRDefault="00EC3F80" w:rsidP="00B00B9B">
      <w:r>
        <w:separator/>
      </w:r>
    </w:p>
  </w:footnote>
  <w:footnote w:type="continuationSeparator" w:id="0">
    <w:p w:rsidR="00EC3F80" w:rsidRDefault="00EC3F80" w:rsidP="00B00B9B">
      <w:r>
        <w:continuationSeparator/>
      </w:r>
    </w:p>
  </w:footnote>
  <w:footnote w:id="1">
    <w:p w:rsidR="005B7D31" w:rsidRDefault="005B7D31" w:rsidP="001C157D">
      <w:pPr>
        <w:pStyle w:val="FootnoteText"/>
      </w:pPr>
      <w:r>
        <w:rPr>
          <w:rStyle w:val="FootnoteReference"/>
        </w:rPr>
        <w:footnoteRef/>
      </w:r>
      <w:r>
        <w:t xml:space="preserve"> Pursuant to 52 </w:t>
      </w:r>
      <w:smartTag w:uri="urn:schemas-microsoft-com:office:smarttags" w:element="place">
        <w:smartTag w:uri="urn:schemas-microsoft-com:office:smarttags" w:element="State">
          <w:r>
            <w:t>Pa.</w:t>
          </w:r>
        </w:smartTag>
      </w:smartTag>
      <w:r>
        <w:t xml:space="preserve"> Code § 5.63(a), Complainant’s response to New Matter was due on or before June 1, 2010.  Pursuant to Commission regulation, Complainant’s f</w:t>
      </w:r>
      <w:r w:rsidRPr="00EE7D3F">
        <w:t>ailure to file a timely reply to new matter may be deemed in default, and relevant facts stated in the new</w:t>
      </w:r>
      <w:r>
        <w:t xml:space="preserve"> matter may be deemed admitted.</w:t>
      </w:r>
      <w:r w:rsidRPr="00EE7D3F">
        <w:t xml:space="preserve">  52 </w:t>
      </w:r>
      <w:smartTag w:uri="urn:schemas-microsoft-com:office:smarttags" w:element="State">
        <w:smartTag w:uri="urn:schemas-microsoft-com:office:smarttags" w:element="place">
          <w:r w:rsidRPr="00EE7D3F">
            <w:t>Pa.</w:t>
          </w:r>
        </w:smartTag>
      </w:smartTag>
      <w:r w:rsidRPr="00EE7D3F">
        <w:t xml:space="preserve"> Code §5.63(b).</w:t>
      </w:r>
      <w:r w:rsidRPr="00452C9B">
        <w:t xml:space="preserve">  </w:t>
      </w:r>
    </w:p>
  </w:footnote>
  <w:footnote w:id="2">
    <w:p w:rsidR="005B7D31" w:rsidRDefault="005B7D31" w:rsidP="001C157D">
      <w:pPr>
        <w:pStyle w:val="FootnoteText"/>
      </w:pPr>
      <w:r>
        <w:rPr>
          <w:rStyle w:val="FootnoteReference"/>
        </w:rPr>
        <w:footnoteRef/>
      </w:r>
      <w:r>
        <w:t xml:space="preserve"> Pursuant to 52 </w:t>
      </w:r>
      <w:smartTag w:uri="urn:schemas-microsoft-com:office:smarttags" w:element="place">
        <w:smartTag w:uri="urn:schemas-microsoft-com:office:smarttags" w:element="State">
          <w:r>
            <w:t>Pa.</w:t>
          </w:r>
        </w:smartTag>
      </w:smartTag>
      <w:r>
        <w:t xml:space="preserve"> Code § 5.101(f), a reply to Preliminary Objection was due on or before May 24, 2010.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5074D"/>
    <w:multiLevelType w:val="hybridMultilevel"/>
    <w:tmpl w:val="9A483F4E"/>
    <w:lvl w:ilvl="0" w:tplc="D59EA806">
      <w:start w:val="1"/>
      <w:numFmt w:val="low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00B9B"/>
    <w:rsid w:val="0000470F"/>
    <w:rsid w:val="000051DD"/>
    <w:rsid w:val="0000587C"/>
    <w:rsid w:val="000058E0"/>
    <w:rsid w:val="000068D5"/>
    <w:rsid w:val="000115F2"/>
    <w:rsid w:val="00014304"/>
    <w:rsid w:val="00014CD8"/>
    <w:rsid w:val="00016B73"/>
    <w:rsid w:val="000174C3"/>
    <w:rsid w:val="00021EA0"/>
    <w:rsid w:val="00021ECB"/>
    <w:rsid w:val="00022505"/>
    <w:rsid w:val="00025668"/>
    <w:rsid w:val="0002592A"/>
    <w:rsid w:val="00026710"/>
    <w:rsid w:val="00027A04"/>
    <w:rsid w:val="000326DC"/>
    <w:rsid w:val="0003399E"/>
    <w:rsid w:val="000353F1"/>
    <w:rsid w:val="000376F9"/>
    <w:rsid w:val="0005066D"/>
    <w:rsid w:val="0005071B"/>
    <w:rsid w:val="00050E0C"/>
    <w:rsid w:val="0005286E"/>
    <w:rsid w:val="00053503"/>
    <w:rsid w:val="000569BA"/>
    <w:rsid w:val="000609B6"/>
    <w:rsid w:val="00061364"/>
    <w:rsid w:val="0006608A"/>
    <w:rsid w:val="000673AB"/>
    <w:rsid w:val="000700AB"/>
    <w:rsid w:val="00075E7E"/>
    <w:rsid w:val="00077BC2"/>
    <w:rsid w:val="00086351"/>
    <w:rsid w:val="0009147B"/>
    <w:rsid w:val="00092F06"/>
    <w:rsid w:val="000943BE"/>
    <w:rsid w:val="000974B4"/>
    <w:rsid w:val="000977CD"/>
    <w:rsid w:val="00097A4C"/>
    <w:rsid w:val="000A18DD"/>
    <w:rsid w:val="000A4939"/>
    <w:rsid w:val="000A5469"/>
    <w:rsid w:val="000A725A"/>
    <w:rsid w:val="000B0A10"/>
    <w:rsid w:val="000B3AB8"/>
    <w:rsid w:val="000B6C5B"/>
    <w:rsid w:val="000B77FB"/>
    <w:rsid w:val="000C0C90"/>
    <w:rsid w:val="000C13F0"/>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072FB"/>
    <w:rsid w:val="00110C5C"/>
    <w:rsid w:val="00111240"/>
    <w:rsid w:val="00115EE3"/>
    <w:rsid w:val="00117645"/>
    <w:rsid w:val="00117D59"/>
    <w:rsid w:val="00122110"/>
    <w:rsid w:val="001265C7"/>
    <w:rsid w:val="001268C6"/>
    <w:rsid w:val="00126BA4"/>
    <w:rsid w:val="00132793"/>
    <w:rsid w:val="001332E9"/>
    <w:rsid w:val="00137568"/>
    <w:rsid w:val="00143C40"/>
    <w:rsid w:val="00151955"/>
    <w:rsid w:val="00152189"/>
    <w:rsid w:val="001563DF"/>
    <w:rsid w:val="00157015"/>
    <w:rsid w:val="00157BD9"/>
    <w:rsid w:val="00161335"/>
    <w:rsid w:val="001614DC"/>
    <w:rsid w:val="00164A37"/>
    <w:rsid w:val="001655E0"/>
    <w:rsid w:val="00170604"/>
    <w:rsid w:val="00170B11"/>
    <w:rsid w:val="00171293"/>
    <w:rsid w:val="00171C38"/>
    <w:rsid w:val="001732D6"/>
    <w:rsid w:val="00173A2C"/>
    <w:rsid w:val="001757DC"/>
    <w:rsid w:val="00177B7D"/>
    <w:rsid w:val="00180659"/>
    <w:rsid w:val="00180890"/>
    <w:rsid w:val="00180C37"/>
    <w:rsid w:val="00181B4A"/>
    <w:rsid w:val="001875C7"/>
    <w:rsid w:val="00187979"/>
    <w:rsid w:val="001930A0"/>
    <w:rsid w:val="00194558"/>
    <w:rsid w:val="00194DDD"/>
    <w:rsid w:val="0019705E"/>
    <w:rsid w:val="0019717E"/>
    <w:rsid w:val="001A0B60"/>
    <w:rsid w:val="001A205B"/>
    <w:rsid w:val="001A5BDD"/>
    <w:rsid w:val="001A5FBA"/>
    <w:rsid w:val="001A79DB"/>
    <w:rsid w:val="001B2E09"/>
    <w:rsid w:val="001B3717"/>
    <w:rsid w:val="001B7D8F"/>
    <w:rsid w:val="001C0B64"/>
    <w:rsid w:val="001C0D4B"/>
    <w:rsid w:val="001C157D"/>
    <w:rsid w:val="001C3896"/>
    <w:rsid w:val="001C4EE7"/>
    <w:rsid w:val="001D08BE"/>
    <w:rsid w:val="001D1BF2"/>
    <w:rsid w:val="001D2011"/>
    <w:rsid w:val="001D25F2"/>
    <w:rsid w:val="001D2D4B"/>
    <w:rsid w:val="001D35D3"/>
    <w:rsid w:val="001D41D0"/>
    <w:rsid w:val="001D44E7"/>
    <w:rsid w:val="001D6380"/>
    <w:rsid w:val="001D6EBF"/>
    <w:rsid w:val="001E1CA9"/>
    <w:rsid w:val="001E2102"/>
    <w:rsid w:val="001E5F8C"/>
    <w:rsid w:val="001E60B4"/>
    <w:rsid w:val="001F51F6"/>
    <w:rsid w:val="001F5ABE"/>
    <w:rsid w:val="001F69E2"/>
    <w:rsid w:val="001F7C20"/>
    <w:rsid w:val="001F7CC9"/>
    <w:rsid w:val="001F7CE1"/>
    <w:rsid w:val="002014FB"/>
    <w:rsid w:val="0020238F"/>
    <w:rsid w:val="0021079B"/>
    <w:rsid w:val="00211C77"/>
    <w:rsid w:val="002120D7"/>
    <w:rsid w:val="002121D1"/>
    <w:rsid w:val="00212D15"/>
    <w:rsid w:val="00214627"/>
    <w:rsid w:val="00215177"/>
    <w:rsid w:val="00215EDD"/>
    <w:rsid w:val="0021750D"/>
    <w:rsid w:val="00217F6F"/>
    <w:rsid w:val="002219F4"/>
    <w:rsid w:val="00221EC8"/>
    <w:rsid w:val="0022290A"/>
    <w:rsid w:val="00224795"/>
    <w:rsid w:val="002273B5"/>
    <w:rsid w:val="002305E2"/>
    <w:rsid w:val="00233590"/>
    <w:rsid w:val="00243C4D"/>
    <w:rsid w:val="00244FA8"/>
    <w:rsid w:val="00252589"/>
    <w:rsid w:val="00254E65"/>
    <w:rsid w:val="00254EE8"/>
    <w:rsid w:val="002575D1"/>
    <w:rsid w:val="00257C84"/>
    <w:rsid w:val="002601AE"/>
    <w:rsid w:val="00261086"/>
    <w:rsid w:val="00261A96"/>
    <w:rsid w:val="00266BC3"/>
    <w:rsid w:val="00270C80"/>
    <w:rsid w:val="00272399"/>
    <w:rsid w:val="00272E22"/>
    <w:rsid w:val="00274D2A"/>
    <w:rsid w:val="00280D4C"/>
    <w:rsid w:val="00281519"/>
    <w:rsid w:val="00282D4F"/>
    <w:rsid w:val="0028406E"/>
    <w:rsid w:val="00284E81"/>
    <w:rsid w:val="00286372"/>
    <w:rsid w:val="00287E74"/>
    <w:rsid w:val="00293441"/>
    <w:rsid w:val="0029693B"/>
    <w:rsid w:val="002A2E7D"/>
    <w:rsid w:val="002A3298"/>
    <w:rsid w:val="002A53D2"/>
    <w:rsid w:val="002B0F8B"/>
    <w:rsid w:val="002B2928"/>
    <w:rsid w:val="002B5699"/>
    <w:rsid w:val="002B670D"/>
    <w:rsid w:val="002C0E42"/>
    <w:rsid w:val="002C1188"/>
    <w:rsid w:val="002C18A6"/>
    <w:rsid w:val="002C2238"/>
    <w:rsid w:val="002C31CE"/>
    <w:rsid w:val="002C422B"/>
    <w:rsid w:val="002D007C"/>
    <w:rsid w:val="002D1358"/>
    <w:rsid w:val="002D2C75"/>
    <w:rsid w:val="002D3A5E"/>
    <w:rsid w:val="002E1741"/>
    <w:rsid w:val="002E32AF"/>
    <w:rsid w:val="002E3BEE"/>
    <w:rsid w:val="002E583C"/>
    <w:rsid w:val="002E6905"/>
    <w:rsid w:val="002E6D1D"/>
    <w:rsid w:val="003008BF"/>
    <w:rsid w:val="00300ADA"/>
    <w:rsid w:val="003038CC"/>
    <w:rsid w:val="00306F18"/>
    <w:rsid w:val="0031235C"/>
    <w:rsid w:val="00313180"/>
    <w:rsid w:val="003150D1"/>
    <w:rsid w:val="00316451"/>
    <w:rsid w:val="00320B24"/>
    <w:rsid w:val="00321BB7"/>
    <w:rsid w:val="00330E4F"/>
    <w:rsid w:val="00337261"/>
    <w:rsid w:val="003379C3"/>
    <w:rsid w:val="00342A67"/>
    <w:rsid w:val="00344769"/>
    <w:rsid w:val="00344C14"/>
    <w:rsid w:val="00350C1F"/>
    <w:rsid w:val="00354C10"/>
    <w:rsid w:val="003554A1"/>
    <w:rsid w:val="00360EC5"/>
    <w:rsid w:val="0036395F"/>
    <w:rsid w:val="003642FA"/>
    <w:rsid w:val="00365F06"/>
    <w:rsid w:val="00366432"/>
    <w:rsid w:val="00366E3E"/>
    <w:rsid w:val="003702D0"/>
    <w:rsid w:val="00371F3B"/>
    <w:rsid w:val="003720B7"/>
    <w:rsid w:val="00372982"/>
    <w:rsid w:val="00376F95"/>
    <w:rsid w:val="0038042C"/>
    <w:rsid w:val="00381136"/>
    <w:rsid w:val="003813F9"/>
    <w:rsid w:val="00383391"/>
    <w:rsid w:val="003900AF"/>
    <w:rsid w:val="0039037B"/>
    <w:rsid w:val="0039181D"/>
    <w:rsid w:val="00393584"/>
    <w:rsid w:val="00397596"/>
    <w:rsid w:val="003A0E25"/>
    <w:rsid w:val="003A1936"/>
    <w:rsid w:val="003A5CF2"/>
    <w:rsid w:val="003A6558"/>
    <w:rsid w:val="003B01F2"/>
    <w:rsid w:val="003B2831"/>
    <w:rsid w:val="003B380E"/>
    <w:rsid w:val="003B7CD5"/>
    <w:rsid w:val="003D2703"/>
    <w:rsid w:val="003D29AA"/>
    <w:rsid w:val="003D4361"/>
    <w:rsid w:val="003D45D8"/>
    <w:rsid w:val="003E587F"/>
    <w:rsid w:val="003E63F0"/>
    <w:rsid w:val="003E728F"/>
    <w:rsid w:val="003E744E"/>
    <w:rsid w:val="003F17CD"/>
    <w:rsid w:val="003F6B18"/>
    <w:rsid w:val="003F6ED1"/>
    <w:rsid w:val="00400067"/>
    <w:rsid w:val="004032D2"/>
    <w:rsid w:val="004044CD"/>
    <w:rsid w:val="00405FDB"/>
    <w:rsid w:val="00406223"/>
    <w:rsid w:val="00407E07"/>
    <w:rsid w:val="00412CE2"/>
    <w:rsid w:val="00414098"/>
    <w:rsid w:val="004208F1"/>
    <w:rsid w:val="00423119"/>
    <w:rsid w:val="004251AB"/>
    <w:rsid w:val="00425A4A"/>
    <w:rsid w:val="00426CB2"/>
    <w:rsid w:val="004279C9"/>
    <w:rsid w:val="004337C3"/>
    <w:rsid w:val="0043400C"/>
    <w:rsid w:val="004364A8"/>
    <w:rsid w:val="00437530"/>
    <w:rsid w:val="00437681"/>
    <w:rsid w:val="0044198F"/>
    <w:rsid w:val="004430B2"/>
    <w:rsid w:val="004509EA"/>
    <w:rsid w:val="00453473"/>
    <w:rsid w:val="004573A0"/>
    <w:rsid w:val="00457AB5"/>
    <w:rsid w:val="00460B7B"/>
    <w:rsid w:val="004714BC"/>
    <w:rsid w:val="00473AF4"/>
    <w:rsid w:val="00476978"/>
    <w:rsid w:val="00480A1C"/>
    <w:rsid w:val="00480BE5"/>
    <w:rsid w:val="00480CA9"/>
    <w:rsid w:val="00481337"/>
    <w:rsid w:val="00485D8E"/>
    <w:rsid w:val="00487F3B"/>
    <w:rsid w:val="0049487C"/>
    <w:rsid w:val="00495B6F"/>
    <w:rsid w:val="004A0A46"/>
    <w:rsid w:val="004A3846"/>
    <w:rsid w:val="004A3FAA"/>
    <w:rsid w:val="004A5D8A"/>
    <w:rsid w:val="004A6296"/>
    <w:rsid w:val="004A6CF8"/>
    <w:rsid w:val="004A6DFB"/>
    <w:rsid w:val="004B203D"/>
    <w:rsid w:val="004C0D74"/>
    <w:rsid w:val="004C1F88"/>
    <w:rsid w:val="004C2FC6"/>
    <w:rsid w:val="004C306B"/>
    <w:rsid w:val="004C3B86"/>
    <w:rsid w:val="004C41CA"/>
    <w:rsid w:val="004C58BF"/>
    <w:rsid w:val="004C6B90"/>
    <w:rsid w:val="004C739B"/>
    <w:rsid w:val="004C7F9C"/>
    <w:rsid w:val="004D04F3"/>
    <w:rsid w:val="004D1F16"/>
    <w:rsid w:val="004D722E"/>
    <w:rsid w:val="004E05A5"/>
    <w:rsid w:val="004E1A77"/>
    <w:rsid w:val="004E5676"/>
    <w:rsid w:val="004E5860"/>
    <w:rsid w:val="004E5C0C"/>
    <w:rsid w:val="004E5DE6"/>
    <w:rsid w:val="004E71E1"/>
    <w:rsid w:val="004F0DA6"/>
    <w:rsid w:val="004F6103"/>
    <w:rsid w:val="005027A7"/>
    <w:rsid w:val="00502E0A"/>
    <w:rsid w:val="00503610"/>
    <w:rsid w:val="00505C06"/>
    <w:rsid w:val="00511247"/>
    <w:rsid w:val="00511A8D"/>
    <w:rsid w:val="005156AE"/>
    <w:rsid w:val="005218EC"/>
    <w:rsid w:val="0052238D"/>
    <w:rsid w:val="0052406C"/>
    <w:rsid w:val="00526E4B"/>
    <w:rsid w:val="00527F8C"/>
    <w:rsid w:val="0053276B"/>
    <w:rsid w:val="00534487"/>
    <w:rsid w:val="0053562C"/>
    <w:rsid w:val="00542843"/>
    <w:rsid w:val="00542DB1"/>
    <w:rsid w:val="005443F7"/>
    <w:rsid w:val="00544DE9"/>
    <w:rsid w:val="005504F4"/>
    <w:rsid w:val="00551212"/>
    <w:rsid w:val="00552F47"/>
    <w:rsid w:val="005559B7"/>
    <w:rsid w:val="00555D0E"/>
    <w:rsid w:val="00557EF4"/>
    <w:rsid w:val="00560968"/>
    <w:rsid w:val="005609C7"/>
    <w:rsid w:val="005617F1"/>
    <w:rsid w:val="00562172"/>
    <w:rsid w:val="00570821"/>
    <w:rsid w:val="00574F21"/>
    <w:rsid w:val="00575775"/>
    <w:rsid w:val="005806B1"/>
    <w:rsid w:val="00583280"/>
    <w:rsid w:val="00587C28"/>
    <w:rsid w:val="00592F9A"/>
    <w:rsid w:val="005955ED"/>
    <w:rsid w:val="005956BA"/>
    <w:rsid w:val="00597EC2"/>
    <w:rsid w:val="005A1BB4"/>
    <w:rsid w:val="005A2592"/>
    <w:rsid w:val="005A3661"/>
    <w:rsid w:val="005A7951"/>
    <w:rsid w:val="005B14C1"/>
    <w:rsid w:val="005B25FD"/>
    <w:rsid w:val="005B2797"/>
    <w:rsid w:val="005B362C"/>
    <w:rsid w:val="005B5222"/>
    <w:rsid w:val="005B5432"/>
    <w:rsid w:val="005B58EC"/>
    <w:rsid w:val="005B62CD"/>
    <w:rsid w:val="005B63DC"/>
    <w:rsid w:val="005B6BC3"/>
    <w:rsid w:val="005B7367"/>
    <w:rsid w:val="005B7D31"/>
    <w:rsid w:val="005B7E31"/>
    <w:rsid w:val="005C2B9D"/>
    <w:rsid w:val="005D2899"/>
    <w:rsid w:val="005D4834"/>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D2A"/>
    <w:rsid w:val="00601EF7"/>
    <w:rsid w:val="00605A4A"/>
    <w:rsid w:val="006168F4"/>
    <w:rsid w:val="006201B3"/>
    <w:rsid w:val="006201EB"/>
    <w:rsid w:val="00620DB6"/>
    <w:rsid w:val="0062137E"/>
    <w:rsid w:val="00621416"/>
    <w:rsid w:val="00621777"/>
    <w:rsid w:val="00621A13"/>
    <w:rsid w:val="00622947"/>
    <w:rsid w:val="00624702"/>
    <w:rsid w:val="00625112"/>
    <w:rsid w:val="00626B0C"/>
    <w:rsid w:val="00632D59"/>
    <w:rsid w:val="006334EB"/>
    <w:rsid w:val="00637C00"/>
    <w:rsid w:val="00637CFE"/>
    <w:rsid w:val="00640B4C"/>
    <w:rsid w:val="006429DC"/>
    <w:rsid w:val="006456EA"/>
    <w:rsid w:val="00647152"/>
    <w:rsid w:val="00651DFD"/>
    <w:rsid w:val="006525B9"/>
    <w:rsid w:val="00653729"/>
    <w:rsid w:val="006550D2"/>
    <w:rsid w:val="006614A9"/>
    <w:rsid w:val="00661FF5"/>
    <w:rsid w:val="00664C73"/>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2851"/>
    <w:rsid w:val="006B2B42"/>
    <w:rsid w:val="006B3FE8"/>
    <w:rsid w:val="006B57B3"/>
    <w:rsid w:val="006B5C09"/>
    <w:rsid w:val="006B6844"/>
    <w:rsid w:val="006C05B0"/>
    <w:rsid w:val="006C1226"/>
    <w:rsid w:val="006C251B"/>
    <w:rsid w:val="006C2D49"/>
    <w:rsid w:val="006C3857"/>
    <w:rsid w:val="006C3EE5"/>
    <w:rsid w:val="006C5463"/>
    <w:rsid w:val="006C5E0E"/>
    <w:rsid w:val="006D1329"/>
    <w:rsid w:val="006D3CC7"/>
    <w:rsid w:val="006E1393"/>
    <w:rsid w:val="006E34E6"/>
    <w:rsid w:val="006E5A07"/>
    <w:rsid w:val="006F3B1F"/>
    <w:rsid w:val="006F4DC9"/>
    <w:rsid w:val="006F7B81"/>
    <w:rsid w:val="00700748"/>
    <w:rsid w:val="00706A95"/>
    <w:rsid w:val="00707FB4"/>
    <w:rsid w:val="00710400"/>
    <w:rsid w:val="007136D6"/>
    <w:rsid w:val="00714DBB"/>
    <w:rsid w:val="007160EF"/>
    <w:rsid w:val="007228DD"/>
    <w:rsid w:val="00723AC1"/>
    <w:rsid w:val="00726E67"/>
    <w:rsid w:val="00733AE0"/>
    <w:rsid w:val="00734069"/>
    <w:rsid w:val="00734C69"/>
    <w:rsid w:val="00734D04"/>
    <w:rsid w:val="0073583A"/>
    <w:rsid w:val="007362DE"/>
    <w:rsid w:val="00737203"/>
    <w:rsid w:val="00737DB1"/>
    <w:rsid w:val="00740FBA"/>
    <w:rsid w:val="0074256E"/>
    <w:rsid w:val="00752DB8"/>
    <w:rsid w:val="00755762"/>
    <w:rsid w:val="00760497"/>
    <w:rsid w:val="00760EA0"/>
    <w:rsid w:val="00762D04"/>
    <w:rsid w:val="00763FBC"/>
    <w:rsid w:val="007651A8"/>
    <w:rsid w:val="00765B5E"/>
    <w:rsid w:val="00766B9B"/>
    <w:rsid w:val="007706E6"/>
    <w:rsid w:val="007716F6"/>
    <w:rsid w:val="0077736D"/>
    <w:rsid w:val="00780161"/>
    <w:rsid w:val="00783B18"/>
    <w:rsid w:val="00786970"/>
    <w:rsid w:val="00787BD6"/>
    <w:rsid w:val="00791D46"/>
    <w:rsid w:val="00792D96"/>
    <w:rsid w:val="00793A87"/>
    <w:rsid w:val="007948AB"/>
    <w:rsid w:val="00794B2B"/>
    <w:rsid w:val="00794EC2"/>
    <w:rsid w:val="007978A5"/>
    <w:rsid w:val="007A06EA"/>
    <w:rsid w:val="007A0D2D"/>
    <w:rsid w:val="007A2859"/>
    <w:rsid w:val="007A3677"/>
    <w:rsid w:val="007A3713"/>
    <w:rsid w:val="007A45D7"/>
    <w:rsid w:val="007A749C"/>
    <w:rsid w:val="007A79CD"/>
    <w:rsid w:val="007B283E"/>
    <w:rsid w:val="007B48FD"/>
    <w:rsid w:val="007C08BD"/>
    <w:rsid w:val="007C1BCB"/>
    <w:rsid w:val="007C64A2"/>
    <w:rsid w:val="007D47F8"/>
    <w:rsid w:val="007D504E"/>
    <w:rsid w:val="007D7343"/>
    <w:rsid w:val="007D791A"/>
    <w:rsid w:val="007D7E0C"/>
    <w:rsid w:val="007E465A"/>
    <w:rsid w:val="007E554B"/>
    <w:rsid w:val="007F7136"/>
    <w:rsid w:val="007F777F"/>
    <w:rsid w:val="00801944"/>
    <w:rsid w:val="00801B76"/>
    <w:rsid w:val="0080754A"/>
    <w:rsid w:val="00810E2F"/>
    <w:rsid w:val="00813C93"/>
    <w:rsid w:val="00816DDF"/>
    <w:rsid w:val="00817CFC"/>
    <w:rsid w:val="0082035A"/>
    <w:rsid w:val="0082047B"/>
    <w:rsid w:val="008249E3"/>
    <w:rsid w:val="00826C69"/>
    <w:rsid w:val="008324B4"/>
    <w:rsid w:val="00834011"/>
    <w:rsid w:val="00834281"/>
    <w:rsid w:val="00835111"/>
    <w:rsid w:val="00835582"/>
    <w:rsid w:val="00836647"/>
    <w:rsid w:val="0083719A"/>
    <w:rsid w:val="008373D6"/>
    <w:rsid w:val="00837DBF"/>
    <w:rsid w:val="00837F97"/>
    <w:rsid w:val="00840DE0"/>
    <w:rsid w:val="00842001"/>
    <w:rsid w:val="00843041"/>
    <w:rsid w:val="008445FD"/>
    <w:rsid w:val="00844FF6"/>
    <w:rsid w:val="00846878"/>
    <w:rsid w:val="00850057"/>
    <w:rsid w:val="00850E8C"/>
    <w:rsid w:val="00854777"/>
    <w:rsid w:val="008559C5"/>
    <w:rsid w:val="00856045"/>
    <w:rsid w:val="0086522F"/>
    <w:rsid w:val="008652FC"/>
    <w:rsid w:val="008723D2"/>
    <w:rsid w:val="008741E1"/>
    <w:rsid w:val="008750BC"/>
    <w:rsid w:val="00877858"/>
    <w:rsid w:val="00882408"/>
    <w:rsid w:val="00884284"/>
    <w:rsid w:val="00886423"/>
    <w:rsid w:val="008901FD"/>
    <w:rsid w:val="008931F8"/>
    <w:rsid w:val="00896236"/>
    <w:rsid w:val="008A23E4"/>
    <w:rsid w:val="008A25E6"/>
    <w:rsid w:val="008A2C31"/>
    <w:rsid w:val="008A3487"/>
    <w:rsid w:val="008A3C97"/>
    <w:rsid w:val="008A5DD7"/>
    <w:rsid w:val="008A712B"/>
    <w:rsid w:val="008B18B0"/>
    <w:rsid w:val="008B337F"/>
    <w:rsid w:val="008C0BCA"/>
    <w:rsid w:val="008C13AD"/>
    <w:rsid w:val="008C1E23"/>
    <w:rsid w:val="008C2565"/>
    <w:rsid w:val="008C405A"/>
    <w:rsid w:val="008D6D66"/>
    <w:rsid w:val="008E06CB"/>
    <w:rsid w:val="008E17E0"/>
    <w:rsid w:val="008E1DB1"/>
    <w:rsid w:val="008E259F"/>
    <w:rsid w:val="008E5F76"/>
    <w:rsid w:val="008E6500"/>
    <w:rsid w:val="008F3974"/>
    <w:rsid w:val="008F4046"/>
    <w:rsid w:val="008F6B64"/>
    <w:rsid w:val="008F7192"/>
    <w:rsid w:val="00900B99"/>
    <w:rsid w:val="009030CB"/>
    <w:rsid w:val="00907EB3"/>
    <w:rsid w:val="00910763"/>
    <w:rsid w:val="00912234"/>
    <w:rsid w:val="009155CE"/>
    <w:rsid w:val="0091610B"/>
    <w:rsid w:val="0091705E"/>
    <w:rsid w:val="0092050D"/>
    <w:rsid w:val="00920AC9"/>
    <w:rsid w:val="009210E1"/>
    <w:rsid w:val="00923CF8"/>
    <w:rsid w:val="00925925"/>
    <w:rsid w:val="009269B4"/>
    <w:rsid w:val="009272F9"/>
    <w:rsid w:val="009278E9"/>
    <w:rsid w:val="009364B2"/>
    <w:rsid w:val="00940605"/>
    <w:rsid w:val="009409DE"/>
    <w:rsid w:val="0094124A"/>
    <w:rsid w:val="009420E9"/>
    <w:rsid w:val="00943DBB"/>
    <w:rsid w:val="009475EB"/>
    <w:rsid w:val="00954642"/>
    <w:rsid w:val="0095533F"/>
    <w:rsid w:val="0095597B"/>
    <w:rsid w:val="00957424"/>
    <w:rsid w:val="009602CD"/>
    <w:rsid w:val="00960C2D"/>
    <w:rsid w:val="00960ECC"/>
    <w:rsid w:val="0096518B"/>
    <w:rsid w:val="0097402C"/>
    <w:rsid w:val="0097524B"/>
    <w:rsid w:val="009757CC"/>
    <w:rsid w:val="00977A3C"/>
    <w:rsid w:val="00987057"/>
    <w:rsid w:val="009870B0"/>
    <w:rsid w:val="0098783A"/>
    <w:rsid w:val="009913F0"/>
    <w:rsid w:val="00991789"/>
    <w:rsid w:val="0099255A"/>
    <w:rsid w:val="0099335F"/>
    <w:rsid w:val="009950C8"/>
    <w:rsid w:val="00996CEA"/>
    <w:rsid w:val="009A0683"/>
    <w:rsid w:val="009A1463"/>
    <w:rsid w:val="009A2D09"/>
    <w:rsid w:val="009A3FF4"/>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9F71DE"/>
    <w:rsid w:val="00A00F70"/>
    <w:rsid w:val="00A04425"/>
    <w:rsid w:val="00A04773"/>
    <w:rsid w:val="00A061F3"/>
    <w:rsid w:val="00A07A19"/>
    <w:rsid w:val="00A10E6A"/>
    <w:rsid w:val="00A10EA2"/>
    <w:rsid w:val="00A1253A"/>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52254"/>
    <w:rsid w:val="00A53E01"/>
    <w:rsid w:val="00A61658"/>
    <w:rsid w:val="00A619D6"/>
    <w:rsid w:val="00A61FFC"/>
    <w:rsid w:val="00A62EF2"/>
    <w:rsid w:val="00A631B4"/>
    <w:rsid w:val="00A6548B"/>
    <w:rsid w:val="00A65D4D"/>
    <w:rsid w:val="00A66306"/>
    <w:rsid w:val="00A66C37"/>
    <w:rsid w:val="00A673B9"/>
    <w:rsid w:val="00A678AC"/>
    <w:rsid w:val="00A7170B"/>
    <w:rsid w:val="00A71743"/>
    <w:rsid w:val="00A746BE"/>
    <w:rsid w:val="00A75B1E"/>
    <w:rsid w:val="00A7797A"/>
    <w:rsid w:val="00A802C6"/>
    <w:rsid w:val="00A81658"/>
    <w:rsid w:val="00A81932"/>
    <w:rsid w:val="00A86E2C"/>
    <w:rsid w:val="00A8715C"/>
    <w:rsid w:val="00A9061C"/>
    <w:rsid w:val="00A91CF0"/>
    <w:rsid w:val="00A940B1"/>
    <w:rsid w:val="00AA01A8"/>
    <w:rsid w:val="00AA0A06"/>
    <w:rsid w:val="00AA2923"/>
    <w:rsid w:val="00AA68B7"/>
    <w:rsid w:val="00AB1750"/>
    <w:rsid w:val="00AB2A6B"/>
    <w:rsid w:val="00AB439B"/>
    <w:rsid w:val="00AB56F7"/>
    <w:rsid w:val="00AC129C"/>
    <w:rsid w:val="00AC2E98"/>
    <w:rsid w:val="00AC3005"/>
    <w:rsid w:val="00AC5794"/>
    <w:rsid w:val="00AC68EC"/>
    <w:rsid w:val="00AD2A01"/>
    <w:rsid w:val="00AE2F32"/>
    <w:rsid w:val="00AE66AF"/>
    <w:rsid w:val="00AE756B"/>
    <w:rsid w:val="00AF09CA"/>
    <w:rsid w:val="00AF1946"/>
    <w:rsid w:val="00B00B9B"/>
    <w:rsid w:val="00B0314E"/>
    <w:rsid w:val="00B03470"/>
    <w:rsid w:val="00B0470B"/>
    <w:rsid w:val="00B1198A"/>
    <w:rsid w:val="00B13C8A"/>
    <w:rsid w:val="00B1540B"/>
    <w:rsid w:val="00B16AD2"/>
    <w:rsid w:val="00B16DF7"/>
    <w:rsid w:val="00B22D2F"/>
    <w:rsid w:val="00B23D70"/>
    <w:rsid w:val="00B250E0"/>
    <w:rsid w:val="00B25715"/>
    <w:rsid w:val="00B27D35"/>
    <w:rsid w:val="00B30319"/>
    <w:rsid w:val="00B30DAF"/>
    <w:rsid w:val="00B31F22"/>
    <w:rsid w:val="00B3412A"/>
    <w:rsid w:val="00B379C6"/>
    <w:rsid w:val="00B40167"/>
    <w:rsid w:val="00B415D3"/>
    <w:rsid w:val="00B515F1"/>
    <w:rsid w:val="00B52436"/>
    <w:rsid w:val="00B5448D"/>
    <w:rsid w:val="00B546E5"/>
    <w:rsid w:val="00B554F0"/>
    <w:rsid w:val="00B60270"/>
    <w:rsid w:val="00B61B72"/>
    <w:rsid w:val="00B665A3"/>
    <w:rsid w:val="00B70571"/>
    <w:rsid w:val="00B71B9B"/>
    <w:rsid w:val="00B722E9"/>
    <w:rsid w:val="00B723F9"/>
    <w:rsid w:val="00B72BE1"/>
    <w:rsid w:val="00B74F55"/>
    <w:rsid w:val="00B80B32"/>
    <w:rsid w:val="00B80C6C"/>
    <w:rsid w:val="00B81484"/>
    <w:rsid w:val="00B8287E"/>
    <w:rsid w:val="00B82E03"/>
    <w:rsid w:val="00B85474"/>
    <w:rsid w:val="00B90354"/>
    <w:rsid w:val="00B90A67"/>
    <w:rsid w:val="00B91A99"/>
    <w:rsid w:val="00B92155"/>
    <w:rsid w:val="00B92B63"/>
    <w:rsid w:val="00BA16AC"/>
    <w:rsid w:val="00BA240A"/>
    <w:rsid w:val="00BA29F7"/>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12DF"/>
    <w:rsid w:val="00BE396C"/>
    <w:rsid w:val="00BE4F60"/>
    <w:rsid w:val="00BE6418"/>
    <w:rsid w:val="00BE64DA"/>
    <w:rsid w:val="00BE6501"/>
    <w:rsid w:val="00BE78BC"/>
    <w:rsid w:val="00BF1D44"/>
    <w:rsid w:val="00BF288B"/>
    <w:rsid w:val="00BF3A63"/>
    <w:rsid w:val="00BF45AB"/>
    <w:rsid w:val="00BF4BD4"/>
    <w:rsid w:val="00BF600D"/>
    <w:rsid w:val="00BF70B1"/>
    <w:rsid w:val="00C01CC1"/>
    <w:rsid w:val="00C02DE0"/>
    <w:rsid w:val="00C0420B"/>
    <w:rsid w:val="00C0490B"/>
    <w:rsid w:val="00C04F2F"/>
    <w:rsid w:val="00C07697"/>
    <w:rsid w:val="00C07BD5"/>
    <w:rsid w:val="00C16313"/>
    <w:rsid w:val="00C20432"/>
    <w:rsid w:val="00C2056A"/>
    <w:rsid w:val="00C21188"/>
    <w:rsid w:val="00C212B6"/>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7CE"/>
    <w:rsid w:val="00C77F29"/>
    <w:rsid w:val="00C80BD5"/>
    <w:rsid w:val="00C81233"/>
    <w:rsid w:val="00C83F97"/>
    <w:rsid w:val="00C858B8"/>
    <w:rsid w:val="00C944B3"/>
    <w:rsid w:val="00CA049C"/>
    <w:rsid w:val="00CA0617"/>
    <w:rsid w:val="00CA11BA"/>
    <w:rsid w:val="00CA697E"/>
    <w:rsid w:val="00CA773A"/>
    <w:rsid w:val="00CA77E6"/>
    <w:rsid w:val="00CB05DF"/>
    <w:rsid w:val="00CB1287"/>
    <w:rsid w:val="00CB3151"/>
    <w:rsid w:val="00CB330F"/>
    <w:rsid w:val="00CB7DA9"/>
    <w:rsid w:val="00CC0BC4"/>
    <w:rsid w:val="00CC124D"/>
    <w:rsid w:val="00CC39A4"/>
    <w:rsid w:val="00CD2D69"/>
    <w:rsid w:val="00CD345F"/>
    <w:rsid w:val="00CD63D9"/>
    <w:rsid w:val="00CD6D8A"/>
    <w:rsid w:val="00CE0045"/>
    <w:rsid w:val="00CE3AF1"/>
    <w:rsid w:val="00CE4F2E"/>
    <w:rsid w:val="00CE52B0"/>
    <w:rsid w:val="00CE73F1"/>
    <w:rsid w:val="00CF4F85"/>
    <w:rsid w:val="00CF50BB"/>
    <w:rsid w:val="00D029CB"/>
    <w:rsid w:val="00D02CDC"/>
    <w:rsid w:val="00D0371C"/>
    <w:rsid w:val="00D06F30"/>
    <w:rsid w:val="00D12FAC"/>
    <w:rsid w:val="00D16C19"/>
    <w:rsid w:val="00D17F66"/>
    <w:rsid w:val="00D21049"/>
    <w:rsid w:val="00D21102"/>
    <w:rsid w:val="00D2112F"/>
    <w:rsid w:val="00D217BC"/>
    <w:rsid w:val="00D2459D"/>
    <w:rsid w:val="00D2486F"/>
    <w:rsid w:val="00D24CB1"/>
    <w:rsid w:val="00D257C2"/>
    <w:rsid w:val="00D26BFA"/>
    <w:rsid w:val="00D27042"/>
    <w:rsid w:val="00D3041B"/>
    <w:rsid w:val="00D3160E"/>
    <w:rsid w:val="00D318A9"/>
    <w:rsid w:val="00D31AF7"/>
    <w:rsid w:val="00D3317F"/>
    <w:rsid w:val="00D34ED3"/>
    <w:rsid w:val="00D35D7A"/>
    <w:rsid w:val="00D35D91"/>
    <w:rsid w:val="00D37CC1"/>
    <w:rsid w:val="00D37DE0"/>
    <w:rsid w:val="00D403E8"/>
    <w:rsid w:val="00D4127F"/>
    <w:rsid w:val="00D42211"/>
    <w:rsid w:val="00D42522"/>
    <w:rsid w:val="00D42DEB"/>
    <w:rsid w:val="00D4422F"/>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80B82"/>
    <w:rsid w:val="00D814DD"/>
    <w:rsid w:val="00D817C0"/>
    <w:rsid w:val="00D856F3"/>
    <w:rsid w:val="00D85A2A"/>
    <w:rsid w:val="00D912E2"/>
    <w:rsid w:val="00D972CF"/>
    <w:rsid w:val="00DA2F8F"/>
    <w:rsid w:val="00DB18AE"/>
    <w:rsid w:val="00DB226E"/>
    <w:rsid w:val="00DB2E73"/>
    <w:rsid w:val="00DB2F85"/>
    <w:rsid w:val="00DB3399"/>
    <w:rsid w:val="00DB3CFC"/>
    <w:rsid w:val="00DB73A7"/>
    <w:rsid w:val="00DC2296"/>
    <w:rsid w:val="00DC2B0D"/>
    <w:rsid w:val="00DC3144"/>
    <w:rsid w:val="00DC4DDD"/>
    <w:rsid w:val="00DC5482"/>
    <w:rsid w:val="00DD1A58"/>
    <w:rsid w:val="00DD2D64"/>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ADC"/>
    <w:rsid w:val="00E12A47"/>
    <w:rsid w:val="00E1589F"/>
    <w:rsid w:val="00E16D6A"/>
    <w:rsid w:val="00E2084A"/>
    <w:rsid w:val="00E23625"/>
    <w:rsid w:val="00E23D46"/>
    <w:rsid w:val="00E2511F"/>
    <w:rsid w:val="00E265F6"/>
    <w:rsid w:val="00E26ED2"/>
    <w:rsid w:val="00E33BAD"/>
    <w:rsid w:val="00E344AB"/>
    <w:rsid w:val="00E3603A"/>
    <w:rsid w:val="00E36953"/>
    <w:rsid w:val="00E43D81"/>
    <w:rsid w:val="00E43E09"/>
    <w:rsid w:val="00E47478"/>
    <w:rsid w:val="00E50732"/>
    <w:rsid w:val="00E51FC0"/>
    <w:rsid w:val="00E5275A"/>
    <w:rsid w:val="00E52AE5"/>
    <w:rsid w:val="00E53B0C"/>
    <w:rsid w:val="00E60B6C"/>
    <w:rsid w:val="00E629AD"/>
    <w:rsid w:val="00E62D27"/>
    <w:rsid w:val="00E652BD"/>
    <w:rsid w:val="00E702E6"/>
    <w:rsid w:val="00E703CE"/>
    <w:rsid w:val="00E70E8D"/>
    <w:rsid w:val="00E70EE6"/>
    <w:rsid w:val="00E72E69"/>
    <w:rsid w:val="00E73FBB"/>
    <w:rsid w:val="00E7604F"/>
    <w:rsid w:val="00E763EF"/>
    <w:rsid w:val="00E80409"/>
    <w:rsid w:val="00E8166C"/>
    <w:rsid w:val="00E85025"/>
    <w:rsid w:val="00E905A2"/>
    <w:rsid w:val="00E9132D"/>
    <w:rsid w:val="00E9152E"/>
    <w:rsid w:val="00E921DD"/>
    <w:rsid w:val="00E93DFF"/>
    <w:rsid w:val="00E94092"/>
    <w:rsid w:val="00E94DB8"/>
    <w:rsid w:val="00E95E51"/>
    <w:rsid w:val="00EA077B"/>
    <w:rsid w:val="00EA1FCF"/>
    <w:rsid w:val="00EA2B5B"/>
    <w:rsid w:val="00EA3FB0"/>
    <w:rsid w:val="00EA63AA"/>
    <w:rsid w:val="00EA6673"/>
    <w:rsid w:val="00EB0895"/>
    <w:rsid w:val="00EB1D42"/>
    <w:rsid w:val="00EC1F38"/>
    <w:rsid w:val="00EC3F80"/>
    <w:rsid w:val="00EC4BF2"/>
    <w:rsid w:val="00EC644B"/>
    <w:rsid w:val="00ED09B9"/>
    <w:rsid w:val="00ED399F"/>
    <w:rsid w:val="00ED41D4"/>
    <w:rsid w:val="00ED4429"/>
    <w:rsid w:val="00ED4BB5"/>
    <w:rsid w:val="00EE0A0C"/>
    <w:rsid w:val="00EE274A"/>
    <w:rsid w:val="00EE2DF2"/>
    <w:rsid w:val="00EE5D97"/>
    <w:rsid w:val="00EE7D9E"/>
    <w:rsid w:val="00EF0EEC"/>
    <w:rsid w:val="00EF161E"/>
    <w:rsid w:val="00EF1E7F"/>
    <w:rsid w:val="00EF2237"/>
    <w:rsid w:val="00EF2633"/>
    <w:rsid w:val="00EF36A7"/>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14DC"/>
    <w:rsid w:val="00F147C3"/>
    <w:rsid w:val="00F21946"/>
    <w:rsid w:val="00F22CAC"/>
    <w:rsid w:val="00F26681"/>
    <w:rsid w:val="00F271C6"/>
    <w:rsid w:val="00F27BC9"/>
    <w:rsid w:val="00F323F6"/>
    <w:rsid w:val="00F34F3D"/>
    <w:rsid w:val="00F35719"/>
    <w:rsid w:val="00F37623"/>
    <w:rsid w:val="00F411B0"/>
    <w:rsid w:val="00F417CB"/>
    <w:rsid w:val="00F4258F"/>
    <w:rsid w:val="00F4280E"/>
    <w:rsid w:val="00F43FF7"/>
    <w:rsid w:val="00F449F5"/>
    <w:rsid w:val="00F505A5"/>
    <w:rsid w:val="00F51D4B"/>
    <w:rsid w:val="00F5223B"/>
    <w:rsid w:val="00F557BD"/>
    <w:rsid w:val="00F56A55"/>
    <w:rsid w:val="00F5787E"/>
    <w:rsid w:val="00F6015C"/>
    <w:rsid w:val="00F6102F"/>
    <w:rsid w:val="00F61F8E"/>
    <w:rsid w:val="00F63740"/>
    <w:rsid w:val="00F660E9"/>
    <w:rsid w:val="00F70137"/>
    <w:rsid w:val="00F7264D"/>
    <w:rsid w:val="00F76612"/>
    <w:rsid w:val="00F82636"/>
    <w:rsid w:val="00F82A87"/>
    <w:rsid w:val="00F83EC2"/>
    <w:rsid w:val="00F8448A"/>
    <w:rsid w:val="00F851F9"/>
    <w:rsid w:val="00F90038"/>
    <w:rsid w:val="00F90747"/>
    <w:rsid w:val="00F9165D"/>
    <w:rsid w:val="00F92D85"/>
    <w:rsid w:val="00F94C91"/>
    <w:rsid w:val="00F961D1"/>
    <w:rsid w:val="00F96C5D"/>
    <w:rsid w:val="00F96E45"/>
    <w:rsid w:val="00FA168A"/>
    <w:rsid w:val="00FA3C6B"/>
    <w:rsid w:val="00FA4F5B"/>
    <w:rsid w:val="00FA7AF2"/>
    <w:rsid w:val="00FB0F5C"/>
    <w:rsid w:val="00FB1861"/>
    <w:rsid w:val="00FB4EB4"/>
    <w:rsid w:val="00FB691E"/>
    <w:rsid w:val="00FC10CB"/>
    <w:rsid w:val="00FC440E"/>
    <w:rsid w:val="00FC6B34"/>
    <w:rsid w:val="00FC6C94"/>
    <w:rsid w:val="00FC6DAF"/>
    <w:rsid w:val="00FC761A"/>
    <w:rsid w:val="00FD25F2"/>
    <w:rsid w:val="00FD2B3F"/>
    <w:rsid w:val="00FD4CF6"/>
    <w:rsid w:val="00FD79A1"/>
    <w:rsid w:val="00FD7ABE"/>
    <w:rsid w:val="00FE07CB"/>
    <w:rsid w:val="00FE0C87"/>
    <w:rsid w:val="00FE0EB1"/>
    <w:rsid w:val="00FE1260"/>
    <w:rsid w:val="00FE4615"/>
    <w:rsid w:val="00FE48D7"/>
    <w:rsid w:val="00FF45B5"/>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B9B"/>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1">
    <w:name w:val="TxBr_t1"/>
    <w:basedOn w:val="Normal"/>
    <w:rsid w:val="00B00B9B"/>
    <w:pPr>
      <w:spacing w:line="240" w:lineRule="atLeast"/>
    </w:pPr>
  </w:style>
  <w:style w:type="paragraph" w:customStyle="1" w:styleId="TxBrc2">
    <w:name w:val="TxBr_c2"/>
    <w:basedOn w:val="Normal"/>
    <w:rsid w:val="00B00B9B"/>
    <w:pPr>
      <w:spacing w:line="240" w:lineRule="atLeast"/>
      <w:jc w:val="center"/>
    </w:pPr>
  </w:style>
  <w:style w:type="paragraph" w:customStyle="1" w:styleId="TxBrp3">
    <w:name w:val="TxBr_p3"/>
    <w:basedOn w:val="Normal"/>
    <w:rsid w:val="00B00B9B"/>
    <w:pPr>
      <w:tabs>
        <w:tab w:val="left" w:pos="204"/>
      </w:tabs>
      <w:spacing w:line="419" w:lineRule="atLeast"/>
    </w:pPr>
  </w:style>
  <w:style w:type="paragraph" w:customStyle="1" w:styleId="TxBrc4">
    <w:name w:val="TxBr_c4"/>
    <w:basedOn w:val="Normal"/>
    <w:rsid w:val="00B00B9B"/>
    <w:pPr>
      <w:spacing w:line="240" w:lineRule="atLeast"/>
      <w:jc w:val="center"/>
    </w:pPr>
  </w:style>
  <w:style w:type="paragraph" w:customStyle="1" w:styleId="c4">
    <w:name w:val="c4"/>
    <w:basedOn w:val="Normal"/>
    <w:rsid w:val="00B00B9B"/>
    <w:pPr>
      <w:jc w:val="center"/>
    </w:pPr>
  </w:style>
  <w:style w:type="paragraph" w:customStyle="1" w:styleId="p5">
    <w:name w:val="p5"/>
    <w:basedOn w:val="Normal"/>
    <w:rsid w:val="00B00B9B"/>
    <w:pPr>
      <w:tabs>
        <w:tab w:val="left" w:pos="1468"/>
      </w:tabs>
      <w:ind w:firstLine="1468"/>
    </w:pPr>
  </w:style>
  <w:style w:type="paragraph" w:customStyle="1" w:styleId="t14">
    <w:name w:val="t14"/>
    <w:basedOn w:val="Normal"/>
    <w:rsid w:val="00B00B9B"/>
  </w:style>
  <w:style w:type="paragraph" w:styleId="FootnoteText">
    <w:name w:val="footnote text"/>
    <w:basedOn w:val="Normal"/>
    <w:link w:val="FootnoteTextChar"/>
    <w:semiHidden/>
    <w:rsid w:val="00B00B9B"/>
    <w:pPr>
      <w:widowControl/>
      <w:autoSpaceDE/>
      <w:autoSpaceDN/>
      <w:adjustRightInd/>
    </w:pPr>
    <w:rPr>
      <w:sz w:val="20"/>
      <w:szCs w:val="20"/>
    </w:rPr>
  </w:style>
  <w:style w:type="character" w:customStyle="1" w:styleId="FootnoteTextChar">
    <w:name w:val="Footnote Text Char"/>
    <w:basedOn w:val="DefaultParagraphFont"/>
    <w:link w:val="FootnoteText"/>
    <w:semiHidden/>
    <w:rsid w:val="00B00B9B"/>
    <w:rPr>
      <w:rFonts w:ascii="Times New Roman" w:eastAsia="Times New Roman" w:hAnsi="Times New Roman" w:cs="Times New Roman"/>
      <w:sz w:val="20"/>
      <w:szCs w:val="20"/>
    </w:rPr>
  </w:style>
  <w:style w:type="character" w:styleId="FootnoteReference">
    <w:name w:val="footnote reference"/>
    <w:basedOn w:val="DefaultParagraphFont"/>
    <w:semiHidden/>
    <w:rsid w:val="00B00B9B"/>
    <w:rPr>
      <w:vertAlign w:val="superscript"/>
    </w:rPr>
  </w:style>
  <w:style w:type="paragraph" w:styleId="ListParagraph">
    <w:name w:val="List Paragraph"/>
    <w:basedOn w:val="Normal"/>
    <w:uiPriority w:val="34"/>
    <w:qFormat/>
    <w:rsid w:val="00B00B9B"/>
    <w:pPr>
      <w:ind w:left="720"/>
      <w:contextualSpacing/>
    </w:pPr>
  </w:style>
  <w:style w:type="paragraph" w:styleId="Footer">
    <w:name w:val="footer"/>
    <w:basedOn w:val="Normal"/>
    <w:link w:val="FooterChar"/>
    <w:uiPriority w:val="99"/>
    <w:unhideWhenUsed/>
    <w:rsid w:val="00B00B9B"/>
    <w:pPr>
      <w:tabs>
        <w:tab w:val="center" w:pos="4680"/>
        <w:tab w:val="right" w:pos="9360"/>
      </w:tabs>
    </w:pPr>
  </w:style>
  <w:style w:type="character" w:customStyle="1" w:styleId="FooterChar">
    <w:name w:val="Footer Char"/>
    <w:basedOn w:val="DefaultParagraphFont"/>
    <w:link w:val="Footer"/>
    <w:uiPriority w:val="99"/>
    <w:rsid w:val="00B00B9B"/>
    <w:rPr>
      <w:rFonts w:ascii="Times New Roman" w:eastAsia="Times New Roman" w:hAnsi="Times New Roman" w:cs="Times New Roman"/>
      <w:sz w:val="24"/>
      <w:szCs w:val="24"/>
    </w:rPr>
  </w:style>
  <w:style w:type="paragraph" w:customStyle="1" w:styleId="Style">
    <w:name w:val="Style"/>
    <w:rsid w:val="00977A3C"/>
    <w:pPr>
      <w:widowControl w:val="0"/>
      <w:autoSpaceDE w:val="0"/>
      <w:autoSpaceDN w:val="0"/>
      <w:adjustRightInd w:val="0"/>
    </w:pPr>
    <w:rPr>
      <w:rFonts w:ascii="Times New Roman" w:eastAsia="Times New Roman" w:hAnsi="Times New Roman"/>
      <w:sz w:val="24"/>
      <w:szCs w:val="24"/>
    </w:rPr>
  </w:style>
  <w:style w:type="paragraph" w:styleId="Header">
    <w:name w:val="header"/>
    <w:basedOn w:val="Normal"/>
    <w:link w:val="HeaderChar"/>
    <w:uiPriority w:val="99"/>
    <w:semiHidden/>
    <w:unhideWhenUsed/>
    <w:rsid w:val="00EF36A7"/>
    <w:pPr>
      <w:tabs>
        <w:tab w:val="center" w:pos="4680"/>
        <w:tab w:val="right" w:pos="9360"/>
      </w:tabs>
    </w:pPr>
  </w:style>
  <w:style w:type="character" w:customStyle="1" w:styleId="HeaderChar">
    <w:name w:val="Header Char"/>
    <w:basedOn w:val="DefaultParagraphFont"/>
    <w:link w:val="Header"/>
    <w:uiPriority w:val="99"/>
    <w:semiHidden/>
    <w:rsid w:val="00EF36A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215B9-846A-440B-BECA-648D8D04B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1581</Words>
  <Characters>9017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shoffner</cp:lastModifiedBy>
  <cp:revision>3</cp:revision>
  <cp:lastPrinted>2010-07-01T13:42:00Z</cp:lastPrinted>
  <dcterms:created xsi:type="dcterms:W3CDTF">2010-07-23T13:39:00Z</dcterms:created>
  <dcterms:modified xsi:type="dcterms:W3CDTF">2010-07-23T14:04:00Z</dcterms:modified>
</cp:coreProperties>
</file>