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1B6" w:rsidRDefault="00AD11B6" w:rsidP="00AD11B6">
      <w:pPr>
        <w:jc w:val="center"/>
        <w:rPr>
          <w:b/>
        </w:rPr>
      </w:pPr>
      <w:r>
        <w:rPr>
          <w:b/>
        </w:rPr>
        <w:t>BEFORE THE</w:t>
      </w:r>
    </w:p>
    <w:p w:rsidR="00AD11B6" w:rsidRDefault="00AD11B6" w:rsidP="00AD11B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AD11B6" w:rsidRDefault="00AD11B6" w:rsidP="00AD11B6">
      <w:pPr>
        <w:rPr>
          <w:b/>
        </w:rPr>
      </w:pPr>
    </w:p>
    <w:p w:rsidR="00AD11B6" w:rsidRDefault="00AD11B6" w:rsidP="00AD11B6"/>
    <w:p w:rsidR="00AD11B6" w:rsidRDefault="00AD11B6" w:rsidP="00AD11B6"/>
    <w:p w:rsidR="00AD11B6" w:rsidRDefault="00AD11B6" w:rsidP="00AD11B6">
      <w:r>
        <w:t>Victoria Lacenere</w:t>
      </w:r>
      <w:r>
        <w:tab/>
      </w:r>
      <w:r>
        <w:tab/>
      </w:r>
      <w:r>
        <w:tab/>
      </w:r>
      <w:r>
        <w:tab/>
      </w:r>
      <w:r>
        <w:tab/>
        <w:t>:</w:t>
      </w:r>
    </w:p>
    <w:p w:rsidR="00AD11B6" w:rsidRDefault="00AD11B6" w:rsidP="00AD11B6">
      <w:r>
        <w:tab/>
      </w:r>
      <w:r>
        <w:tab/>
      </w:r>
      <w:r>
        <w:tab/>
      </w:r>
      <w:r>
        <w:tab/>
      </w:r>
      <w:r>
        <w:tab/>
      </w:r>
      <w:r>
        <w:tab/>
      </w:r>
      <w:r>
        <w:tab/>
        <w:t>:</w:t>
      </w:r>
    </w:p>
    <w:p w:rsidR="00AD11B6" w:rsidRDefault="00AD11B6" w:rsidP="00AD11B6">
      <w:r>
        <w:tab/>
        <w:t>v.</w:t>
      </w:r>
      <w:r>
        <w:tab/>
      </w:r>
      <w:r>
        <w:tab/>
      </w:r>
      <w:r>
        <w:tab/>
      </w:r>
      <w:r>
        <w:tab/>
      </w:r>
      <w:r>
        <w:tab/>
      </w:r>
      <w:r>
        <w:tab/>
        <w:t>:</w:t>
      </w:r>
      <w:r>
        <w:tab/>
      </w:r>
      <w:r>
        <w:tab/>
        <w:t>C-2009-2137872</w:t>
      </w:r>
    </w:p>
    <w:p w:rsidR="00AD11B6" w:rsidRDefault="00AD11B6" w:rsidP="00AD11B6">
      <w:r>
        <w:tab/>
      </w:r>
      <w:r>
        <w:tab/>
      </w:r>
      <w:r>
        <w:tab/>
      </w:r>
      <w:r>
        <w:tab/>
      </w:r>
      <w:r>
        <w:tab/>
      </w:r>
      <w:r>
        <w:tab/>
      </w:r>
      <w:r>
        <w:tab/>
        <w:t>:</w:t>
      </w:r>
    </w:p>
    <w:p w:rsidR="00AD11B6" w:rsidRDefault="00AD11B6" w:rsidP="00AD11B6">
      <w:r>
        <w:t>Duquesne Light Company</w:t>
      </w:r>
      <w:r>
        <w:tab/>
      </w:r>
      <w:r>
        <w:tab/>
      </w:r>
      <w:r>
        <w:tab/>
      </w:r>
      <w:r>
        <w:tab/>
        <w:t>:</w:t>
      </w:r>
    </w:p>
    <w:p w:rsidR="00AD11B6" w:rsidRDefault="00AD11B6" w:rsidP="00AD11B6"/>
    <w:p w:rsidR="00AD11B6" w:rsidRDefault="00AD11B6" w:rsidP="00AD11B6"/>
    <w:p w:rsidR="00AD11B6" w:rsidRDefault="00AD11B6" w:rsidP="00AD11B6"/>
    <w:p w:rsidR="00AD11B6" w:rsidRDefault="00AD11B6" w:rsidP="00AD11B6">
      <w:pPr>
        <w:jc w:val="center"/>
        <w:rPr>
          <w:b/>
          <w:u w:val="single"/>
        </w:rPr>
      </w:pPr>
      <w:r>
        <w:rPr>
          <w:b/>
          <w:u w:val="single"/>
        </w:rPr>
        <w:t>INITIAL DECISION</w:t>
      </w:r>
    </w:p>
    <w:p w:rsidR="000922D3" w:rsidRDefault="000922D3" w:rsidP="00AD11B6">
      <w:pPr>
        <w:jc w:val="center"/>
        <w:rPr>
          <w:b/>
          <w:u w:val="single"/>
        </w:rPr>
      </w:pPr>
    </w:p>
    <w:p w:rsidR="00AD11B6" w:rsidRDefault="00AD11B6" w:rsidP="00AD11B6">
      <w:pPr>
        <w:jc w:val="center"/>
        <w:rPr>
          <w:b/>
          <w:u w:val="single"/>
        </w:rPr>
      </w:pPr>
    </w:p>
    <w:p w:rsidR="00AD11B6" w:rsidRDefault="00AD11B6" w:rsidP="00AD11B6">
      <w:pPr>
        <w:jc w:val="center"/>
      </w:pPr>
      <w:r>
        <w:t>Before</w:t>
      </w:r>
    </w:p>
    <w:p w:rsidR="00AD11B6" w:rsidRDefault="00AD11B6" w:rsidP="00AD11B6">
      <w:pPr>
        <w:jc w:val="center"/>
      </w:pPr>
      <w:r>
        <w:t>David A. Alexander</w:t>
      </w:r>
    </w:p>
    <w:p w:rsidR="00AD11B6" w:rsidRDefault="00AD11B6" w:rsidP="00AD11B6">
      <w:pPr>
        <w:jc w:val="center"/>
      </w:pPr>
      <w:r>
        <w:t>Special Agent</w:t>
      </w:r>
    </w:p>
    <w:p w:rsidR="00AD11B6" w:rsidRDefault="00AD11B6" w:rsidP="00AD11B6">
      <w:pPr>
        <w:jc w:val="center"/>
      </w:pPr>
    </w:p>
    <w:p w:rsidR="00AD11B6" w:rsidRDefault="00AD11B6" w:rsidP="00AD11B6">
      <w:pPr>
        <w:jc w:val="center"/>
        <w:rPr>
          <w:u w:val="single"/>
        </w:rPr>
      </w:pPr>
    </w:p>
    <w:p w:rsidR="00AD11B6" w:rsidRDefault="00AD11B6" w:rsidP="00AD11B6">
      <w:pPr>
        <w:jc w:val="center"/>
        <w:rPr>
          <w:u w:val="single"/>
        </w:rPr>
      </w:pPr>
      <w:r>
        <w:rPr>
          <w:u w:val="single"/>
        </w:rPr>
        <w:t>HISTORY OF THE PROCEEDING</w:t>
      </w:r>
    </w:p>
    <w:p w:rsidR="00AD11B6" w:rsidRDefault="00AD11B6" w:rsidP="00AD11B6">
      <w:pPr>
        <w:jc w:val="center"/>
        <w:rPr>
          <w:u w:val="single"/>
        </w:rPr>
      </w:pPr>
    </w:p>
    <w:p w:rsidR="00AD11B6" w:rsidRDefault="00AD11B6" w:rsidP="00AD11B6">
      <w:pPr>
        <w:jc w:val="center"/>
        <w:rPr>
          <w:u w:val="single"/>
        </w:rPr>
      </w:pPr>
    </w:p>
    <w:p w:rsidR="00B320C9" w:rsidRDefault="00AD11B6" w:rsidP="00AD11B6">
      <w:pPr>
        <w:tabs>
          <w:tab w:val="left" w:pos="2160"/>
        </w:tabs>
        <w:spacing w:line="360" w:lineRule="auto"/>
        <w:ind w:firstLine="1440"/>
      </w:pPr>
      <w:r>
        <w:t xml:space="preserve">On </w:t>
      </w:r>
      <w:r w:rsidR="005F08AC">
        <w:t>October 15, 2009</w:t>
      </w:r>
      <w:r>
        <w:t>, Victoria Lacenere (</w:t>
      </w:r>
      <w:r w:rsidR="005F08AC">
        <w:t xml:space="preserve">Ms. Lacenere or </w:t>
      </w:r>
      <w:r>
        <w:t xml:space="preserve">Complainant) filed a </w:t>
      </w:r>
      <w:r w:rsidR="005F08AC">
        <w:t>f</w:t>
      </w:r>
      <w:r>
        <w:t>ormal Complaint against Duquesne Light Company (</w:t>
      </w:r>
      <w:r w:rsidR="005F08AC">
        <w:t>D</w:t>
      </w:r>
      <w:r w:rsidR="00114F34">
        <w:t>LC</w:t>
      </w:r>
      <w:r w:rsidR="005F08AC">
        <w:t xml:space="preserve"> or </w:t>
      </w:r>
      <w:r>
        <w:t xml:space="preserve">Respondent) </w:t>
      </w:r>
      <w:r w:rsidR="0051639B">
        <w:t xml:space="preserve">which alleged that her service was being terminated and </w:t>
      </w:r>
      <w:r>
        <w:t xml:space="preserve">an inability to pay </w:t>
      </w:r>
      <w:r w:rsidR="005F08AC">
        <w:t>her</w:t>
      </w:r>
      <w:r>
        <w:t xml:space="preserve"> electric bills</w:t>
      </w:r>
      <w:r w:rsidR="0051639B">
        <w:t xml:space="preserve">.  As relief she </w:t>
      </w:r>
      <w:r w:rsidR="00B320C9">
        <w:t xml:space="preserve">has </w:t>
      </w:r>
      <w:r w:rsidR="0051639B">
        <w:t xml:space="preserve">requested </w:t>
      </w:r>
      <w:r>
        <w:t xml:space="preserve">a payment arrangement.  </w:t>
      </w:r>
    </w:p>
    <w:p w:rsidR="00B320C9" w:rsidRDefault="00B320C9" w:rsidP="00AD11B6">
      <w:pPr>
        <w:tabs>
          <w:tab w:val="left" w:pos="2160"/>
        </w:tabs>
        <w:spacing w:line="360" w:lineRule="auto"/>
        <w:ind w:firstLine="1440"/>
      </w:pPr>
    </w:p>
    <w:p w:rsidR="00ED1054" w:rsidRDefault="00AD11B6" w:rsidP="00AD11B6">
      <w:pPr>
        <w:tabs>
          <w:tab w:val="left" w:pos="2160"/>
        </w:tabs>
        <w:spacing w:line="360" w:lineRule="auto"/>
        <w:ind w:firstLine="1440"/>
      </w:pPr>
      <w:r>
        <w:t xml:space="preserve">The Complaint is an appeal from a prior informal determination of the Bureau of Consumer Services (BCS) </w:t>
      </w:r>
      <w:r w:rsidR="00ED1054">
        <w:t xml:space="preserve">issued on </w:t>
      </w:r>
      <w:r w:rsidR="005E37B9">
        <w:t>October 1, 2009</w:t>
      </w:r>
      <w:r w:rsidR="00245FD5">
        <w:t>,</w:t>
      </w:r>
      <w:r w:rsidR="00ED1054">
        <w:t xml:space="preserve"> </w:t>
      </w:r>
      <w:r w:rsidR="00B320C9">
        <w:t xml:space="preserve">at BCS </w:t>
      </w:r>
      <w:r w:rsidR="00017277">
        <w:t>C</w:t>
      </w:r>
      <w:r w:rsidR="00B320C9">
        <w:t>ase No. 2591688</w:t>
      </w:r>
      <w:r>
        <w:t xml:space="preserve">.  </w:t>
      </w:r>
    </w:p>
    <w:p w:rsidR="00ED1054" w:rsidRDefault="00ED1054" w:rsidP="00AD11B6">
      <w:pPr>
        <w:tabs>
          <w:tab w:val="left" w:pos="2160"/>
        </w:tabs>
        <w:spacing w:line="360" w:lineRule="auto"/>
        <w:ind w:firstLine="1440"/>
      </w:pPr>
    </w:p>
    <w:p w:rsidR="00AD11B6" w:rsidRDefault="00AD11B6" w:rsidP="00AD11B6">
      <w:pPr>
        <w:tabs>
          <w:tab w:val="left" w:pos="2160"/>
        </w:tabs>
        <w:spacing w:line="360" w:lineRule="auto"/>
        <w:ind w:firstLine="1440"/>
      </w:pPr>
      <w:r>
        <w:t xml:space="preserve">On </w:t>
      </w:r>
      <w:r w:rsidR="00ED1054">
        <w:t>November 16, 2009</w:t>
      </w:r>
      <w:r>
        <w:t>, Respondent filed an Answer denying the material allegations of the Complaint.</w:t>
      </w:r>
      <w:r w:rsidR="00EF037C">
        <w:t xml:space="preserve">  </w:t>
      </w:r>
      <w:r w:rsidR="00EF037C" w:rsidRPr="00017277">
        <w:t xml:space="preserve">Attached to </w:t>
      </w:r>
      <w:r w:rsidR="00017277" w:rsidRPr="00017277">
        <w:t>R</w:t>
      </w:r>
      <w:r w:rsidR="00EF037C" w:rsidRPr="00017277">
        <w:t xml:space="preserve">espondent’s Answer </w:t>
      </w:r>
      <w:r w:rsidR="00017277" w:rsidRPr="00017277">
        <w:t>are</w:t>
      </w:r>
      <w:r w:rsidR="00EF037C" w:rsidRPr="00017277">
        <w:t xml:space="preserve"> two exhibits</w:t>
      </w:r>
      <w:r w:rsidR="00017277" w:rsidRPr="00017277">
        <w:t xml:space="preserve"> which have been incorporated into the Answer</w:t>
      </w:r>
      <w:r w:rsidR="00EF037C" w:rsidRPr="00017277">
        <w:t>.</w:t>
      </w:r>
      <w:r w:rsidR="00017277" w:rsidRPr="00017277">
        <w:t xml:space="preserve"> </w:t>
      </w:r>
      <w:r w:rsidR="00EF037C" w:rsidRPr="00017277">
        <w:t xml:space="preserve"> Answer Exhibit 1 </w:t>
      </w:r>
      <w:r w:rsidR="00017277" w:rsidRPr="00017277">
        <w:t>is a copy of BCS Case No 2439533</w:t>
      </w:r>
      <w:r w:rsidR="00447D6E" w:rsidRPr="00017277">
        <w:t>,</w:t>
      </w:r>
      <w:r w:rsidR="00EF037C" w:rsidRPr="00017277">
        <w:t xml:space="preserve"> </w:t>
      </w:r>
      <w:r w:rsidR="00447D6E" w:rsidRPr="00017277">
        <w:t xml:space="preserve">Answer 1 </w:t>
      </w:r>
      <w:r w:rsidR="00EF037C" w:rsidRPr="00017277">
        <w:t xml:space="preserve">and Answer Exhibit 2 </w:t>
      </w:r>
      <w:r w:rsidR="00017277" w:rsidRPr="00017277">
        <w:t xml:space="preserve">is a copy of BCS </w:t>
      </w:r>
      <w:r w:rsidR="00017277">
        <w:t>C</w:t>
      </w:r>
      <w:r w:rsidR="00017277" w:rsidRPr="00017277">
        <w:t xml:space="preserve">ase No. </w:t>
      </w:r>
      <w:r w:rsidR="00245FD5">
        <w:t>2</w:t>
      </w:r>
      <w:r w:rsidR="00017277" w:rsidRPr="00017277">
        <w:t>591688</w:t>
      </w:r>
      <w:r w:rsidR="00447D6E" w:rsidRPr="00017277">
        <w:t>.</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ind w:firstLine="1440"/>
      </w:pPr>
      <w:r>
        <w:lastRenderedPageBreak/>
        <w:t xml:space="preserve">On </w:t>
      </w:r>
      <w:r w:rsidR="00EA2A14">
        <w:t>April 9,</w:t>
      </w:r>
      <w:r w:rsidR="00114F34">
        <w:t xml:space="preserve"> </w:t>
      </w:r>
      <w:r w:rsidR="00EA2A14">
        <w:t>2010</w:t>
      </w:r>
      <w:r>
        <w:t xml:space="preserve">, a Telephone Hearing Notice was issued and advised the parties that an initial telephonic hearing was scheduled for 10:00 a.m. on </w:t>
      </w:r>
      <w:r w:rsidR="00EA2A14">
        <w:t>Friday</w:t>
      </w:r>
      <w:r>
        <w:t xml:space="preserve">, </w:t>
      </w:r>
      <w:r w:rsidR="00EA2A14">
        <w:t>May 14, 2010</w:t>
      </w:r>
      <w:r>
        <w:t>.  This case was assigned to me pursuant to 5</w:t>
      </w:r>
      <w:r w:rsidR="00CB26BC">
        <w:t>2</w:t>
      </w:r>
      <w:r>
        <w:t xml:space="preserve"> Pa. Code §</w:t>
      </w:r>
      <w:r w:rsidR="00245FD5">
        <w:t xml:space="preserve"> </w:t>
      </w:r>
      <w:r>
        <w:t xml:space="preserve">56.174.    </w:t>
      </w:r>
    </w:p>
    <w:p w:rsidR="00AD11B6" w:rsidRDefault="00AD11B6" w:rsidP="00AD11B6">
      <w:pPr>
        <w:tabs>
          <w:tab w:val="left" w:pos="2160"/>
        </w:tabs>
        <w:spacing w:line="360" w:lineRule="auto"/>
        <w:ind w:firstLine="1440"/>
      </w:pPr>
    </w:p>
    <w:p w:rsidR="00AD11B6" w:rsidRDefault="00CB26BC" w:rsidP="00AD11B6">
      <w:pPr>
        <w:tabs>
          <w:tab w:val="left" w:pos="2160"/>
        </w:tabs>
        <w:spacing w:line="360" w:lineRule="auto"/>
        <w:ind w:firstLine="1440"/>
      </w:pPr>
      <w:r>
        <w:t>A</w:t>
      </w:r>
      <w:r w:rsidR="00EA2A14">
        <w:t xml:space="preserve"> Prehearing Order dated April 12, 2010</w:t>
      </w:r>
      <w:r w:rsidR="00AD11B6">
        <w:t xml:space="preserve">, </w:t>
      </w:r>
      <w:r w:rsidR="00EA2A14">
        <w:t>was</w:t>
      </w:r>
      <w:r w:rsidR="00AD11B6">
        <w:t xml:space="preserve"> issued</w:t>
      </w:r>
      <w:r>
        <w:t>,</w:t>
      </w:r>
      <w:r w:rsidR="00AD11B6">
        <w:t xml:space="preserve"> </w:t>
      </w:r>
      <w:r w:rsidR="00EA2A14">
        <w:t>which advised</w:t>
      </w:r>
      <w:r w:rsidR="00AD11B6">
        <w:t xml:space="preserve"> the parties of the date and time of the scheduled hearing and inform</w:t>
      </w:r>
      <w:r w:rsidR="00245FD5">
        <w:t>ed</w:t>
      </w:r>
      <w:r w:rsidR="00AD11B6">
        <w:t xml:space="preserve"> them of the procedures applicable to this proceeding.  The Prehearing Order also reminded the parties of their responsibility to advise of any change in the telephone number at which they were to be contacted, and advised Complainants that this case would be dismissed if they did not participate in the hearing and present evidence on the issues raised in the Complaint.  </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ind w:firstLine="1440"/>
      </w:pPr>
      <w:r>
        <w:t xml:space="preserve">In accordance with the provisions of the Prehearing Order, by cover letter dated </w:t>
      </w:r>
      <w:r w:rsidR="00EA2A14">
        <w:t>May 7, 2010</w:t>
      </w:r>
      <w:r>
        <w:t>, Respondent submitted three copies of t</w:t>
      </w:r>
      <w:r w:rsidR="00837C4D">
        <w:t>wo</w:t>
      </w:r>
      <w:r>
        <w:t xml:space="preserve"> exhibits for possible use at the Initial Telephone Hearing.  </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ind w:firstLine="1440"/>
      </w:pPr>
      <w:r>
        <w:t xml:space="preserve"> The Initial Telephone Hearing convened as scheduled.  </w:t>
      </w:r>
      <w:r w:rsidR="00837C4D">
        <w:t>Ms. Lacenere</w:t>
      </w:r>
      <w:r>
        <w:t xml:space="preserve"> appeared </w:t>
      </w:r>
      <w:r w:rsidRPr="004B0903">
        <w:rPr>
          <w:i/>
        </w:rPr>
        <w:t>pro se</w:t>
      </w:r>
      <w:r>
        <w:rPr>
          <w:i/>
        </w:rPr>
        <w:t xml:space="preserve"> </w:t>
      </w:r>
      <w:r>
        <w:t xml:space="preserve">and testified in support of the Complaint.  </w:t>
      </w:r>
      <w:r w:rsidR="00EF037C">
        <w:t xml:space="preserve">She presented no exhibits.  </w:t>
      </w:r>
      <w:r>
        <w:t>K</w:t>
      </w:r>
      <w:r w:rsidR="00837C4D">
        <w:t>rysia Kubiak</w:t>
      </w:r>
      <w:r>
        <w:t xml:space="preserve">, Esquire appeared on behalf of Respondent, called one witness, </w:t>
      </w:r>
      <w:r w:rsidR="00114F34">
        <w:t>Joseph</w:t>
      </w:r>
      <w:r w:rsidR="00837C4D">
        <w:t xml:space="preserve"> Becker a Regulatory Consumer Specialist</w:t>
      </w:r>
      <w:r>
        <w:t xml:space="preserve"> and submitted t</w:t>
      </w:r>
      <w:r w:rsidR="00837C4D">
        <w:t>wo</w:t>
      </w:r>
      <w:r>
        <w:t xml:space="preserve"> exhibits, which were admitted into the record.  The record closed at the conclusion of the hearing</w:t>
      </w:r>
      <w:r>
        <w:rPr>
          <w:rStyle w:val="FootnoteReference"/>
        </w:rPr>
        <w:footnoteReference w:id="1"/>
      </w:r>
      <w:r>
        <w:t>.</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jc w:val="center"/>
        <w:rPr>
          <w:u w:val="single"/>
        </w:rPr>
      </w:pPr>
      <w:r>
        <w:rPr>
          <w:u w:val="single"/>
        </w:rPr>
        <w:t>FINDINGS OF FACT</w:t>
      </w:r>
    </w:p>
    <w:p w:rsidR="00AD11B6" w:rsidRDefault="00AD11B6" w:rsidP="00AD11B6">
      <w:pPr>
        <w:tabs>
          <w:tab w:val="left" w:pos="2160"/>
        </w:tabs>
        <w:spacing w:line="360" w:lineRule="auto"/>
        <w:rPr>
          <w:u w:val="single"/>
        </w:rPr>
      </w:pPr>
    </w:p>
    <w:p w:rsidR="00AD11B6" w:rsidRDefault="00AD11B6" w:rsidP="00AD11B6">
      <w:pPr>
        <w:tabs>
          <w:tab w:val="left" w:pos="2160"/>
        </w:tabs>
        <w:spacing w:line="360" w:lineRule="auto"/>
        <w:ind w:firstLine="1440"/>
      </w:pPr>
      <w:r>
        <w:t>1.</w:t>
      </w:r>
      <w:r>
        <w:tab/>
        <w:t>Complainant</w:t>
      </w:r>
      <w:r w:rsidR="00837C4D">
        <w:t xml:space="preserve"> is a </w:t>
      </w:r>
      <w:r>
        <w:t>residential electric customer of Respondent and take</w:t>
      </w:r>
      <w:r w:rsidR="00927354">
        <w:t>s</w:t>
      </w:r>
      <w:r>
        <w:t xml:space="preserve"> service at </w:t>
      </w:r>
      <w:r w:rsidR="00837C4D">
        <w:t>501 Stephen Street, Ambridge, PA 15003</w:t>
      </w:r>
      <w:r>
        <w:t>.</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ind w:firstLine="1440"/>
      </w:pPr>
      <w:r>
        <w:t>2.</w:t>
      </w:r>
      <w:r>
        <w:tab/>
        <w:t>Respondent is Duquesne Light Company.</w:t>
      </w:r>
    </w:p>
    <w:p w:rsidR="00AD11B6" w:rsidRDefault="00AD11B6" w:rsidP="00AD11B6">
      <w:pPr>
        <w:tabs>
          <w:tab w:val="left" w:pos="2160"/>
        </w:tabs>
        <w:spacing w:line="360" w:lineRule="auto"/>
        <w:ind w:firstLine="1440"/>
      </w:pPr>
    </w:p>
    <w:p w:rsidR="00AD11B6" w:rsidRDefault="00AD11B6" w:rsidP="00AD11B6">
      <w:pPr>
        <w:tabs>
          <w:tab w:val="left" w:pos="2160"/>
        </w:tabs>
        <w:spacing w:line="360" w:lineRule="auto"/>
        <w:ind w:firstLine="1440"/>
      </w:pPr>
      <w:r>
        <w:lastRenderedPageBreak/>
        <w:t>3.</w:t>
      </w:r>
      <w:r>
        <w:tab/>
        <w:t xml:space="preserve">On </w:t>
      </w:r>
      <w:r w:rsidR="00927354">
        <w:t>October 15, 2009</w:t>
      </w:r>
      <w:r>
        <w:t xml:space="preserve">, Complainant filed a Formal Complaint against Respondent </w:t>
      </w:r>
      <w:r w:rsidR="00927354">
        <w:t>which alleged</w:t>
      </w:r>
      <w:r>
        <w:t xml:space="preserve"> an inability to pay </w:t>
      </w:r>
      <w:r w:rsidR="00927354">
        <w:t>her</w:t>
      </w:r>
      <w:r>
        <w:t xml:space="preserve"> electric bills and </w:t>
      </w:r>
      <w:r w:rsidR="00927354">
        <w:t>has requested</w:t>
      </w:r>
      <w:r>
        <w:t xml:space="preserve"> a payment arrangement.  </w:t>
      </w:r>
    </w:p>
    <w:p w:rsidR="00AD11B6" w:rsidRDefault="00AD11B6" w:rsidP="00AD11B6">
      <w:pPr>
        <w:tabs>
          <w:tab w:val="left" w:pos="2160"/>
        </w:tabs>
        <w:spacing w:line="360" w:lineRule="auto"/>
        <w:ind w:firstLine="1440"/>
      </w:pPr>
    </w:p>
    <w:p w:rsidR="00AD11B6" w:rsidRDefault="00AD11B6" w:rsidP="00AD11B6">
      <w:pPr>
        <w:spacing w:line="360" w:lineRule="auto"/>
        <w:ind w:firstLine="1440"/>
      </w:pPr>
      <w:r>
        <w:t>4.</w:t>
      </w:r>
      <w:r>
        <w:tab/>
      </w:r>
      <w:r w:rsidR="00927354">
        <w:t xml:space="preserve">Brian Osan, husband of Complainant, </w:t>
      </w:r>
      <w:r>
        <w:t xml:space="preserve">is </w:t>
      </w:r>
      <w:r w:rsidR="00927354">
        <w:t xml:space="preserve">also </w:t>
      </w:r>
      <w:r>
        <w:t xml:space="preserve">named </w:t>
      </w:r>
      <w:r w:rsidR="00927354">
        <w:t xml:space="preserve">as an additional </w:t>
      </w:r>
      <w:r>
        <w:t xml:space="preserve">ratepayer on the service account with Respondent. </w:t>
      </w:r>
    </w:p>
    <w:p w:rsidR="00AB3AEA" w:rsidRDefault="00AB3AEA" w:rsidP="00AD11B6">
      <w:pPr>
        <w:spacing w:line="360" w:lineRule="auto"/>
        <w:ind w:firstLine="1440"/>
      </w:pPr>
    </w:p>
    <w:p w:rsidR="00AB3AEA" w:rsidRDefault="00AB3AEA" w:rsidP="00AD11B6">
      <w:pPr>
        <w:spacing w:line="360" w:lineRule="auto"/>
        <w:ind w:firstLine="1440"/>
      </w:pPr>
      <w:r>
        <w:t>5.</w:t>
      </w:r>
      <w:r>
        <w:tab/>
        <w:t xml:space="preserve">On November 16, 2009, Respondent filed an Answer denying the material allegations of the Complaint.  </w:t>
      </w:r>
      <w:r w:rsidRPr="00017277">
        <w:t xml:space="preserve">Attached to Respondent’s Answer are two exhibits which have been incorporated into the Answer.  Answer Exhibit 1 is a copy of BCS Case No 2439533, and Answer Exhibit 2 is a copy of BCS </w:t>
      </w:r>
      <w:r>
        <w:t>C</w:t>
      </w:r>
      <w:r w:rsidRPr="00017277">
        <w:t xml:space="preserve">ase No. </w:t>
      </w:r>
      <w:r w:rsidR="00245FD5">
        <w:t>2</w:t>
      </w:r>
      <w:r w:rsidRPr="00017277">
        <w:t>591688.</w:t>
      </w:r>
      <w:r>
        <w:t xml:space="preserve"> </w:t>
      </w:r>
    </w:p>
    <w:p w:rsidR="00AD11B6" w:rsidRDefault="00AD11B6" w:rsidP="00AD11B6">
      <w:pPr>
        <w:spacing w:line="360" w:lineRule="auto"/>
        <w:ind w:firstLine="1440"/>
      </w:pPr>
    </w:p>
    <w:p w:rsidR="00262ED8" w:rsidRDefault="00AB3AEA" w:rsidP="00AD11B6">
      <w:pPr>
        <w:spacing w:line="360" w:lineRule="auto"/>
        <w:ind w:firstLine="1440"/>
      </w:pPr>
      <w:r>
        <w:t>6</w:t>
      </w:r>
      <w:r w:rsidR="00AD11B6">
        <w:t>.</w:t>
      </w:r>
      <w:r w:rsidR="00AD11B6">
        <w:tab/>
      </w:r>
      <w:r w:rsidR="00904C5D" w:rsidRPr="00D91B60">
        <w:t xml:space="preserve">On September 4, 2008, Complainant filed an informal Complaint against Respondent at BCS </w:t>
      </w:r>
      <w:r w:rsidR="00262ED8" w:rsidRPr="00D91B60">
        <w:t>C</w:t>
      </w:r>
      <w:r w:rsidR="00904C5D" w:rsidRPr="00D91B60">
        <w:t>ase No. 2439533</w:t>
      </w:r>
      <w:r w:rsidR="00904C5D">
        <w:t xml:space="preserve"> which alleged that her utility service was being terminated. On September 9, 2008, BCS issued a payment agreement of Budget Bill plus $549 a month. </w:t>
      </w:r>
      <w:r w:rsidR="00262ED8">
        <w:t xml:space="preserve"> Answer ¶4 A</w:t>
      </w:r>
      <w:r w:rsidR="00D91B60">
        <w:t xml:space="preserve"> and attached Exhibit 1</w:t>
      </w:r>
      <w:r w:rsidR="00262ED8">
        <w:t>.</w:t>
      </w:r>
    </w:p>
    <w:p w:rsidR="00262ED8" w:rsidRDefault="00262ED8" w:rsidP="00AD11B6">
      <w:pPr>
        <w:spacing w:line="360" w:lineRule="auto"/>
        <w:ind w:firstLine="1440"/>
      </w:pPr>
    </w:p>
    <w:p w:rsidR="00AD11B6" w:rsidRDefault="00AB3AEA" w:rsidP="00AD11B6">
      <w:pPr>
        <w:spacing w:line="360" w:lineRule="auto"/>
        <w:ind w:firstLine="1440"/>
      </w:pPr>
      <w:r>
        <w:t>7</w:t>
      </w:r>
      <w:r w:rsidR="00262ED8">
        <w:t>.</w:t>
      </w:r>
      <w:r w:rsidR="00262ED8">
        <w:tab/>
      </w:r>
      <w:r w:rsidR="00262ED8" w:rsidRPr="00D91B60">
        <w:t xml:space="preserve">On </w:t>
      </w:r>
      <w:r w:rsidR="00D91B60" w:rsidRPr="00D91B60">
        <w:t>December 26</w:t>
      </w:r>
      <w:r w:rsidR="00262ED8" w:rsidRPr="00D91B60">
        <w:t>, 2008, Complainant filed a formal Complaint at Docket No. C-2008-2065734.</w:t>
      </w:r>
      <w:r w:rsidR="00262ED8">
        <w:t xml:space="preserve">  By settlement agreement between Complainant and </w:t>
      </w:r>
      <w:r w:rsidR="001A5A0F">
        <w:t>R</w:t>
      </w:r>
      <w:r w:rsidR="00262ED8">
        <w:t xml:space="preserve">espondent, Complainant was to pay Respondent a payment arrangement of </w:t>
      </w:r>
      <w:r w:rsidR="001A5A0F">
        <w:t>B</w:t>
      </w:r>
      <w:r w:rsidR="00262ED8">
        <w:t>udget Bill plus $274 per month.</w:t>
      </w:r>
      <w:r w:rsidR="001A5A0F">
        <w:t xml:space="preserve"> </w:t>
      </w:r>
      <w:r w:rsidR="00881802">
        <w:t xml:space="preserve"> </w:t>
      </w:r>
      <w:r w:rsidR="00017277">
        <w:t xml:space="preserve">Answer ¶4 and </w:t>
      </w:r>
      <w:r w:rsidR="001A5A0F">
        <w:t>DLC Exhibit 2</w:t>
      </w:r>
      <w:r w:rsidR="00AD11B6" w:rsidRPr="0014671C">
        <w:rPr>
          <w:i/>
        </w:rPr>
        <w:t>.</w:t>
      </w:r>
      <w:r w:rsidR="00AD11B6">
        <w:t xml:space="preserve">  </w:t>
      </w:r>
    </w:p>
    <w:p w:rsidR="00AD11B6" w:rsidRDefault="00AD11B6" w:rsidP="00AD11B6">
      <w:pPr>
        <w:spacing w:line="360" w:lineRule="auto"/>
        <w:ind w:firstLine="1440"/>
      </w:pPr>
    </w:p>
    <w:p w:rsidR="005E37B9" w:rsidRDefault="00AB3AEA" w:rsidP="00AD11B6">
      <w:pPr>
        <w:spacing w:line="360" w:lineRule="auto"/>
        <w:ind w:firstLine="1440"/>
      </w:pPr>
      <w:r>
        <w:t>8</w:t>
      </w:r>
      <w:r w:rsidR="00AD11B6">
        <w:t>.</w:t>
      </w:r>
      <w:r w:rsidR="00AD11B6">
        <w:tab/>
      </w:r>
      <w:r w:rsidR="0014671C">
        <w:t xml:space="preserve">On September 14, 2009, Complainant filed an informal Complaint against </w:t>
      </w:r>
      <w:r w:rsidR="005E37B9">
        <w:t>R</w:t>
      </w:r>
      <w:r w:rsidR="0014671C">
        <w:t xml:space="preserve">espondent with the BCS at BSC Case No. 2591688.   That case was dismissed by BCS on </w:t>
      </w:r>
      <w:r w:rsidR="005E37B9">
        <w:t xml:space="preserve">October 1, 2009.  </w:t>
      </w:r>
      <w:r w:rsidR="00017277">
        <w:t xml:space="preserve">Answer ¶4 and attached </w:t>
      </w:r>
      <w:r w:rsidR="001A5A0F">
        <w:t xml:space="preserve">Answer </w:t>
      </w:r>
      <w:r w:rsidR="00881802">
        <w:t xml:space="preserve"> Exhibit 2</w:t>
      </w:r>
      <w:r w:rsidR="005E37B9">
        <w:t>.</w:t>
      </w:r>
    </w:p>
    <w:p w:rsidR="005E37B9" w:rsidRDefault="005E37B9" w:rsidP="00AD11B6">
      <w:pPr>
        <w:spacing w:line="360" w:lineRule="auto"/>
        <w:ind w:firstLine="1440"/>
      </w:pPr>
    </w:p>
    <w:p w:rsidR="00AD11B6" w:rsidRDefault="00AB3AEA" w:rsidP="00AD11B6">
      <w:pPr>
        <w:spacing w:line="360" w:lineRule="auto"/>
        <w:ind w:firstLine="1440"/>
      </w:pPr>
      <w:r>
        <w:t>9</w:t>
      </w:r>
      <w:r w:rsidR="00AD11B6">
        <w:t>.</w:t>
      </w:r>
      <w:r w:rsidR="00AD11B6">
        <w:tab/>
        <w:t>Complainant</w:t>
      </w:r>
      <w:r w:rsidR="00B26993">
        <w:t>’</w:t>
      </w:r>
      <w:r w:rsidR="00AD11B6">
        <w:t xml:space="preserve">s </w:t>
      </w:r>
      <w:r w:rsidR="001A5A0F">
        <w:t xml:space="preserve">household includes </w:t>
      </w:r>
      <w:r w:rsidR="00DF37CF">
        <w:t xml:space="preserve">a total of six (6) individuals, </w:t>
      </w:r>
      <w:r w:rsidR="001A5A0F">
        <w:t xml:space="preserve">four (4) adults and </w:t>
      </w:r>
      <w:r w:rsidR="00DF37CF">
        <w:t>two (2) minors.  The adults include, Complainant and her husband, the husband’s 27 year old son and their daughter.  The daughter</w:t>
      </w:r>
      <w:r w:rsidR="002C7240">
        <w:t xml:space="preserve"> is the mother of</w:t>
      </w:r>
      <w:r w:rsidR="00DF37CF">
        <w:t xml:space="preserve"> two children</w:t>
      </w:r>
      <w:r w:rsidR="002C7240">
        <w:t>,</w:t>
      </w:r>
      <w:r w:rsidR="00DF37CF">
        <w:t xml:space="preserve"> ages 11 and 13</w:t>
      </w:r>
      <w:r w:rsidR="00AD11B6">
        <w:t>.</w:t>
      </w:r>
    </w:p>
    <w:p w:rsidR="00AD11B6" w:rsidRDefault="00AD11B6" w:rsidP="00AD11B6">
      <w:pPr>
        <w:spacing w:line="360" w:lineRule="auto"/>
        <w:ind w:firstLine="1440"/>
      </w:pPr>
    </w:p>
    <w:p w:rsidR="00AD11B6" w:rsidRDefault="00AB3AEA" w:rsidP="00F356BE">
      <w:pPr>
        <w:spacing w:line="360" w:lineRule="auto"/>
        <w:ind w:right="-180" w:firstLine="1440"/>
      </w:pPr>
      <w:r>
        <w:lastRenderedPageBreak/>
        <w:t>10</w:t>
      </w:r>
      <w:r w:rsidR="00AD11B6">
        <w:t>.</w:t>
      </w:r>
      <w:r w:rsidR="00AD11B6">
        <w:tab/>
        <w:t>Complainant</w:t>
      </w:r>
      <w:r w:rsidR="00DF37CF">
        <w:t xml:space="preserve"> and her husband work full time and Complainant’s daughter works part time.  Complainant works 35-40 hours a week and earns </w:t>
      </w:r>
      <w:r w:rsidR="00ED029D">
        <w:t>$9.79 per hour.  Ms. Lacenere works 1-5 hours a month o</w:t>
      </w:r>
      <w:r w:rsidR="00CB26BC">
        <w:t>f</w:t>
      </w:r>
      <w:r w:rsidR="00ED029D">
        <w:t xml:space="preserve"> overtime where she is compensated at a rate of time and a half.   Complainant’s husband works 40 hours a week and earns $10.00 per hour.  Complainant’s daughter works approximately 4 hours per week and earns $8.00 per hour.</w:t>
      </w:r>
      <w:r w:rsidR="00B26993">
        <w:rPr>
          <w:rStyle w:val="FootnoteReference"/>
        </w:rPr>
        <w:footnoteReference w:id="2"/>
      </w:r>
      <w:r w:rsidR="00ED029D">
        <w:t xml:space="preserve">  Mr. O</w:t>
      </w:r>
      <w:r w:rsidR="00CB26BC">
        <w:t>san</w:t>
      </w:r>
      <w:r w:rsidR="00881802">
        <w:t>’s</w:t>
      </w:r>
      <w:r w:rsidR="00ED029D">
        <w:t xml:space="preserve"> son </w:t>
      </w:r>
      <w:r w:rsidR="00881802">
        <w:t>is unemployed</w:t>
      </w:r>
      <w:r w:rsidR="00ED029D">
        <w:t>.</w:t>
      </w:r>
      <w:r w:rsidR="00AD11B6">
        <w:t xml:space="preserve">  </w:t>
      </w:r>
    </w:p>
    <w:p w:rsidR="002C7240" w:rsidRDefault="002C7240" w:rsidP="00AD11B6">
      <w:pPr>
        <w:spacing w:line="360" w:lineRule="auto"/>
        <w:ind w:firstLine="1440"/>
      </w:pPr>
    </w:p>
    <w:p w:rsidR="00FA7605" w:rsidRDefault="00AB3AEA" w:rsidP="00AD11B6">
      <w:pPr>
        <w:spacing w:line="360" w:lineRule="auto"/>
        <w:ind w:firstLine="1440"/>
      </w:pPr>
      <w:r>
        <w:t>11</w:t>
      </w:r>
      <w:r w:rsidR="00FA7605">
        <w:t>.</w:t>
      </w:r>
      <w:r w:rsidR="00FA7605">
        <w:tab/>
        <w:t>Complainant</w:t>
      </w:r>
      <w:r w:rsidR="00EF037C">
        <w:t xml:space="preserve"> testified that the household net </w:t>
      </w:r>
      <w:r w:rsidR="00FA7605">
        <w:t>monthly household income is approximately $</w:t>
      </w:r>
      <w:r w:rsidR="00EF037C">
        <w:t>2,40</w:t>
      </w:r>
      <w:r w:rsidR="00FA7605">
        <w:t>0.00.</w:t>
      </w:r>
    </w:p>
    <w:p w:rsidR="00AD11B6" w:rsidRDefault="00AD11B6" w:rsidP="00AD11B6">
      <w:pPr>
        <w:spacing w:line="360" w:lineRule="auto"/>
        <w:ind w:firstLine="1440"/>
      </w:pPr>
    </w:p>
    <w:p w:rsidR="00AD11B6" w:rsidRDefault="00AD11B6" w:rsidP="00AD11B6">
      <w:pPr>
        <w:spacing w:line="360" w:lineRule="auto"/>
        <w:ind w:firstLine="1440"/>
      </w:pPr>
      <w:r>
        <w:t>1</w:t>
      </w:r>
      <w:r w:rsidR="00AB3AEA">
        <w:t>2</w:t>
      </w:r>
      <w:r>
        <w:t>.</w:t>
      </w:r>
      <w:r>
        <w:tab/>
      </w:r>
      <w:r w:rsidR="00FA7605">
        <w:t xml:space="preserve">Respondent’s witness testified that Complainant’s current balance with Respondent was $4,568.62. </w:t>
      </w:r>
    </w:p>
    <w:p w:rsidR="00AD11B6" w:rsidRDefault="00AD11B6" w:rsidP="00AD11B6">
      <w:pPr>
        <w:spacing w:line="360" w:lineRule="auto"/>
        <w:ind w:firstLine="1440"/>
      </w:pPr>
    </w:p>
    <w:p w:rsidR="00AD11B6" w:rsidRDefault="00AD11B6" w:rsidP="00AD11B6">
      <w:pPr>
        <w:spacing w:line="360" w:lineRule="auto"/>
        <w:ind w:firstLine="1440"/>
      </w:pPr>
      <w:r>
        <w:t>1</w:t>
      </w:r>
      <w:r w:rsidR="00AB3AEA">
        <w:t>3</w:t>
      </w:r>
      <w:r>
        <w:t>.</w:t>
      </w:r>
      <w:r>
        <w:tab/>
      </w:r>
      <w:r w:rsidR="00FA7605">
        <w:t xml:space="preserve">Respondent’s Exhibit 1 is a copy of </w:t>
      </w:r>
      <w:r w:rsidR="0052079A">
        <w:t>Complaint’s Account Statement.  DLC Exhibit 1.</w:t>
      </w:r>
      <w:r>
        <w:t xml:space="preserve"> </w:t>
      </w:r>
    </w:p>
    <w:p w:rsidR="00AD11B6" w:rsidRDefault="00AD11B6" w:rsidP="00AD11B6">
      <w:pPr>
        <w:spacing w:line="360" w:lineRule="auto"/>
        <w:ind w:firstLine="1440"/>
      </w:pPr>
    </w:p>
    <w:p w:rsidR="00AD11B6" w:rsidRDefault="00AD11B6" w:rsidP="0052079A">
      <w:pPr>
        <w:spacing w:line="360" w:lineRule="auto"/>
        <w:ind w:firstLine="1440"/>
      </w:pPr>
      <w:r>
        <w:t>1</w:t>
      </w:r>
      <w:r w:rsidR="00AB3AEA">
        <w:t>4</w:t>
      </w:r>
      <w:r>
        <w:t>.</w:t>
      </w:r>
      <w:r>
        <w:tab/>
      </w:r>
      <w:r w:rsidR="0052079A">
        <w:t>Responden</w:t>
      </w:r>
      <w:r w:rsidR="00724CF1">
        <w:t>t’s Exhibit 2 is a copy of the S</w:t>
      </w:r>
      <w:r w:rsidR="0052079A">
        <w:t xml:space="preserve">ettlement Agreement between Complaint and </w:t>
      </w:r>
      <w:r w:rsidR="00AB3AEA">
        <w:t>R</w:t>
      </w:r>
      <w:r w:rsidR="0052079A">
        <w:t>espondent dated October 13, 2008</w:t>
      </w:r>
      <w:r w:rsidR="00AB3AEA">
        <w:t>,</w:t>
      </w:r>
      <w:r w:rsidR="0052079A">
        <w:t xml:space="preserve"> regarding the informal Complaint at Docket No. C-2008-2065734.  DLC Exhibit 2.</w:t>
      </w:r>
    </w:p>
    <w:p w:rsidR="00AD11B6" w:rsidRDefault="00AD11B6" w:rsidP="00AD11B6">
      <w:pPr>
        <w:spacing w:line="360" w:lineRule="auto"/>
        <w:ind w:firstLine="1440"/>
      </w:pPr>
    </w:p>
    <w:p w:rsidR="00AD11B6" w:rsidRDefault="00AD11B6" w:rsidP="00AD11B6">
      <w:pPr>
        <w:tabs>
          <w:tab w:val="left" w:pos="2160"/>
        </w:tabs>
        <w:spacing w:line="360" w:lineRule="auto"/>
        <w:jc w:val="center"/>
        <w:rPr>
          <w:u w:val="single"/>
        </w:rPr>
      </w:pPr>
      <w:r>
        <w:rPr>
          <w:u w:val="single"/>
        </w:rPr>
        <w:t>DISCUSSION</w:t>
      </w:r>
    </w:p>
    <w:p w:rsidR="00AD11B6" w:rsidRDefault="00AD11B6" w:rsidP="00AD11B6">
      <w:pPr>
        <w:tabs>
          <w:tab w:val="left" w:pos="2160"/>
        </w:tabs>
        <w:spacing w:line="360" w:lineRule="auto"/>
        <w:jc w:val="center"/>
        <w:rPr>
          <w:u w:val="single"/>
        </w:rPr>
      </w:pPr>
    </w:p>
    <w:p w:rsidR="00AD11B6" w:rsidRDefault="00AD11B6" w:rsidP="00AD11B6">
      <w:pPr>
        <w:spacing w:line="360" w:lineRule="auto"/>
        <w:ind w:firstLine="1440"/>
      </w:pPr>
      <w:r>
        <w:t>In their Formal Complaint, Complainant</w:t>
      </w:r>
      <w:r w:rsidR="0052079A">
        <w:t xml:space="preserve"> ha</w:t>
      </w:r>
      <w:r>
        <w:t xml:space="preserve">s </w:t>
      </w:r>
      <w:r w:rsidRPr="00006FBE">
        <w:t xml:space="preserve">alleged </w:t>
      </w:r>
      <w:r>
        <w:t xml:space="preserve">an inability to pay </w:t>
      </w:r>
      <w:r w:rsidR="0052079A">
        <w:t>her</w:t>
      </w:r>
      <w:r>
        <w:t xml:space="preserve"> monthly electric bills and </w:t>
      </w:r>
      <w:r w:rsidR="0052079A">
        <w:t xml:space="preserve">her service </w:t>
      </w:r>
      <w:r w:rsidR="002C7240">
        <w:t>wa</w:t>
      </w:r>
      <w:r w:rsidR="0052079A">
        <w:t xml:space="preserve">s being terminated.  As relief, she has </w:t>
      </w:r>
      <w:r>
        <w:t xml:space="preserve">requested a payment arrangement.  </w:t>
      </w:r>
      <w:r w:rsidRPr="00006FBE">
        <w:t xml:space="preserve">As the </w:t>
      </w:r>
      <w:r>
        <w:t>party</w:t>
      </w:r>
      <w:r w:rsidRPr="00006FBE">
        <w:t xml:space="preserve"> seeking affirmative relief from the Commission, </w:t>
      </w:r>
      <w:r>
        <w:t>Complainants</w:t>
      </w:r>
      <w:r w:rsidRPr="00006FBE">
        <w:t xml:space="preserve"> </w:t>
      </w:r>
      <w:r>
        <w:t xml:space="preserve">bears the burden of proof.  </w:t>
      </w:r>
      <w:r w:rsidRPr="00006FBE">
        <w:t xml:space="preserve">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332(a).</w:t>
      </w:r>
      <w:r>
        <w:t xml:space="preserve">  </w:t>
      </w:r>
    </w:p>
    <w:p w:rsidR="00AD11B6" w:rsidRDefault="00AD11B6" w:rsidP="00AD11B6">
      <w:pPr>
        <w:spacing w:line="360" w:lineRule="auto"/>
        <w:ind w:firstLine="1440"/>
      </w:pPr>
    </w:p>
    <w:p w:rsidR="00AD11B6" w:rsidRDefault="00AD11B6" w:rsidP="00475D16">
      <w:pPr>
        <w:spacing w:line="360" w:lineRule="auto"/>
        <w:ind w:firstLine="1440"/>
        <w:rPr>
          <w:spacing w:val="-3"/>
        </w:rPr>
      </w:pPr>
      <w:r>
        <w:rPr>
          <w:spacing w:val="-3"/>
        </w:rPr>
        <w:t xml:space="preserve">To satisfy this burden, Complainants must show that the named utility is responsible or accountable for the problem described in the Complaint.  </w:t>
      </w:r>
      <w:r>
        <w:rPr>
          <w:spacing w:val="-3"/>
          <w:u w:val="single"/>
        </w:rPr>
        <w:t xml:space="preserve">Patterson v. Bell Telephone Co. of </w:t>
      </w:r>
      <w:smartTag w:uri="urn:schemas-microsoft-com:office:smarttags" w:element="State">
        <w:r>
          <w:rPr>
            <w:spacing w:val="-3"/>
            <w:u w:val="single"/>
          </w:rPr>
          <w:t>Pa.</w:t>
        </w:r>
      </w:smartTag>
      <w:r>
        <w:rPr>
          <w:spacing w:val="-3"/>
        </w:rPr>
        <w:t xml:space="preserve">, 72 </w:t>
      </w:r>
      <w:smartTag w:uri="urn:schemas-microsoft-com:office:smarttags" w:element="State">
        <w:r>
          <w:rPr>
            <w:spacing w:val="-3"/>
          </w:rPr>
          <w:t>Pa.</w:t>
        </w:r>
      </w:smartTag>
      <w:r>
        <w:rPr>
          <w:spacing w:val="-3"/>
        </w:rPr>
        <w:t xml:space="preserve"> PUC 196 (1990); </w:t>
      </w:r>
      <w:r>
        <w:rPr>
          <w:spacing w:val="-3"/>
          <w:u w:val="single"/>
        </w:rPr>
        <w:t>Feinstein v. Philadelphia Suburban Water Co.</w:t>
      </w:r>
      <w:r>
        <w:rPr>
          <w:spacing w:val="-3"/>
        </w:rPr>
        <w:t xml:space="preserve">, 50 </w:t>
      </w:r>
      <w:smartTag w:uri="urn:schemas-microsoft-com:office:smarttags" w:element="place">
        <w:smartTag w:uri="urn:schemas-microsoft-com:office:smarttags" w:element="State">
          <w:r>
            <w:rPr>
              <w:spacing w:val="-3"/>
            </w:rPr>
            <w:t>Pa.</w:t>
          </w:r>
        </w:smartTag>
      </w:smartTag>
      <w:r>
        <w:rPr>
          <w:spacing w:val="-3"/>
        </w:rPr>
        <w:t xml:space="preserve"> PUC 300 (1976).</w:t>
      </w:r>
      <w:r w:rsidR="00F356BE">
        <w:rPr>
          <w:spacing w:val="-3"/>
        </w:rPr>
        <w:t xml:space="preserve">  </w:t>
      </w:r>
      <w:r>
        <w:rPr>
          <w:spacing w:val="-3"/>
        </w:rPr>
        <w:lastRenderedPageBreak/>
        <w:t xml:space="preserve">This must be shown by a preponderance of the evidence, that is, by presenting evidence more convincing, by even the smallest amount, than that presented by the other party.  </w:t>
      </w:r>
      <w:r>
        <w:rPr>
          <w:spacing w:val="-3"/>
          <w:u w:val="single"/>
        </w:rPr>
        <w:t xml:space="preserve">Samuel J. Lansberry, Inc. v. </w:t>
      </w:r>
      <w:smartTag w:uri="urn:schemas-microsoft-com:office:smarttags" w:element="State">
        <w:smartTag w:uri="urn:schemas-microsoft-com:office:smarttags" w:element="place">
          <w:r>
            <w:rPr>
              <w:spacing w:val="-3"/>
              <w:u w:val="single"/>
            </w:rPr>
            <w:t>Pa.</w:t>
          </w:r>
        </w:smartTag>
      </w:smartTag>
      <w:r>
        <w:rPr>
          <w:spacing w:val="-3"/>
          <w:u w:val="single"/>
        </w:rPr>
        <w:t xml:space="preserve"> Public Utility Comm.</w:t>
      </w:r>
      <w:r>
        <w:rPr>
          <w:spacing w:val="-3"/>
        </w:rPr>
        <w:t>, 578 A.2d 600 (</w:t>
      </w:r>
      <w:smartTag w:uri="urn:schemas-microsoft-com:office:smarttags" w:element="State">
        <w:smartTag w:uri="urn:schemas-microsoft-com:office:smarttags" w:element="place">
          <w:r>
            <w:rPr>
              <w:spacing w:val="-3"/>
            </w:rPr>
            <w:t>Pa.</w:t>
          </w:r>
        </w:smartTag>
      </w:smartTag>
      <w:r>
        <w:rPr>
          <w:spacing w:val="-3"/>
        </w:rPr>
        <w:t xml:space="preserve"> Commw. 1990), </w:t>
      </w:r>
      <w:r>
        <w:rPr>
          <w:spacing w:val="-3"/>
          <w:u w:val="single"/>
        </w:rPr>
        <w:t>alloc. den.</w:t>
      </w:r>
      <w:r>
        <w:rPr>
          <w:spacing w:val="-3"/>
        </w:rPr>
        <w:t>, 602 A.2d 863 (</w:t>
      </w:r>
      <w:smartTag w:uri="urn:schemas-microsoft-com:office:smarttags" w:element="State">
        <w:r>
          <w:rPr>
            <w:spacing w:val="-3"/>
          </w:rPr>
          <w:t>Pa.</w:t>
        </w:r>
      </w:smartTag>
      <w:r>
        <w:rPr>
          <w:spacing w:val="-3"/>
        </w:rPr>
        <w:t xml:space="preserve"> 1992); </w:t>
      </w:r>
      <w:r>
        <w:rPr>
          <w:spacing w:val="-3"/>
          <w:u w:val="single"/>
        </w:rPr>
        <w:t>Se-Ling Hosiery v. Mar</w:t>
      </w:r>
      <w:r w:rsidR="00CB26BC">
        <w:rPr>
          <w:spacing w:val="-3"/>
          <w:u w:val="single"/>
        </w:rPr>
        <w:t>g</w:t>
      </w:r>
      <w:r>
        <w:rPr>
          <w:spacing w:val="-3"/>
          <w:u w:val="single"/>
        </w:rPr>
        <w:t>ulies</w:t>
      </w:r>
      <w:r>
        <w:rPr>
          <w:spacing w:val="-3"/>
        </w:rPr>
        <w:t xml:space="preserve">, 70 A.2d 854 (Pa. 1950).  Additionally, any finding of fact necessary to support the Commission’s adjudication must be based upon substantial evidence.  </w:t>
      </w:r>
      <w:r>
        <w:rPr>
          <w:spacing w:val="-3"/>
          <w:u w:val="single"/>
        </w:rPr>
        <w:t xml:space="preserve">Mill v. </w:t>
      </w:r>
      <w:smartTag w:uri="urn:schemas-microsoft-com:office:smarttags" w:element="State">
        <w:r>
          <w:rPr>
            <w:spacing w:val="-3"/>
            <w:u w:val="single"/>
          </w:rPr>
          <w:t>Pa.</w:t>
        </w:r>
      </w:smartTag>
      <w:r>
        <w:rPr>
          <w:spacing w:val="-3"/>
          <w:u w:val="single"/>
        </w:rPr>
        <w:t xml:space="preserve"> Public Utility Comm.</w:t>
      </w:r>
      <w:r>
        <w:rPr>
          <w:spacing w:val="-3"/>
        </w:rPr>
        <w:t>, 447 A.2d 1100 (</w:t>
      </w:r>
      <w:smartTag w:uri="urn:schemas-microsoft-com:office:smarttags" w:element="State">
        <w:r>
          <w:rPr>
            <w:spacing w:val="-3"/>
          </w:rPr>
          <w:t>Pa.</w:t>
        </w:r>
      </w:smartTag>
      <w:r>
        <w:rPr>
          <w:spacing w:val="-3"/>
        </w:rPr>
        <w:t xml:space="preserve"> Commw. 1982); </w:t>
      </w:r>
      <w:r>
        <w:rPr>
          <w:spacing w:val="-3"/>
          <w:u w:val="single"/>
        </w:rPr>
        <w:t xml:space="preserve">Edan Transportation Corp. v. </w:t>
      </w:r>
      <w:smartTag w:uri="urn:schemas-microsoft-com:office:smarttags" w:element="State">
        <w:r>
          <w:rPr>
            <w:spacing w:val="-3"/>
            <w:u w:val="single"/>
          </w:rPr>
          <w:t>Pa.</w:t>
        </w:r>
      </w:smartTag>
      <w:r>
        <w:rPr>
          <w:spacing w:val="-3"/>
          <w:u w:val="single"/>
        </w:rPr>
        <w:t xml:space="preserve"> Public Utility Comm.</w:t>
      </w:r>
      <w:r>
        <w:rPr>
          <w:spacing w:val="-3"/>
        </w:rPr>
        <w:t>, 623 A.2d 6 (</w:t>
      </w:r>
      <w:smartTag w:uri="urn:schemas-microsoft-com:office:smarttags" w:element="State">
        <w:r>
          <w:rPr>
            <w:spacing w:val="-3"/>
          </w:rPr>
          <w:t>Pa.</w:t>
        </w:r>
      </w:smartTag>
      <w:r>
        <w:rPr>
          <w:spacing w:val="-3"/>
        </w:rPr>
        <w:t xml:space="preserve"> Commw. 1993); 2 </w:t>
      </w:r>
      <w:smartTag w:uri="urn:schemas-microsoft-com:office:smarttags" w:element="place">
        <w:smartTag w:uri="urn:schemas-microsoft-com:office:smarttags" w:element="State">
          <w:r>
            <w:rPr>
              <w:spacing w:val="-3"/>
            </w:rPr>
            <w:t>Pa.</w:t>
          </w:r>
        </w:smartTag>
      </w:smartTag>
      <w:r w:rsidR="00475D16">
        <w:rPr>
          <w:spacing w:val="-3"/>
        </w:rPr>
        <w:t xml:space="preserve"> C.S. § </w:t>
      </w:r>
      <w:r>
        <w:rPr>
          <w:spacing w:val="-3"/>
        </w:rPr>
        <w:t xml:space="preserve">704.  More is required than a mere trace of evidence or a suspicion of the existence of a fact sought to be established.  </w:t>
      </w:r>
      <w:smartTag w:uri="urn:schemas-microsoft-com:office:smarttags" w:element="City">
        <w:r>
          <w:rPr>
            <w:spacing w:val="-3"/>
            <w:u w:val="single"/>
          </w:rPr>
          <w:t>Norfolk</w:t>
        </w:r>
      </w:smartTag>
      <w:r>
        <w:rPr>
          <w:spacing w:val="-3"/>
          <w:u w:val="single"/>
        </w:rPr>
        <w:t xml:space="preserve"> and Western Ry. v. </w:t>
      </w:r>
      <w:smartTag w:uri="urn:schemas-microsoft-com:office:smarttags" w:element="State">
        <w:r>
          <w:rPr>
            <w:spacing w:val="-3"/>
            <w:u w:val="single"/>
          </w:rPr>
          <w:t>Pa.</w:t>
        </w:r>
      </w:smartTag>
      <w:r>
        <w:rPr>
          <w:spacing w:val="-3"/>
          <w:u w:val="single"/>
        </w:rPr>
        <w:t xml:space="preserve"> Public Utility Comm.</w:t>
      </w:r>
      <w:r>
        <w:rPr>
          <w:spacing w:val="-3"/>
        </w:rPr>
        <w:t>, 413 A.2d 1037 (</w:t>
      </w:r>
      <w:smartTag w:uri="urn:schemas-microsoft-com:office:smarttags" w:element="State">
        <w:r>
          <w:rPr>
            <w:spacing w:val="-3"/>
          </w:rPr>
          <w:t>Pa.</w:t>
        </w:r>
      </w:smartTag>
      <w:r>
        <w:rPr>
          <w:spacing w:val="-3"/>
        </w:rPr>
        <w:t xml:space="preserve"> 1980); </w:t>
      </w:r>
      <w:r>
        <w:rPr>
          <w:spacing w:val="-3"/>
          <w:u w:val="single"/>
        </w:rPr>
        <w:t>Erie Resistor Corp. v. Unemployment Compensation Bd. of Review</w:t>
      </w:r>
      <w:r>
        <w:rPr>
          <w:spacing w:val="-3"/>
        </w:rPr>
        <w:t>, 166 A.2d 96 (</w:t>
      </w:r>
      <w:smartTag w:uri="urn:schemas-microsoft-com:office:smarttags" w:element="place">
        <w:smartTag w:uri="urn:schemas-microsoft-com:office:smarttags" w:element="State">
          <w:r>
            <w:rPr>
              <w:spacing w:val="-3"/>
            </w:rPr>
            <w:t>Pa.</w:t>
          </w:r>
        </w:smartTag>
      </w:smartTag>
      <w:r>
        <w:rPr>
          <w:spacing w:val="-3"/>
        </w:rPr>
        <w:t xml:space="preserve"> Super.  1960); </w:t>
      </w:r>
      <w:r>
        <w:rPr>
          <w:spacing w:val="-3"/>
          <w:u w:val="single"/>
        </w:rPr>
        <w:t xml:space="preserve">Murphy v. Dep’t. of Public Welfare, </w:t>
      </w:r>
      <w:smartTag w:uri="urn:schemas-microsoft-com:office:smarttags" w:element="PlaceName">
        <w:r>
          <w:rPr>
            <w:spacing w:val="-3"/>
            <w:u w:val="single"/>
          </w:rPr>
          <w:t>White</w:t>
        </w:r>
      </w:smartTag>
      <w:r>
        <w:rPr>
          <w:spacing w:val="-3"/>
          <w:u w:val="single"/>
        </w:rPr>
        <w:t xml:space="preserve"> </w:t>
      </w:r>
      <w:smartTag w:uri="urn:schemas-microsoft-com:office:smarttags" w:element="PlaceName">
        <w:r>
          <w:rPr>
            <w:spacing w:val="-3"/>
            <w:u w:val="single"/>
          </w:rPr>
          <w:t>Haven</w:t>
        </w:r>
      </w:smartTag>
      <w:r>
        <w:rPr>
          <w:spacing w:val="-3"/>
          <w:u w:val="single"/>
        </w:rPr>
        <w:t xml:space="preserve"> </w:t>
      </w:r>
      <w:smartTag w:uri="urn:schemas-microsoft-com:office:smarttags" w:element="PlaceType">
        <w:r>
          <w:rPr>
            <w:spacing w:val="-3"/>
            <w:u w:val="single"/>
          </w:rPr>
          <w:t>Center</w:t>
        </w:r>
      </w:smartTag>
      <w:r>
        <w:rPr>
          <w:spacing w:val="-3"/>
        </w:rPr>
        <w:t>, 480 A.2d 382 (</w:t>
      </w:r>
      <w:smartTag w:uri="urn:schemas-microsoft-com:office:smarttags" w:element="place">
        <w:smartTag w:uri="urn:schemas-microsoft-com:office:smarttags" w:element="State">
          <w:r>
            <w:rPr>
              <w:spacing w:val="-3"/>
            </w:rPr>
            <w:t>Pa.</w:t>
          </w:r>
        </w:smartTag>
      </w:smartTag>
      <w:r>
        <w:rPr>
          <w:spacing w:val="-3"/>
        </w:rPr>
        <w:t xml:space="preserve"> Commw. 1984).  </w:t>
      </w:r>
    </w:p>
    <w:p w:rsidR="00CB26BC" w:rsidRDefault="00CB26BC" w:rsidP="000129F3">
      <w:pPr>
        <w:spacing w:line="360" w:lineRule="auto"/>
        <w:ind w:firstLine="1440"/>
      </w:pPr>
    </w:p>
    <w:p w:rsidR="00643489" w:rsidRDefault="00AD11B6" w:rsidP="000129F3">
      <w:pPr>
        <w:spacing w:line="360" w:lineRule="auto"/>
        <w:ind w:firstLine="1440"/>
      </w:pPr>
      <w:r>
        <w:t>The Responsible Utility Customer Protection Act, 66 Pa. C.S.</w:t>
      </w:r>
      <w:r w:rsidR="00643489">
        <w:t>A.</w:t>
      </w:r>
      <w:r>
        <w:t xml:space="preserve"> § 1401, </w:t>
      </w:r>
      <w:r w:rsidRPr="005C42FE">
        <w:rPr>
          <w:i/>
        </w:rPr>
        <w:t>et seq.</w:t>
      </w:r>
      <w:r>
        <w:t xml:space="preserve"> (Act</w:t>
      </w:r>
      <w:r w:rsidR="006378DA">
        <w:t xml:space="preserve">or Chapter 14) applies to complaints which allege an inability to pay and requests a Commission –issued payment arrangement.  </w:t>
      </w:r>
      <w:r>
        <w:t xml:space="preserve">This new law provides strict guidelines that the Commission must follow in handling customer complaints.  </w:t>
      </w:r>
      <w:r w:rsidR="00643489">
        <w:t>Section 1403 of the Public Utility Code defines “Payment Agreement” as follows:</w:t>
      </w:r>
    </w:p>
    <w:p w:rsidR="00643489" w:rsidRDefault="00643489" w:rsidP="00643489"/>
    <w:p w:rsidR="00643489" w:rsidRDefault="00643489" w:rsidP="00643489">
      <w:pPr>
        <w:ind w:left="2160" w:right="1440"/>
      </w:pPr>
      <w:r>
        <w:t>An agreement whereby a customer who admits liability for billed service is permitted to amortize or pay the unpaid balance of the account in one or more payments.</w:t>
      </w:r>
    </w:p>
    <w:p w:rsidR="00643489" w:rsidRDefault="00643489" w:rsidP="00643489">
      <w:pPr>
        <w:spacing w:line="360" w:lineRule="auto"/>
      </w:pPr>
    </w:p>
    <w:p w:rsidR="001B1600" w:rsidRDefault="00643489" w:rsidP="00643489">
      <w:pPr>
        <w:spacing w:line="360" w:lineRule="auto"/>
      </w:pPr>
      <w:r>
        <w:t xml:space="preserve">66 Pa. C.S.A. § 1403 (Definition of “Payment Agreement”). </w:t>
      </w:r>
    </w:p>
    <w:p w:rsidR="00C066D7" w:rsidRDefault="00C066D7" w:rsidP="00643489">
      <w:pPr>
        <w:spacing w:line="360" w:lineRule="auto"/>
      </w:pPr>
    </w:p>
    <w:p w:rsidR="00C066D7" w:rsidRDefault="00C066D7" w:rsidP="00C066D7">
      <w:pPr>
        <w:spacing w:line="360" w:lineRule="auto"/>
        <w:ind w:firstLine="1440"/>
      </w:pPr>
      <w:r>
        <w:t>Furthermore, a “Change in Income” is defined in Section 1403 of the Public Utility Code as follows:</w:t>
      </w:r>
    </w:p>
    <w:p w:rsidR="00C066D7" w:rsidRDefault="00C066D7" w:rsidP="00C066D7"/>
    <w:p w:rsidR="00C066D7" w:rsidRDefault="00C066D7" w:rsidP="00C066D7">
      <w:pPr>
        <w:ind w:left="1440" w:right="1440"/>
      </w:pPr>
      <w: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C066D7" w:rsidRDefault="00C066D7" w:rsidP="00C066D7">
      <w:pPr>
        <w:spacing w:line="360" w:lineRule="auto"/>
        <w:ind w:left="1440" w:right="1440"/>
      </w:pPr>
    </w:p>
    <w:p w:rsidR="00C066D7" w:rsidRDefault="00C066D7" w:rsidP="00C066D7">
      <w:pPr>
        <w:spacing w:line="360" w:lineRule="auto"/>
      </w:pPr>
      <w:r>
        <w:lastRenderedPageBreak/>
        <w:t xml:space="preserve">66 </w:t>
      </w:r>
      <w:smartTag w:uri="urn:schemas-microsoft-com:office:smarttags" w:element="place">
        <w:smartTag w:uri="urn:schemas-microsoft-com:office:smarttags" w:element="State">
          <w:r>
            <w:t>Pa.</w:t>
          </w:r>
        </w:smartTag>
      </w:smartTag>
      <w:r>
        <w:t xml:space="preserve"> C.S. § 1403 (Definition of “Change in Income”).  “Household Income” is defined in Section 1403 as “[t]he combined gross income of all adults in a residential household who benefit from the public utility service.” 66 </w:t>
      </w:r>
      <w:smartTag w:uri="urn:schemas-microsoft-com:office:smarttags" w:element="place">
        <w:smartTag w:uri="urn:schemas-microsoft-com:office:smarttags" w:element="State">
          <w:r>
            <w:t>Pa.</w:t>
          </w:r>
        </w:smartTag>
      </w:smartTag>
      <w:r>
        <w:t xml:space="preserve"> C.S. § 1403 (Definition of “Household Income”). </w:t>
      </w:r>
    </w:p>
    <w:p w:rsidR="001B1600" w:rsidRDefault="001B1600" w:rsidP="00643489">
      <w:pPr>
        <w:spacing w:line="360" w:lineRule="auto"/>
      </w:pPr>
    </w:p>
    <w:p w:rsidR="00643489" w:rsidRDefault="00643489" w:rsidP="00C066D7">
      <w:pPr>
        <w:spacing w:line="360" w:lineRule="auto"/>
        <w:ind w:firstLine="1440"/>
      </w:pPr>
      <w:r>
        <w:t xml:space="preserve">Section 1405 </w:t>
      </w:r>
      <w:r w:rsidR="001B1600">
        <w:t xml:space="preserve">(b) </w:t>
      </w:r>
      <w:r>
        <w:t>of the Public Utility Codes regarding payment arrangement reads in pertinent</w:t>
      </w:r>
      <w:r w:rsidR="001B1600">
        <w:t xml:space="preserve"> part:</w:t>
      </w:r>
      <w:r>
        <w:t xml:space="preserve"> </w:t>
      </w:r>
    </w:p>
    <w:p w:rsidR="0012711D" w:rsidRPr="00CF6C52" w:rsidRDefault="0012711D" w:rsidP="0012711D">
      <w:pPr>
        <w:ind w:firstLine="720"/>
        <w:rPr>
          <w:szCs w:val="26"/>
        </w:rPr>
      </w:pPr>
    </w:p>
    <w:p w:rsidR="0012711D" w:rsidRPr="00CF6C52" w:rsidRDefault="0012711D" w:rsidP="0012711D">
      <w:pPr>
        <w:ind w:left="1440" w:right="1728"/>
        <w:rPr>
          <w:szCs w:val="26"/>
        </w:rPr>
      </w:pPr>
      <w:r w:rsidRPr="00CF6C52">
        <w:rPr>
          <w:szCs w:val="26"/>
        </w:rPr>
        <w:t>(b) Length of Payment Agreements. – The length of time for a customer to resolve an unpaid balance on an account that is subject to a payment agreement that is investigated by the Commission and is entered into by a public utility and a customer shall not extend beyond:</w:t>
      </w:r>
    </w:p>
    <w:p w:rsidR="0012711D" w:rsidRPr="00CF6C52" w:rsidRDefault="0012711D" w:rsidP="0012711D">
      <w:pPr>
        <w:ind w:left="1440" w:right="1728"/>
        <w:rPr>
          <w:szCs w:val="26"/>
        </w:rPr>
      </w:pPr>
    </w:p>
    <w:p w:rsidR="0012711D" w:rsidRPr="00CF6C52" w:rsidRDefault="0012711D" w:rsidP="0012711D">
      <w:pPr>
        <w:ind w:left="2160" w:right="1728"/>
        <w:rPr>
          <w:szCs w:val="26"/>
        </w:rPr>
      </w:pPr>
      <w:r w:rsidRPr="00CF6C52">
        <w:rPr>
          <w:szCs w:val="26"/>
        </w:rPr>
        <w:t>(1) Five years for customers with a gross monthly household income level not exceeding 150% of the Federal Poverty Level.</w:t>
      </w:r>
    </w:p>
    <w:p w:rsidR="0012711D" w:rsidRPr="00CF6C52" w:rsidRDefault="0012711D" w:rsidP="0012711D">
      <w:pPr>
        <w:ind w:left="1440" w:right="1728"/>
        <w:rPr>
          <w:szCs w:val="26"/>
        </w:rPr>
      </w:pPr>
    </w:p>
    <w:p w:rsidR="0012711D" w:rsidRPr="00CF6C52" w:rsidRDefault="0012711D" w:rsidP="0012711D">
      <w:pPr>
        <w:ind w:left="2160" w:right="1728"/>
        <w:rPr>
          <w:szCs w:val="26"/>
        </w:rPr>
      </w:pPr>
      <w:r w:rsidRPr="00CF6C52">
        <w:rPr>
          <w:szCs w:val="26"/>
        </w:rPr>
        <w:t>(2) Two years for customers with a gross monthly household income level exceeding 150% and not more than 250% of the Federal Poverty Level.</w:t>
      </w:r>
    </w:p>
    <w:p w:rsidR="0012711D" w:rsidRPr="00CF6C52" w:rsidRDefault="0012711D" w:rsidP="0012711D">
      <w:pPr>
        <w:ind w:left="1440" w:right="1728"/>
        <w:rPr>
          <w:szCs w:val="26"/>
        </w:rPr>
      </w:pPr>
    </w:p>
    <w:p w:rsidR="0012711D" w:rsidRPr="00CF6C52" w:rsidRDefault="0012711D" w:rsidP="0012711D">
      <w:pPr>
        <w:ind w:left="2160" w:right="1728"/>
        <w:rPr>
          <w:szCs w:val="26"/>
        </w:rPr>
      </w:pPr>
      <w:r w:rsidRPr="00CF6C52">
        <w:rPr>
          <w:szCs w:val="26"/>
        </w:rPr>
        <w:t>(3) One year for customers with a gross monthly household income level exceeding 250% of the Federal Poverty Level and not more than 300% of the Federal Poverty Level.</w:t>
      </w:r>
    </w:p>
    <w:p w:rsidR="0012711D" w:rsidRPr="00CF6C52" w:rsidRDefault="0012711D" w:rsidP="0012711D">
      <w:pPr>
        <w:ind w:left="1440" w:right="1728"/>
        <w:rPr>
          <w:szCs w:val="26"/>
        </w:rPr>
      </w:pPr>
    </w:p>
    <w:p w:rsidR="0012711D" w:rsidRPr="00CF6C52" w:rsidRDefault="0012711D" w:rsidP="0012711D">
      <w:pPr>
        <w:ind w:left="2160" w:right="1728"/>
        <w:rPr>
          <w:szCs w:val="26"/>
        </w:rPr>
      </w:pPr>
      <w:r w:rsidRPr="00CF6C52">
        <w:rPr>
          <w:szCs w:val="26"/>
        </w:rPr>
        <w:t>(4) Six months for customers with a gross monthly household income level exceeding 300% of the Federal Poverty Level.</w:t>
      </w:r>
    </w:p>
    <w:p w:rsidR="0012711D" w:rsidRPr="00CF6C52" w:rsidRDefault="0012711D" w:rsidP="0012711D">
      <w:pPr>
        <w:ind w:left="1440" w:right="1728"/>
        <w:rPr>
          <w:szCs w:val="26"/>
        </w:rPr>
      </w:pPr>
    </w:p>
    <w:p w:rsidR="006B7D07" w:rsidRDefault="001B1600" w:rsidP="001B1600">
      <w:pPr>
        <w:ind w:left="2160" w:right="1440"/>
        <w:jc w:val="center"/>
      </w:pPr>
      <w:r>
        <w:t>*</w:t>
      </w:r>
      <w:r>
        <w:tab/>
        <w:t>*</w:t>
      </w:r>
      <w:r>
        <w:tab/>
        <w:t>*</w:t>
      </w:r>
    </w:p>
    <w:p w:rsidR="006B7D07" w:rsidRDefault="006B7D07" w:rsidP="00FB1EE5">
      <w:pPr>
        <w:ind w:left="2880" w:right="1440" w:hanging="720"/>
      </w:pPr>
    </w:p>
    <w:p w:rsidR="00FB1EE5" w:rsidRDefault="00905A43" w:rsidP="002517C6">
      <w:pPr>
        <w:ind w:left="2160" w:right="1440" w:hanging="720"/>
      </w:pPr>
      <w:r>
        <w:t xml:space="preserve"> </w:t>
      </w:r>
      <w:r w:rsidR="00FB1EE5">
        <w:t>(d)</w:t>
      </w:r>
      <w:r w:rsidR="00FB1EE5">
        <w:tab/>
        <w:t>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643489" w:rsidRDefault="00643489" w:rsidP="00AD11B6">
      <w:pPr>
        <w:spacing w:line="360" w:lineRule="auto"/>
        <w:ind w:firstLine="1440"/>
      </w:pPr>
    </w:p>
    <w:p w:rsidR="00AD11B6" w:rsidRDefault="00643489" w:rsidP="00643489">
      <w:pPr>
        <w:spacing w:line="360" w:lineRule="auto"/>
      </w:pPr>
      <w:r>
        <w:t xml:space="preserve">66 Pa. C.S.A. § </w:t>
      </w:r>
      <w:r w:rsidR="00AD11B6">
        <w:t>Section 1405</w:t>
      </w:r>
      <w:r w:rsidR="00FB1EE5">
        <w:t xml:space="preserve"> </w:t>
      </w:r>
      <w:r w:rsidR="006B7D07">
        <w:t xml:space="preserve">(b) </w:t>
      </w:r>
      <w:r w:rsidR="00FB1EE5">
        <w:t xml:space="preserve">and </w:t>
      </w:r>
      <w:r w:rsidR="00AD11B6">
        <w:t>(d)</w:t>
      </w:r>
      <w:r w:rsidR="00CB26BC">
        <w:t>.</w:t>
      </w:r>
    </w:p>
    <w:p w:rsidR="00AD11B6" w:rsidRDefault="00AD11B6" w:rsidP="00AD11B6">
      <w:pPr>
        <w:spacing w:line="360" w:lineRule="auto"/>
      </w:pPr>
    </w:p>
    <w:p w:rsidR="00AD11B6" w:rsidRDefault="00AD11B6" w:rsidP="00AD11B6">
      <w:pPr>
        <w:spacing w:line="360" w:lineRule="auto"/>
        <w:ind w:firstLine="1440"/>
      </w:pPr>
      <w:r>
        <w:lastRenderedPageBreak/>
        <w:t xml:space="preserve">The Commission has the authority to review a payment arrangement to ensure compliance with Chapter 14 of the Public Utility Code but lacks the authority to establish a second or subsequent payment arrangement, absent a change in a customer’s household income, if a customer has defaulted on a previous payment arrangement.  </w:t>
      </w:r>
    </w:p>
    <w:p w:rsidR="00AD11B6" w:rsidRDefault="00AD11B6" w:rsidP="00AD11B6">
      <w:pPr>
        <w:spacing w:line="360" w:lineRule="auto"/>
        <w:ind w:firstLine="1440"/>
      </w:pPr>
    </w:p>
    <w:p w:rsidR="001D0C6B" w:rsidRDefault="00BC42E9" w:rsidP="00AD11B6">
      <w:pPr>
        <w:spacing w:line="360" w:lineRule="auto"/>
        <w:ind w:firstLine="1440"/>
      </w:pPr>
      <w:r>
        <w:t xml:space="preserve">In September of 2008, Complainant filed an informal Compliant against Respondent with BCS at BCS </w:t>
      </w:r>
      <w:r w:rsidR="001D0C6B">
        <w:t>C</w:t>
      </w:r>
      <w:r>
        <w:t>ase No. 2439533.  At that time</w:t>
      </w:r>
      <w:r w:rsidR="009F2560">
        <w:t>,</w:t>
      </w:r>
      <w:r>
        <w:t xml:space="preserve"> BCS established a payment arrangement for the Complaint to pay Budget Bill </w:t>
      </w:r>
      <w:r w:rsidR="00475D16">
        <w:t>p</w:t>
      </w:r>
      <w:r>
        <w:t xml:space="preserve">lus $549.00 a month. </w:t>
      </w:r>
      <w:r w:rsidR="00EA64D2">
        <w:t xml:space="preserve">Answer ¶ 4. Complainant did not honor that payment arrangement.  In October of 2008, Complainant paid $56.00 on her utility bill.  In November of 2008, Complainant paid $359.00 on her utility bill and in December of 2008, Complainant paid $360.00 on her utility bill.  DLC Exhibit 1. </w:t>
      </w:r>
      <w:r w:rsidR="001D0C6B">
        <w:t xml:space="preserve"> </w:t>
      </w:r>
    </w:p>
    <w:p w:rsidR="001D0C6B" w:rsidRDefault="001D0C6B" w:rsidP="00AD11B6">
      <w:pPr>
        <w:spacing w:line="360" w:lineRule="auto"/>
        <w:ind w:firstLine="1440"/>
      </w:pPr>
    </w:p>
    <w:p w:rsidR="000129F3" w:rsidRDefault="001D0C6B" w:rsidP="000129F3">
      <w:pPr>
        <w:spacing w:line="360" w:lineRule="auto"/>
        <w:ind w:firstLine="1440"/>
      </w:pPr>
      <w:r>
        <w:t>On December 26, 2008, Complain</w:t>
      </w:r>
      <w:r w:rsidR="008C10CE">
        <w:t>an</w:t>
      </w:r>
      <w:r>
        <w:t xml:space="preserve">t filed a formal Complaint against Respondent Victoria Lacenere v. Duquesne Light Company, Docket No. C-2008-2065734.  As part of the settlement agreement of that Complaint, </w:t>
      </w:r>
      <w:r w:rsidR="001513F0">
        <w:t>Respondent</w:t>
      </w:r>
      <w:r>
        <w:t xml:space="preserve"> offered Complainant a payment agreement in which she was to pay </w:t>
      </w:r>
      <w:r w:rsidR="001513F0">
        <w:t>R</w:t>
      </w:r>
      <w:r>
        <w:t xml:space="preserve">espondent </w:t>
      </w:r>
      <w:r w:rsidR="00475D16">
        <w:t>Budget Bill p</w:t>
      </w:r>
      <w:r w:rsidR="007F6BE1">
        <w:t>lus $274.00.  Answer Exhibit 2.  Based upon the settlement agreement negotiated b</w:t>
      </w:r>
      <w:r w:rsidR="006F5A16">
        <w:t>y</w:t>
      </w:r>
      <w:r w:rsidR="007F6BE1">
        <w:t xml:space="preserve"> the two parties</w:t>
      </w:r>
      <w:r w:rsidR="008C10CE">
        <w:t>,</w:t>
      </w:r>
      <w:r w:rsidR="007F6BE1">
        <w:t xml:space="preserve"> </w:t>
      </w:r>
      <w:r w:rsidR="00996F72">
        <w:t xml:space="preserve">a </w:t>
      </w:r>
      <w:r w:rsidR="007F6BE1">
        <w:t xml:space="preserve">Certificate of Satisfaction was filed with the Commission and the matter was closed on </w:t>
      </w:r>
      <w:r w:rsidR="00475D16">
        <w:t>December 23, 2008.  DLC Exhibit </w:t>
      </w:r>
      <w:r w:rsidR="007F6BE1">
        <w:t xml:space="preserve">2.  </w:t>
      </w:r>
    </w:p>
    <w:p w:rsidR="00996F72" w:rsidRDefault="00996F72" w:rsidP="00B76B83">
      <w:pPr>
        <w:spacing w:line="360" w:lineRule="auto"/>
      </w:pPr>
    </w:p>
    <w:p w:rsidR="002C7240" w:rsidRDefault="00996F72" w:rsidP="00AD11B6">
      <w:pPr>
        <w:spacing w:line="360" w:lineRule="auto"/>
        <w:ind w:firstLine="1440"/>
      </w:pPr>
      <w:r>
        <w:t>Complain</w:t>
      </w:r>
      <w:r w:rsidR="0044128A">
        <w:t>an</w:t>
      </w:r>
      <w:r>
        <w:t xml:space="preserve">t </w:t>
      </w:r>
      <w:r w:rsidR="002C7240">
        <w:t>testified that she lives at the service address with her husband, their daughter, his adult son and the daughter</w:t>
      </w:r>
      <w:r w:rsidR="008C10CE">
        <w:t>’s</w:t>
      </w:r>
      <w:r w:rsidR="002C7240">
        <w:t xml:space="preserve"> two minor children.  Complainant also testified that </w:t>
      </w:r>
      <w:r w:rsidR="002A73E6">
        <w:t>she works full time, between 35-40 hours a week and earns $9.79 per hour.  In addition she works “some overtime” anywhere between 1-5 hours a month and ea</w:t>
      </w:r>
      <w:r w:rsidR="00DE2346">
        <w:t>r</w:t>
      </w:r>
      <w:r w:rsidR="002A73E6">
        <w:t>ns time and a half when she works overtime.  Her husband works full time, 40 hours a week and ea</w:t>
      </w:r>
      <w:r w:rsidR="00DE2346">
        <w:t>r</w:t>
      </w:r>
      <w:r w:rsidR="002A73E6">
        <w:t xml:space="preserve">ns $10.00 per hour.  </w:t>
      </w:r>
      <w:r w:rsidR="00EE55B9">
        <w:t xml:space="preserve">Complainant stated that her husband’s work is somewhat “seasonal” in that during the winter months his hours were cut back.  However, at the time of the hearing, he was working 40 hours a week.  </w:t>
      </w:r>
      <w:r w:rsidR="002A73E6">
        <w:t xml:space="preserve">He works no overtime. </w:t>
      </w:r>
      <w:r w:rsidR="00EE55B9">
        <w:t xml:space="preserve"> </w:t>
      </w:r>
      <w:r w:rsidR="002A73E6">
        <w:t xml:space="preserve">Their daughter </w:t>
      </w:r>
      <w:r w:rsidR="005E669B">
        <w:t xml:space="preserve">has </w:t>
      </w:r>
      <w:r w:rsidR="002A73E6">
        <w:t xml:space="preserve">recently </w:t>
      </w:r>
      <w:r w:rsidR="005E669B">
        <w:t>be</w:t>
      </w:r>
      <w:r w:rsidR="00EF12CC">
        <w:t>come</w:t>
      </w:r>
      <w:r w:rsidR="005E669B">
        <w:t xml:space="preserve"> employed</w:t>
      </w:r>
      <w:r w:rsidR="002A73E6">
        <w:t xml:space="preserve"> and works </w:t>
      </w:r>
      <w:r w:rsidR="002C7240">
        <w:t>part</w:t>
      </w:r>
      <w:r w:rsidR="002A73E6">
        <w:t xml:space="preserve"> time, approximately</w:t>
      </w:r>
      <w:r w:rsidR="002C7240">
        <w:t xml:space="preserve"> 4 hours a week</w:t>
      </w:r>
      <w:r w:rsidR="002A73E6">
        <w:t xml:space="preserve"> and ea</w:t>
      </w:r>
      <w:r w:rsidR="00DE2346">
        <w:t>r</w:t>
      </w:r>
      <w:r w:rsidR="002A73E6">
        <w:t xml:space="preserve">ns $8.00 per hour. </w:t>
      </w:r>
      <w:r w:rsidR="00DE2346">
        <w:t xml:space="preserve"> Complainant’s step-son is not employed</w:t>
      </w:r>
      <w:r w:rsidR="002A73E6">
        <w:t xml:space="preserve">.    </w:t>
      </w:r>
      <w:r w:rsidR="002C7240">
        <w:t xml:space="preserve"> </w:t>
      </w:r>
    </w:p>
    <w:p w:rsidR="002C7240" w:rsidRDefault="002C7240" w:rsidP="00AD11B6">
      <w:pPr>
        <w:spacing w:line="360" w:lineRule="auto"/>
        <w:ind w:firstLine="1440"/>
      </w:pPr>
    </w:p>
    <w:p w:rsidR="00BC0788" w:rsidRDefault="00EE55B9" w:rsidP="00AD11B6">
      <w:pPr>
        <w:spacing w:line="360" w:lineRule="auto"/>
        <w:ind w:firstLine="1440"/>
      </w:pPr>
      <w:r>
        <w:lastRenderedPageBreak/>
        <w:t xml:space="preserve">In </w:t>
      </w:r>
      <w:r w:rsidR="00EB0A5A">
        <w:t>September</w:t>
      </w:r>
      <w:r>
        <w:t xml:space="preserve"> 2009, BCS </w:t>
      </w:r>
      <w:r w:rsidR="00F235F6">
        <w:t xml:space="preserve">reported that </w:t>
      </w:r>
      <w:r w:rsidR="00383A65">
        <w:t xml:space="preserve">Complainant’s reported </w:t>
      </w:r>
      <w:r w:rsidR="00560C80">
        <w:t xml:space="preserve">gross </w:t>
      </w:r>
      <w:r w:rsidR="00383A65">
        <w:t>income was $3,</w:t>
      </w:r>
      <w:r w:rsidR="00EB0A5A">
        <w:t>092</w:t>
      </w:r>
      <w:r w:rsidR="00383A65">
        <w:t xml:space="preserve">.00 per month.  Answer Exhibit 2.  </w:t>
      </w:r>
      <w:r w:rsidR="00DE2346">
        <w:t>Complain</w:t>
      </w:r>
      <w:r>
        <w:t>an</w:t>
      </w:r>
      <w:r w:rsidR="00DE2346">
        <w:t>t</w:t>
      </w:r>
      <w:r w:rsidR="008C10CE">
        <w:t xml:space="preserve"> </w:t>
      </w:r>
      <w:r w:rsidR="00DE2346">
        <w:t xml:space="preserve">stated that </w:t>
      </w:r>
      <w:r w:rsidR="00383A65">
        <w:t>she was unaware of where that figure came from and that the household’s</w:t>
      </w:r>
      <w:r w:rsidR="00DE2346">
        <w:t xml:space="preserve"> net income was closer to $2,400</w:t>
      </w:r>
      <w:r w:rsidR="00EB0A5A">
        <w:t>.00</w:t>
      </w:r>
      <w:r w:rsidR="00DE2346">
        <w:t xml:space="preserve"> per month.  </w:t>
      </w:r>
      <w:r w:rsidR="00560C80">
        <w:t xml:space="preserve">However, the difference between the two amounts is the difference between </w:t>
      </w:r>
      <w:r w:rsidR="00560C80" w:rsidRPr="00CB0D1A">
        <w:rPr>
          <w:i/>
        </w:rPr>
        <w:t>gross</w:t>
      </w:r>
      <w:r w:rsidR="00560C80">
        <w:t xml:space="preserve"> monthly income and </w:t>
      </w:r>
      <w:r w:rsidR="00560C80" w:rsidRPr="00CB0D1A">
        <w:rPr>
          <w:i/>
        </w:rPr>
        <w:t>net</w:t>
      </w:r>
      <w:r w:rsidR="00560C80">
        <w:t xml:space="preserve"> monthly income.  Commission regulation</w:t>
      </w:r>
      <w:r w:rsidR="00443FD7">
        <w:t>s</w:t>
      </w:r>
      <w:r w:rsidR="00560C80">
        <w:t xml:space="preserve"> look at gross</w:t>
      </w:r>
      <w:r w:rsidR="00D90745">
        <w:t xml:space="preserve"> </w:t>
      </w:r>
      <w:r w:rsidR="00560C80">
        <w:t>household monthly in</w:t>
      </w:r>
      <w:r w:rsidR="00D90745">
        <w:t>come</w:t>
      </w:r>
      <w:r w:rsidR="00560C80">
        <w:t xml:space="preserve">.  </w:t>
      </w:r>
      <w:r w:rsidR="00560C80" w:rsidRPr="00881802">
        <w:t>66 Pa. C.S. § 140</w:t>
      </w:r>
      <w:r w:rsidR="00881802" w:rsidRPr="00881802">
        <w:t>3</w:t>
      </w:r>
      <w:r w:rsidR="008C10CE">
        <w:t>.</w:t>
      </w:r>
      <w:r w:rsidR="00560C80">
        <w:t xml:space="preserve">  </w:t>
      </w:r>
      <w:r w:rsidR="00196D01">
        <w:t xml:space="preserve">Based upon Complainant’s own testimony, </w:t>
      </w:r>
      <w:r w:rsidR="00BC0788" w:rsidRPr="00BC0788">
        <w:t xml:space="preserve">Complainant’s </w:t>
      </w:r>
      <w:r w:rsidR="006B7D07">
        <w:t xml:space="preserve">current </w:t>
      </w:r>
      <w:r w:rsidR="00BC0788" w:rsidRPr="00BC0788">
        <w:t xml:space="preserve">household </w:t>
      </w:r>
      <w:r w:rsidR="005F41D0">
        <w:t xml:space="preserve">yearly </w:t>
      </w:r>
      <w:r w:rsidR="00BC0788" w:rsidRPr="00BC0788">
        <w:t xml:space="preserve">gross income is approximately </w:t>
      </w:r>
      <w:r w:rsidR="00BC0788">
        <w:t>$4</w:t>
      </w:r>
      <w:r w:rsidR="00560C80">
        <w:t>2</w:t>
      </w:r>
      <w:r w:rsidR="00BC0788">
        <w:t>,</w:t>
      </w:r>
      <w:r w:rsidR="00560C80">
        <w:t>082.72</w:t>
      </w:r>
      <w:r w:rsidR="006B7D07">
        <w:t xml:space="preserve"> or $3</w:t>
      </w:r>
      <w:r w:rsidR="00F06058">
        <w:t>,</w:t>
      </w:r>
      <w:r w:rsidR="006B7D07">
        <w:t>506.89 per month</w:t>
      </w:r>
      <w:r w:rsidR="00196D01">
        <w:t>.</w:t>
      </w:r>
      <w:r w:rsidR="00196D01">
        <w:rPr>
          <w:rStyle w:val="FootnoteReference"/>
        </w:rPr>
        <w:footnoteReference w:id="3"/>
      </w:r>
      <w:r w:rsidR="00BC0788">
        <w:t xml:space="preserve"> </w:t>
      </w:r>
      <w:r w:rsidR="00DE2346" w:rsidRPr="00BC0788">
        <w:t xml:space="preserve"> </w:t>
      </w:r>
    </w:p>
    <w:p w:rsidR="00BC0788" w:rsidRDefault="00BC0788" w:rsidP="00AD11B6">
      <w:pPr>
        <w:spacing w:line="360" w:lineRule="auto"/>
        <w:ind w:firstLine="1440"/>
      </w:pPr>
    </w:p>
    <w:p w:rsidR="00C775E0" w:rsidRDefault="002F6104" w:rsidP="00AD11B6">
      <w:pPr>
        <w:spacing w:line="360" w:lineRule="auto"/>
        <w:ind w:firstLine="1440"/>
      </w:pPr>
      <w:r>
        <w:t>As previously stated</w:t>
      </w:r>
      <w:r w:rsidR="00C775E0">
        <w:t>,</w:t>
      </w:r>
      <w:r>
        <w:t xml:space="preserve"> Complainant </w:t>
      </w:r>
      <w:r w:rsidR="00C775E0">
        <w:t xml:space="preserve">had filed an informal Complaint with the Commission requesting a payment arrangement in September of 2008, BCS Case No. 2439533.  At that time, BCS established a payment arrangement to pay Budget Bill plus $549.00 a month.  Complainant did not honor that payment arrangement.  </w:t>
      </w:r>
      <w:r w:rsidR="00744B16">
        <w:t>On September 14, 2009,</w:t>
      </w:r>
      <w:r w:rsidR="00F06058">
        <w:t xml:space="preserve"> Complainant filed an informal c</w:t>
      </w:r>
      <w:r w:rsidR="00744B16">
        <w:t>omplaint against Respondent at BSC Case No. 2591688.   That case was dismissed by BCS on October 1, 2009 for failure to adhere to the payment arrangement in BCS Case No. 2439533.</w:t>
      </w:r>
    </w:p>
    <w:p w:rsidR="00C775E0" w:rsidRDefault="00C775E0" w:rsidP="00AD11B6">
      <w:pPr>
        <w:spacing w:line="360" w:lineRule="auto"/>
        <w:ind w:firstLine="1440"/>
      </w:pPr>
    </w:p>
    <w:p w:rsidR="00AD11B6" w:rsidRDefault="000922D3" w:rsidP="00AD11B6">
      <w:pPr>
        <w:spacing w:line="360" w:lineRule="auto"/>
        <w:ind w:firstLine="1440"/>
      </w:pPr>
      <w:r>
        <w:t>Although t</w:t>
      </w:r>
      <w:r w:rsidR="00231F77">
        <w:t xml:space="preserve">he </w:t>
      </w:r>
      <w:r w:rsidR="00E0302B">
        <w:t>Complainant testified credibly that her husband</w:t>
      </w:r>
      <w:r>
        <w:t>’s</w:t>
      </w:r>
      <w:r w:rsidR="00E0302B">
        <w:t xml:space="preserve"> work hours were reduced in the winter, those “lost” hours have </w:t>
      </w:r>
      <w:r w:rsidR="00CB0D1A">
        <w:t xml:space="preserve">since </w:t>
      </w:r>
      <w:r w:rsidR="00E0302B">
        <w:t xml:space="preserve">been regained.  </w:t>
      </w:r>
      <w:r w:rsidR="00167A9C">
        <w:t>The Complainant’s household income has increased from September 2009, when BCS reported a household income for the Compliant of $3,092.00 to its current level of $3,506.89</w:t>
      </w:r>
      <w:r w:rsidR="00B87B41">
        <w:t xml:space="preserve"> based upon Complainant’s testimony</w:t>
      </w:r>
      <w:r w:rsidR="00167A9C">
        <w:t xml:space="preserve">. </w:t>
      </w:r>
      <w:r w:rsidR="00E0302B">
        <w:t>Consequently there has been no decrease in household income as defined in 66 P</w:t>
      </w:r>
      <w:r w:rsidR="00CB0D1A">
        <w:t>a</w:t>
      </w:r>
      <w:r w:rsidR="00E0302B">
        <w:t xml:space="preserve">. C.S.  § 1403.  </w:t>
      </w:r>
      <w:r w:rsidR="001F7176">
        <w:t xml:space="preserve">Complainant has already been issued one Commission payment arrangement, BCS Case No. 2439533, which she failed to honor.  </w:t>
      </w:r>
      <w:r w:rsidR="002E1BBF">
        <w:t xml:space="preserve">Also, on September 14, 2009, Complainant filed an informal Complaint against Respondent at BSC Case No. 2591688.   That case was dismissed by BCS on October 1, 2009 for failure to adhere to the payment arrangement in BCS Case No. 2439533.  Because of these reasons, </w:t>
      </w:r>
      <w:r w:rsidR="00AD11B6">
        <w:t>Complainant ha</w:t>
      </w:r>
      <w:r w:rsidR="00E0302B">
        <w:t>s</w:t>
      </w:r>
      <w:r w:rsidR="00AD11B6">
        <w:t xml:space="preserve"> failed to sustain her burden of proof and her </w:t>
      </w:r>
      <w:r w:rsidR="00AD11B6" w:rsidRPr="00F062A9">
        <w:t xml:space="preserve">Complaint is denied.  </w:t>
      </w:r>
    </w:p>
    <w:p w:rsidR="00AD11B6" w:rsidRDefault="00AD11B6" w:rsidP="005E6B08">
      <w:pPr>
        <w:spacing w:line="360" w:lineRule="auto"/>
        <w:ind w:firstLine="1440"/>
        <w:jc w:val="center"/>
        <w:rPr>
          <w:u w:val="single"/>
        </w:rPr>
      </w:pPr>
      <w:r>
        <w:rPr>
          <w:u w:val="single"/>
        </w:rPr>
        <w:lastRenderedPageBreak/>
        <w:t>CONCLUSIONS OF LAW</w:t>
      </w:r>
    </w:p>
    <w:p w:rsidR="00AD11B6" w:rsidRDefault="00AD11B6" w:rsidP="00AD11B6">
      <w:pPr>
        <w:spacing w:line="360" w:lineRule="auto"/>
        <w:ind w:firstLine="1440"/>
      </w:pPr>
    </w:p>
    <w:p w:rsidR="00AD11B6" w:rsidRDefault="00AD11B6" w:rsidP="00AD11B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701.</w:t>
      </w:r>
    </w:p>
    <w:p w:rsidR="00AD11B6" w:rsidRPr="00006FBE" w:rsidRDefault="00AD11B6" w:rsidP="00AD11B6">
      <w:pPr>
        <w:tabs>
          <w:tab w:val="num" w:pos="2160"/>
        </w:tabs>
        <w:spacing w:line="360" w:lineRule="auto"/>
        <w:ind w:firstLine="1260"/>
      </w:pPr>
    </w:p>
    <w:p w:rsidR="00AD11B6" w:rsidRDefault="00AD11B6" w:rsidP="00AD11B6">
      <w:pPr>
        <w:numPr>
          <w:ilvl w:val="0"/>
          <w:numId w:val="1"/>
        </w:numPr>
        <w:tabs>
          <w:tab w:val="clear" w:pos="900"/>
          <w:tab w:val="num" w:pos="2160"/>
        </w:tabs>
        <w:spacing w:line="360" w:lineRule="auto"/>
        <w:ind w:left="0" w:firstLine="1440"/>
      </w:pPr>
      <w:r>
        <w:t>Complainants</w:t>
      </w:r>
      <w:r w:rsidRPr="00006FBE">
        <w:t xml:space="preserve"> had the burden of proof and </w:t>
      </w:r>
      <w:r>
        <w:t>failed to</w:t>
      </w:r>
      <w:r w:rsidRPr="00006FBE">
        <w:t xml:space="preserve"> carry th</w:t>
      </w:r>
      <w:r>
        <w:t xml:space="preserve">at </w:t>
      </w:r>
      <w:r w:rsidRPr="00006FBE">
        <w:t>burden</w:t>
      </w:r>
      <w:r>
        <w:t>.</w:t>
      </w:r>
      <w:r w:rsidRPr="00006FBE">
        <w:t xml:space="preserve"> 66 </w:t>
      </w:r>
      <w:smartTag w:uri="urn:schemas-microsoft-com:office:smarttags" w:element="place">
        <w:smartTag w:uri="urn:schemas-microsoft-com:office:smarttags" w:element="State">
          <w:r w:rsidRPr="00006FBE">
            <w:t>Pa.</w:t>
          </w:r>
        </w:smartTag>
      </w:smartTag>
      <w:r w:rsidRPr="00006FBE">
        <w:t xml:space="preserve"> C.S. §</w:t>
      </w:r>
      <w:r>
        <w:t xml:space="preserve"> </w:t>
      </w:r>
      <w:r w:rsidRPr="00006FBE">
        <w:t>332(a).</w:t>
      </w:r>
    </w:p>
    <w:p w:rsidR="00AD11B6" w:rsidRDefault="00AD11B6" w:rsidP="00AD11B6">
      <w:pPr>
        <w:spacing w:line="360" w:lineRule="auto"/>
      </w:pPr>
    </w:p>
    <w:p w:rsidR="00AD11B6" w:rsidRDefault="00AD11B6" w:rsidP="00AD11B6">
      <w:pPr>
        <w:spacing w:line="360" w:lineRule="auto"/>
        <w:ind w:firstLine="1440"/>
      </w:pPr>
      <w:r>
        <w:t>3.</w:t>
      </w:r>
      <w:r>
        <w:tab/>
        <w:t xml:space="preserve">The Responsible Utility Customer Protection Act, 66 </w:t>
      </w:r>
      <w:smartTag w:uri="urn:schemas-microsoft-com:office:smarttags" w:element="place">
        <w:smartTag w:uri="urn:schemas-microsoft-com:office:smarttags" w:element="State">
          <w:r>
            <w:t>Pa.</w:t>
          </w:r>
        </w:smartTag>
      </w:smartTag>
      <w:r>
        <w:t xml:space="preserve"> C.S. § 1401, </w:t>
      </w:r>
      <w:r w:rsidRPr="00786F23">
        <w:rPr>
          <w:i/>
        </w:rPr>
        <w:t>et seq.</w:t>
      </w:r>
      <w:r>
        <w:t>, applies to this proceeding.</w:t>
      </w:r>
    </w:p>
    <w:p w:rsidR="00AD11B6" w:rsidRDefault="00AD11B6" w:rsidP="00AD11B6">
      <w:pPr>
        <w:spacing w:line="360" w:lineRule="auto"/>
        <w:ind w:firstLine="1440"/>
      </w:pPr>
    </w:p>
    <w:p w:rsidR="00AD11B6" w:rsidRDefault="00AD11B6" w:rsidP="00AD11B6">
      <w:pPr>
        <w:spacing w:line="360" w:lineRule="auto"/>
        <w:ind w:firstLine="1440"/>
      </w:pPr>
      <w:r>
        <w:t>4.</w:t>
      </w:r>
      <w:r w:rsidRPr="00E7280F">
        <w:t xml:space="preserve"> </w:t>
      </w:r>
      <w:r>
        <w:tab/>
        <w:t xml:space="preserve">Absent a change in income, the Commission shall not establish or order a public utility to establish a second or subsequent payment agreement, if a customer has defaulted on a previous payment arrangement.  66 </w:t>
      </w:r>
      <w:smartTag w:uri="urn:schemas-microsoft-com:office:smarttags" w:element="place">
        <w:smartTag w:uri="urn:schemas-microsoft-com:office:smarttags" w:element="State">
          <w:r>
            <w:t>Pa.</w:t>
          </w:r>
        </w:smartTag>
      </w:smartTag>
      <w:r>
        <w:t xml:space="preserve"> C.S. § 1405(d).</w:t>
      </w:r>
    </w:p>
    <w:p w:rsidR="00AD11B6" w:rsidRDefault="00AD11B6" w:rsidP="00AD11B6">
      <w:pPr>
        <w:spacing w:line="360" w:lineRule="auto"/>
        <w:ind w:firstLine="1440"/>
      </w:pPr>
    </w:p>
    <w:p w:rsidR="00AD11B6" w:rsidRDefault="00AD11B6" w:rsidP="00AD11B6">
      <w:pPr>
        <w:spacing w:line="360" w:lineRule="auto"/>
        <w:ind w:firstLine="1440"/>
      </w:pPr>
      <w:r>
        <w:t>5.</w:t>
      </w:r>
      <w:r>
        <w:tab/>
        <w:t xml:space="preserve">The Commission has the authority to review a payment arrangement to ensure compliance with the provisions of Chapter 14.  </w:t>
      </w:r>
    </w:p>
    <w:p w:rsidR="00AD11B6" w:rsidRDefault="00AD11B6" w:rsidP="00AD11B6">
      <w:pPr>
        <w:spacing w:line="360" w:lineRule="auto"/>
        <w:ind w:firstLine="1440"/>
      </w:pPr>
    </w:p>
    <w:p w:rsidR="00AD11B6" w:rsidRDefault="00AD11B6" w:rsidP="00AD11B6">
      <w:pPr>
        <w:spacing w:line="360" w:lineRule="auto"/>
        <w:ind w:firstLine="1440"/>
      </w:pPr>
      <w:r>
        <w:t>6.</w:t>
      </w:r>
      <w:r>
        <w:tab/>
        <w:t>Complainant have not experienced a change in household income as defined in 66 Pa. C.S. § 1403.</w:t>
      </w:r>
    </w:p>
    <w:p w:rsidR="00AD11B6" w:rsidRDefault="00AD11B6" w:rsidP="00AD11B6">
      <w:pPr>
        <w:spacing w:line="360" w:lineRule="auto"/>
        <w:ind w:firstLine="1440"/>
      </w:pPr>
    </w:p>
    <w:p w:rsidR="000922D3" w:rsidRDefault="000922D3" w:rsidP="00AD11B6">
      <w:pPr>
        <w:spacing w:line="360" w:lineRule="auto"/>
        <w:ind w:firstLine="1440"/>
      </w:pPr>
    </w:p>
    <w:p w:rsidR="00B87B41" w:rsidRDefault="00B87B41">
      <w:pPr>
        <w:spacing w:after="200" w:line="276" w:lineRule="auto"/>
        <w:rPr>
          <w:u w:val="single"/>
        </w:rPr>
      </w:pPr>
      <w:r>
        <w:rPr>
          <w:u w:val="single"/>
        </w:rPr>
        <w:br w:type="page"/>
      </w:r>
    </w:p>
    <w:p w:rsidR="00AD11B6" w:rsidRDefault="00AD11B6" w:rsidP="00AD11B6">
      <w:pPr>
        <w:tabs>
          <w:tab w:val="num" w:pos="2160"/>
        </w:tabs>
        <w:spacing w:line="360" w:lineRule="auto"/>
        <w:jc w:val="center"/>
        <w:rPr>
          <w:u w:val="single"/>
        </w:rPr>
      </w:pPr>
      <w:r>
        <w:rPr>
          <w:u w:val="single"/>
        </w:rPr>
        <w:lastRenderedPageBreak/>
        <w:t>ORDER</w:t>
      </w:r>
    </w:p>
    <w:p w:rsidR="00AD11B6" w:rsidRDefault="00AD11B6" w:rsidP="00AD11B6">
      <w:pPr>
        <w:tabs>
          <w:tab w:val="num" w:pos="2160"/>
        </w:tabs>
        <w:spacing w:line="360" w:lineRule="auto"/>
        <w:jc w:val="center"/>
        <w:rPr>
          <w:u w:val="single"/>
        </w:rPr>
      </w:pPr>
    </w:p>
    <w:p w:rsidR="00AD11B6" w:rsidRDefault="00AD11B6" w:rsidP="00AD11B6">
      <w:pPr>
        <w:tabs>
          <w:tab w:val="num" w:pos="2160"/>
        </w:tabs>
        <w:spacing w:line="360" w:lineRule="auto"/>
        <w:jc w:val="center"/>
        <w:rPr>
          <w:u w:val="single"/>
        </w:rPr>
      </w:pPr>
    </w:p>
    <w:p w:rsidR="00AD11B6" w:rsidRPr="00493E49" w:rsidRDefault="00AD11B6" w:rsidP="00AD11B6">
      <w:pPr>
        <w:tabs>
          <w:tab w:val="num" w:pos="2160"/>
        </w:tabs>
        <w:spacing w:line="360" w:lineRule="auto"/>
        <w:ind w:firstLine="1440"/>
      </w:pPr>
      <w:r w:rsidRPr="00493E49">
        <w:t xml:space="preserve">THEREFORE, </w:t>
      </w:r>
    </w:p>
    <w:p w:rsidR="00AD11B6" w:rsidRPr="00493E49" w:rsidRDefault="00AD11B6" w:rsidP="00AD11B6">
      <w:pPr>
        <w:tabs>
          <w:tab w:val="num" w:pos="2160"/>
        </w:tabs>
        <w:spacing w:line="360" w:lineRule="auto"/>
      </w:pPr>
    </w:p>
    <w:p w:rsidR="00AD11B6" w:rsidRPr="00493E49" w:rsidRDefault="00AD11B6" w:rsidP="00AD11B6">
      <w:pPr>
        <w:tabs>
          <w:tab w:val="num" w:pos="2160"/>
        </w:tabs>
        <w:spacing w:line="360" w:lineRule="auto"/>
        <w:ind w:firstLine="1440"/>
      </w:pPr>
      <w:r w:rsidRPr="00493E49">
        <w:t>IT IS ORDERED:</w:t>
      </w:r>
    </w:p>
    <w:p w:rsidR="00AD11B6" w:rsidRDefault="00AD11B6" w:rsidP="00AD11B6">
      <w:pPr>
        <w:tabs>
          <w:tab w:val="num" w:pos="2160"/>
        </w:tabs>
        <w:spacing w:line="360" w:lineRule="auto"/>
        <w:rPr>
          <w:b/>
        </w:rPr>
      </w:pPr>
    </w:p>
    <w:p w:rsidR="00AD11B6" w:rsidRDefault="00AD11B6" w:rsidP="00A162D4">
      <w:pPr>
        <w:pStyle w:val="ListParagraph"/>
        <w:numPr>
          <w:ilvl w:val="0"/>
          <w:numId w:val="3"/>
        </w:numPr>
        <w:tabs>
          <w:tab w:val="num" w:pos="2160"/>
        </w:tabs>
        <w:spacing w:line="360" w:lineRule="auto"/>
        <w:ind w:left="-90" w:firstLine="1530"/>
      </w:pPr>
      <w:r>
        <w:t>That the Formal Complaint filed by Victoria Lacenere against Duquesne Light Company at Docket No. C-2009-2137872 is denied.</w:t>
      </w:r>
    </w:p>
    <w:p w:rsidR="00CF2DC3" w:rsidRDefault="00CF2DC3" w:rsidP="00CF2DC3">
      <w:pPr>
        <w:tabs>
          <w:tab w:val="num" w:pos="2160"/>
        </w:tabs>
        <w:spacing w:line="360" w:lineRule="auto"/>
      </w:pPr>
    </w:p>
    <w:p w:rsidR="00CF2DC3" w:rsidRDefault="00CF2DC3" w:rsidP="00CF2DC3">
      <w:pPr>
        <w:pStyle w:val="ListParagraph"/>
      </w:pPr>
    </w:p>
    <w:p w:rsidR="00CF2DC3" w:rsidRDefault="00CF2DC3" w:rsidP="00CF2DC3">
      <w:pPr>
        <w:pStyle w:val="ListParagraph"/>
        <w:numPr>
          <w:ilvl w:val="0"/>
          <w:numId w:val="3"/>
        </w:numPr>
        <w:tabs>
          <w:tab w:val="num" w:pos="2160"/>
        </w:tabs>
        <w:spacing w:line="360" w:lineRule="auto"/>
      </w:pPr>
      <w:r>
        <w:t>That the record at Docket No. C-2009-2137872 is marked closed</w:t>
      </w:r>
      <w:r w:rsidR="003A3535">
        <w:t>.</w:t>
      </w:r>
    </w:p>
    <w:p w:rsidR="00AD11B6" w:rsidRDefault="00AD11B6" w:rsidP="00AD11B6">
      <w:pPr>
        <w:spacing w:line="360" w:lineRule="auto"/>
      </w:pPr>
    </w:p>
    <w:p w:rsidR="00AD11B6" w:rsidRDefault="00AD11B6" w:rsidP="00AD11B6">
      <w:pPr>
        <w:tabs>
          <w:tab w:val="num" w:pos="2160"/>
        </w:tabs>
        <w:spacing w:line="360" w:lineRule="auto"/>
        <w:ind w:firstLine="1440"/>
      </w:pPr>
    </w:p>
    <w:p w:rsidR="00AD11B6" w:rsidRDefault="00AD11B6" w:rsidP="00AD11B6">
      <w:r>
        <w:t>Dated:</w:t>
      </w:r>
      <w:r>
        <w:tab/>
      </w:r>
      <w:r w:rsidR="000922D3">
        <w:rPr>
          <w:u w:val="single"/>
        </w:rPr>
        <w:t>Ju</w:t>
      </w:r>
      <w:r w:rsidR="0061592D">
        <w:rPr>
          <w:u w:val="single"/>
        </w:rPr>
        <w:t>ly 13</w:t>
      </w:r>
      <w:r>
        <w:rPr>
          <w:u w:val="single"/>
        </w:rPr>
        <w:t>, 20</w:t>
      </w:r>
      <w:r w:rsidR="000129F3">
        <w:rPr>
          <w:u w:val="single"/>
        </w:rPr>
        <w:t>10</w:t>
      </w:r>
      <w:r>
        <w:tab/>
      </w:r>
      <w:r>
        <w:tab/>
      </w:r>
      <w:r>
        <w:tab/>
      </w:r>
      <w:r>
        <w:tab/>
      </w:r>
      <w:r>
        <w:tab/>
        <w:t>_________________________</w:t>
      </w:r>
      <w:r w:rsidR="000129F3">
        <w:t>______</w:t>
      </w:r>
    </w:p>
    <w:p w:rsidR="00AD11B6" w:rsidRDefault="00AD11B6" w:rsidP="00AD11B6">
      <w:pPr>
        <w:tabs>
          <w:tab w:val="num" w:pos="2160"/>
        </w:tabs>
      </w:pPr>
      <w:r>
        <w:tab/>
      </w:r>
      <w:r>
        <w:tab/>
      </w:r>
      <w:r>
        <w:tab/>
      </w:r>
      <w:r>
        <w:tab/>
      </w:r>
      <w:r>
        <w:tab/>
        <w:t>David A. Alexander</w:t>
      </w:r>
    </w:p>
    <w:p w:rsidR="00AD11B6" w:rsidRPr="00313AB2" w:rsidRDefault="00AD11B6" w:rsidP="00AD11B6">
      <w:pPr>
        <w:tabs>
          <w:tab w:val="num" w:pos="2160"/>
        </w:tabs>
      </w:pPr>
      <w:r>
        <w:tab/>
      </w:r>
      <w:r>
        <w:tab/>
      </w:r>
      <w:r>
        <w:tab/>
      </w:r>
      <w:r>
        <w:tab/>
      </w:r>
      <w:r>
        <w:tab/>
        <w:t>Special Agent</w:t>
      </w:r>
    </w:p>
    <w:p w:rsidR="00AD11B6" w:rsidRDefault="00AD11B6" w:rsidP="00AD11B6">
      <w:pPr>
        <w:spacing w:line="360" w:lineRule="auto"/>
        <w:ind w:firstLine="1440"/>
        <w:rPr>
          <w:spacing w:val="-3"/>
        </w:rPr>
      </w:pPr>
    </w:p>
    <w:p w:rsidR="000545ED" w:rsidRDefault="000545ED"/>
    <w:sectPr w:rsidR="000545ED" w:rsidSect="00AD11B6">
      <w:footerReference w:type="even" r:id="rId8"/>
      <w:footerReference w:type="default" r:id="rId9"/>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8B8" w:rsidRDefault="00EC08B8" w:rsidP="00AD11B6">
      <w:r>
        <w:separator/>
      </w:r>
    </w:p>
  </w:endnote>
  <w:endnote w:type="continuationSeparator" w:id="0">
    <w:p w:rsidR="00EC08B8" w:rsidRDefault="00EC08B8" w:rsidP="00AD1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15" w:rsidRDefault="007C6159" w:rsidP="007E0DEF">
    <w:pPr>
      <w:pStyle w:val="Footer"/>
      <w:framePr w:wrap="around" w:vAnchor="text" w:hAnchor="margin" w:xAlign="center" w:y="1"/>
      <w:rPr>
        <w:rStyle w:val="PageNumber"/>
      </w:rPr>
    </w:pPr>
    <w:r>
      <w:rPr>
        <w:rStyle w:val="PageNumber"/>
      </w:rPr>
      <w:fldChar w:fldCharType="begin"/>
    </w:r>
    <w:r w:rsidR="00746685">
      <w:rPr>
        <w:rStyle w:val="PageNumber"/>
      </w:rPr>
      <w:instrText xml:space="preserve">PAGE  </w:instrText>
    </w:r>
    <w:r>
      <w:rPr>
        <w:rStyle w:val="PageNumber"/>
      </w:rPr>
      <w:fldChar w:fldCharType="end"/>
    </w:r>
  </w:p>
  <w:p w:rsidR="00250D15" w:rsidRDefault="00EC0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D15" w:rsidRPr="008E6D27" w:rsidRDefault="007C6159" w:rsidP="007E0DEF">
    <w:pPr>
      <w:pStyle w:val="Footer"/>
      <w:framePr w:wrap="around" w:vAnchor="text" w:hAnchor="margin" w:xAlign="center" w:y="1"/>
      <w:rPr>
        <w:rStyle w:val="PageNumber"/>
        <w:sz w:val="20"/>
        <w:szCs w:val="20"/>
      </w:rPr>
    </w:pPr>
    <w:r w:rsidRPr="008E6D27">
      <w:rPr>
        <w:rStyle w:val="PageNumber"/>
        <w:sz w:val="20"/>
        <w:szCs w:val="20"/>
      </w:rPr>
      <w:fldChar w:fldCharType="begin"/>
    </w:r>
    <w:r w:rsidR="00746685" w:rsidRPr="008E6D27">
      <w:rPr>
        <w:rStyle w:val="PageNumber"/>
        <w:sz w:val="20"/>
        <w:szCs w:val="20"/>
      </w:rPr>
      <w:instrText xml:space="preserve">PAGE  </w:instrText>
    </w:r>
    <w:r w:rsidRPr="008E6D27">
      <w:rPr>
        <w:rStyle w:val="PageNumber"/>
        <w:sz w:val="20"/>
        <w:szCs w:val="20"/>
      </w:rPr>
      <w:fldChar w:fldCharType="separate"/>
    </w:r>
    <w:r w:rsidR="000514D0">
      <w:rPr>
        <w:rStyle w:val="PageNumber"/>
        <w:noProof/>
        <w:sz w:val="20"/>
        <w:szCs w:val="20"/>
      </w:rPr>
      <w:t>7</w:t>
    </w:r>
    <w:r w:rsidRPr="008E6D27">
      <w:rPr>
        <w:rStyle w:val="PageNumber"/>
        <w:sz w:val="20"/>
        <w:szCs w:val="20"/>
      </w:rPr>
      <w:fldChar w:fldCharType="end"/>
    </w:r>
  </w:p>
  <w:p w:rsidR="00250D15" w:rsidRDefault="00EC0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8B8" w:rsidRDefault="00EC08B8" w:rsidP="00AD11B6">
      <w:r>
        <w:separator/>
      </w:r>
    </w:p>
  </w:footnote>
  <w:footnote w:type="continuationSeparator" w:id="0">
    <w:p w:rsidR="00EC08B8" w:rsidRDefault="00EC08B8" w:rsidP="00AD11B6">
      <w:r>
        <w:continuationSeparator/>
      </w:r>
    </w:p>
  </w:footnote>
  <w:footnote w:id="1">
    <w:p w:rsidR="00AD11B6" w:rsidRDefault="00AD11B6" w:rsidP="00AD11B6">
      <w:pPr>
        <w:pStyle w:val="FootnoteText"/>
      </w:pPr>
      <w:r>
        <w:rPr>
          <w:rStyle w:val="FootnoteReference"/>
        </w:rPr>
        <w:footnoteRef/>
      </w:r>
      <w:r>
        <w:t xml:space="preserve"> A tape recording of the hearing was made, no court reporter being present.</w:t>
      </w:r>
    </w:p>
  </w:footnote>
  <w:footnote w:id="2">
    <w:p w:rsidR="00B26993" w:rsidRDefault="00B26993">
      <w:pPr>
        <w:pStyle w:val="FootnoteText"/>
      </w:pPr>
      <w:r>
        <w:rPr>
          <w:rStyle w:val="FootnoteReference"/>
        </w:rPr>
        <w:footnoteRef/>
      </w:r>
      <w:r>
        <w:t xml:space="preserve"> At the time the Complaint was filed, Ms. Lacenerne’s daughter was unemployed.</w:t>
      </w:r>
    </w:p>
  </w:footnote>
  <w:footnote w:id="3">
    <w:p w:rsidR="00196D01" w:rsidRPr="00475D16" w:rsidRDefault="00196D01">
      <w:pPr>
        <w:pStyle w:val="FootnoteText"/>
      </w:pPr>
      <w:r w:rsidRPr="00475D16">
        <w:rPr>
          <w:rStyle w:val="FootnoteReference"/>
        </w:rPr>
        <w:footnoteRef/>
      </w:r>
      <w:r w:rsidRPr="00475D16">
        <w:t xml:space="preserve"> Husband: 40 hours/week x$10/hour=$400 a week.  Complainant works on average (</w:t>
      </w:r>
      <w:r w:rsidR="0061592D" w:rsidRPr="00475D16">
        <w:t>median</w:t>
      </w:r>
      <w:r w:rsidRPr="00475D16">
        <w:t xml:space="preserve"> between 35-40 hours a week) of 37.5 hours</w:t>
      </w:r>
      <w:r w:rsidR="002D20B5" w:rsidRPr="00475D16">
        <w:t>/week</w:t>
      </w:r>
      <w:r w:rsidRPr="00475D16">
        <w:t xml:space="preserve"> x $97</w:t>
      </w:r>
      <w:r w:rsidR="002D20B5" w:rsidRPr="00475D16">
        <w:t>.</w:t>
      </w:r>
      <w:r w:rsidRPr="00475D16">
        <w:t>9</w:t>
      </w:r>
      <w:r w:rsidR="002D20B5" w:rsidRPr="00475D16">
        <w:t xml:space="preserve">/hour </w:t>
      </w:r>
      <w:r w:rsidRPr="00475D16">
        <w:t>= $367.1</w:t>
      </w:r>
      <w:r w:rsidR="002D20B5" w:rsidRPr="00475D16">
        <w:t>2</w:t>
      </w:r>
      <w:r w:rsidRPr="00475D16">
        <w:t xml:space="preserve">. </w:t>
      </w:r>
      <w:r w:rsidR="002D20B5" w:rsidRPr="00475D16">
        <w:t xml:space="preserve">Daughter works 4hours/week x $8.00 = $32.00. $400+367.12+$32= $799.12 a week. </w:t>
      </w:r>
      <w:r w:rsidR="009155E4" w:rsidRPr="00475D16">
        <w:t xml:space="preserve"> $799.12 x 52 week</w:t>
      </w:r>
      <w:r w:rsidR="006F5A16" w:rsidRPr="00475D16">
        <w:t>s</w:t>
      </w:r>
      <w:r w:rsidR="009155E4" w:rsidRPr="00475D16">
        <w:t xml:space="preserve"> = $41,554.24.  Complainant work</w:t>
      </w:r>
      <w:r w:rsidR="00560C80" w:rsidRPr="00475D16">
        <w:t>s</w:t>
      </w:r>
      <w:r w:rsidR="009155E4" w:rsidRPr="00475D16">
        <w:t xml:space="preserve"> between 1-5 hours a month of over time.  </w:t>
      </w:r>
      <w:r w:rsidRPr="00475D16">
        <w:t xml:space="preserve">Over time </w:t>
      </w:r>
      <w:r w:rsidR="009155E4" w:rsidRPr="00475D16">
        <w:t xml:space="preserve">pay is calculated at </w:t>
      </w:r>
      <w:r w:rsidRPr="00475D16">
        <w:t xml:space="preserve">time and a half of $9.79 = $14.68 per hour.  </w:t>
      </w:r>
      <w:r w:rsidR="009155E4" w:rsidRPr="00475D16">
        <w:t>O</w:t>
      </w:r>
      <w:r w:rsidRPr="00475D16">
        <w:t>n average 3 hours per</w:t>
      </w:r>
      <w:r w:rsidR="00560C80" w:rsidRPr="00475D16">
        <w:t xml:space="preserve"> </w:t>
      </w:r>
      <w:r w:rsidRPr="00475D16">
        <w:t xml:space="preserve"> month</w:t>
      </w:r>
      <w:r w:rsidR="00560C80" w:rsidRPr="00475D16">
        <w:t xml:space="preserve"> (</w:t>
      </w:r>
      <w:r w:rsidR="009155E4" w:rsidRPr="00475D16">
        <w:t xml:space="preserve">the </w:t>
      </w:r>
      <w:r w:rsidR="0044128A" w:rsidRPr="00475D16">
        <w:t>median</w:t>
      </w:r>
      <w:r w:rsidR="009155E4" w:rsidRPr="00475D16">
        <w:t xml:space="preserve"> between 1-5 hours a month</w:t>
      </w:r>
      <w:r w:rsidR="00560C80" w:rsidRPr="00475D16">
        <w:t>)</w:t>
      </w:r>
      <w:r w:rsidRPr="00475D16">
        <w:t>.  $14.68x3</w:t>
      </w:r>
      <w:r w:rsidR="00443FD7" w:rsidRPr="00475D16">
        <w:t>/hours</w:t>
      </w:r>
      <w:r w:rsidRPr="00475D16">
        <w:t>=</w:t>
      </w:r>
      <w:r w:rsidR="009155E4" w:rsidRPr="00475D16">
        <w:t>44.04 a month. $44.04x12=$528.48. $41,554.24+528.48=</w:t>
      </w:r>
      <w:r w:rsidR="00560C80" w:rsidRPr="00475D16">
        <w:t>$42,082.72</w:t>
      </w:r>
      <w:r w:rsidR="006B7D07" w:rsidRPr="00475D16">
        <w:t>.  $42,082.72/12=$3,506.89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3C5EAD"/>
    <w:multiLevelType w:val="hybridMultilevel"/>
    <w:tmpl w:val="C6C88A08"/>
    <w:lvl w:ilvl="0" w:tplc="848A05B2">
      <w:start w:val="1405"/>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477E6361"/>
    <w:multiLevelType w:val="hybridMultilevel"/>
    <w:tmpl w:val="7452E9A6"/>
    <w:lvl w:ilvl="0" w:tplc="DCD2E2D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D11B6"/>
    <w:rsid w:val="000129F3"/>
    <w:rsid w:val="00016725"/>
    <w:rsid w:val="00017277"/>
    <w:rsid w:val="00027DB5"/>
    <w:rsid w:val="00042B57"/>
    <w:rsid w:val="000514D0"/>
    <w:rsid w:val="000545ED"/>
    <w:rsid w:val="00067210"/>
    <w:rsid w:val="0007383D"/>
    <w:rsid w:val="00086F50"/>
    <w:rsid w:val="00087EC1"/>
    <w:rsid w:val="000922D3"/>
    <w:rsid w:val="000928AF"/>
    <w:rsid w:val="000A22F7"/>
    <w:rsid w:val="000A50AE"/>
    <w:rsid w:val="000B5361"/>
    <w:rsid w:val="001071B6"/>
    <w:rsid w:val="001148BE"/>
    <w:rsid w:val="00114F34"/>
    <w:rsid w:val="0012711D"/>
    <w:rsid w:val="001446FE"/>
    <w:rsid w:val="0014671C"/>
    <w:rsid w:val="001513F0"/>
    <w:rsid w:val="00156933"/>
    <w:rsid w:val="00167A9C"/>
    <w:rsid w:val="0017674C"/>
    <w:rsid w:val="00186B3D"/>
    <w:rsid w:val="00196D01"/>
    <w:rsid w:val="001A5A0F"/>
    <w:rsid w:val="001B1600"/>
    <w:rsid w:val="001C0383"/>
    <w:rsid w:val="001C3014"/>
    <w:rsid w:val="001D0C6B"/>
    <w:rsid w:val="001E31DC"/>
    <w:rsid w:val="001E3FCA"/>
    <w:rsid w:val="001F7176"/>
    <w:rsid w:val="00200411"/>
    <w:rsid w:val="00231F77"/>
    <w:rsid w:val="002365AB"/>
    <w:rsid w:val="00236661"/>
    <w:rsid w:val="00244635"/>
    <w:rsid w:val="00245FD5"/>
    <w:rsid w:val="00250EEF"/>
    <w:rsid w:val="002517C6"/>
    <w:rsid w:val="00252607"/>
    <w:rsid w:val="00256AAC"/>
    <w:rsid w:val="00262ED8"/>
    <w:rsid w:val="002921AF"/>
    <w:rsid w:val="002A0263"/>
    <w:rsid w:val="002A3CF8"/>
    <w:rsid w:val="002A73E6"/>
    <w:rsid w:val="002B6ED4"/>
    <w:rsid w:val="002C7240"/>
    <w:rsid w:val="002D023E"/>
    <w:rsid w:val="002D20B5"/>
    <w:rsid w:val="002E1BBF"/>
    <w:rsid w:val="002F6104"/>
    <w:rsid w:val="003116CA"/>
    <w:rsid w:val="00315473"/>
    <w:rsid w:val="00315910"/>
    <w:rsid w:val="003167E4"/>
    <w:rsid w:val="003275A4"/>
    <w:rsid w:val="00370DB7"/>
    <w:rsid w:val="00375AF3"/>
    <w:rsid w:val="00383A65"/>
    <w:rsid w:val="00394B97"/>
    <w:rsid w:val="003A3535"/>
    <w:rsid w:val="003C58CA"/>
    <w:rsid w:val="003E31CF"/>
    <w:rsid w:val="0040235A"/>
    <w:rsid w:val="00405F85"/>
    <w:rsid w:val="00412190"/>
    <w:rsid w:val="004263CC"/>
    <w:rsid w:val="004359F9"/>
    <w:rsid w:val="0044128A"/>
    <w:rsid w:val="00443FD7"/>
    <w:rsid w:val="00443FFF"/>
    <w:rsid w:val="00447D6E"/>
    <w:rsid w:val="004500C9"/>
    <w:rsid w:val="00454DE3"/>
    <w:rsid w:val="00475D16"/>
    <w:rsid w:val="004775E5"/>
    <w:rsid w:val="004844C0"/>
    <w:rsid w:val="00496B1C"/>
    <w:rsid w:val="004A07FA"/>
    <w:rsid w:val="004A5347"/>
    <w:rsid w:val="004A596B"/>
    <w:rsid w:val="004A6954"/>
    <w:rsid w:val="004C428D"/>
    <w:rsid w:val="004D0BB4"/>
    <w:rsid w:val="004E016F"/>
    <w:rsid w:val="004F4388"/>
    <w:rsid w:val="0051639B"/>
    <w:rsid w:val="0052079A"/>
    <w:rsid w:val="0052099F"/>
    <w:rsid w:val="0052447B"/>
    <w:rsid w:val="005365E5"/>
    <w:rsid w:val="00553733"/>
    <w:rsid w:val="00560C80"/>
    <w:rsid w:val="0056624A"/>
    <w:rsid w:val="00566C62"/>
    <w:rsid w:val="00566CF6"/>
    <w:rsid w:val="0057631D"/>
    <w:rsid w:val="005814BA"/>
    <w:rsid w:val="005B12B0"/>
    <w:rsid w:val="005C6575"/>
    <w:rsid w:val="005E37B9"/>
    <w:rsid w:val="005E669B"/>
    <w:rsid w:val="005E6B08"/>
    <w:rsid w:val="005F08AC"/>
    <w:rsid w:val="005F41D0"/>
    <w:rsid w:val="00601537"/>
    <w:rsid w:val="00615673"/>
    <w:rsid w:val="0061592D"/>
    <w:rsid w:val="00624947"/>
    <w:rsid w:val="006378DA"/>
    <w:rsid w:val="00643489"/>
    <w:rsid w:val="00656CC5"/>
    <w:rsid w:val="006762DA"/>
    <w:rsid w:val="0068109B"/>
    <w:rsid w:val="00694D6A"/>
    <w:rsid w:val="006A38F1"/>
    <w:rsid w:val="006A5C54"/>
    <w:rsid w:val="006B5C8A"/>
    <w:rsid w:val="006B5EBE"/>
    <w:rsid w:val="006B7D07"/>
    <w:rsid w:val="006C7954"/>
    <w:rsid w:val="006D2E6E"/>
    <w:rsid w:val="006E2576"/>
    <w:rsid w:val="006F5A16"/>
    <w:rsid w:val="00707C59"/>
    <w:rsid w:val="00714805"/>
    <w:rsid w:val="00716EAE"/>
    <w:rsid w:val="007207BF"/>
    <w:rsid w:val="007225A1"/>
    <w:rsid w:val="00724CF1"/>
    <w:rsid w:val="00744B16"/>
    <w:rsid w:val="00746685"/>
    <w:rsid w:val="007476CB"/>
    <w:rsid w:val="00747F41"/>
    <w:rsid w:val="00764273"/>
    <w:rsid w:val="00790D57"/>
    <w:rsid w:val="007B6C4C"/>
    <w:rsid w:val="007C6159"/>
    <w:rsid w:val="007C6FAF"/>
    <w:rsid w:val="007F6BE1"/>
    <w:rsid w:val="00803299"/>
    <w:rsid w:val="008114F5"/>
    <w:rsid w:val="00837C4D"/>
    <w:rsid w:val="00852514"/>
    <w:rsid w:val="00864AFA"/>
    <w:rsid w:val="00880268"/>
    <w:rsid w:val="00881802"/>
    <w:rsid w:val="008873BB"/>
    <w:rsid w:val="00897ED1"/>
    <w:rsid w:val="008C0D63"/>
    <w:rsid w:val="008C10CE"/>
    <w:rsid w:val="008E4941"/>
    <w:rsid w:val="008E5A05"/>
    <w:rsid w:val="009007B3"/>
    <w:rsid w:val="00904C5D"/>
    <w:rsid w:val="00905A43"/>
    <w:rsid w:val="009155E4"/>
    <w:rsid w:val="00927354"/>
    <w:rsid w:val="00930190"/>
    <w:rsid w:val="0094745A"/>
    <w:rsid w:val="00974EB9"/>
    <w:rsid w:val="009821D9"/>
    <w:rsid w:val="00996F72"/>
    <w:rsid w:val="009A075C"/>
    <w:rsid w:val="009B0998"/>
    <w:rsid w:val="009B1609"/>
    <w:rsid w:val="009B55FD"/>
    <w:rsid w:val="009D6DB7"/>
    <w:rsid w:val="009E5001"/>
    <w:rsid w:val="009F2560"/>
    <w:rsid w:val="00A1151A"/>
    <w:rsid w:val="00A162D4"/>
    <w:rsid w:val="00A229A7"/>
    <w:rsid w:val="00A6270A"/>
    <w:rsid w:val="00A65616"/>
    <w:rsid w:val="00A70B32"/>
    <w:rsid w:val="00A725CE"/>
    <w:rsid w:val="00AB0C21"/>
    <w:rsid w:val="00AB3AEA"/>
    <w:rsid w:val="00AD11B6"/>
    <w:rsid w:val="00B05767"/>
    <w:rsid w:val="00B20BA1"/>
    <w:rsid w:val="00B26993"/>
    <w:rsid w:val="00B320C9"/>
    <w:rsid w:val="00B46F17"/>
    <w:rsid w:val="00B552D4"/>
    <w:rsid w:val="00B76B83"/>
    <w:rsid w:val="00B87B41"/>
    <w:rsid w:val="00B9601C"/>
    <w:rsid w:val="00BB4BDA"/>
    <w:rsid w:val="00BC0788"/>
    <w:rsid w:val="00BC42E9"/>
    <w:rsid w:val="00BD6DC8"/>
    <w:rsid w:val="00BE7D22"/>
    <w:rsid w:val="00BF0F73"/>
    <w:rsid w:val="00BF3CDD"/>
    <w:rsid w:val="00BF54F7"/>
    <w:rsid w:val="00BF76B1"/>
    <w:rsid w:val="00C066D7"/>
    <w:rsid w:val="00C07627"/>
    <w:rsid w:val="00C1294E"/>
    <w:rsid w:val="00C14D44"/>
    <w:rsid w:val="00C175F1"/>
    <w:rsid w:val="00C775E0"/>
    <w:rsid w:val="00CB0D1A"/>
    <w:rsid w:val="00CB26BC"/>
    <w:rsid w:val="00CD2D89"/>
    <w:rsid w:val="00CF2DC3"/>
    <w:rsid w:val="00D025C4"/>
    <w:rsid w:val="00D06209"/>
    <w:rsid w:val="00D12879"/>
    <w:rsid w:val="00D158B0"/>
    <w:rsid w:val="00D7603A"/>
    <w:rsid w:val="00D8552C"/>
    <w:rsid w:val="00D90745"/>
    <w:rsid w:val="00D91B60"/>
    <w:rsid w:val="00D971EB"/>
    <w:rsid w:val="00DB0CDD"/>
    <w:rsid w:val="00DD3409"/>
    <w:rsid w:val="00DE2346"/>
    <w:rsid w:val="00DE6C9C"/>
    <w:rsid w:val="00DF2C9C"/>
    <w:rsid w:val="00DF37CF"/>
    <w:rsid w:val="00DF476C"/>
    <w:rsid w:val="00E00A70"/>
    <w:rsid w:val="00E01CF5"/>
    <w:rsid w:val="00E0302B"/>
    <w:rsid w:val="00E16390"/>
    <w:rsid w:val="00E168C7"/>
    <w:rsid w:val="00E21CAA"/>
    <w:rsid w:val="00E32D62"/>
    <w:rsid w:val="00E37580"/>
    <w:rsid w:val="00E413DF"/>
    <w:rsid w:val="00E57C5E"/>
    <w:rsid w:val="00E61CEB"/>
    <w:rsid w:val="00E734AF"/>
    <w:rsid w:val="00E74899"/>
    <w:rsid w:val="00EA2A14"/>
    <w:rsid w:val="00EA64D2"/>
    <w:rsid w:val="00EB0A5A"/>
    <w:rsid w:val="00EC08B8"/>
    <w:rsid w:val="00ED029D"/>
    <w:rsid w:val="00ED1054"/>
    <w:rsid w:val="00EE55B9"/>
    <w:rsid w:val="00EF037C"/>
    <w:rsid w:val="00EF12CC"/>
    <w:rsid w:val="00F06058"/>
    <w:rsid w:val="00F174AB"/>
    <w:rsid w:val="00F235F6"/>
    <w:rsid w:val="00F2481B"/>
    <w:rsid w:val="00F356BE"/>
    <w:rsid w:val="00F37763"/>
    <w:rsid w:val="00F40EBD"/>
    <w:rsid w:val="00F47AF3"/>
    <w:rsid w:val="00F54588"/>
    <w:rsid w:val="00FA7605"/>
    <w:rsid w:val="00FB1EE5"/>
    <w:rsid w:val="00FB5AF9"/>
    <w:rsid w:val="00FC4834"/>
    <w:rsid w:val="00FD03D0"/>
    <w:rsid w:val="00FE6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1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11B6"/>
    <w:pPr>
      <w:tabs>
        <w:tab w:val="center" w:pos="4320"/>
        <w:tab w:val="right" w:pos="8640"/>
      </w:tabs>
    </w:pPr>
  </w:style>
  <w:style w:type="character" w:customStyle="1" w:styleId="FooterChar">
    <w:name w:val="Footer Char"/>
    <w:basedOn w:val="DefaultParagraphFont"/>
    <w:link w:val="Footer"/>
    <w:rsid w:val="00AD11B6"/>
    <w:rPr>
      <w:rFonts w:ascii="Times New Roman" w:eastAsia="Times New Roman" w:hAnsi="Times New Roman" w:cs="Times New Roman"/>
      <w:sz w:val="24"/>
      <w:szCs w:val="24"/>
    </w:rPr>
  </w:style>
  <w:style w:type="character" w:styleId="PageNumber">
    <w:name w:val="page number"/>
    <w:basedOn w:val="DefaultParagraphFont"/>
    <w:rsid w:val="00AD11B6"/>
  </w:style>
  <w:style w:type="paragraph" w:styleId="FootnoteText">
    <w:name w:val="footnote text"/>
    <w:basedOn w:val="Normal"/>
    <w:link w:val="FootnoteTextChar"/>
    <w:semiHidden/>
    <w:rsid w:val="00AD11B6"/>
    <w:rPr>
      <w:sz w:val="20"/>
      <w:szCs w:val="20"/>
    </w:rPr>
  </w:style>
  <w:style w:type="character" w:customStyle="1" w:styleId="FootnoteTextChar">
    <w:name w:val="Footnote Text Char"/>
    <w:basedOn w:val="DefaultParagraphFont"/>
    <w:link w:val="FootnoteText"/>
    <w:semiHidden/>
    <w:rsid w:val="00AD11B6"/>
    <w:rPr>
      <w:rFonts w:ascii="Times New Roman" w:eastAsia="Times New Roman" w:hAnsi="Times New Roman" w:cs="Times New Roman"/>
      <w:sz w:val="20"/>
      <w:szCs w:val="20"/>
    </w:rPr>
  </w:style>
  <w:style w:type="character" w:styleId="FootnoteReference">
    <w:name w:val="footnote reference"/>
    <w:basedOn w:val="DefaultParagraphFont"/>
    <w:semiHidden/>
    <w:rsid w:val="00AD11B6"/>
    <w:rPr>
      <w:vertAlign w:val="superscript"/>
    </w:rPr>
  </w:style>
  <w:style w:type="table" w:styleId="TableGrid">
    <w:name w:val="Table Grid"/>
    <w:basedOn w:val="TableNormal"/>
    <w:uiPriority w:val="59"/>
    <w:rsid w:val="00B76B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B1600"/>
    <w:pPr>
      <w:ind w:left="720"/>
      <w:contextualSpacing/>
    </w:pPr>
  </w:style>
  <w:style w:type="paragraph" w:styleId="BalloonText">
    <w:name w:val="Balloon Text"/>
    <w:basedOn w:val="Normal"/>
    <w:link w:val="BalloonTextChar"/>
    <w:uiPriority w:val="99"/>
    <w:semiHidden/>
    <w:unhideWhenUsed/>
    <w:rsid w:val="00A162D4"/>
    <w:rPr>
      <w:rFonts w:ascii="Tahoma" w:hAnsi="Tahoma" w:cs="Tahoma"/>
      <w:sz w:val="16"/>
      <w:szCs w:val="16"/>
    </w:rPr>
  </w:style>
  <w:style w:type="character" w:customStyle="1" w:styleId="BalloonTextChar">
    <w:name w:val="Balloon Text Char"/>
    <w:basedOn w:val="DefaultParagraphFont"/>
    <w:link w:val="BalloonText"/>
    <w:uiPriority w:val="99"/>
    <w:semiHidden/>
    <w:rsid w:val="00A162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0908-FCD2-41B4-AEAB-DC00B5830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2</cp:revision>
  <cp:lastPrinted>2010-07-28T21:23:00Z</cp:lastPrinted>
  <dcterms:created xsi:type="dcterms:W3CDTF">2010-07-28T21:27:00Z</dcterms:created>
  <dcterms:modified xsi:type="dcterms:W3CDTF">2010-07-28T21:27:00Z</dcterms:modified>
</cp:coreProperties>
</file>