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DD8" w:rsidRPr="000E7C13" w:rsidRDefault="00930DD8" w:rsidP="00930DD8">
      <w:pPr>
        <w:widowControl w:val="0"/>
        <w:tabs>
          <w:tab w:val="left" w:pos="5420"/>
        </w:tabs>
        <w:ind w:left="20"/>
        <w:jc w:val="center"/>
        <w:outlineLvl w:val="0"/>
        <w:rPr>
          <w:b/>
          <w:sz w:val="26"/>
          <w:szCs w:val="26"/>
        </w:rPr>
      </w:pPr>
      <w:r w:rsidRPr="000E7C13">
        <w:rPr>
          <w:b/>
          <w:sz w:val="26"/>
          <w:szCs w:val="26"/>
        </w:rPr>
        <w:t>PENNSYLVANIA</w:t>
      </w:r>
    </w:p>
    <w:p w:rsidR="00930DD8" w:rsidRPr="000E7C13" w:rsidRDefault="00930DD8" w:rsidP="00930DD8">
      <w:pPr>
        <w:widowControl w:val="0"/>
        <w:tabs>
          <w:tab w:val="left" w:pos="5420"/>
        </w:tabs>
        <w:ind w:left="20"/>
        <w:jc w:val="center"/>
        <w:outlineLvl w:val="0"/>
        <w:rPr>
          <w:b/>
          <w:sz w:val="26"/>
          <w:szCs w:val="26"/>
        </w:rPr>
      </w:pPr>
      <w:r w:rsidRPr="000E7C13">
        <w:rPr>
          <w:b/>
          <w:sz w:val="26"/>
          <w:szCs w:val="26"/>
        </w:rPr>
        <w:t>PUBLIC UTILITY COMMISSION</w:t>
      </w:r>
    </w:p>
    <w:p w:rsidR="00930DD8" w:rsidRPr="000E7C13" w:rsidRDefault="00930DD8" w:rsidP="00930DD8">
      <w:pPr>
        <w:jc w:val="center"/>
        <w:rPr>
          <w:b/>
          <w:sz w:val="26"/>
          <w:szCs w:val="26"/>
        </w:rPr>
      </w:pPr>
      <w:r w:rsidRPr="000E7C13">
        <w:rPr>
          <w:b/>
          <w:sz w:val="26"/>
          <w:szCs w:val="26"/>
        </w:rPr>
        <w:t>Harrisburg, Pennsylvania 17105-3265</w:t>
      </w:r>
    </w:p>
    <w:p w:rsidR="00930DD8" w:rsidRPr="000E7C13" w:rsidRDefault="00930DD8" w:rsidP="00930DD8">
      <w:pPr>
        <w:rPr>
          <w:sz w:val="26"/>
          <w:szCs w:val="26"/>
        </w:rPr>
      </w:pPr>
    </w:p>
    <w:p w:rsidR="00425D73" w:rsidRPr="000E7C13" w:rsidRDefault="00930DD8" w:rsidP="00327167">
      <w:pPr>
        <w:jc w:val="right"/>
        <w:rPr>
          <w:sz w:val="26"/>
          <w:szCs w:val="26"/>
        </w:rPr>
      </w:pPr>
      <w:r w:rsidRPr="000E7C13">
        <w:rPr>
          <w:sz w:val="26"/>
          <w:szCs w:val="26"/>
        </w:rPr>
        <w:t xml:space="preserve">Public Meeting held </w:t>
      </w:r>
      <w:r w:rsidR="00327167" w:rsidRPr="000E7C13">
        <w:rPr>
          <w:sz w:val="26"/>
          <w:szCs w:val="26"/>
        </w:rPr>
        <w:t>May 6, 2010</w:t>
      </w:r>
    </w:p>
    <w:p w:rsidR="00930DD8" w:rsidRPr="000E7C13" w:rsidRDefault="00930DD8" w:rsidP="00930DD8">
      <w:pPr>
        <w:rPr>
          <w:sz w:val="26"/>
          <w:szCs w:val="26"/>
        </w:rPr>
      </w:pPr>
      <w:r w:rsidRPr="000E7C13">
        <w:rPr>
          <w:sz w:val="26"/>
          <w:szCs w:val="26"/>
        </w:rPr>
        <w:t>Commissioners Present:</w:t>
      </w:r>
    </w:p>
    <w:p w:rsidR="00930DD8" w:rsidRPr="000E7C13" w:rsidRDefault="00930DD8" w:rsidP="00930DD8">
      <w:pPr>
        <w:rPr>
          <w:sz w:val="26"/>
          <w:szCs w:val="26"/>
        </w:rPr>
      </w:pPr>
    </w:p>
    <w:p w:rsidR="00930DD8" w:rsidRPr="000E7C13" w:rsidRDefault="00930DD8" w:rsidP="00930DD8">
      <w:pPr>
        <w:rPr>
          <w:sz w:val="26"/>
          <w:szCs w:val="26"/>
        </w:rPr>
      </w:pPr>
      <w:r w:rsidRPr="000E7C13">
        <w:rPr>
          <w:sz w:val="26"/>
          <w:szCs w:val="26"/>
        </w:rPr>
        <w:tab/>
        <w:t>James H. Cawley, Chairman</w:t>
      </w:r>
    </w:p>
    <w:p w:rsidR="00930DD8" w:rsidRPr="000E7C13" w:rsidRDefault="00930DD8" w:rsidP="00930DD8">
      <w:pPr>
        <w:rPr>
          <w:sz w:val="26"/>
          <w:szCs w:val="26"/>
        </w:rPr>
      </w:pPr>
      <w:r w:rsidRPr="000E7C13">
        <w:rPr>
          <w:sz w:val="26"/>
          <w:szCs w:val="26"/>
        </w:rPr>
        <w:tab/>
        <w:t>Tyrone J. Christy, Vice Chairman</w:t>
      </w:r>
    </w:p>
    <w:p w:rsidR="00930DD8" w:rsidRPr="000E7C13" w:rsidRDefault="00930DD8" w:rsidP="00930DD8">
      <w:pPr>
        <w:ind w:firstLine="720"/>
        <w:rPr>
          <w:sz w:val="26"/>
          <w:szCs w:val="26"/>
        </w:rPr>
      </w:pPr>
      <w:r w:rsidRPr="000E7C13">
        <w:rPr>
          <w:sz w:val="26"/>
          <w:szCs w:val="26"/>
        </w:rPr>
        <w:t>Wayne E. Gardner</w:t>
      </w:r>
    </w:p>
    <w:p w:rsidR="00930DD8" w:rsidRPr="000E7C13" w:rsidRDefault="00930DD8" w:rsidP="00930DD8">
      <w:pPr>
        <w:ind w:firstLine="720"/>
        <w:rPr>
          <w:sz w:val="26"/>
          <w:szCs w:val="26"/>
        </w:rPr>
      </w:pPr>
      <w:r w:rsidRPr="000E7C13">
        <w:rPr>
          <w:sz w:val="26"/>
          <w:szCs w:val="26"/>
        </w:rPr>
        <w:t>Robert F. Powelson</w:t>
      </w:r>
    </w:p>
    <w:p w:rsidR="00930DD8" w:rsidRPr="000E7C13" w:rsidRDefault="00930DD8" w:rsidP="00930DD8">
      <w:pPr>
        <w:rPr>
          <w:sz w:val="26"/>
          <w:szCs w:val="26"/>
        </w:rPr>
      </w:pPr>
    </w:p>
    <w:p w:rsidR="00930DD8" w:rsidRPr="000E7C13" w:rsidRDefault="00930DD8" w:rsidP="00425D73">
      <w:pPr>
        <w:spacing w:line="360" w:lineRule="auto"/>
        <w:rPr>
          <w:sz w:val="26"/>
          <w:szCs w:val="26"/>
        </w:rPr>
      </w:pPr>
      <w:r w:rsidRPr="000E7C13">
        <w:rPr>
          <w:sz w:val="26"/>
          <w:szCs w:val="26"/>
        </w:rPr>
        <w:t xml:space="preserve">AT&amp;T Communications </w:t>
      </w:r>
      <w:r w:rsidR="00327167" w:rsidRPr="000E7C13">
        <w:rPr>
          <w:sz w:val="26"/>
          <w:szCs w:val="26"/>
        </w:rPr>
        <w:t>of Pennsylvania, Inc.</w:t>
      </w:r>
      <w:r w:rsidR="00534F2C" w:rsidRPr="000E7C13">
        <w:rPr>
          <w:sz w:val="26"/>
          <w:szCs w:val="26"/>
        </w:rPr>
        <w:tab/>
      </w:r>
      <w:r w:rsidR="00534F2C" w:rsidRPr="000E7C13">
        <w:rPr>
          <w:sz w:val="26"/>
          <w:szCs w:val="26"/>
        </w:rPr>
        <w:tab/>
      </w:r>
      <w:r w:rsidR="00534F2C" w:rsidRPr="000E7C13">
        <w:rPr>
          <w:sz w:val="26"/>
          <w:szCs w:val="26"/>
        </w:rPr>
        <w:tab/>
      </w:r>
      <w:r w:rsidR="00534F2C" w:rsidRPr="000E7C13">
        <w:rPr>
          <w:sz w:val="26"/>
          <w:szCs w:val="26"/>
        </w:rPr>
        <w:tab/>
      </w:r>
      <w:r w:rsidR="00534F2C" w:rsidRPr="000E7C13">
        <w:rPr>
          <w:sz w:val="26"/>
          <w:szCs w:val="26"/>
        </w:rPr>
        <w:tab/>
        <w:t xml:space="preserve">  C-20027195</w:t>
      </w:r>
    </w:p>
    <w:p w:rsidR="00930DD8" w:rsidRPr="000E7C13" w:rsidRDefault="0046249E" w:rsidP="00425D73">
      <w:pPr>
        <w:spacing w:line="360" w:lineRule="auto"/>
        <w:ind w:left="1440" w:firstLine="720"/>
        <w:rPr>
          <w:sz w:val="26"/>
          <w:szCs w:val="26"/>
        </w:rPr>
      </w:pPr>
      <w:r w:rsidRPr="000E7C13">
        <w:rPr>
          <w:sz w:val="26"/>
          <w:szCs w:val="26"/>
        </w:rPr>
        <w:t>v.</w:t>
      </w:r>
    </w:p>
    <w:p w:rsidR="00930DD8" w:rsidRPr="000E7C13" w:rsidRDefault="00930DD8" w:rsidP="00425D73">
      <w:pPr>
        <w:spacing w:line="360" w:lineRule="auto"/>
        <w:rPr>
          <w:sz w:val="26"/>
          <w:szCs w:val="26"/>
        </w:rPr>
      </w:pPr>
      <w:r w:rsidRPr="000E7C13">
        <w:rPr>
          <w:sz w:val="26"/>
          <w:szCs w:val="26"/>
        </w:rPr>
        <w:t>Verizon North Inc</w:t>
      </w:r>
      <w:r w:rsidR="0046249E" w:rsidRPr="000E7C13">
        <w:rPr>
          <w:sz w:val="26"/>
          <w:szCs w:val="26"/>
        </w:rPr>
        <w:t>. and Verizon Pennsylvania Inc.</w:t>
      </w:r>
    </w:p>
    <w:p w:rsidR="00930DD8" w:rsidRPr="000E7C13" w:rsidRDefault="00930DD8" w:rsidP="00425D73">
      <w:pPr>
        <w:rPr>
          <w:b/>
          <w:sz w:val="26"/>
          <w:szCs w:val="26"/>
        </w:rPr>
      </w:pPr>
    </w:p>
    <w:p w:rsidR="00930DD8" w:rsidRPr="000E7C13" w:rsidRDefault="001809D1" w:rsidP="00930DD8">
      <w:pPr>
        <w:jc w:val="center"/>
        <w:rPr>
          <w:b/>
          <w:sz w:val="26"/>
          <w:szCs w:val="26"/>
        </w:rPr>
      </w:pPr>
      <w:r w:rsidRPr="000E7C13">
        <w:rPr>
          <w:b/>
          <w:sz w:val="26"/>
          <w:szCs w:val="26"/>
        </w:rPr>
        <w:t xml:space="preserve">OPINION AND </w:t>
      </w:r>
      <w:r w:rsidR="00930DD8" w:rsidRPr="000E7C13">
        <w:rPr>
          <w:b/>
          <w:sz w:val="26"/>
          <w:szCs w:val="26"/>
        </w:rPr>
        <w:t>ORDER</w:t>
      </w:r>
    </w:p>
    <w:p w:rsidR="0078154D" w:rsidRPr="000E7C13" w:rsidRDefault="0078154D" w:rsidP="00930DD8">
      <w:pPr>
        <w:rPr>
          <w:b/>
          <w:sz w:val="26"/>
          <w:szCs w:val="26"/>
        </w:rPr>
      </w:pPr>
    </w:p>
    <w:p w:rsidR="00930DD8" w:rsidRPr="000E7C13" w:rsidRDefault="00930DD8" w:rsidP="00930DD8">
      <w:pPr>
        <w:rPr>
          <w:b/>
          <w:sz w:val="26"/>
          <w:szCs w:val="26"/>
        </w:rPr>
      </w:pPr>
      <w:r w:rsidRPr="000E7C13">
        <w:rPr>
          <w:b/>
          <w:sz w:val="26"/>
          <w:szCs w:val="26"/>
        </w:rPr>
        <w:t>BY THE COMMISSION:</w:t>
      </w:r>
    </w:p>
    <w:p w:rsidR="0078154D" w:rsidRPr="000E7C13" w:rsidRDefault="0078154D" w:rsidP="00930DD8">
      <w:pPr>
        <w:rPr>
          <w:b/>
          <w:sz w:val="26"/>
          <w:szCs w:val="26"/>
        </w:rPr>
      </w:pPr>
    </w:p>
    <w:p w:rsidR="00930DD8" w:rsidRPr="000E7C13" w:rsidRDefault="00930DD8" w:rsidP="00930DD8">
      <w:pPr>
        <w:ind w:firstLine="720"/>
        <w:rPr>
          <w:b/>
          <w:sz w:val="26"/>
          <w:szCs w:val="26"/>
        </w:rPr>
      </w:pPr>
    </w:p>
    <w:p w:rsidR="00BA3AEE" w:rsidRPr="000E7C13" w:rsidRDefault="00930DD8" w:rsidP="003B4850">
      <w:pPr>
        <w:spacing w:line="360" w:lineRule="auto"/>
        <w:rPr>
          <w:sz w:val="26"/>
          <w:szCs w:val="26"/>
        </w:rPr>
      </w:pPr>
      <w:r w:rsidRPr="000E7C13">
        <w:rPr>
          <w:sz w:val="26"/>
          <w:szCs w:val="26"/>
        </w:rPr>
        <w:tab/>
      </w:r>
      <w:r w:rsidRPr="000E7C13">
        <w:rPr>
          <w:sz w:val="26"/>
          <w:szCs w:val="26"/>
        </w:rPr>
        <w:tab/>
      </w:r>
      <w:r w:rsidRPr="000E7C13">
        <w:rPr>
          <w:color w:val="000000"/>
          <w:sz w:val="26"/>
          <w:szCs w:val="26"/>
        </w:rPr>
        <w:t xml:space="preserve">Before the Commission for consideration </w:t>
      </w:r>
      <w:r w:rsidR="00C52758" w:rsidRPr="000E7C13">
        <w:rPr>
          <w:color w:val="000000"/>
          <w:sz w:val="26"/>
          <w:szCs w:val="26"/>
        </w:rPr>
        <w:t>is the Status Report and Motion to Extend the Stay (Motion</w:t>
      </w:r>
      <w:r w:rsidR="00A360F3" w:rsidRPr="000E7C13">
        <w:rPr>
          <w:color w:val="000000"/>
          <w:sz w:val="26"/>
          <w:szCs w:val="26"/>
        </w:rPr>
        <w:t xml:space="preserve"> to Extend Stay</w:t>
      </w:r>
      <w:r w:rsidR="00C52758" w:rsidRPr="000E7C13">
        <w:rPr>
          <w:color w:val="000000"/>
          <w:sz w:val="26"/>
          <w:szCs w:val="26"/>
        </w:rPr>
        <w:t xml:space="preserve">) </w:t>
      </w:r>
      <w:r w:rsidR="00824D5A" w:rsidRPr="000E7C13">
        <w:rPr>
          <w:color w:val="000000"/>
          <w:sz w:val="26"/>
          <w:szCs w:val="26"/>
        </w:rPr>
        <w:t xml:space="preserve">of its Access Charge Investigation, which was </w:t>
      </w:r>
      <w:r w:rsidR="00691B96" w:rsidRPr="000E7C13">
        <w:rPr>
          <w:color w:val="000000"/>
          <w:sz w:val="26"/>
          <w:szCs w:val="26"/>
        </w:rPr>
        <w:t>jointly filed on August 12, 2009, by</w:t>
      </w:r>
      <w:r w:rsidRPr="000E7C13">
        <w:rPr>
          <w:color w:val="000000"/>
          <w:sz w:val="26"/>
          <w:szCs w:val="26"/>
        </w:rPr>
        <w:t xml:space="preserve"> Verizon Pennsylvania Inc.</w:t>
      </w:r>
      <w:r w:rsidR="0007566A" w:rsidRPr="000E7C13">
        <w:rPr>
          <w:color w:val="000000"/>
          <w:sz w:val="26"/>
          <w:szCs w:val="26"/>
        </w:rPr>
        <w:t xml:space="preserve"> </w:t>
      </w:r>
      <w:r w:rsidR="0067270F" w:rsidRPr="000E7C13">
        <w:rPr>
          <w:color w:val="000000"/>
          <w:sz w:val="26"/>
          <w:szCs w:val="26"/>
        </w:rPr>
        <w:t xml:space="preserve">(Verizon PA) </w:t>
      </w:r>
      <w:r w:rsidR="0007566A" w:rsidRPr="000E7C13">
        <w:rPr>
          <w:color w:val="000000"/>
          <w:sz w:val="26"/>
          <w:szCs w:val="26"/>
        </w:rPr>
        <w:t xml:space="preserve">and </w:t>
      </w:r>
      <w:r w:rsidRPr="000E7C13">
        <w:rPr>
          <w:color w:val="000000"/>
          <w:sz w:val="26"/>
          <w:szCs w:val="26"/>
        </w:rPr>
        <w:t>Verizon North Inc.</w:t>
      </w:r>
      <w:r w:rsidR="0007566A" w:rsidRPr="000E7C13">
        <w:rPr>
          <w:color w:val="000000"/>
          <w:sz w:val="26"/>
          <w:szCs w:val="26"/>
        </w:rPr>
        <w:t xml:space="preserve"> </w:t>
      </w:r>
      <w:r w:rsidR="0067270F" w:rsidRPr="000E7C13">
        <w:rPr>
          <w:color w:val="000000"/>
          <w:sz w:val="26"/>
          <w:szCs w:val="26"/>
        </w:rPr>
        <w:t xml:space="preserve">(Verizon North) </w:t>
      </w:r>
      <w:r w:rsidR="0007566A" w:rsidRPr="000E7C13">
        <w:rPr>
          <w:color w:val="000000"/>
          <w:sz w:val="26"/>
          <w:szCs w:val="26"/>
        </w:rPr>
        <w:t>(collectively Verizon),</w:t>
      </w:r>
      <w:r w:rsidR="00EC7B77" w:rsidRPr="000E7C13">
        <w:rPr>
          <w:color w:val="000000"/>
          <w:sz w:val="26"/>
          <w:szCs w:val="26"/>
        </w:rPr>
        <w:t xml:space="preserve"> </w:t>
      </w:r>
      <w:r w:rsidRPr="000E7C13">
        <w:rPr>
          <w:color w:val="000000"/>
          <w:sz w:val="26"/>
          <w:szCs w:val="26"/>
        </w:rPr>
        <w:t>in the above captioned proceeding.</w:t>
      </w:r>
      <w:r w:rsidR="00C604C1" w:rsidRPr="000E7C13">
        <w:rPr>
          <w:rStyle w:val="FootnoteReference"/>
          <w:color w:val="000000"/>
          <w:sz w:val="26"/>
          <w:szCs w:val="26"/>
        </w:rPr>
        <w:footnoteReference w:id="1"/>
      </w:r>
      <w:r w:rsidRPr="000E7C13">
        <w:rPr>
          <w:color w:val="000000"/>
          <w:sz w:val="26"/>
          <w:szCs w:val="26"/>
        </w:rPr>
        <w:t xml:space="preserve">  </w:t>
      </w:r>
      <w:r w:rsidR="003B1452" w:rsidRPr="000E7C13">
        <w:rPr>
          <w:color w:val="000000"/>
          <w:sz w:val="26"/>
          <w:szCs w:val="26"/>
        </w:rPr>
        <w:t xml:space="preserve">The Commission </w:t>
      </w:r>
      <w:r w:rsidR="004E077A" w:rsidRPr="000E7C13">
        <w:rPr>
          <w:color w:val="000000"/>
          <w:sz w:val="26"/>
          <w:szCs w:val="26"/>
        </w:rPr>
        <w:t>previously had stayed</w:t>
      </w:r>
      <w:r w:rsidR="003B1452" w:rsidRPr="000E7C13">
        <w:rPr>
          <w:color w:val="000000"/>
          <w:sz w:val="26"/>
          <w:szCs w:val="26"/>
        </w:rPr>
        <w:t xml:space="preserve"> </w:t>
      </w:r>
      <w:r w:rsidR="008A33F0" w:rsidRPr="000E7C13">
        <w:rPr>
          <w:color w:val="000000"/>
          <w:sz w:val="26"/>
          <w:szCs w:val="26"/>
        </w:rPr>
        <w:t xml:space="preserve">the </w:t>
      </w:r>
      <w:r w:rsidR="00C105AF" w:rsidRPr="000E7C13">
        <w:rPr>
          <w:color w:val="000000"/>
          <w:sz w:val="26"/>
          <w:szCs w:val="26"/>
        </w:rPr>
        <w:t xml:space="preserve">Verizon Access Charge Investigation </w:t>
      </w:r>
      <w:r w:rsidRPr="000E7C13">
        <w:rPr>
          <w:color w:val="000000"/>
          <w:sz w:val="26"/>
          <w:szCs w:val="26"/>
        </w:rPr>
        <w:t>by Order</w:t>
      </w:r>
      <w:r w:rsidR="009B63A6" w:rsidRPr="000E7C13">
        <w:rPr>
          <w:color w:val="000000"/>
          <w:sz w:val="26"/>
          <w:szCs w:val="26"/>
        </w:rPr>
        <w:t>s</w:t>
      </w:r>
      <w:r w:rsidRPr="000E7C13">
        <w:rPr>
          <w:color w:val="000000"/>
          <w:sz w:val="26"/>
          <w:szCs w:val="26"/>
        </w:rPr>
        <w:t xml:space="preserve"> entered </w:t>
      </w:r>
      <w:r w:rsidR="009B63A6" w:rsidRPr="000E7C13">
        <w:rPr>
          <w:color w:val="000000"/>
          <w:sz w:val="26"/>
          <w:szCs w:val="26"/>
        </w:rPr>
        <w:t xml:space="preserve">on </w:t>
      </w:r>
      <w:r w:rsidRPr="000E7C13">
        <w:rPr>
          <w:color w:val="000000"/>
          <w:sz w:val="26"/>
          <w:szCs w:val="26"/>
        </w:rPr>
        <w:t>January 8, 2007</w:t>
      </w:r>
      <w:r w:rsidR="000805DA" w:rsidRPr="000E7C13">
        <w:rPr>
          <w:color w:val="000000"/>
          <w:sz w:val="26"/>
          <w:szCs w:val="26"/>
        </w:rPr>
        <w:t>,</w:t>
      </w:r>
      <w:r w:rsidR="003B1452" w:rsidRPr="000E7C13">
        <w:rPr>
          <w:color w:val="000000"/>
          <w:sz w:val="26"/>
          <w:szCs w:val="26"/>
        </w:rPr>
        <w:t xml:space="preserve"> and September 12, 2008</w:t>
      </w:r>
      <w:r w:rsidR="009F15B0" w:rsidRPr="000E7C13">
        <w:rPr>
          <w:color w:val="000000"/>
          <w:sz w:val="26"/>
          <w:szCs w:val="26"/>
        </w:rPr>
        <w:t>.</w:t>
      </w:r>
      <w:r w:rsidR="00C105AF" w:rsidRPr="000E7C13">
        <w:rPr>
          <w:color w:val="000000"/>
          <w:sz w:val="26"/>
          <w:szCs w:val="26"/>
        </w:rPr>
        <w:t xml:space="preserve">  </w:t>
      </w:r>
      <w:r w:rsidR="005F25DD" w:rsidRPr="000E7C13">
        <w:rPr>
          <w:color w:val="000000"/>
          <w:sz w:val="26"/>
          <w:szCs w:val="26"/>
        </w:rPr>
        <w:t>Each time the stay was granted for a twelve-month period awaiting</w:t>
      </w:r>
      <w:r w:rsidR="005F25DD" w:rsidRPr="000E7C13">
        <w:rPr>
          <w:sz w:val="26"/>
          <w:szCs w:val="26"/>
        </w:rPr>
        <w:t xml:space="preserve"> the outcome of the Federal </w:t>
      </w:r>
      <w:r w:rsidR="005F25DD" w:rsidRPr="000E7C13">
        <w:rPr>
          <w:sz w:val="26"/>
          <w:szCs w:val="26"/>
        </w:rPr>
        <w:lastRenderedPageBreak/>
        <w:t xml:space="preserve">Communications Commission’s (FCC) </w:t>
      </w:r>
      <w:r w:rsidR="005F25DD" w:rsidRPr="000E7C13">
        <w:rPr>
          <w:i/>
          <w:sz w:val="26"/>
          <w:szCs w:val="26"/>
        </w:rPr>
        <w:t xml:space="preserve">Unified Intercarrier Compensation </w:t>
      </w:r>
      <w:r w:rsidR="000805DA" w:rsidRPr="000E7C13">
        <w:rPr>
          <w:i/>
          <w:sz w:val="26"/>
          <w:szCs w:val="26"/>
        </w:rPr>
        <w:t>Proceeding</w:t>
      </w:r>
      <w:r w:rsidR="005F25DD" w:rsidRPr="000E7C13">
        <w:rPr>
          <w:sz w:val="26"/>
          <w:szCs w:val="26"/>
        </w:rPr>
        <w:t xml:space="preserve"> at CC Docket No. 01-92.</w:t>
      </w:r>
      <w:r w:rsidR="005F25DD" w:rsidRPr="000E7C13">
        <w:rPr>
          <w:rStyle w:val="FootnoteReference"/>
          <w:sz w:val="26"/>
          <w:szCs w:val="26"/>
        </w:rPr>
        <w:footnoteReference w:id="2"/>
      </w:r>
      <w:r w:rsidR="005F25DD" w:rsidRPr="000E7C13">
        <w:rPr>
          <w:sz w:val="26"/>
          <w:szCs w:val="26"/>
        </w:rPr>
        <w:t xml:space="preserve">  Also, i</w:t>
      </w:r>
      <w:r w:rsidR="00C105AF" w:rsidRPr="000E7C13">
        <w:rPr>
          <w:color w:val="000000"/>
          <w:sz w:val="26"/>
          <w:szCs w:val="26"/>
        </w:rPr>
        <w:t xml:space="preserve">n each of those instances, </w:t>
      </w:r>
      <w:r w:rsidR="00F42E1D" w:rsidRPr="000E7C13">
        <w:rPr>
          <w:color w:val="000000"/>
          <w:sz w:val="26"/>
          <w:szCs w:val="26"/>
        </w:rPr>
        <w:t>the</w:t>
      </w:r>
      <w:r w:rsidR="00656FA0" w:rsidRPr="000E7C13">
        <w:rPr>
          <w:color w:val="000000"/>
          <w:sz w:val="26"/>
          <w:szCs w:val="26"/>
        </w:rPr>
        <w:t xml:space="preserve"> Parties </w:t>
      </w:r>
      <w:r w:rsidR="00691B96" w:rsidRPr="000E7C13">
        <w:rPr>
          <w:sz w:val="26"/>
          <w:szCs w:val="26"/>
        </w:rPr>
        <w:t>w</w:t>
      </w:r>
      <w:r w:rsidR="00656FA0" w:rsidRPr="000E7C13">
        <w:rPr>
          <w:sz w:val="26"/>
          <w:szCs w:val="26"/>
        </w:rPr>
        <w:t>ere</w:t>
      </w:r>
      <w:r w:rsidR="00691B96" w:rsidRPr="000E7C13">
        <w:rPr>
          <w:sz w:val="26"/>
          <w:szCs w:val="26"/>
        </w:rPr>
        <w:t xml:space="preserve"> </w:t>
      </w:r>
      <w:r w:rsidR="00656FA0" w:rsidRPr="000E7C13">
        <w:rPr>
          <w:sz w:val="26"/>
          <w:szCs w:val="26"/>
        </w:rPr>
        <w:t xml:space="preserve">required </w:t>
      </w:r>
      <w:r w:rsidR="00691B96" w:rsidRPr="000E7C13">
        <w:rPr>
          <w:sz w:val="26"/>
          <w:szCs w:val="26"/>
        </w:rPr>
        <w:t>to submit status reports</w:t>
      </w:r>
      <w:r w:rsidR="005F25DD" w:rsidRPr="000E7C13">
        <w:rPr>
          <w:sz w:val="26"/>
          <w:szCs w:val="26"/>
        </w:rPr>
        <w:t>,</w:t>
      </w:r>
      <w:r w:rsidR="00141A25" w:rsidRPr="000E7C13">
        <w:rPr>
          <w:sz w:val="26"/>
          <w:szCs w:val="26"/>
        </w:rPr>
        <w:t xml:space="preserve"> </w:t>
      </w:r>
      <w:r w:rsidR="005F25DD" w:rsidRPr="000E7C13">
        <w:rPr>
          <w:sz w:val="26"/>
          <w:szCs w:val="26"/>
        </w:rPr>
        <w:t xml:space="preserve">thirty days prior to the expiration of each of the stays, </w:t>
      </w:r>
      <w:r w:rsidR="004E077A" w:rsidRPr="000E7C13">
        <w:rPr>
          <w:sz w:val="26"/>
          <w:szCs w:val="26"/>
        </w:rPr>
        <w:t xml:space="preserve">on the prior year’s events that may </w:t>
      </w:r>
      <w:r w:rsidR="008C0AE8" w:rsidRPr="000E7C13">
        <w:rPr>
          <w:sz w:val="26"/>
          <w:szCs w:val="26"/>
        </w:rPr>
        <w:t>have an impact o</w:t>
      </w:r>
      <w:r w:rsidR="005F25DD" w:rsidRPr="000E7C13">
        <w:rPr>
          <w:sz w:val="26"/>
          <w:szCs w:val="26"/>
        </w:rPr>
        <w:t>n the Verizon Access Charge Investigation</w:t>
      </w:r>
      <w:r w:rsidR="003B1452" w:rsidRPr="000E7C13">
        <w:rPr>
          <w:color w:val="000000"/>
          <w:sz w:val="26"/>
          <w:szCs w:val="26"/>
        </w:rPr>
        <w:t>.</w:t>
      </w:r>
    </w:p>
    <w:p w:rsidR="00CC1EA8" w:rsidRPr="000E7C13" w:rsidRDefault="00CC1EA8" w:rsidP="003B4850">
      <w:pPr>
        <w:spacing w:line="360" w:lineRule="auto"/>
        <w:rPr>
          <w:sz w:val="26"/>
          <w:szCs w:val="26"/>
        </w:rPr>
      </w:pPr>
    </w:p>
    <w:p w:rsidR="000438BF" w:rsidRPr="000E7C13" w:rsidRDefault="00BA3AEE" w:rsidP="00C105AF">
      <w:pPr>
        <w:spacing w:line="360" w:lineRule="auto"/>
        <w:rPr>
          <w:color w:val="000000"/>
          <w:sz w:val="26"/>
          <w:szCs w:val="26"/>
        </w:rPr>
      </w:pPr>
      <w:r w:rsidRPr="000E7C13">
        <w:rPr>
          <w:sz w:val="26"/>
          <w:szCs w:val="26"/>
        </w:rPr>
        <w:tab/>
      </w:r>
      <w:r w:rsidR="00C105AF" w:rsidRPr="000E7C13">
        <w:rPr>
          <w:sz w:val="26"/>
          <w:szCs w:val="26"/>
        </w:rPr>
        <w:tab/>
      </w:r>
      <w:r w:rsidR="000438BF" w:rsidRPr="000E7C13">
        <w:rPr>
          <w:sz w:val="26"/>
          <w:szCs w:val="26"/>
        </w:rPr>
        <w:t xml:space="preserve">In addition to Verizon’s Status Report and Motion to Extend Stay, we </w:t>
      </w:r>
      <w:r w:rsidR="008A33F0" w:rsidRPr="000E7C13">
        <w:rPr>
          <w:sz w:val="26"/>
          <w:szCs w:val="26"/>
        </w:rPr>
        <w:t xml:space="preserve">are also </w:t>
      </w:r>
      <w:r w:rsidR="000438BF" w:rsidRPr="000E7C13">
        <w:rPr>
          <w:sz w:val="26"/>
          <w:szCs w:val="26"/>
        </w:rPr>
        <w:t>consider</w:t>
      </w:r>
      <w:r w:rsidR="008A33F0" w:rsidRPr="000E7C13">
        <w:rPr>
          <w:sz w:val="26"/>
          <w:szCs w:val="26"/>
        </w:rPr>
        <w:t>ing</w:t>
      </w:r>
      <w:r w:rsidR="000438BF" w:rsidRPr="000E7C13">
        <w:rPr>
          <w:sz w:val="26"/>
          <w:szCs w:val="26"/>
        </w:rPr>
        <w:t xml:space="preserve"> the Status Reports of </w:t>
      </w:r>
      <w:r w:rsidR="009F15B0" w:rsidRPr="000E7C13">
        <w:rPr>
          <w:sz w:val="26"/>
          <w:szCs w:val="26"/>
        </w:rPr>
        <w:t xml:space="preserve">the </w:t>
      </w:r>
      <w:r w:rsidR="000438BF" w:rsidRPr="000E7C13">
        <w:rPr>
          <w:sz w:val="26"/>
          <w:szCs w:val="26"/>
        </w:rPr>
        <w:t xml:space="preserve">other Parties in this case.  </w:t>
      </w:r>
      <w:r w:rsidR="00CA489B" w:rsidRPr="000E7C13">
        <w:rPr>
          <w:sz w:val="26"/>
          <w:szCs w:val="26"/>
        </w:rPr>
        <w:t xml:space="preserve">Those parties include </w:t>
      </w:r>
      <w:r w:rsidR="00B1742A" w:rsidRPr="000E7C13">
        <w:rPr>
          <w:color w:val="000000"/>
          <w:sz w:val="26"/>
          <w:szCs w:val="26"/>
        </w:rPr>
        <w:t xml:space="preserve">Sprint Communications Company, L.P., Sprint Spectrum, L.P., Nextel Communication of the Mid-Atlantic, Inc. and NPCR, Inc. (collectively, Sprint) </w:t>
      </w:r>
      <w:r w:rsidR="00724E41" w:rsidRPr="000E7C13">
        <w:rPr>
          <w:color w:val="000000"/>
          <w:sz w:val="26"/>
          <w:szCs w:val="26"/>
        </w:rPr>
        <w:t>and AT&amp;T Communications of Pennsylvania Inc. (AT&amp;T)</w:t>
      </w:r>
      <w:r w:rsidR="00CA489B" w:rsidRPr="000E7C13">
        <w:rPr>
          <w:color w:val="000000"/>
          <w:sz w:val="26"/>
          <w:szCs w:val="26"/>
        </w:rPr>
        <w:t xml:space="preserve">, all who </w:t>
      </w:r>
      <w:r w:rsidR="00724E41" w:rsidRPr="000E7C13">
        <w:rPr>
          <w:color w:val="000000"/>
          <w:sz w:val="26"/>
          <w:szCs w:val="26"/>
        </w:rPr>
        <w:t>f</w:t>
      </w:r>
      <w:r w:rsidR="00B1742A" w:rsidRPr="000E7C13">
        <w:rPr>
          <w:color w:val="000000"/>
          <w:sz w:val="26"/>
          <w:szCs w:val="26"/>
        </w:rPr>
        <w:t xml:space="preserve">iled their Status Reports on August 12, 2009.  </w:t>
      </w:r>
      <w:r w:rsidR="00724E41" w:rsidRPr="000E7C13">
        <w:rPr>
          <w:color w:val="000000"/>
          <w:sz w:val="26"/>
          <w:szCs w:val="26"/>
        </w:rPr>
        <w:t xml:space="preserve">Also on August 12, 2009, </w:t>
      </w:r>
      <w:r w:rsidR="00B1742A" w:rsidRPr="000E7C13">
        <w:rPr>
          <w:color w:val="000000"/>
          <w:sz w:val="26"/>
          <w:szCs w:val="26"/>
        </w:rPr>
        <w:t>Qwest Communications Company filed a lett</w:t>
      </w:r>
      <w:r w:rsidR="00724E41" w:rsidRPr="000E7C13">
        <w:rPr>
          <w:color w:val="000000"/>
          <w:sz w:val="26"/>
          <w:szCs w:val="26"/>
        </w:rPr>
        <w:t>er in lieu of a Status Report.</w:t>
      </w:r>
    </w:p>
    <w:p w:rsidR="000438BF" w:rsidRPr="000E7C13" w:rsidRDefault="000438BF" w:rsidP="00C105AF">
      <w:pPr>
        <w:spacing w:line="360" w:lineRule="auto"/>
        <w:rPr>
          <w:color w:val="000000"/>
          <w:sz w:val="26"/>
          <w:szCs w:val="26"/>
        </w:rPr>
      </w:pPr>
    </w:p>
    <w:p w:rsidR="00B1742A" w:rsidRPr="000E7C13" w:rsidRDefault="000438BF" w:rsidP="00C105AF">
      <w:pPr>
        <w:spacing w:line="360" w:lineRule="auto"/>
        <w:rPr>
          <w:sz w:val="26"/>
          <w:szCs w:val="26"/>
        </w:rPr>
      </w:pPr>
      <w:r w:rsidRPr="000E7C13">
        <w:rPr>
          <w:color w:val="000000"/>
          <w:sz w:val="26"/>
          <w:szCs w:val="26"/>
        </w:rPr>
        <w:tab/>
      </w:r>
      <w:r w:rsidRPr="000E7C13">
        <w:rPr>
          <w:color w:val="000000"/>
          <w:sz w:val="26"/>
          <w:szCs w:val="26"/>
        </w:rPr>
        <w:tab/>
      </w:r>
      <w:r w:rsidR="00966ACE" w:rsidRPr="000E7C13">
        <w:rPr>
          <w:color w:val="000000"/>
          <w:sz w:val="26"/>
          <w:szCs w:val="26"/>
        </w:rPr>
        <w:t xml:space="preserve">On September 1, 2009, </w:t>
      </w:r>
      <w:r w:rsidR="00B1742A" w:rsidRPr="000E7C13">
        <w:rPr>
          <w:color w:val="000000"/>
          <w:sz w:val="26"/>
          <w:szCs w:val="26"/>
        </w:rPr>
        <w:t xml:space="preserve">Verizon filed an Answer to </w:t>
      </w:r>
      <w:r w:rsidR="00CA489B" w:rsidRPr="000E7C13">
        <w:rPr>
          <w:color w:val="000000"/>
          <w:sz w:val="26"/>
          <w:szCs w:val="26"/>
        </w:rPr>
        <w:t>Sprint’s and AT&amp;T’s</w:t>
      </w:r>
      <w:r w:rsidR="00B1742A" w:rsidRPr="000E7C13">
        <w:rPr>
          <w:color w:val="000000"/>
          <w:sz w:val="26"/>
          <w:szCs w:val="26"/>
        </w:rPr>
        <w:t xml:space="preserve"> Status Reports</w:t>
      </w:r>
      <w:r w:rsidR="00966ACE" w:rsidRPr="000E7C13">
        <w:rPr>
          <w:color w:val="000000"/>
          <w:sz w:val="26"/>
          <w:szCs w:val="26"/>
        </w:rPr>
        <w:t>,</w:t>
      </w:r>
      <w:r w:rsidR="00B1742A" w:rsidRPr="000E7C13">
        <w:rPr>
          <w:color w:val="000000"/>
          <w:sz w:val="26"/>
          <w:szCs w:val="26"/>
        </w:rPr>
        <w:t xml:space="preserve"> and AT&amp;T and Sprint </w:t>
      </w:r>
      <w:r w:rsidR="00756248" w:rsidRPr="000E7C13">
        <w:rPr>
          <w:color w:val="000000"/>
          <w:sz w:val="26"/>
          <w:szCs w:val="26"/>
        </w:rPr>
        <w:t xml:space="preserve">individually </w:t>
      </w:r>
      <w:r w:rsidR="00B1742A" w:rsidRPr="000E7C13">
        <w:rPr>
          <w:color w:val="000000"/>
          <w:sz w:val="26"/>
          <w:szCs w:val="26"/>
        </w:rPr>
        <w:t xml:space="preserve">filed </w:t>
      </w:r>
      <w:r w:rsidR="00756248" w:rsidRPr="000E7C13">
        <w:rPr>
          <w:color w:val="000000"/>
          <w:sz w:val="26"/>
          <w:szCs w:val="26"/>
        </w:rPr>
        <w:t xml:space="preserve">their </w:t>
      </w:r>
      <w:r w:rsidR="00B1742A" w:rsidRPr="000E7C13">
        <w:rPr>
          <w:color w:val="000000"/>
          <w:sz w:val="26"/>
          <w:szCs w:val="26"/>
        </w:rPr>
        <w:t>Answer</w:t>
      </w:r>
      <w:r w:rsidR="00966ACE" w:rsidRPr="000E7C13">
        <w:rPr>
          <w:color w:val="000000"/>
          <w:sz w:val="26"/>
          <w:szCs w:val="26"/>
        </w:rPr>
        <w:t>s</w:t>
      </w:r>
      <w:r w:rsidR="00B1742A" w:rsidRPr="000E7C13">
        <w:rPr>
          <w:color w:val="000000"/>
          <w:sz w:val="26"/>
          <w:szCs w:val="26"/>
        </w:rPr>
        <w:t xml:space="preserve"> to Verizon’s Motion to Extend.  On </w:t>
      </w:r>
      <w:r w:rsidR="00966ACE" w:rsidRPr="000E7C13">
        <w:rPr>
          <w:color w:val="000000"/>
          <w:sz w:val="26"/>
          <w:szCs w:val="26"/>
        </w:rPr>
        <w:t xml:space="preserve">September </w:t>
      </w:r>
      <w:r w:rsidR="00B1742A" w:rsidRPr="000E7C13">
        <w:rPr>
          <w:color w:val="000000"/>
          <w:sz w:val="26"/>
          <w:szCs w:val="26"/>
        </w:rPr>
        <w:t>2</w:t>
      </w:r>
      <w:r w:rsidR="00966ACE" w:rsidRPr="000E7C13">
        <w:rPr>
          <w:color w:val="000000"/>
          <w:sz w:val="26"/>
          <w:szCs w:val="26"/>
        </w:rPr>
        <w:t>, 20</w:t>
      </w:r>
      <w:r w:rsidR="00B1742A" w:rsidRPr="000E7C13">
        <w:rPr>
          <w:color w:val="000000"/>
          <w:sz w:val="26"/>
          <w:szCs w:val="26"/>
        </w:rPr>
        <w:t xml:space="preserve">09, a Joint Answer was filed by the Pennsylvania Telephone Association </w:t>
      </w:r>
      <w:r w:rsidR="00756248" w:rsidRPr="000E7C13">
        <w:rPr>
          <w:color w:val="000000"/>
          <w:sz w:val="26"/>
          <w:szCs w:val="26"/>
        </w:rPr>
        <w:t xml:space="preserve">(PTA) </w:t>
      </w:r>
      <w:r w:rsidR="00B1742A" w:rsidRPr="000E7C13">
        <w:rPr>
          <w:color w:val="000000"/>
          <w:sz w:val="26"/>
          <w:szCs w:val="26"/>
        </w:rPr>
        <w:t xml:space="preserve">and </w:t>
      </w:r>
      <w:r w:rsidR="00756248" w:rsidRPr="000E7C13">
        <w:rPr>
          <w:color w:val="000000"/>
          <w:sz w:val="26"/>
          <w:szCs w:val="26"/>
        </w:rPr>
        <w:t xml:space="preserve">The </w:t>
      </w:r>
      <w:r w:rsidR="00B1742A" w:rsidRPr="000E7C13">
        <w:rPr>
          <w:color w:val="000000"/>
          <w:sz w:val="26"/>
          <w:szCs w:val="26"/>
        </w:rPr>
        <w:t xml:space="preserve">United Telephone Company of Pennsylvania d/b/a Embarq Pennsylvania </w:t>
      </w:r>
      <w:r w:rsidR="00966ACE" w:rsidRPr="000E7C13">
        <w:rPr>
          <w:color w:val="000000"/>
          <w:sz w:val="26"/>
          <w:szCs w:val="26"/>
        </w:rPr>
        <w:t>(Embarq)</w:t>
      </w:r>
      <w:r w:rsidR="000E7C13" w:rsidRPr="000E7C13">
        <w:rPr>
          <w:rStyle w:val="FootnoteReference"/>
          <w:color w:val="000000"/>
          <w:sz w:val="26"/>
          <w:szCs w:val="26"/>
        </w:rPr>
        <w:footnoteReference w:id="3"/>
      </w:r>
      <w:r w:rsidR="0045656C" w:rsidRPr="000E7C13">
        <w:rPr>
          <w:color w:val="000000"/>
          <w:sz w:val="26"/>
          <w:szCs w:val="26"/>
        </w:rPr>
        <w:t xml:space="preserve"> (collectively PTA/Embarq)</w:t>
      </w:r>
      <w:r w:rsidR="00966ACE" w:rsidRPr="000E7C13">
        <w:rPr>
          <w:color w:val="000000"/>
          <w:sz w:val="26"/>
          <w:szCs w:val="26"/>
        </w:rPr>
        <w:t xml:space="preserve"> </w:t>
      </w:r>
      <w:r w:rsidR="00B1742A" w:rsidRPr="000E7C13">
        <w:rPr>
          <w:color w:val="000000"/>
          <w:sz w:val="26"/>
          <w:szCs w:val="26"/>
        </w:rPr>
        <w:t xml:space="preserve">to Verizon’s Motion to Extend. </w:t>
      </w:r>
    </w:p>
    <w:p w:rsidR="00B1742A" w:rsidRPr="000E7C13" w:rsidRDefault="00B1742A" w:rsidP="00966ACE">
      <w:pPr>
        <w:keepNext/>
        <w:spacing w:line="360" w:lineRule="auto"/>
        <w:rPr>
          <w:kern w:val="24"/>
          <w:sz w:val="26"/>
        </w:rPr>
      </w:pPr>
    </w:p>
    <w:p w:rsidR="00930DD8" w:rsidRPr="000E7C13" w:rsidRDefault="00930DD8" w:rsidP="00425D73">
      <w:pPr>
        <w:keepNext/>
        <w:spacing w:line="360" w:lineRule="auto"/>
        <w:ind w:firstLine="720"/>
        <w:jc w:val="center"/>
        <w:rPr>
          <w:b/>
          <w:color w:val="000000"/>
          <w:sz w:val="26"/>
          <w:szCs w:val="26"/>
        </w:rPr>
      </w:pPr>
      <w:r w:rsidRPr="000E7C13">
        <w:rPr>
          <w:b/>
          <w:color w:val="000000"/>
          <w:sz w:val="26"/>
          <w:szCs w:val="26"/>
        </w:rPr>
        <w:t>History of the Proceeding</w:t>
      </w:r>
    </w:p>
    <w:p w:rsidR="00930DD8" w:rsidRPr="000E7C13" w:rsidRDefault="00930DD8" w:rsidP="00425D73">
      <w:pPr>
        <w:keepNext/>
        <w:spacing w:line="360" w:lineRule="auto"/>
        <w:rPr>
          <w:color w:val="000000"/>
          <w:sz w:val="26"/>
          <w:szCs w:val="26"/>
        </w:rPr>
      </w:pPr>
    </w:p>
    <w:p w:rsidR="00930DD8" w:rsidRPr="000E7C13" w:rsidRDefault="00930DD8" w:rsidP="00505A21">
      <w:pPr>
        <w:keepNext/>
        <w:spacing w:line="360" w:lineRule="auto"/>
        <w:rPr>
          <w:color w:val="000000"/>
          <w:sz w:val="26"/>
          <w:szCs w:val="26"/>
        </w:rPr>
      </w:pPr>
      <w:r w:rsidRPr="000E7C13">
        <w:rPr>
          <w:color w:val="000000"/>
          <w:sz w:val="26"/>
          <w:szCs w:val="26"/>
        </w:rPr>
        <w:tab/>
      </w:r>
      <w:r w:rsidRPr="000E7C13">
        <w:rPr>
          <w:color w:val="000000"/>
          <w:sz w:val="26"/>
          <w:szCs w:val="26"/>
        </w:rPr>
        <w:tab/>
        <w:t xml:space="preserve">The history of the proceeding is contained substantially on pages 2-9 of </w:t>
      </w:r>
      <w:r w:rsidR="00756248" w:rsidRPr="000E7C13">
        <w:rPr>
          <w:color w:val="000000"/>
          <w:sz w:val="26"/>
          <w:szCs w:val="26"/>
        </w:rPr>
        <w:t xml:space="preserve">our </w:t>
      </w:r>
      <w:r w:rsidRPr="000E7C13">
        <w:rPr>
          <w:color w:val="000000"/>
          <w:sz w:val="26"/>
          <w:szCs w:val="26"/>
        </w:rPr>
        <w:t xml:space="preserve">January 8, 2007 </w:t>
      </w:r>
      <w:r w:rsidR="006D7673" w:rsidRPr="000E7C13">
        <w:rPr>
          <w:color w:val="000000"/>
          <w:sz w:val="26"/>
          <w:szCs w:val="26"/>
        </w:rPr>
        <w:t xml:space="preserve">Opinion and Order </w:t>
      </w:r>
      <w:r w:rsidRPr="000E7C13">
        <w:rPr>
          <w:color w:val="000000"/>
          <w:sz w:val="26"/>
          <w:szCs w:val="26"/>
        </w:rPr>
        <w:t>in this case</w:t>
      </w:r>
      <w:r w:rsidR="007D44A6" w:rsidRPr="000E7C13">
        <w:rPr>
          <w:color w:val="000000"/>
          <w:sz w:val="26"/>
          <w:szCs w:val="26"/>
        </w:rPr>
        <w:t xml:space="preserve"> at the above captioned docket</w:t>
      </w:r>
      <w:r w:rsidRPr="000E7C13">
        <w:rPr>
          <w:color w:val="000000"/>
          <w:sz w:val="26"/>
          <w:szCs w:val="26"/>
        </w:rPr>
        <w:t xml:space="preserve">.  </w:t>
      </w:r>
      <w:r w:rsidR="00505A21" w:rsidRPr="000E7C13">
        <w:rPr>
          <w:color w:val="000000"/>
          <w:sz w:val="26"/>
          <w:szCs w:val="26"/>
        </w:rPr>
        <w:t>The following is gleaned from that history and also includes updates that have occurred since then.</w:t>
      </w:r>
    </w:p>
    <w:p w:rsidR="00505A21" w:rsidRPr="000E7C13" w:rsidRDefault="00505A21" w:rsidP="00505A21">
      <w:pPr>
        <w:keepNext/>
        <w:spacing w:line="360" w:lineRule="auto"/>
        <w:rPr>
          <w:color w:val="000000"/>
          <w:sz w:val="26"/>
          <w:szCs w:val="26"/>
        </w:rPr>
      </w:pPr>
    </w:p>
    <w:p w:rsidR="00930DD8" w:rsidRPr="000E7C13" w:rsidRDefault="00930DD8" w:rsidP="00930DD8">
      <w:pPr>
        <w:spacing w:line="360" w:lineRule="auto"/>
        <w:rPr>
          <w:sz w:val="26"/>
          <w:szCs w:val="26"/>
        </w:rPr>
      </w:pPr>
      <w:r w:rsidRPr="000E7C13">
        <w:rPr>
          <w:sz w:val="26"/>
          <w:szCs w:val="26"/>
        </w:rPr>
        <w:tab/>
      </w:r>
      <w:r w:rsidRPr="000E7C13">
        <w:rPr>
          <w:sz w:val="26"/>
          <w:szCs w:val="26"/>
        </w:rPr>
        <w:tab/>
        <w:t xml:space="preserve">In the </w:t>
      </w:r>
      <w:r w:rsidRPr="000E7C13">
        <w:rPr>
          <w:i/>
          <w:sz w:val="26"/>
          <w:szCs w:val="26"/>
        </w:rPr>
        <w:t>Global Order</w:t>
      </w:r>
      <w:r w:rsidRPr="000E7C13">
        <w:rPr>
          <w:rStyle w:val="FootnoteReference"/>
          <w:sz w:val="26"/>
          <w:szCs w:val="26"/>
        </w:rPr>
        <w:footnoteReference w:id="4"/>
      </w:r>
      <w:r w:rsidR="00F5358E" w:rsidRPr="000E7C13">
        <w:rPr>
          <w:i/>
          <w:sz w:val="26"/>
          <w:szCs w:val="26"/>
        </w:rPr>
        <w:t xml:space="preserve"> </w:t>
      </w:r>
      <w:r w:rsidR="00F5358E" w:rsidRPr="000E7C13">
        <w:rPr>
          <w:sz w:val="26"/>
          <w:szCs w:val="26"/>
        </w:rPr>
        <w:t xml:space="preserve">entered </w:t>
      </w:r>
      <w:r w:rsidRPr="000E7C13">
        <w:rPr>
          <w:sz w:val="26"/>
          <w:szCs w:val="26"/>
        </w:rPr>
        <w:t xml:space="preserve">September 30, 1999, the Commission directed all local incumbent exchange carriers operating in Pennsylvania to reduce their access charges.  The </w:t>
      </w:r>
      <w:r w:rsidRPr="000E7C13">
        <w:rPr>
          <w:i/>
          <w:sz w:val="26"/>
          <w:szCs w:val="26"/>
        </w:rPr>
        <w:t>Global Order</w:t>
      </w:r>
      <w:r w:rsidRPr="000E7C13">
        <w:rPr>
          <w:sz w:val="26"/>
          <w:szCs w:val="26"/>
        </w:rPr>
        <w:t xml:space="preserve"> further provided for a subsequent access charge proceeding to be</w:t>
      </w:r>
      <w:r w:rsidR="00181403" w:rsidRPr="000E7C13">
        <w:rPr>
          <w:sz w:val="26"/>
          <w:szCs w:val="26"/>
        </w:rPr>
        <w:t>gin</w:t>
      </w:r>
      <w:r w:rsidRPr="000E7C13">
        <w:rPr>
          <w:sz w:val="26"/>
          <w:szCs w:val="26"/>
        </w:rPr>
        <w:t xml:space="preserve"> in January 2001 to determine additional access charge reductions and the possible elimination of the Carrier Charge pool.</w:t>
      </w:r>
      <w:r w:rsidR="00973C8A" w:rsidRPr="000E7C13">
        <w:rPr>
          <w:sz w:val="26"/>
          <w:szCs w:val="26"/>
        </w:rPr>
        <w:t xml:space="preserve">  </w:t>
      </w:r>
      <w:r w:rsidR="00036163" w:rsidRPr="000E7C13">
        <w:rPr>
          <w:sz w:val="26"/>
          <w:szCs w:val="26"/>
        </w:rPr>
        <w:t>Subsequently, i</w:t>
      </w:r>
      <w:r w:rsidR="00973C8A" w:rsidRPr="000E7C13">
        <w:rPr>
          <w:sz w:val="26"/>
          <w:szCs w:val="26"/>
        </w:rPr>
        <w:t>n January 2002, the Commis</w:t>
      </w:r>
      <w:r w:rsidR="00036163" w:rsidRPr="000E7C13">
        <w:rPr>
          <w:sz w:val="26"/>
          <w:szCs w:val="26"/>
        </w:rPr>
        <w:t>s</w:t>
      </w:r>
      <w:r w:rsidR="00973C8A" w:rsidRPr="000E7C13">
        <w:rPr>
          <w:sz w:val="26"/>
          <w:szCs w:val="26"/>
        </w:rPr>
        <w:t>ion init</w:t>
      </w:r>
      <w:r w:rsidR="00036163" w:rsidRPr="000E7C13">
        <w:rPr>
          <w:sz w:val="26"/>
          <w:szCs w:val="26"/>
        </w:rPr>
        <w:t>i</w:t>
      </w:r>
      <w:r w:rsidR="00973C8A" w:rsidRPr="000E7C13">
        <w:rPr>
          <w:sz w:val="26"/>
          <w:szCs w:val="26"/>
        </w:rPr>
        <w:t>ated a formal generic access charge investigation at Docket No.</w:t>
      </w:r>
      <w:r w:rsidR="00AE1794" w:rsidRPr="000E7C13">
        <w:rPr>
          <w:sz w:val="26"/>
          <w:szCs w:val="26"/>
        </w:rPr>
        <w:t xml:space="preserve"> M</w:t>
      </w:r>
      <w:r w:rsidR="00036163" w:rsidRPr="000E7C13">
        <w:rPr>
          <w:sz w:val="26"/>
          <w:szCs w:val="26"/>
        </w:rPr>
        <w:noBreakHyphen/>
      </w:r>
      <w:r w:rsidR="00973C8A" w:rsidRPr="000E7C13">
        <w:rPr>
          <w:sz w:val="26"/>
          <w:szCs w:val="26"/>
        </w:rPr>
        <w:t>0002159</w:t>
      </w:r>
      <w:r w:rsidR="00036163" w:rsidRPr="000E7C13">
        <w:rPr>
          <w:sz w:val="26"/>
          <w:szCs w:val="26"/>
        </w:rPr>
        <w:t xml:space="preserve">6 </w:t>
      </w:r>
      <w:r w:rsidR="00F5358E" w:rsidRPr="000E7C13">
        <w:rPr>
          <w:sz w:val="26"/>
          <w:szCs w:val="26"/>
        </w:rPr>
        <w:t xml:space="preserve">in order </w:t>
      </w:r>
      <w:r w:rsidR="00036163" w:rsidRPr="000E7C13">
        <w:rPr>
          <w:sz w:val="26"/>
          <w:szCs w:val="26"/>
        </w:rPr>
        <w:t xml:space="preserve">to accommodate the access charge investigation </w:t>
      </w:r>
      <w:r w:rsidR="00F5358E" w:rsidRPr="000E7C13">
        <w:rPr>
          <w:sz w:val="26"/>
          <w:szCs w:val="26"/>
        </w:rPr>
        <w:t xml:space="preserve">that was </w:t>
      </w:r>
      <w:r w:rsidR="00036163" w:rsidRPr="000E7C13">
        <w:rPr>
          <w:sz w:val="26"/>
          <w:szCs w:val="26"/>
        </w:rPr>
        <w:t xml:space="preserve">required by the </w:t>
      </w:r>
      <w:r w:rsidR="00036163" w:rsidRPr="000E7C13">
        <w:rPr>
          <w:i/>
          <w:sz w:val="26"/>
          <w:szCs w:val="26"/>
        </w:rPr>
        <w:t>Global Order</w:t>
      </w:r>
      <w:r w:rsidR="00036163" w:rsidRPr="000E7C13">
        <w:rPr>
          <w:sz w:val="26"/>
          <w:szCs w:val="26"/>
        </w:rPr>
        <w:t>.</w:t>
      </w:r>
    </w:p>
    <w:p w:rsidR="00036163" w:rsidRPr="000E7C13" w:rsidRDefault="00036163" w:rsidP="00930DD8">
      <w:pPr>
        <w:spacing w:line="360" w:lineRule="auto"/>
        <w:rPr>
          <w:sz w:val="26"/>
          <w:szCs w:val="26"/>
        </w:rPr>
      </w:pPr>
    </w:p>
    <w:p w:rsidR="006318D9" w:rsidRPr="000E7C13" w:rsidRDefault="006848CB" w:rsidP="008B31AE">
      <w:pPr>
        <w:pStyle w:val="FootnoteText"/>
      </w:pPr>
      <w:r w:rsidRPr="000E7C13">
        <w:tab/>
      </w:r>
      <w:r w:rsidR="008C0AE8" w:rsidRPr="000E7C13">
        <w:t>On March 22, 2002, AT&amp;T filed a Formal Complaint at Docket No. C</w:t>
      </w:r>
      <w:r w:rsidR="007A5BFD" w:rsidRPr="000E7C13">
        <w:noBreakHyphen/>
      </w:r>
      <w:r w:rsidR="008C0AE8" w:rsidRPr="000E7C13">
        <w:t>20027195</w:t>
      </w:r>
      <w:r w:rsidR="007A5BFD" w:rsidRPr="000E7C13">
        <w:t xml:space="preserve"> against Verizon North seeking to have Verizon North’s access charges reduced to Verizon PA’s levels pursuant to the requirements in the </w:t>
      </w:r>
      <w:r w:rsidR="00563653" w:rsidRPr="000E7C13">
        <w:t>Bell Atlantic</w:t>
      </w:r>
      <w:r w:rsidR="007A5BFD" w:rsidRPr="000E7C13">
        <w:t xml:space="preserve">-GTE </w:t>
      </w:r>
      <w:r w:rsidR="007A5BFD" w:rsidRPr="000E7C13">
        <w:rPr>
          <w:i/>
        </w:rPr>
        <w:t>Merger Order</w:t>
      </w:r>
      <w:r w:rsidR="007A5BFD" w:rsidRPr="000E7C13">
        <w:t xml:space="preserve"> at Docket No. A-310200F0002</w:t>
      </w:r>
      <w:r w:rsidR="0078154D" w:rsidRPr="000E7C13">
        <w:t xml:space="preserve">, </w:t>
      </w:r>
      <w:r w:rsidR="00697A94" w:rsidRPr="000E7C13">
        <w:rPr>
          <w:i/>
        </w:rPr>
        <w:t>et al</w:t>
      </w:r>
      <w:r w:rsidR="007A5BFD" w:rsidRPr="000E7C13">
        <w:rPr>
          <w:i/>
        </w:rPr>
        <w:t>.</w:t>
      </w:r>
      <w:r w:rsidR="00563653" w:rsidRPr="000E7C13">
        <w:rPr>
          <w:rStyle w:val="FootnoteReference"/>
        </w:rPr>
        <w:footnoteReference w:id="5"/>
      </w:r>
      <w:r w:rsidR="007A5BFD" w:rsidRPr="000E7C13">
        <w:t xml:space="preserve">  </w:t>
      </w:r>
      <w:r w:rsidR="00287CC9" w:rsidRPr="000E7C13">
        <w:t xml:space="preserve">AT&amp;T’s </w:t>
      </w:r>
      <w:r w:rsidR="00F5358E" w:rsidRPr="000E7C13">
        <w:t xml:space="preserve">Formal </w:t>
      </w:r>
      <w:r w:rsidR="00287CC9" w:rsidRPr="000E7C13">
        <w:t>Complaint was initially dismissed by then Chief Administrative Law Judge Robert Christianson, but was later reinstated by an Order entered December 24, 2002.</w:t>
      </w:r>
      <w:r w:rsidR="002B1BAC" w:rsidRPr="000E7C13">
        <w:t xml:space="preserve">  The December 24, 2002 Order also bifurcated the access charge investigation so that all Verizon matters (</w:t>
      </w:r>
      <w:r w:rsidR="002B1BAC" w:rsidRPr="000E7C13">
        <w:rPr>
          <w:i/>
        </w:rPr>
        <w:t>i.e.</w:t>
      </w:r>
      <w:r w:rsidR="002B1BAC" w:rsidRPr="000E7C13">
        <w:t xml:space="preserve">¸ those </w:t>
      </w:r>
      <w:r w:rsidR="002B1BAC" w:rsidRPr="000E7C13">
        <w:lastRenderedPageBreak/>
        <w:t>pertinent access charge matters pertaining to Verizon PA and Verizon North, including AT&amp;T’s Formal Complaint) a</w:t>
      </w:r>
      <w:r w:rsidR="006B7A72" w:rsidRPr="000E7C13">
        <w:t>s well as</w:t>
      </w:r>
      <w:r w:rsidR="002B1BAC" w:rsidRPr="000E7C13">
        <w:t xml:space="preserve"> all matters relating to access charge parity between Verizon North Inc. and Verizon Pennsylvania Inc. resulting from the </w:t>
      </w:r>
      <w:r w:rsidR="002B1BAC" w:rsidRPr="000E7C13">
        <w:rPr>
          <w:i/>
        </w:rPr>
        <w:t xml:space="preserve">Merger Order </w:t>
      </w:r>
      <w:r w:rsidR="002B1BAC" w:rsidRPr="000E7C13">
        <w:t>at Docket No. A-310200F002</w:t>
      </w:r>
      <w:r w:rsidR="00697A94" w:rsidRPr="000E7C13">
        <w:t xml:space="preserve">, </w:t>
      </w:r>
      <w:r w:rsidR="00697A94" w:rsidRPr="000E7C13">
        <w:rPr>
          <w:i/>
        </w:rPr>
        <w:t>et al.</w:t>
      </w:r>
      <w:r w:rsidR="002B1BAC" w:rsidRPr="000E7C13">
        <w:t>, would be litigated at Docket No. C</w:t>
      </w:r>
      <w:r w:rsidR="002B1BAC" w:rsidRPr="000E7C13">
        <w:noBreakHyphen/>
        <w:t>20027195</w:t>
      </w:r>
      <w:r w:rsidR="009F7285" w:rsidRPr="000E7C13">
        <w:t>;</w:t>
      </w:r>
      <w:r w:rsidR="00DA4C44" w:rsidRPr="000E7C13">
        <w:t xml:space="preserve"> and the </w:t>
      </w:r>
      <w:r w:rsidR="00C45DAD" w:rsidRPr="000E7C13">
        <w:t>Rural ILEC Access Charge Investigation</w:t>
      </w:r>
      <w:r w:rsidR="00DA4C44" w:rsidRPr="000E7C13">
        <w:t xml:space="preserve"> </w:t>
      </w:r>
      <w:r w:rsidR="009F7285" w:rsidRPr="000E7C13">
        <w:t xml:space="preserve">would </w:t>
      </w:r>
      <w:r w:rsidR="00DA4C44" w:rsidRPr="000E7C13">
        <w:t>continue to be litigated at Docket No. M</w:t>
      </w:r>
      <w:r w:rsidR="00DA4C44" w:rsidRPr="000E7C13">
        <w:noBreakHyphen/>
        <w:t>00021596.</w:t>
      </w:r>
      <w:r w:rsidR="00DA4C44" w:rsidRPr="000E7C13">
        <w:rPr>
          <w:rStyle w:val="FootnoteReference"/>
        </w:rPr>
        <w:footnoteReference w:id="6"/>
      </w:r>
    </w:p>
    <w:p w:rsidR="00697A94" w:rsidRPr="000E7C13" w:rsidRDefault="00697A94" w:rsidP="008B31AE">
      <w:pPr>
        <w:pStyle w:val="FootnoteText"/>
      </w:pPr>
    </w:p>
    <w:p w:rsidR="008E7889" w:rsidRPr="000E7C13" w:rsidRDefault="00697A94" w:rsidP="002376D3">
      <w:pPr>
        <w:spacing w:line="360" w:lineRule="auto"/>
        <w:ind w:firstLine="720"/>
        <w:rPr>
          <w:sz w:val="26"/>
          <w:szCs w:val="26"/>
        </w:rPr>
      </w:pPr>
      <w:r w:rsidRPr="000E7C13">
        <w:rPr>
          <w:sz w:val="26"/>
        </w:rPr>
        <w:tab/>
      </w:r>
      <w:r w:rsidR="00F36F24" w:rsidRPr="000E7C13">
        <w:rPr>
          <w:sz w:val="26"/>
          <w:szCs w:val="26"/>
        </w:rPr>
        <w:t xml:space="preserve">On December 30, 2002, Verizon PA and Verizon North filed a Joint Petition regarding further reductions to their access charges pursuant to the </w:t>
      </w:r>
      <w:r w:rsidR="00DE3F54" w:rsidRPr="000E7C13">
        <w:rPr>
          <w:i/>
          <w:sz w:val="26"/>
          <w:szCs w:val="26"/>
        </w:rPr>
        <w:t xml:space="preserve">Merger Order, </w:t>
      </w:r>
      <w:r w:rsidR="00DE3F54" w:rsidRPr="000E7C13">
        <w:rPr>
          <w:sz w:val="26"/>
          <w:szCs w:val="26"/>
        </w:rPr>
        <w:t xml:space="preserve">the </w:t>
      </w:r>
      <w:r w:rsidR="00DE3F54" w:rsidRPr="000E7C13">
        <w:rPr>
          <w:i/>
          <w:sz w:val="26"/>
          <w:szCs w:val="26"/>
        </w:rPr>
        <w:t>Global Order</w:t>
      </w:r>
      <w:r w:rsidR="00DE3F54" w:rsidRPr="000E7C13">
        <w:rPr>
          <w:sz w:val="26"/>
          <w:szCs w:val="26"/>
        </w:rPr>
        <w:t xml:space="preserve"> and the generic access charge investigation at Docket No. M</w:t>
      </w:r>
      <w:r w:rsidR="00EF779F" w:rsidRPr="000E7C13">
        <w:rPr>
          <w:sz w:val="26"/>
          <w:szCs w:val="26"/>
        </w:rPr>
        <w:noBreakHyphen/>
      </w:r>
      <w:r w:rsidR="00DE3F54" w:rsidRPr="000E7C13">
        <w:rPr>
          <w:sz w:val="26"/>
          <w:szCs w:val="26"/>
        </w:rPr>
        <w:t>00021596</w:t>
      </w:r>
      <w:r w:rsidR="00BF2030" w:rsidRPr="000E7C13">
        <w:rPr>
          <w:sz w:val="26"/>
          <w:szCs w:val="26"/>
        </w:rPr>
        <w:t xml:space="preserve"> (</w:t>
      </w:r>
      <w:r w:rsidR="00BF2030" w:rsidRPr="000E7C13">
        <w:rPr>
          <w:i/>
          <w:sz w:val="26"/>
          <w:szCs w:val="26"/>
        </w:rPr>
        <w:t>Verizon’s Joint Petition for Access Charge Reductions</w:t>
      </w:r>
      <w:r w:rsidR="00BF2030" w:rsidRPr="000E7C13">
        <w:rPr>
          <w:sz w:val="26"/>
          <w:szCs w:val="26"/>
        </w:rPr>
        <w:t>)</w:t>
      </w:r>
      <w:r w:rsidR="00DE3F54" w:rsidRPr="000E7C13">
        <w:rPr>
          <w:sz w:val="26"/>
          <w:szCs w:val="26"/>
        </w:rPr>
        <w:t>.</w:t>
      </w:r>
      <w:r w:rsidR="00BF2030" w:rsidRPr="000E7C13">
        <w:rPr>
          <w:sz w:val="26"/>
          <w:szCs w:val="26"/>
        </w:rPr>
        <w:t xml:space="preserve">  </w:t>
      </w:r>
      <w:r w:rsidR="006318D9" w:rsidRPr="000E7C13">
        <w:rPr>
          <w:sz w:val="26"/>
          <w:szCs w:val="26"/>
        </w:rPr>
        <w:t xml:space="preserve"> </w:t>
      </w:r>
      <w:r w:rsidR="00BF2030" w:rsidRPr="000E7C13">
        <w:rPr>
          <w:sz w:val="26"/>
          <w:szCs w:val="26"/>
        </w:rPr>
        <w:t>By Order entered May 5, 2003, at Docket No. M-00021596,</w:t>
      </w:r>
      <w:r w:rsidR="00BF2030" w:rsidRPr="000E7C13">
        <w:rPr>
          <w:i/>
          <w:sz w:val="26"/>
          <w:szCs w:val="26"/>
        </w:rPr>
        <w:t xml:space="preserve"> </w:t>
      </w:r>
      <w:r w:rsidR="008E7889" w:rsidRPr="000E7C13">
        <w:rPr>
          <w:i/>
          <w:sz w:val="26"/>
          <w:szCs w:val="26"/>
        </w:rPr>
        <w:t>et al</w:t>
      </w:r>
      <w:r w:rsidR="008E7889" w:rsidRPr="000E7C13">
        <w:rPr>
          <w:sz w:val="26"/>
          <w:szCs w:val="26"/>
        </w:rPr>
        <w:t xml:space="preserve">., </w:t>
      </w:r>
      <w:r w:rsidR="00BF2030" w:rsidRPr="000E7C13">
        <w:rPr>
          <w:sz w:val="26"/>
          <w:szCs w:val="26"/>
        </w:rPr>
        <w:t xml:space="preserve">the Commission </w:t>
      </w:r>
      <w:r w:rsidR="00855D5A" w:rsidRPr="000E7C13">
        <w:rPr>
          <w:sz w:val="26"/>
          <w:szCs w:val="26"/>
        </w:rPr>
        <w:t xml:space="preserve">consolidated </w:t>
      </w:r>
      <w:r w:rsidR="00BF2030" w:rsidRPr="000E7C13">
        <w:rPr>
          <w:i/>
          <w:sz w:val="26"/>
          <w:szCs w:val="26"/>
        </w:rPr>
        <w:t>Verizon’s Joint Petition for Access Charge Reductions</w:t>
      </w:r>
      <w:r w:rsidR="00BF2030" w:rsidRPr="000E7C13">
        <w:rPr>
          <w:sz w:val="26"/>
          <w:szCs w:val="26"/>
        </w:rPr>
        <w:t xml:space="preserve"> </w:t>
      </w:r>
      <w:r w:rsidR="008E7889" w:rsidRPr="000E7C13">
        <w:rPr>
          <w:sz w:val="26"/>
          <w:szCs w:val="26"/>
        </w:rPr>
        <w:t xml:space="preserve">with </w:t>
      </w:r>
      <w:r w:rsidR="008E7889" w:rsidRPr="000E7C13">
        <w:rPr>
          <w:i/>
          <w:sz w:val="26"/>
          <w:szCs w:val="26"/>
        </w:rPr>
        <w:t xml:space="preserve">In re Joint Application of Bell Atlantic Corporation and GTE Corporation for Approval of Agreement and Plan of Merger </w:t>
      </w:r>
      <w:r w:rsidR="008E7889" w:rsidRPr="000E7C13">
        <w:rPr>
          <w:sz w:val="26"/>
          <w:szCs w:val="26"/>
        </w:rPr>
        <w:t>at Docket Nos. A-310200F0002, A-311350F0002, and A-310222F0002, as well as with</w:t>
      </w:r>
      <w:r w:rsidR="008E7889" w:rsidRPr="000E7C13">
        <w:rPr>
          <w:i/>
          <w:sz w:val="26"/>
          <w:szCs w:val="26"/>
        </w:rPr>
        <w:t xml:space="preserve"> AT&amp;T Communications of Pennsylvania, Inc. v. Verizon North, Inc. </w:t>
      </w:r>
      <w:r w:rsidR="008E7889" w:rsidRPr="000E7C13">
        <w:rPr>
          <w:sz w:val="26"/>
          <w:szCs w:val="26"/>
        </w:rPr>
        <w:t>at C</w:t>
      </w:r>
      <w:r w:rsidR="006F65B0" w:rsidRPr="000E7C13">
        <w:rPr>
          <w:sz w:val="26"/>
          <w:szCs w:val="26"/>
        </w:rPr>
        <w:noBreakHyphen/>
      </w:r>
      <w:r w:rsidR="008E7889" w:rsidRPr="000E7C13">
        <w:rPr>
          <w:sz w:val="26"/>
          <w:szCs w:val="26"/>
        </w:rPr>
        <w:t>20027195 regarding Verizon-North’s access charges</w:t>
      </w:r>
      <w:r w:rsidR="002376D3" w:rsidRPr="000E7C13">
        <w:rPr>
          <w:sz w:val="26"/>
          <w:szCs w:val="26"/>
        </w:rPr>
        <w:t xml:space="preserve"> and </w:t>
      </w:r>
      <w:r w:rsidR="008E7889" w:rsidRPr="000E7C13">
        <w:rPr>
          <w:sz w:val="26"/>
          <w:szCs w:val="26"/>
        </w:rPr>
        <w:t xml:space="preserve">assigned </w:t>
      </w:r>
      <w:r w:rsidR="002376D3" w:rsidRPr="000E7C13">
        <w:rPr>
          <w:sz w:val="26"/>
          <w:szCs w:val="26"/>
        </w:rPr>
        <w:t xml:space="preserve">the matter </w:t>
      </w:r>
      <w:r w:rsidR="008E7889" w:rsidRPr="000E7C13">
        <w:rPr>
          <w:sz w:val="26"/>
          <w:szCs w:val="26"/>
        </w:rPr>
        <w:t>to the Office of Administrative Law Judge for an evidentiary hearing and recommended decision</w:t>
      </w:r>
      <w:r w:rsidR="002376D3" w:rsidRPr="000E7C13">
        <w:rPr>
          <w:sz w:val="26"/>
          <w:szCs w:val="26"/>
        </w:rPr>
        <w:t xml:space="preserve"> </w:t>
      </w:r>
      <w:r w:rsidR="008E7889" w:rsidRPr="000E7C13">
        <w:rPr>
          <w:sz w:val="26"/>
          <w:szCs w:val="26"/>
        </w:rPr>
        <w:t>within six months from the date of entry of th</w:t>
      </w:r>
      <w:r w:rsidR="002376D3" w:rsidRPr="000E7C13">
        <w:rPr>
          <w:sz w:val="26"/>
          <w:szCs w:val="26"/>
        </w:rPr>
        <w:t>at Order</w:t>
      </w:r>
      <w:r w:rsidR="008E7889" w:rsidRPr="000E7C13">
        <w:rPr>
          <w:sz w:val="26"/>
          <w:szCs w:val="26"/>
        </w:rPr>
        <w:t>.</w:t>
      </w:r>
    </w:p>
    <w:p w:rsidR="006F65B0" w:rsidRPr="000E7C13" w:rsidRDefault="006F65B0" w:rsidP="008B31AE">
      <w:pPr>
        <w:pStyle w:val="FootnoteText"/>
      </w:pPr>
    </w:p>
    <w:p w:rsidR="00011043" w:rsidRPr="000E7C13" w:rsidRDefault="00FC7885" w:rsidP="008B31AE">
      <w:pPr>
        <w:pStyle w:val="FootnoteText"/>
      </w:pPr>
      <w:r w:rsidRPr="000E7C13">
        <w:tab/>
      </w:r>
      <w:r w:rsidR="00386C78" w:rsidRPr="000E7C13">
        <w:t xml:space="preserve">On </w:t>
      </w:r>
      <w:r w:rsidR="00432817" w:rsidRPr="000E7C13">
        <w:t>November 18, 2003,</w:t>
      </w:r>
      <w:r w:rsidRPr="000E7C13">
        <w:t xml:space="preserve"> </w:t>
      </w:r>
      <w:r w:rsidR="00C1754E" w:rsidRPr="000E7C13">
        <w:t xml:space="preserve">a Recommended Decision by </w:t>
      </w:r>
      <w:r w:rsidR="00432817" w:rsidRPr="000E7C13">
        <w:t xml:space="preserve">Administrative Law Judge </w:t>
      </w:r>
      <w:r w:rsidR="00C1754E" w:rsidRPr="000E7C13">
        <w:t xml:space="preserve">(ALJ) </w:t>
      </w:r>
      <w:r w:rsidR="00371063" w:rsidRPr="000E7C13">
        <w:t>Cynthia Williams Fordham</w:t>
      </w:r>
      <w:r w:rsidR="00C1754E" w:rsidRPr="000E7C13">
        <w:t xml:space="preserve"> </w:t>
      </w:r>
      <w:r w:rsidR="00371063" w:rsidRPr="000E7C13">
        <w:t>was issued</w:t>
      </w:r>
      <w:r w:rsidR="00D135C8" w:rsidRPr="000E7C13">
        <w:t xml:space="preserve"> wherein she recommended the adoption of a Joint Proposal</w:t>
      </w:r>
      <w:r w:rsidR="00685E1A" w:rsidRPr="000E7C13">
        <w:t xml:space="preserve"> </w:t>
      </w:r>
      <w:r w:rsidR="003D7361" w:rsidRPr="000E7C13">
        <w:t xml:space="preserve">by Verizon and the OCA </w:t>
      </w:r>
      <w:r w:rsidR="00685E1A" w:rsidRPr="000E7C13">
        <w:t>for further reductions to access charges</w:t>
      </w:r>
      <w:r w:rsidR="00371063" w:rsidRPr="000E7C13">
        <w:t xml:space="preserve">.  </w:t>
      </w:r>
      <w:r w:rsidR="003F12A7" w:rsidRPr="000E7C13">
        <w:t xml:space="preserve">Prior to the Commission’s disposition on </w:t>
      </w:r>
      <w:r w:rsidR="008E296A" w:rsidRPr="000E7C13">
        <w:t>ALJ Fordham’s</w:t>
      </w:r>
      <w:r w:rsidR="003F12A7" w:rsidRPr="000E7C13">
        <w:t xml:space="preserve"> Recommended Decision, </w:t>
      </w:r>
      <w:r w:rsidR="00D135C8" w:rsidRPr="000E7C13">
        <w:t xml:space="preserve">Verizon PA, Verizon North, </w:t>
      </w:r>
      <w:r w:rsidR="008E296A" w:rsidRPr="000E7C13">
        <w:t xml:space="preserve">OCA and </w:t>
      </w:r>
      <w:r w:rsidR="00D135C8" w:rsidRPr="000E7C13">
        <w:t xml:space="preserve">OSBA filed a </w:t>
      </w:r>
      <w:r w:rsidR="006A1BAA" w:rsidRPr="000E7C13">
        <w:t xml:space="preserve">Joint </w:t>
      </w:r>
      <w:r w:rsidR="00D135C8" w:rsidRPr="000E7C13">
        <w:t>Petition for Resolution of Litigation</w:t>
      </w:r>
      <w:r w:rsidR="00685E1A" w:rsidRPr="000E7C13">
        <w:t xml:space="preserve"> which </w:t>
      </w:r>
      <w:r w:rsidR="003D7361" w:rsidRPr="000E7C13">
        <w:t>modified the Verizon/OCA Joint Proposal</w:t>
      </w:r>
      <w:r w:rsidR="00C1754E" w:rsidRPr="000E7C13">
        <w:t>.</w:t>
      </w:r>
      <w:r w:rsidR="00BB024B" w:rsidRPr="000E7C13">
        <w:rPr>
          <w:rStyle w:val="FootnoteReference"/>
        </w:rPr>
        <w:footnoteReference w:id="7"/>
      </w:r>
    </w:p>
    <w:p w:rsidR="00011043" w:rsidRPr="000E7C13" w:rsidRDefault="00011043" w:rsidP="008B31AE">
      <w:pPr>
        <w:pStyle w:val="FootnoteText"/>
      </w:pPr>
    </w:p>
    <w:p w:rsidR="00011043" w:rsidRPr="000E7C13" w:rsidRDefault="001D4047" w:rsidP="008B31AE">
      <w:pPr>
        <w:pStyle w:val="FootnoteText"/>
      </w:pPr>
      <w:r w:rsidRPr="000E7C13">
        <w:rPr>
          <w:color w:val="000000"/>
        </w:rPr>
        <w:tab/>
      </w:r>
      <w:r w:rsidRPr="000E7C13">
        <w:t>By Opinion and Order entered July 28, 2004 (</w:t>
      </w:r>
      <w:r w:rsidRPr="000E7C13">
        <w:rPr>
          <w:i/>
        </w:rPr>
        <w:t>July 28, 2004 Order</w:t>
      </w:r>
      <w:r w:rsidRPr="000E7C13">
        <w:t xml:space="preserve">), the Commission, </w:t>
      </w:r>
      <w:r w:rsidRPr="000E7C13">
        <w:rPr>
          <w:i/>
        </w:rPr>
        <w:t>inter alia</w:t>
      </w:r>
      <w:r w:rsidRPr="000E7C13">
        <w:t>, reversed the ALJ’s Recommended Decision and adopted the Joint Petition for Resolution of Litigation</w:t>
      </w:r>
      <w:r w:rsidR="008E296A" w:rsidRPr="000E7C13">
        <w:t xml:space="preserve">.  </w:t>
      </w:r>
      <w:r w:rsidRPr="000E7C13">
        <w:rPr>
          <w:color w:val="000000"/>
        </w:rPr>
        <w:t xml:space="preserve">The </w:t>
      </w:r>
      <w:r w:rsidRPr="000E7C13">
        <w:rPr>
          <w:i/>
          <w:color w:val="000000"/>
        </w:rPr>
        <w:t xml:space="preserve">July 28, 2004 Order </w:t>
      </w:r>
      <w:r w:rsidR="00011043" w:rsidRPr="000E7C13">
        <w:rPr>
          <w:color w:val="000000"/>
        </w:rPr>
        <w:t>permitted Verizon to reduce and restructure its access charges by allowing Verizon to file a revenue neutral, rate rebalancing filing in which the net revenue reductions from access charge increases and decreases would be offset with revenue increases in monthly dial tone line rates for residential and business local exchange customers.  In addition, the Commission remanded the case to the Office of Administrative Law Judge for the further development of a record, and iss</w:t>
      </w:r>
      <w:r w:rsidR="00CF2252" w:rsidRPr="000E7C13">
        <w:rPr>
          <w:color w:val="000000"/>
        </w:rPr>
        <w:t>uance of a Recommended Decision</w:t>
      </w:r>
      <w:r w:rsidR="00011043" w:rsidRPr="000E7C13">
        <w:rPr>
          <w:color w:val="000000"/>
        </w:rPr>
        <w:t xml:space="preserve"> on </w:t>
      </w:r>
      <w:r w:rsidR="00CF2252" w:rsidRPr="000E7C13">
        <w:rPr>
          <w:color w:val="000000"/>
        </w:rPr>
        <w:t xml:space="preserve">policy </w:t>
      </w:r>
      <w:r w:rsidR="00011043" w:rsidRPr="000E7C13">
        <w:rPr>
          <w:color w:val="000000"/>
        </w:rPr>
        <w:t xml:space="preserve">issues </w:t>
      </w:r>
      <w:r w:rsidR="00CF2252" w:rsidRPr="000E7C13">
        <w:rPr>
          <w:color w:val="000000"/>
        </w:rPr>
        <w:t>and other access charge concerns that were raised by the IXCs in their Exceptions, but which were not specifically resolved</w:t>
      </w:r>
      <w:r w:rsidR="00804C72" w:rsidRPr="000E7C13">
        <w:rPr>
          <w:color w:val="000000"/>
        </w:rPr>
        <w:t xml:space="preserve"> at that time.</w:t>
      </w:r>
      <w:r w:rsidR="00011043" w:rsidRPr="000E7C13">
        <w:rPr>
          <w:color w:val="000000"/>
        </w:rPr>
        <w:t xml:space="preserve">  The issues on remand include</w:t>
      </w:r>
      <w:r w:rsidR="00CF2252" w:rsidRPr="000E7C13">
        <w:rPr>
          <w:color w:val="000000"/>
        </w:rPr>
        <w:t>d</w:t>
      </w:r>
      <w:r w:rsidR="00011043" w:rsidRPr="000E7C13">
        <w:rPr>
          <w:color w:val="000000"/>
        </w:rPr>
        <w:t xml:space="preserve">, but </w:t>
      </w:r>
      <w:r w:rsidR="00CF2252" w:rsidRPr="000E7C13">
        <w:rPr>
          <w:color w:val="000000"/>
        </w:rPr>
        <w:t xml:space="preserve">were </w:t>
      </w:r>
      <w:r w:rsidR="00011043" w:rsidRPr="000E7C13">
        <w:rPr>
          <w:color w:val="000000"/>
        </w:rPr>
        <w:t>not limited to, the consideration of specific access charge reduction proposals, the removal of implicit subsidies from access charges and the reduction or elimination of the Carrier Charge.</w:t>
      </w:r>
    </w:p>
    <w:p w:rsidR="00011043" w:rsidRPr="000E7C13" w:rsidRDefault="00011043" w:rsidP="008B31AE">
      <w:pPr>
        <w:pStyle w:val="FootnoteText"/>
      </w:pPr>
    </w:p>
    <w:p w:rsidR="009D3601" w:rsidRPr="000E7C13" w:rsidRDefault="00804C72" w:rsidP="008B31AE">
      <w:pPr>
        <w:pStyle w:val="FootnoteText"/>
      </w:pPr>
      <w:r w:rsidRPr="000E7C13">
        <w:tab/>
      </w:r>
      <w:r w:rsidR="00FC7885" w:rsidRPr="000E7C13">
        <w:t>ALJ Fordham</w:t>
      </w:r>
      <w:r w:rsidR="0070531E" w:rsidRPr="000E7C13">
        <w:t xml:space="preserve">’s Recommended Decision on Remand was issued on December 7, 2005.  </w:t>
      </w:r>
      <w:r w:rsidR="00FC7885" w:rsidRPr="000E7C13">
        <w:t xml:space="preserve"> </w:t>
      </w:r>
      <w:r w:rsidR="002017CA" w:rsidRPr="000E7C13">
        <w:t xml:space="preserve">By Order </w:t>
      </w:r>
      <w:r w:rsidRPr="000E7C13">
        <w:t xml:space="preserve">entered January 8, 2007, the Commission modified the ALJ’s Recommended Decision on Remand </w:t>
      </w:r>
      <w:r w:rsidR="00893467" w:rsidRPr="000E7C13">
        <w:t xml:space="preserve">and stayed the proceeding pending the outcome of the FCC’s </w:t>
      </w:r>
      <w:r w:rsidR="00893467" w:rsidRPr="000E7C13">
        <w:rPr>
          <w:i/>
        </w:rPr>
        <w:t>Unified Intercarrier Compensation</w:t>
      </w:r>
      <w:r w:rsidR="00893467" w:rsidRPr="000E7C13">
        <w:t xml:space="preserve"> proceeding, or for a period of </w:t>
      </w:r>
      <w:r w:rsidR="00893467" w:rsidRPr="000E7C13">
        <w:lastRenderedPageBreak/>
        <w:t>twelve months from the date of entry of the Order, unless extended by Commission Order, whichever was earlier.</w:t>
      </w:r>
    </w:p>
    <w:p w:rsidR="00893467" w:rsidRPr="000E7C13" w:rsidRDefault="00893467" w:rsidP="008B31AE">
      <w:pPr>
        <w:pStyle w:val="FootnoteText"/>
      </w:pPr>
    </w:p>
    <w:p w:rsidR="00F220ED" w:rsidRPr="000E7C13" w:rsidRDefault="00F220ED" w:rsidP="008B31AE">
      <w:pPr>
        <w:pStyle w:val="FootnoteText"/>
      </w:pPr>
      <w:r w:rsidRPr="000E7C13">
        <w:tab/>
        <w:t xml:space="preserve">As noted, on August 12, 2009, Verizon filed its Status Report and Motion to Extend the Stay of its Access Charge Investigation in accordance with the January 8, 2007 Order, and </w:t>
      </w:r>
      <w:r w:rsidR="00724E59" w:rsidRPr="000E7C13">
        <w:t>Sprint and AT&amp;T</w:t>
      </w:r>
      <w:r w:rsidR="008561C4" w:rsidRPr="000E7C13">
        <w:t xml:space="preserve"> </w:t>
      </w:r>
      <w:r w:rsidR="00724E59" w:rsidRPr="000E7C13">
        <w:t>filed their Status Reports on August 12, 2009.   These matters are now ripe for our consideration.</w:t>
      </w:r>
    </w:p>
    <w:p w:rsidR="00F220ED" w:rsidRPr="000E7C13" w:rsidRDefault="00F220ED" w:rsidP="008B31AE">
      <w:pPr>
        <w:pStyle w:val="FootnoteText"/>
      </w:pPr>
    </w:p>
    <w:p w:rsidR="00930DD8" w:rsidRPr="000E7C13" w:rsidRDefault="00930DD8" w:rsidP="00EB274F">
      <w:pPr>
        <w:keepNext/>
        <w:keepLines/>
        <w:spacing w:line="360" w:lineRule="auto"/>
        <w:jc w:val="center"/>
        <w:rPr>
          <w:b/>
          <w:sz w:val="26"/>
          <w:szCs w:val="26"/>
        </w:rPr>
      </w:pPr>
      <w:r w:rsidRPr="000E7C13">
        <w:rPr>
          <w:b/>
          <w:sz w:val="26"/>
          <w:szCs w:val="26"/>
        </w:rPr>
        <w:t>Discussion</w:t>
      </w:r>
    </w:p>
    <w:p w:rsidR="00930DD8" w:rsidRPr="000E7C13" w:rsidRDefault="00930DD8" w:rsidP="00EB274F">
      <w:pPr>
        <w:keepNext/>
        <w:keepLines/>
        <w:spacing w:line="360" w:lineRule="auto"/>
        <w:jc w:val="center"/>
        <w:rPr>
          <w:b/>
          <w:sz w:val="26"/>
          <w:szCs w:val="26"/>
          <w:u w:val="single"/>
        </w:rPr>
      </w:pPr>
    </w:p>
    <w:p w:rsidR="00930DD8" w:rsidRPr="000E7C13" w:rsidRDefault="00930DD8" w:rsidP="00EB274F">
      <w:pPr>
        <w:keepNext/>
        <w:keepLines/>
        <w:spacing w:line="360" w:lineRule="auto"/>
        <w:ind w:firstLine="1440"/>
        <w:rPr>
          <w:sz w:val="26"/>
          <w:szCs w:val="26"/>
        </w:rPr>
      </w:pPr>
      <w:r w:rsidRPr="000E7C13">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Pr="000E7C13">
        <w:rPr>
          <w:rStyle w:val="Emphasis"/>
          <w:color w:val="000000"/>
          <w:sz w:val="26"/>
          <w:szCs w:val="26"/>
        </w:rPr>
        <w:t>Consolidated Rail Corporation v. Pa. PUC</w:t>
      </w:r>
      <w:r w:rsidRPr="000E7C13">
        <w:rPr>
          <w:sz w:val="26"/>
          <w:szCs w:val="26"/>
        </w:rPr>
        <w:t>, 625 A.2d 741 (Pa. Cmwlth. 1993);</w:t>
      </w:r>
      <w:r w:rsidRPr="000E7C13">
        <w:rPr>
          <w:color w:val="000000"/>
          <w:sz w:val="26"/>
          <w:szCs w:val="26"/>
        </w:rPr>
        <w:t xml:space="preserve"> </w:t>
      </w:r>
      <w:r w:rsidRPr="000E7C13">
        <w:rPr>
          <w:i/>
          <w:color w:val="000000"/>
          <w:sz w:val="26"/>
          <w:szCs w:val="26"/>
        </w:rPr>
        <w:t>also</w:t>
      </w:r>
      <w:r w:rsidRPr="000E7C13">
        <w:rPr>
          <w:color w:val="000000"/>
          <w:sz w:val="26"/>
          <w:szCs w:val="26"/>
        </w:rPr>
        <w:t xml:space="preserve"> </w:t>
      </w:r>
      <w:r w:rsidRPr="000E7C13">
        <w:rPr>
          <w:rStyle w:val="Emphasis"/>
          <w:color w:val="000000"/>
          <w:sz w:val="26"/>
          <w:szCs w:val="26"/>
        </w:rPr>
        <w:t>see, generally, University of Pennsyl</w:t>
      </w:r>
      <w:r w:rsidRPr="000E7C13">
        <w:rPr>
          <w:rStyle w:val="Emphasis"/>
          <w:color w:val="000000"/>
          <w:sz w:val="26"/>
          <w:szCs w:val="26"/>
        </w:rPr>
        <w:softHyphen/>
        <w:t>vania v. Pa. PUC</w:t>
      </w:r>
      <w:r w:rsidRPr="000E7C13">
        <w:rPr>
          <w:sz w:val="26"/>
          <w:szCs w:val="26"/>
        </w:rPr>
        <w:t>, 485 A.2d 1217 (Pa. Cmwlth. 1984).</w:t>
      </w:r>
    </w:p>
    <w:p w:rsidR="00930DD8" w:rsidRPr="000E7C13" w:rsidRDefault="00930DD8" w:rsidP="00EB274F">
      <w:pPr>
        <w:keepNext/>
        <w:spacing w:line="360" w:lineRule="auto"/>
        <w:rPr>
          <w:sz w:val="26"/>
          <w:szCs w:val="26"/>
        </w:rPr>
      </w:pPr>
    </w:p>
    <w:p w:rsidR="00502A3A" w:rsidRPr="000E7C13" w:rsidRDefault="00502A3A" w:rsidP="00502A3A">
      <w:pPr>
        <w:suppressAutoHyphens/>
        <w:spacing w:line="360" w:lineRule="auto"/>
        <w:ind w:left="720"/>
        <w:rPr>
          <w:b/>
          <w:sz w:val="26"/>
          <w:szCs w:val="26"/>
        </w:rPr>
      </w:pPr>
      <w:r w:rsidRPr="000E7C13">
        <w:rPr>
          <w:b/>
          <w:sz w:val="26"/>
          <w:szCs w:val="26"/>
        </w:rPr>
        <w:t>A.</w:t>
      </w:r>
      <w:r w:rsidRPr="000E7C13">
        <w:rPr>
          <w:b/>
          <w:sz w:val="26"/>
          <w:szCs w:val="26"/>
        </w:rPr>
        <w:tab/>
      </w:r>
      <w:r w:rsidR="006F41CA" w:rsidRPr="000E7C13">
        <w:rPr>
          <w:b/>
          <w:sz w:val="26"/>
          <w:szCs w:val="26"/>
        </w:rPr>
        <w:t>Status Reports</w:t>
      </w:r>
      <w:r w:rsidR="009067DA" w:rsidRPr="000E7C13">
        <w:rPr>
          <w:b/>
          <w:sz w:val="26"/>
          <w:szCs w:val="26"/>
        </w:rPr>
        <w:t xml:space="preserve"> and Verizon’s Motion for Stay</w:t>
      </w:r>
    </w:p>
    <w:p w:rsidR="00502A3A" w:rsidRPr="000E7C13" w:rsidRDefault="00502A3A" w:rsidP="00502A3A">
      <w:pPr>
        <w:keepNext/>
        <w:suppressAutoHyphens/>
        <w:spacing w:line="360" w:lineRule="auto"/>
        <w:rPr>
          <w:b/>
          <w:sz w:val="26"/>
          <w:szCs w:val="26"/>
        </w:rPr>
      </w:pPr>
    </w:p>
    <w:p w:rsidR="00F215B5" w:rsidRPr="000E7C13" w:rsidRDefault="00502A3A" w:rsidP="00502A3A">
      <w:pPr>
        <w:spacing w:line="360" w:lineRule="auto"/>
        <w:rPr>
          <w:sz w:val="26"/>
          <w:szCs w:val="26"/>
        </w:rPr>
      </w:pPr>
      <w:r w:rsidRPr="000E7C13">
        <w:rPr>
          <w:sz w:val="26"/>
          <w:szCs w:val="26"/>
        </w:rPr>
        <w:tab/>
      </w:r>
      <w:r w:rsidRPr="000E7C13">
        <w:rPr>
          <w:sz w:val="26"/>
          <w:szCs w:val="26"/>
        </w:rPr>
        <w:tab/>
      </w:r>
      <w:r w:rsidR="00DE1DEB" w:rsidRPr="000E7C13">
        <w:rPr>
          <w:sz w:val="26"/>
          <w:szCs w:val="26"/>
        </w:rPr>
        <w:t xml:space="preserve">In </w:t>
      </w:r>
      <w:r w:rsidR="00F913B6" w:rsidRPr="000E7C13">
        <w:rPr>
          <w:sz w:val="26"/>
          <w:szCs w:val="26"/>
        </w:rPr>
        <w:t>its Status Report and Motion to Stay</w:t>
      </w:r>
      <w:r w:rsidR="00DE1DEB" w:rsidRPr="000E7C13">
        <w:rPr>
          <w:sz w:val="26"/>
          <w:szCs w:val="26"/>
        </w:rPr>
        <w:t xml:space="preserve">, Verizon </w:t>
      </w:r>
      <w:r w:rsidR="00F913B6" w:rsidRPr="000E7C13">
        <w:rPr>
          <w:sz w:val="26"/>
          <w:szCs w:val="26"/>
        </w:rPr>
        <w:t>submit</w:t>
      </w:r>
      <w:r w:rsidR="00C70DAF" w:rsidRPr="000E7C13">
        <w:rPr>
          <w:sz w:val="26"/>
          <w:szCs w:val="26"/>
        </w:rPr>
        <w:t>s</w:t>
      </w:r>
      <w:r w:rsidR="00F913B6" w:rsidRPr="000E7C13">
        <w:rPr>
          <w:sz w:val="26"/>
          <w:szCs w:val="26"/>
        </w:rPr>
        <w:t xml:space="preserve"> that the Commission </w:t>
      </w:r>
      <w:r w:rsidR="00F253F7" w:rsidRPr="000E7C13">
        <w:rPr>
          <w:sz w:val="26"/>
          <w:szCs w:val="26"/>
        </w:rPr>
        <w:t xml:space="preserve">should stay the Verizon Access Charge Investigation </w:t>
      </w:r>
      <w:r w:rsidR="002B21C6" w:rsidRPr="000E7C13">
        <w:rPr>
          <w:sz w:val="26"/>
          <w:szCs w:val="26"/>
        </w:rPr>
        <w:t>for</w:t>
      </w:r>
      <w:r w:rsidR="00456138" w:rsidRPr="000E7C13">
        <w:rPr>
          <w:sz w:val="26"/>
          <w:szCs w:val="26"/>
        </w:rPr>
        <w:t xml:space="preserve"> at least another twelve months, or until </w:t>
      </w:r>
      <w:r w:rsidR="00AA0FAC" w:rsidRPr="000E7C13">
        <w:rPr>
          <w:sz w:val="26"/>
          <w:szCs w:val="26"/>
        </w:rPr>
        <w:t xml:space="preserve">September 12, </w:t>
      </w:r>
      <w:r w:rsidR="00456138" w:rsidRPr="000E7C13">
        <w:rPr>
          <w:sz w:val="26"/>
          <w:szCs w:val="26"/>
        </w:rPr>
        <w:t xml:space="preserve">2010, </w:t>
      </w:r>
      <w:r w:rsidR="00F253F7" w:rsidRPr="000E7C13">
        <w:rPr>
          <w:sz w:val="26"/>
          <w:szCs w:val="26"/>
        </w:rPr>
        <w:t xml:space="preserve">while the Commission </w:t>
      </w:r>
      <w:r w:rsidR="00F913B6" w:rsidRPr="000E7C13">
        <w:rPr>
          <w:sz w:val="26"/>
          <w:szCs w:val="26"/>
        </w:rPr>
        <w:t>develop</w:t>
      </w:r>
      <w:r w:rsidR="00F253F7" w:rsidRPr="000E7C13">
        <w:rPr>
          <w:sz w:val="26"/>
          <w:szCs w:val="26"/>
        </w:rPr>
        <w:t>s</w:t>
      </w:r>
      <w:r w:rsidR="00F913B6" w:rsidRPr="000E7C13">
        <w:rPr>
          <w:sz w:val="26"/>
          <w:szCs w:val="26"/>
        </w:rPr>
        <w:t xml:space="preserve"> a record in the</w:t>
      </w:r>
      <w:r w:rsidR="00F253F7" w:rsidRPr="000E7C13">
        <w:rPr>
          <w:sz w:val="26"/>
          <w:szCs w:val="26"/>
        </w:rPr>
        <w:t xml:space="preserve"> newly</w:t>
      </w:r>
      <w:r w:rsidR="00F913B6" w:rsidRPr="000E7C13">
        <w:rPr>
          <w:sz w:val="26"/>
          <w:szCs w:val="26"/>
        </w:rPr>
        <w:t xml:space="preserve"> reopened</w:t>
      </w:r>
      <w:r w:rsidR="00642E3B" w:rsidRPr="000E7C13">
        <w:rPr>
          <w:sz w:val="26"/>
          <w:szCs w:val="26"/>
        </w:rPr>
        <w:t xml:space="preserve"> </w:t>
      </w:r>
      <w:r w:rsidR="00642E3B" w:rsidRPr="000E7C13">
        <w:rPr>
          <w:i/>
          <w:sz w:val="26"/>
          <w:szCs w:val="26"/>
        </w:rPr>
        <w:t>Rural Access Charge Investigation</w:t>
      </w:r>
      <w:r w:rsidR="00642E3B" w:rsidRPr="000E7C13">
        <w:rPr>
          <w:sz w:val="26"/>
          <w:szCs w:val="26"/>
        </w:rPr>
        <w:t xml:space="preserve"> at Docket No. I-00040105</w:t>
      </w:r>
      <w:r w:rsidR="00F253F7" w:rsidRPr="000E7C13">
        <w:rPr>
          <w:sz w:val="26"/>
          <w:szCs w:val="26"/>
        </w:rPr>
        <w:t>.</w:t>
      </w:r>
      <w:r w:rsidR="00F913B6" w:rsidRPr="000E7C13">
        <w:rPr>
          <w:sz w:val="26"/>
          <w:szCs w:val="26"/>
        </w:rPr>
        <w:t xml:space="preserve"> </w:t>
      </w:r>
      <w:r w:rsidR="00642E3B" w:rsidRPr="000E7C13">
        <w:rPr>
          <w:rStyle w:val="FootnoteReference"/>
          <w:sz w:val="26"/>
          <w:szCs w:val="26"/>
        </w:rPr>
        <w:footnoteReference w:id="8"/>
      </w:r>
      <w:r w:rsidR="00F913B6" w:rsidRPr="000E7C13">
        <w:rPr>
          <w:sz w:val="26"/>
          <w:szCs w:val="26"/>
        </w:rPr>
        <w:t xml:space="preserve"> </w:t>
      </w:r>
      <w:r w:rsidR="00E22357" w:rsidRPr="000E7C13">
        <w:rPr>
          <w:sz w:val="26"/>
          <w:szCs w:val="26"/>
        </w:rPr>
        <w:t xml:space="preserve"> </w:t>
      </w:r>
      <w:r w:rsidR="00DC428B" w:rsidRPr="000E7C13">
        <w:rPr>
          <w:sz w:val="26"/>
          <w:szCs w:val="26"/>
        </w:rPr>
        <w:t xml:space="preserve">In support of this position, </w:t>
      </w:r>
      <w:r w:rsidR="00F253F7" w:rsidRPr="000E7C13">
        <w:rPr>
          <w:sz w:val="26"/>
          <w:szCs w:val="26"/>
        </w:rPr>
        <w:t>Verizon</w:t>
      </w:r>
      <w:r w:rsidR="00456138" w:rsidRPr="000E7C13">
        <w:rPr>
          <w:sz w:val="26"/>
          <w:szCs w:val="26"/>
        </w:rPr>
        <w:t xml:space="preserve"> opines </w:t>
      </w:r>
      <w:r w:rsidR="00DC428B" w:rsidRPr="000E7C13">
        <w:rPr>
          <w:sz w:val="26"/>
          <w:szCs w:val="26"/>
        </w:rPr>
        <w:t xml:space="preserve">that </w:t>
      </w:r>
      <w:r w:rsidR="00E22357" w:rsidRPr="000E7C13">
        <w:rPr>
          <w:sz w:val="26"/>
          <w:szCs w:val="26"/>
        </w:rPr>
        <w:t xml:space="preserve">its access charge investigation and the </w:t>
      </w:r>
      <w:r w:rsidR="00E22357" w:rsidRPr="000E7C13">
        <w:rPr>
          <w:i/>
          <w:sz w:val="26"/>
          <w:szCs w:val="26"/>
        </w:rPr>
        <w:t xml:space="preserve">Rural Access Charge Investigation </w:t>
      </w:r>
      <w:r w:rsidR="00F253F7" w:rsidRPr="000E7C13">
        <w:rPr>
          <w:sz w:val="26"/>
          <w:szCs w:val="26"/>
        </w:rPr>
        <w:t>are in a significantly different posture</w:t>
      </w:r>
      <w:r w:rsidR="00DC428B" w:rsidRPr="000E7C13">
        <w:rPr>
          <w:sz w:val="26"/>
          <w:szCs w:val="26"/>
        </w:rPr>
        <w:t xml:space="preserve"> because: (1)</w:t>
      </w:r>
      <w:r w:rsidR="0006789B" w:rsidRPr="000E7C13">
        <w:rPr>
          <w:sz w:val="26"/>
          <w:szCs w:val="26"/>
        </w:rPr>
        <w:t xml:space="preserve">Verizon’s access rates have </w:t>
      </w:r>
      <w:r w:rsidR="00BC2F73" w:rsidRPr="000E7C13">
        <w:rPr>
          <w:sz w:val="26"/>
          <w:szCs w:val="26"/>
        </w:rPr>
        <w:t xml:space="preserve">already </w:t>
      </w:r>
      <w:r w:rsidR="0006789B" w:rsidRPr="000E7C13">
        <w:rPr>
          <w:sz w:val="26"/>
          <w:szCs w:val="26"/>
        </w:rPr>
        <w:t xml:space="preserve">been reduced and </w:t>
      </w:r>
      <w:r w:rsidR="00BC2F73" w:rsidRPr="000E7C13">
        <w:rPr>
          <w:sz w:val="26"/>
          <w:szCs w:val="26"/>
        </w:rPr>
        <w:t xml:space="preserve">are </w:t>
      </w:r>
      <w:r w:rsidR="00DC428B" w:rsidRPr="000E7C13">
        <w:rPr>
          <w:sz w:val="26"/>
          <w:szCs w:val="26"/>
        </w:rPr>
        <w:t xml:space="preserve">low </w:t>
      </w:r>
      <w:r w:rsidR="0006789B" w:rsidRPr="000E7C13">
        <w:rPr>
          <w:sz w:val="26"/>
          <w:szCs w:val="26"/>
        </w:rPr>
        <w:t>compar</w:t>
      </w:r>
      <w:r w:rsidR="00DC428B" w:rsidRPr="000E7C13">
        <w:rPr>
          <w:sz w:val="26"/>
          <w:szCs w:val="26"/>
        </w:rPr>
        <w:t xml:space="preserve">ed </w:t>
      </w:r>
      <w:r w:rsidR="00BC2F73" w:rsidRPr="000E7C13">
        <w:rPr>
          <w:sz w:val="26"/>
          <w:szCs w:val="26"/>
        </w:rPr>
        <w:t>to other ILECs operating in Pennsylvania</w:t>
      </w:r>
      <w:r w:rsidR="00DC428B" w:rsidRPr="000E7C13">
        <w:rPr>
          <w:sz w:val="26"/>
          <w:szCs w:val="26"/>
        </w:rPr>
        <w:t xml:space="preserve">; </w:t>
      </w:r>
      <w:r w:rsidR="005078B6" w:rsidRPr="000E7C13">
        <w:rPr>
          <w:sz w:val="26"/>
          <w:szCs w:val="26"/>
        </w:rPr>
        <w:t xml:space="preserve">and </w:t>
      </w:r>
      <w:r w:rsidR="00DC428B" w:rsidRPr="000E7C13">
        <w:rPr>
          <w:sz w:val="26"/>
          <w:szCs w:val="26"/>
        </w:rPr>
        <w:t xml:space="preserve">(2) </w:t>
      </w:r>
      <w:r w:rsidR="005078B6" w:rsidRPr="000E7C13">
        <w:rPr>
          <w:sz w:val="26"/>
          <w:szCs w:val="26"/>
        </w:rPr>
        <w:t>a record has already been developed in the Verizon investigation and there is no other open litigation relating to Verizon’s access charges</w:t>
      </w:r>
      <w:r w:rsidR="00BC2F73" w:rsidRPr="000E7C13">
        <w:rPr>
          <w:sz w:val="26"/>
          <w:szCs w:val="26"/>
        </w:rPr>
        <w:t>.</w:t>
      </w:r>
      <w:r w:rsidR="005078B6" w:rsidRPr="000E7C13">
        <w:rPr>
          <w:sz w:val="26"/>
          <w:szCs w:val="26"/>
        </w:rPr>
        <w:t xml:space="preserve">  Verizon </w:t>
      </w:r>
      <w:r w:rsidR="005078B6" w:rsidRPr="000E7C13">
        <w:rPr>
          <w:sz w:val="26"/>
          <w:szCs w:val="26"/>
        </w:rPr>
        <w:lastRenderedPageBreak/>
        <w:t xml:space="preserve">submits that if the </w:t>
      </w:r>
      <w:r w:rsidR="002B21C6" w:rsidRPr="000E7C13">
        <w:rPr>
          <w:sz w:val="26"/>
          <w:szCs w:val="26"/>
        </w:rPr>
        <w:t xml:space="preserve">Commission grants its request to further stay its investigation for at least another twelve months, it will allow the </w:t>
      </w:r>
      <w:r w:rsidR="002B21C6" w:rsidRPr="000E7C13">
        <w:rPr>
          <w:i/>
          <w:sz w:val="26"/>
          <w:szCs w:val="26"/>
        </w:rPr>
        <w:t>Rural Access Charge Investigation</w:t>
      </w:r>
      <w:r w:rsidR="002B21C6" w:rsidRPr="000E7C13">
        <w:rPr>
          <w:sz w:val="26"/>
          <w:szCs w:val="26"/>
        </w:rPr>
        <w:t xml:space="preserve"> to progress and allow further monitoring of the FCC activity.</w:t>
      </w:r>
      <w:r w:rsidR="00CB45DA" w:rsidRPr="000E7C13">
        <w:rPr>
          <w:rStyle w:val="FootnoteReference"/>
          <w:sz w:val="26"/>
          <w:szCs w:val="26"/>
        </w:rPr>
        <w:footnoteReference w:id="9"/>
      </w:r>
      <w:r w:rsidR="002B21C6" w:rsidRPr="000E7C13">
        <w:rPr>
          <w:sz w:val="26"/>
          <w:szCs w:val="26"/>
        </w:rPr>
        <w:t xml:space="preserve">  </w:t>
      </w:r>
      <w:r w:rsidR="00F92E35" w:rsidRPr="000E7C13">
        <w:rPr>
          <w:sz w:val="26"/>
          <w:szCs w:val="26"/>
        </w:rPr>
        <w:t>If the FCC does not act in the interim, Verizon avers that the Commission will have made progress in the RLEC matter and may then be in a position to address the important and difficult issues of access pricing policy for all carriers fairly and comprehensively</w:t>
      </w:r>
      <w:r w:rsidR="00027C02" w:rsidRPr="000E7C13">
        <w:rPr>
          <w:sz w:val="26"/>
          <w:szCs w:val="26"/>
        </w:rPr>
        <w:t xml:space="preserve">. </w:t>
      </w:r>
      <w:r w:rsidR="00CC59E2" w:rsidRPr="000E7C13">
        <w:rPr>
          <w:sz w:val="26"/>
          <w:szCs w:val="26"/>
        </w:rPr>
        <w:t xml:space="preserve">  </w:t>
      </w:r>
      <w:r w:rsidR="005D46E3" w:rsidRPr="000E7C13">
        <w:rPr>
          <w:sz w:val="26"/>
          <w:szCs w:val="26"/>
        </w:rPr>
        <w:t>V</w:t>
      </w:r>
      <w:r w:rsidR="005E4421" w:rsidRPr="000E7C13">
        <w:rPr>
          <w:sz w:val="26"/>
          <w:szCs w:val="26"/>
        </w:rPr>
        <w:t>Z</w:t>
      </w:r>
      <w:r w:rsidR="005D46E3" w:rsidRPr="000E7C13">
        <w:rPr>
          <w:sz w:val="26"/>
          <w:szCs w:val="26"/>
        </w:rPr>
        <w:t xml:space="preserve"> SR &amp; Motion at 1-5</w:t>
      </w:r>
      <w:r w:rsidR="00367C1E" w:rsidRPr="000E7C13">
        <w:rPr>
          <w:sz w:val="26"/>
          <w:szCs w:val="26"/>
        </w:rPr>
        <w:t>, 8</w:t>
      </w:r>
      <w:r w:rsidR="005D46E3" w:rsidRPr="000E7C13">
        <w:rPr>
          <w:sz w:val="26"/>
          <w:szCs w:val="26"/>
        </w:rPr>
        <w:t xml:space="preserve">.  </w:t>
      </w:r>
    </w:p>
    <w:p w:rsidR="00F215B5" w:rsidRPr="000E7C13" w:rsidRDefault="00F215B5" w:rsidP="00502A3A">
      <w:pPr>
        <w:spacing w:line="360" w:lineRule="auto"/>
        <w:rPr>
          <w:sz w:val="26"/>
          <w:szCs w:val="26"/>
        </w:rPr>
      </w:pPr>
    </w:p>
    <w:p w:rsidR="00502A3A" w:rsidRPr="000E7C13" w:rsidRDefault="00F215B5" w:rsidP="00502A3A">
      <w:pPr>
        <w:spacing w:line="360" w:lineRule="auto"/>
        <w:rPr>
          <w:sz w:val="26"/>
          <w:szCs w:val="26"/>
        </w:rPr>
      </w:pPr>
      <w:r w:rsidRPr="000E7C13">
        <w:rPr>
          <w:sz w:val="26"/>
          <w:szCs w:val="26"/>
        </w:rPr>
        <w:tab/>
      </w:r>
      <w:r w:rsidRPr="000E7C13">
        <w:rPr>
          <w:sz w:val="26"/>
          <w:szCs w:val="26"/>
        </w:rPr>
        <w:tab/>
      </w:r>
      <w:r w:rsidR="00CC59E2" w:rsidRPr="000E7C13">
        <w:rPr>
          <w:sz w:val="26"/>
          <w:szCs w:val="26"/>
        </w:rPr>
        <w:t>Verizon submits that the need to reduce its access charges is not as pressing as RLEC access charge reductions</w:t>
      </w:r>
      <w:r w:rsidR="00F92E35" w:rsidRPr="000E7C13">
        <w:rPr>
          <w:sz w:val="26"/>
          <w:szCs w:val="26"/>
        </w:rPr>
        <w:t xml:space="preserve"> </w:t>
      </w:r>
      <w:r w:rsidR="00CC59E2" w:rsidRPr="000E7C13">
        <w:rPr>
          <w:sz w:val="26"/>
          <w:szCs w:val="26"/>
        </w:rPr>
        <w:t>because, unlike Verizon’s rates, which have undergone substantial examination and reduction over the years, including through this investigation, the RLEC rates have largely evaded substantive review.</w:t>
      </w:r>
      <w:r w:rsidR="005D46E3" w:rsidRPr="000E7C13">
        <w:rPr>
          <w:sz w:val="26"/>
          <w:szCs w:val="26"/>
        </w:rPr>
        <w:t xml:space="preserve">  As such, Verizon is of the opinion that </w:t>
      </w:r>
      <w:r w:rsidR="002827CD" w:rsidRPr="000E7C13">
        <w:rPr>
          <w:sz w:val="26"/>
          <w:szCs w:val="26"/>
        </w:rPr>
        <w:t xml:space="preserve">reducing </w:t>
      </w:r>
      <w:r w:rsidR="005D46E3" w:rsidRPr="000E7C13">
        <w:rPr>
          <w:sz w:val="26"/>
          <w:szCs w:val="26"/>
        </w:rPr>
        <w:t>the gap between the RLECs’</w:t>
      </w:r>
      <w:r w:rsidR="00CE14B9" w:rsidRPr="000E7C13">
        <w:rPr>
          <w:sz w:val="26"/>
          <w:szCs w:val="26"/>
        </w:rPr>
        <w:t xml:space="preserve"> </w:t>
      </w:r>
      <w:r w:rsidR="005D46E3" w:rsidRPr="000E7C13">
        <w:rPr>
          <w:sz w:val="26"/>
          <w:szCs w:val="26"/>
        </w:rPr>
        <w:t>access charges and Verizon’s access charges should be the primary focus of the Commission.  V</w:t>
      </w:r>
      <w:r w:rsidR="005E4421" w:rsidRPr="000E7C13">
        <w:rPr>
          <w:sz w:val="26"/>
          <w:szCs w:val="26"/>
        </w:rPr>
        <w:t xml:space="preserve">Z </w:t>
      </w:r>
      <w:r w:rsidR="005D46E3" w:rsidRPr="000E7C13">
        <w:rPr>
          <w:sz w:val="26"/>
          <w:szCs w:val="26"/>
        </w:rPr>
        <w:t>SR &amp; Motion at 6.</w:t>
      </w:r>
    </w:p>
    <w:p w:rsidR="007B072E" w:rsidRPr="000E7C13" w:rsidRDefault="007B072E" w:rsidP="00502A3A">
      <w:pPr>
        <w:spacing w:line="360" w:lineRule="auto"/>
        <w:rPr>
          <w:sz w:val="26"/>
          <w:szCs w:val="26"/>
        </w:rPr>
      </w:pPr>
    </w:p>
    <w:p w:rsidR="00502A3A" w:rsidRPr="000E7C13" w:rsidRDefault="007B072E" w:rsidP="00502A3A">
      <w:pPr>
        <w:spacing w:line="360" w:lineRule="auto"/>
        <w:rPr>
          <w:sz w:val="26"/>
          <w:szCs w:val="26"/>
        </w:rPr>
      </w:pPr>
      <w:r w:rsidRPr="000E7C13">
        <w:rPr>
          <w:sz w:val="26"/>
          <w:szCs w:val="26"/>
        </w:rPr>
        <w:tab/>
      </w:r>
      <w:r w:rsidRPr="000E7C13">
        <w:rPr>
          <w:sz w:val="26"/>
          <w:szCs w:val="26"/>
        </w:rPr>
        <w:tab/>
        <w:t xml:space="preserve">Verizon also contends that </w:t>
      </w:r>
      <w:r w:rsidR="009C7675" w:rsidRPr="000E7C13">
        <w:rPr>
          <w:sz w:val="26"/>
          <w:szCs w:val="26"/>
        </w:rPr>
        <w:t xml:space="preserve">it is important to recognize that while the Commission has reduced Verizon’s access </w:t>
      </w:r>
      <w:r w:rsidR="005E4421" w:rsidRPr="000E7C13">
        <w:rPr>
          <w:sz w:val="26"/>
          <w:szCs w:val="26"/>
        </w:rPr>
        <w:t>rates</w:t>
      </w:r>
      <w:r w:rsidR="009C7675" w:rsidRPr="000E7C13">
        <w:rPr>
          <w:sz w:val="26"/>
          <w:szCs w:val="26"/>
        </w:rPr>
        <w:t xml:space="preserve">, both through the </w:t>
      </w:r>
      <w:r w:rsidR="009C7675" w:rsidRPr="000E7C13">
        <w:rPr>
          <w:i/>
          <w:sz w:val="26"/>
          <w:szCs w:val="26"/>
        </w:rPr>
        <w:t>Global Order</w:t>
      </w:r>
      <w:r w:rsidR="009C7675" w:rsidRPr="000E7C13">
        <w:rPr>
          <w:sz w:val="26"/>
          <w:szCs w:val="26"/>
        </w:rPr>
        <w:t xml:space="preserve"> and </w:t>
      </w:r>
      <w:r w:rsidR="002827CD" w:rsidRPr="000E7C13">
        <w:rPr>
          <w:sz w:val="26"/>
          <w:szCs w:val="26"/>
        </w:rPr>
        <w:t xml:space="preserve">in </w:t>
      </w:r>
      <w:r w:rsidR="009C7675" w:rsidRPr="000E7C13">
        <w:rPr>
          <w:sz w:val="26"/>
          <w:szCs w:val="26"/>
        </w:rPr>
        <w:t xml:space="preserve">this </w:t>
      </w:r>
      <w:r w:rsidR="002827CD" w:rsidRPr="000E7C13">
        <w:rPr>
          <w:sz w:val="26"/>
          <w:szCs w:val="26"/>
        </w:rPr>
        <w:t>proceeding</w:t>
      </w:r>
      <w:r w:rsidR="009C7675" w:rsidRPr="000E7C13">
        <w:rPr>
          <w:sz w:val="26"/>
          <w:szCs w:val="26"/>
        </w:rPr>
        <w:t>, and has generally stated its policy to move access rates closer to costs, the Commission has never confronted and decided many of the most fundamental questions of access pricing law and policy.  While the Commission has been operating under a general premise that access rates should move down</w:t>
      </w:r>
      <w:r w:rsidR="00325BC9" w:rsidRPr="000E7C13">
        <w:rPr>
          <w:sz w:val="26"/>
          <w:szCs w:val="26"/>
        </w:rPr>
        <w:t xml:space="preserve">ward toward cost, Verizon notes that the Commission has never specifically decided where or how the line should be drawn.  Verizon also notes that the Commission recognized in its </w:t>
      </w:r>
      <w:r w:rsidR="00325BC9" w:rsidRPr="000E7C13">
        <w:rPr>
          <w:i/>
          <w:sz w:val="26"/>
          <w:szCs w:val="26"/>
        </w:rPr>
        <w:t>January 8, 2007 Order</w:t>
      </w:r>
      <w:r w:rsidR="00325BC9" w:rsidRPr="000E7C13">
        <w:rPr>
          <w:sz w:val="26"/>
          <w:szCs w:val="26"/>
        </w:rPr>
        <w:t xml:space="preserve"> that if it were to restart this Verizon case and address the merits of the Exceptions to the </w:t>
      </w:r>
      <w:r w:rsidR="00325BC9" w:rsidRPr="000E7C13">
        <w:rPr>
          <w:sz w:val="26"/>
          <w:szCs w:val="26"/>
        </w:rPr>
        <w:lastRenderedPageBreak/>
        <w:t xml:space="preserve">Recommended Decision on Remand, it would be compelled to address the ultimate policy issues relating to the pricing of intrastate access, including “whether access charges should be reduced </w:t>
      </w:r>
      <w:r w:rsidR="00790D56" w:rsidRPr="000E7C13">
        <w:rPr>
          <w:sz w:val="26"/>
          <w:szCs w:val="26"/>
        </w:rPr>
        <w:t>‘</w:t>
      </w:r>
      <w:r w:rsidR="00325BC9" w:rsidRPr="000E7C13">
        <w:rPr>
          <w:sz w:val="26"/>
          <w:szCs w:val="26"/>
        </w:rPr>
        <w:t>to cost</w:t>
      </w:r>
      <w:r w:rsidR="00790D56" w:rsidRPr="000E7C13">
        <w:rPr>
          <w:sz w:val="26"/>
          <w:szCs w:val="26"/>
        </w:rPr>
        <w:t>;’” what is “the cost of traffic sensitive rates;” and whether to “eliminate[] ... the Carrier Charge.”</w:t>
      </w:r>
      <w:r w:rsidR="00790D56" w:rsidRPr="000E7C13">
        <w:rPr>
          <w:rStyle w:val="FootnoteReference"/>
          <w:sz w:val="26"/>
          <w:szCs w:val="26"/>
        </w:rPr>
        <w:footnoteReference w:id="10"/>
      </w:r>
      <w:r w:rsidR="00790D56" w:rsidRPr="000E7C13">
        <w:rPr>
          <w:sz w:val="26"/>
          <w:szCs w:val="26"/>
        </w:rPr>
        <w:t xml:space="preserve"> </w:t>
      </w:r>
      <w:r w:rsidR="005E4421" w:rsidRPr="000E7C13">
        <w:rPr>
          <w:sz w:val="26"/>
          <w:szCs w:val="26"/>
        </w:rPr>
        <w:t>VZ SR &amp; Motion at 7-8.</w:t>
      </w:r>
      <w:r w:rsidR="00790D56" w:rsidRPr="000E7C13">
        <w:rPr>
          <w:sz w:val="26"/>
          <w:szCs w:val="26"/>
        </w:rPr>
        <w:t xml:space="preserve">  </w:t>
      </w:r>
      <w:r w:rsidR="005E4421" w:rsidRPr="000E7C13">
        <w:rPr>
          <w:sz w:val="26"/>
          <w:szCs w:val="26"/>
        </w:rPr>
        <w:t>Verizon suggests that whatever the Commission ultimately determines with regard to these issues, the standards must apply consistently and evenhandedly to all carriers.</w:t>
      </w:r>
      <w:r w:rsidR="00727056" w:rsidRPr="000E7C13">
        <w:rPr>
          <w:sz w:val="26"/>
          <w:szCs w:val="26"/>
        </w:rPr>
        <w:t xml:space="preserve">  In this regard, Verizon is of the opinion that it is better to wait until </w:t>
      </w:r>
      <w:r w:rsidR="005E252D" w:rsidRPr="000E7C13">
        <w:rPr>
          <w:sz w:val="26"/>
          <w:szCs w:val="26"/>
        </w:rPr>
        <w:t xml:space="preserve">a full record in </w:t>
      </w:r>
      <w:r w:rsidR="00727056" w:rsidRPr="000E7C13">
        <w:rPr>
          <w:sz w:val="26"/>
          <w:szCs w:val="26"/>
        </w:rPr>
        <w:t xml:space="preserve">the RLEC case </w:t>
      </w:r>
      <w:r w:rsidR="005E252D" w:rsidRPr="000E7C13">
        <w:rPr>
          <w:sz w:val="26"/>
          <w:szCs w:val="26"/>
        </w:rPr>
        <w:t xml:space="preserve">concerning these issues </w:t>
      </w:r>
      <w:r w:rsidR="00727056" w:rsidRPr="000E7C13">
        <w:rPr>
          <w:sz w:val="26"/>
          <w:szCs w:val="26"/>
        </w:rPr>
        <w:t>is completed</w:t>
      </w:r>
      <w:r w:rsidR="005E252D" w:rsidRPr="000E7C13">
        <w:rPr>
          <w:sz w:val="26"/>
          <w:szCs w:val="26"/>
        </w:rPr>
        <w:t xml:space="preserve">.   </w:t>
      </w:r>
      <w:r w:rsidR="005E252D" w:rsidRPr="000E7C13">
        <w:rPr>
          <w:i/>
          <w:sz w:val="26"/>
          <w:szCs w:val="26"/>
        </w:rPr>
        <w:t xml:space="preserve">Id. </w:t>
      </w:r>
      <w:r w:rsidR="005E252D" w:rsidRPr="000E7C13">
        <w:rPr>
          <w:sz w:val="26"/>
          <w:szCs w:val="26"/>
        </w:rPr>
        <w:t xml:space="preserve">at 8.  </w:t>
      </w:r>
    </w:p>
    <w:p w:rsidR="0060096C" w:rsidRPr="000E7C13" w:rsidRDefault="0060096C" w:rsidP="00502A3A">
      <w:pPr>
        <w:spacing w:line="360" w:lineRule="auto"/>
        <w:rPr>
          <w:sz w:val="26"/>
          <w:szCs w:val="26"/>
        </w:rPr>
      </w:pPr>
    </w:p>
    <w:p w:rsidR="0060096C" w:rsidRPr="000E7C13" w:rsidRDefault="0060096C" w:rsidP="00502A3A">
      <w:pPr>
        <w:spacing w:line="360" w:lineRule="auto"/>
        <w:rPr>
          <w:sz w:val="26"/>
          <w:szCs w:val="26"/>
        </w:rPr>
      </w:pPr>
      <w:r w:rsidRPr="000E7C13">
        <w:rPr>
          <w:sz w:val="26"/>
          <w:szCs w:val="26"/>
        </w:rPr>
        <w:tab/>
      </w:r>
      <w:r w:rsidRPr="000E7C13">
        <w:rPr>
          <w:sz w:val="26"/>
          <w:szCs w:val="26"/>
        </w:rPr>
        <w:tab/>
      </w:r>
      <w:r w:rsidR="00EE547B" w:rsidRPr="000E7C13">
        <w:rPr>
          <w:sz w:val="26"/>
          <w:szCs w:val="26"/>
        </w:rPr>
        <w:t>Verizon also notes that the Commission has not ha</w:t>
      </w:r>
      <w:r w:rsidR="00D26AEF" w:rsidRPr="000E7C13">
        <w:rPr>
          <w:sz w:val="26"/>
          <w:szCs w:val="26"/>
        </w:rPr>
        <w:t>d</w:t>
      </w:r>
      <w:r w:rsidR="00EE547B" w:rsidRPr="000E7C13">
        <w:rPr>
          <w:sz w:val="26"/>
          <w:szCs w:val="26"/>
        </w:rPr>
        <w:t xml:space="preserve"> the opportunity to consider the impact </w:t>
      </w:r>
      <w:r w:rsidR="002827CD" w:rsidRPr="000E7C13">
        <w:rPr>
          <w:sz w:val="26"/>
          <w:szCs w:val="26"/>
        </w:rPr>
        <w:t xml:space="preserve">of </w:t>
      </w:r>
      <w:r w:rsidR="00EE547B" w:rsidRPr="000E7C13">
        <w:rPr>
          <w:sz w:val="26"/>
          <w:szCs w:val="26"/>
        </w:rPr>
        <w:t>Verizon’s access rate</w:t>
      </w:r>
      <w:r w:rsidR="002827CD" w:rsidRPr="000E7C13">
        <w:rPr>
          <w:sz w:val="26"/>
          <w:szCs w:val="26"/>
        </w:rPr>
        <w:t xml:space="preserve"> reductions</w:t>
      </w:r>
      <w:r w:rsidR="00EE547B" w:rsidRPr="000E7C13">
        <w:rPr>
          <w:sz w:val="26"/>
          <w:szCs w:val="26"/>
        </w:rPr>
        <w:t xml:space="preserve"> on CLECs in light of Act 183.</w:t>
      </w:r>
      <w:r w:rsidR="00EE547B" w:rsidRPr="000E7C13">
        <w:rPr>
          <w:rStyle w:val="FootnoteReference"/>
          <w:sz w:val="26"/>
          <w:szCs w:val="26"/>
        </w:rPr>
        <w:footnoteReference w:id="11"/>
      </w:r>
      <w:r w:rsidR="00F723D2" w:rsidRPr="000E7C13">
        <w:rPr>
          <w:sz w:val="26"/>
          <w:szCs w:val="26"/>
        </w:rPr>
        <w:t xml:space="preserve">  As such, Verizon suggests that the Commission first address the inequity of allowing </w:t>
      </w:r>
      <w:r w:rsidR="00746634" w:rsidRPr="000E7C13">
        <w:rPr>
          <w:sz w:val="26"/>
          <w:szCs w:val="26"/>
        </w:rPr>
        <w:t xml:space="preserve">the RLECs to charge access rates much higher than Verizon and the majority of the CLECs before it considers further reducing Verizon’s access rates and thereby lowering the bar for CLECs to comply with the statutory cap and exacerbating the gap between the rates of those carriers and the RLECs’ rates.  </w:t>
      </w:r>
      <w:r w:rsidR="00AA77EF" w:rsidRPr="000E7C13">
        <w:rPr>
          <w:sz w:val="26"/>
          <w:szCs w:val="26"/>
        </w:rPr>
        <w:t xml:space="preserve">Finally, Verizon submits that extending the stay will delay the need to consider retail rate increases for Verizon’s customers in light of the fact that 66 Pa. C.S. § 3017(a) requires that any reduction to Verizon’s access rates must be revenue-neutral.  </w:t>
      </w:r>
      <w:r w:rsidR="00746634" w:rsidRPr="000E7C13">
        <w:rPr>
          <w:sz w:val="26"/>
          <w:szCs w:val="26"/>
        </w:rPr>
        <w:t>VZ SR &amp; Motion at 10.</w:t>
      </w:r>
    </w:p>
    <w:p w:rsidR="005E252D" w:rsidRPr="000E7C13" w:rsidRDefault="005E252D" w:rsidP="00502A3A">
      <w:pPr>
        <w:spacing w:line="360" w:lineRule="auto"/>
        <w:rPr>
          <w:sz w:val="26"/>
          <w:szCs w:val="26"/>
        </w:rPr>
      </w:pPr>
    </w:p>
    <w:p w:rsidR="002846E7" w:rsidRPr="000E7C13" w:rsidRDefault="00502A3A" w:rsidP="00502A3A">
      <w:pPr>
        <w:spacing w:line="360" w:lineRule="auto"/>
        <w:rPr>
          <w:sz w:val="26"/>
          <w:szCs w:val="26"/>
        </w:rPr>
      </w:pPr>
      <w:r w:rsidRPr="000E7C13">
        <w:rPr>
          <w:sz w:val="26"/>
          <w:szCs w:val="26"/>
        </w:rPr>
        <w:tab/>
      </w:r>
      <w:r w:rsidRPr="000E7C13">
        <w:rPr>
          <w:sz w:val="26"/>
          <w:szCs w:val="26"/>
        </w:rPr>
        <w:tab/>
      </w:r>
      <w:r w:rsidR="00447230" w:rsidRPr="000E7C13">
        <w:rPr>
          <w:sz w:val="26"/>
          <w:szCs w:val="26"/>
        </w:rPr>
        <w:t>In its</w:t>
      </w:r>
      <w:r w:rsidR="00D166EA" w:rsidRPr="000E7C13">
        <w:rPr>
          <w:sz w:val="26"/>
          <w:szCs w:val="26"/>
        </w:rPr>
        <w:t xml:space="preserve"> S</w:t>
      </w:r>
      <w:r w:rsidRPr="000E7C13">
        <w:rPr>
          <w:sz w:val="26"/>
          <w:szCs w:val="26"/>
        </w:rPr>
        <w:t xml:space="preserve">tatus </w:t>
      </w:r>
      <w:r w:rsidR="00D166EA" w:rsidRPr="000E7C13">
        <w:rPr>
          <w:sz w:val="26"/>
          <w:szCs w:val="26"/>
        </w:rPr>
        <w:t>Report</w:t>
      </w:r>
      <w:r w:rsidR="00447230" w:rsidRPr="000E7C13">
        <w:rPr>
          <w:sz w:val="26"/>
          <w:szCs w:val="26"/>
        </w:rPr>
        <w:t xml:space="preserve">, </w:t>
      </w:r>
      <w:r w:rsidR="00227D69" w:rsidRPr="000E7C13">
        <w:rPr>
          <w:sz w:val="26"/>
          <w:szCs w:val="26"/>
        </w:rPr>
        <w:t xml:space="preserve">Sprint is of the opinion that the stay </w:t>
      </w:r>
      <w:r w:rsidR="004A4117" w:rsidRPr="000E7C13">
        <w:rPr>
          <w:sz w:val="26"/>
          <w:szCs w:val="26"/>
        </w:rPr>
        <w:t xml:space="preserve">of Verizon’s </w:t>
      </w:r>
      <w:r w:rsidR="00606EC9" w:rsidRPr="000E7C13">
        <w:rPr>
          <w:sz w:val="26"/>
          <w:szCs w:val="26"/>
        </w:rPr>
        <w:t>a</w:t>
      </w:r>
      <w:r w:rsidR="004A4117" w:rsidRPr="000E7C13">
        <w:rPr>
          <w:sz w:val="26"/>
          <w:szCs w:val="26"/>
        </w:rPr>
        <w:t xml:space="preserve">ccess </w:t>
      </w:r>
      <w:r w:rsidR="00606EC9" w:rsidRPr="000E7C13">
        <w:rPr>
          <w:sz w:val="26"/>
          <w:szCs w:val="26"/>
        </w:rPr>
        <w:t>c</w:t>
      </w:r>
      <w:r w:rsidR="004A4117" w:rsidRPr="000E7C13">
        <w:rPr>
          <w:sz w:val="26"/>
          <w:szCs w:val="26"/>
        </w:rPr>
        <w:t xml:space="preserve">harge investigation </w:t>
      </w:r>
      <w:r w:rsidR="00227D69" w:rsidRPr="000E7C13">
        <w:rPr>
          <w:sz w:val="26"/>
          <w:szCs w:val="26"/>
        </w:rPr>
        <w:t xml:space="preserve">should be lifted.  </w:t>
      </w:r>
      <w:r w:rsidR="00D166EA" w:rsidRPr="000E7C13">
        <w:rPr>
          <w:sz w:val="26"/>
          <w:szCs w:val="26"/>
        </w:rPr>
        <w:t>Sprin</w:t>
      </w:r>
      <w:r w:rsidR="00C33EAA" w:rsidRPr="000E7C13">
        <w:rPr>
          <w:sz w:val="26"/>
          <w:szCs w:val="26"/>
        </w:rPr>
        <w:t>t</w:t>
      </w:r>
      <w:r w:rsidRPr="000E7C13">
        <w:rPr>
          <w:sz w:val="26"/>
          <w:szCs w:val="26"/>
        </w:rPr>
        <w:t xml:space="preserve"> </w:t>
      </w:r>
      <w:r w:rsidR="00227D69" w:rsidRPr="000E7C13">
        <w:rPr>
          <w:sz w:val="26"/>
          <w:szCs w:val="26"/>
        </w:rPr>
        <w:t xml:space="preserve">notes </w:t>
      </w:r>
      <w:r w:rsidR="00447230" w:rsidRPr="000E7C13">
        <w:rPr>
          <w:sz w:val="26"/>
          <w:szCs w:val="26"/>
        </w:rPr>
        <w:t xml:space="preserve">that there has been considerable activity in the FCC’s </w:t>
      </w:r>
      <w:r w:rsidR="0003397D" w:rsidRPr="000E7C13">
        <w:rPr>
          <w:sz w:val="26"/>
          <w:szCs w:val="26"/>
        </w:rPr>
        <w:t xml:space="preserve">Intercarrier Compensation proceeding at CC Docket 01-92, but </w:t>
      </w:r>
      <w:r w:rsidR="00BC2F73" w:rsidRPr="000E7C13">
        <w:rPr>
          <w:sz w:val="26"/>
          <w:szCs w:val="26"/>
        </w:rPr>
        <w:t>avers</w:t>
      </w:r>
      <w:r w:rsidR="0003397D" w:rsidRPr="000E7C13">
        <w:rPr>
          <w:sz w:val="26"/>
          <w:szCs w:val="26"/>
        </w:rPr>
        <w:t xml:space="preserve"> that </w:t>
      </w:r>
      <w:r w:rsidR="00BC2F73" w:rsidRPr="000E7C13">
        <w:rPr>
          <w:sz w:val="26"/>
          <w:szCs w:val="26"/>
        </w:rPr>
        <w:t>the FCC</w:t>
      </w:r>
      <w:r w:rsidR="0003397D" w:rsidRPr="000E7C13">
        <w:rPr>
          <w:sz w:val="26"/>
          <w:szCs w:val="26"/>
        </w:rPr>
        <w:t xml:space="preserve"> is no closer to achieving a unified intercarrier compensation regime that it was a year ago.  Sprint note</w:t>
      </w:r>
      <w:r w:rsidR="00606EC9" w:rsidRPr="000E7C13">
        <w:rPr>
          <w:sz w:val="26"/>
          <w:szCs w:val="26"/>
        </w:rPr>
        <w:t>s</w:t>
      </w:r>
      <w:r w:rsidR="0003397D" w:rsidRPr="000E7C13">
        <w:rPr>
          <w:sz w:val="26"/>
          <w:szCs w:val="26"/>
        </w:rPr>
        <w:t xml:space="preserve"> that sinc</w:t>
      </w:r>
      <w:r w:rsidR="00BD68DE" w:rsidRPr="000E7C13">
        <w:rPr>
          <w:sz w:val="26"/>
          <w:szCs w:val="26"/>
        </w:rPr>
        <w:t>e</w:t>
      </w:r>
      <w:r w:rsidR="0003397D" w:rsidRPr="000E7C13">
        <w:rPr>
          <w:sz w:val="26"/>
          <w:szCs w:val="26"/>
        </w:rPr>
        <w:t xml:space="preserve"> the </w:t>
      </w:r>
      <w:r w:rsidR="00606EC9" w:rsidRPr="000E7C13">
        <w:rPr>
          <w:sz w:val="26"/>
          <w:szCs w:val="26"/>
        </w:rPr>
        <w:t xml:space="preserve">last time that the </w:t>
      </w:r>
      <w:r w:rsidR="0003397D" w:rsidRPr="000E7C13">
        <w:rPr>
          <w:sz w:val="26"/>
          <w:szCs w:val="26"/>
        </w:rPr>
        <w:t xml:space="preserve">Commission </w:t>
      </w:r>
      <w:r w:rsidR="00501C92" w:rsidRPr="000E7C13">
        <w:rPr>
          <w:sz w:val="26"/>
          <w:szCs w:val="26"/>
        </w:rPr>
        <w:t>o</w:t>
      </w:r>
      <w:r w:rsidR="0003397D" w:rsidRPr="000E7C13">
        <w:rPr>
          <w:sz w:val="26"/>
          <w:szCs w:val="26"/>
        </w:rPr>
        <w:t>rder</w:t>
      </w:r>
      <w:r w:rsidR="00501C92" w:rsidRPr="000E7C13">
        <w:rPr>
          <w:sz w:val="26"/>
          <w:szCs w:val="26"/>
        </w:rPr>
        <w:t>ed</w:t>
      </w:r>
      <w:r w:rsidR="0003397D" w:rsidRPr="000E7C13">
        <w:rPr>
          <w:sz w:val="26"/>
          <w:szCs w:val="26"/>
        </w:rPr>
        <w:t xml:space="preserve"> </w:t>
      </w:r>
      <w:r w:rsidR="00606EC9" w:rsidRPr="000E7C13">
        <w:rPr>
          <w:sz w:val="26"/>
          <w:szCs w:val="26"/>
        </w:rPr>
        <w:t>an extension of the</w:t>
      </w:r>
      <w:r w:rsidR="0003397D" w:rsidRPr="000E7C13">
        <w:rPr>
          <w:sz w:val="26"/>
          <w:szCs w:val="26"/>
        </w:rPr>
        <w:t xml:space="preserve"> </w:t>
      </w:r>
      <w:r w:rsidR="00606EC9" w:rsidRPr="000E7C13">
        <w:rPr>
          <w:sz w:val="26"/>
          <w:szCs w:val="26"/>
        </w:rPr>
        <w:t xml:space="preserve">stay of </w:t>
      </w:r>
      <w:r w:rsidR="00501C92" w:rsidRPr="000E7C13">
        <w:rPr>
          <w:sz w:val="26"/>
          <w:szCs w:val="26"/>
        </w:rPr>
        <w:t>Verizon</w:t>
      </w:r>
      <w:r w:rsidR="00606EC9" w:rsidRPr="000E7C13">
        <w:rPr>
          <w:sz w:val="26"/>
          <w:szCs w:val="26"/>
        </w:rPr>
        <w:t>’s</w:t>
      </w:r>
      <w:r w:rsidR="00501C92" w:rsidRPr="000E7C13">
        <w:rPr>
          <w:sz w:val="26"/>
          <w:szCs w:val="26"/>
        </w:rPr>
        <w:t xml:space="preserve"> access charge investigation</w:t>
      </w:r>
      <w:r w:rsidR="00606EC9" w:rsidRPr="000E7C13">
        <w:rPr>
          <w:sz w:val="26"/>
          <w:szCs w:val="26"/>
        </w:rPr>
        <w:t>,</w:t>
      </w:r>
      <w:r w:rsidR="00501C92" w:rsidRPr="000E7C13">
        <w:rPr>
          <w:sz w:val="26"/>
          <w:szCs w:val="26"/>
        </w:rPr>
        <w:t xml:space="preserve"> </w:t>
      </w:r>
      <w:r w:rsidR="0003397D" w:rsidRPr="000E7C13">
        <w:rPr>
          <w:sz w:val="26"/>
          <w:szCs w:val="26"/>
        </w:rPr>
        <w:t xml:space="preserve">the FCC </w:t>
      </w:r>
      <w:r w:rsidR="0012461A" w:rsidRPr="000E7C13">
        <w:rPr>
          <w:sz w:val="26"/>
          <w:szCs w:val="26"/>
        </w:rPr>
        <w:t xml:space="preserve">had </w:t>
      </w:r>
      <w:r w:rsidR="0003397D" w:rsidRPr="000E7C13">
        <w:rPr>
          <w:sz w:val="26"/>
          <w:szCs w:val="26"/>
        </w:rPr>
        <w:t>issu</w:t>
      </w:r>
      <w:r w:rsidR="00501C92" w:rsidRPr="000E7C13">
        <w:rPr>
          <w:sz w:val="26"/>
          <w:szCs w:val="26"/>
        </w:rPr>
        <w:t>ed</w:t>
      </w:r>
      <w:r w:rsidR="0003397D" w:rsidRPr="000E7C13">
        <w:rPr>
          <w:sz w:val="26"/>
          <w:szCs w:val="26"/>
        </w:rPr>
        <w:t xml:space="preserve"> a </w:t>
      </w:r>
      <w:r w:rsidR="0003397D" w:rsidRPr="000E7C13">
        <w:rPr>
          <w:sz w:val="26"/>
          <w:szCs w:val="26"/>
        </w:rPr>
        <w:lastRenderedPageBreak/>
        <w:t>Further Notice o</w:t>
      </w:r>
      <w:r w:rsidR="00501C92" w:rsidRPr="000E7C13">
        <w:rPr>
          <w:sz w:val="26"/>
          <w:szCs w:val="26"/>
        </w:rPr>
        <w:t>f</w:t>
      </w:r>
      <w:r w:rsidR="0003397D" w:rsidRPr="000E7C13">
        <w:rPr>
          <w:sz w:val="26"/>
          <w:szCs w:val="26"/>
        </w:rPr>
        <w:t xml:space="preserve"> Proposed Rulemak</w:t>
      </w:r>
      <w:r w:rsidR="00BD68DE" w:rsidRPr="000E7C13">
        <w:rPr>
          <w:sz w:val="26"/>
          <w:szCs w:val="26"/>
        </w:rPr>
        <w:t>in</w:t>
      </w:r>
      <w:r w:rsidR="0003397D" w:rsidRPr="000E7C13">
        <w:rPr>
          <w:sz w:val="26"/>
          <w:szCs w:val="26"/>
        </w:rPr>
        <w:t>g in the In</w:t>
      </w:r>
      <w:r w:rsidR="00BD68DE" w:rsidRPr="000E7C13">
        <w:rPr>
          <w:sz w:val="26"/>
          <w:szCs w:val="26"/>
        </w:rPr>
        <w:t>t</w:t>
      </w:r>
      <w:r w:rsidR="0003397D" w:rsidRPr="000E7C13">
        <w:rPr>
          <w:sz w:val="26"/>
          <w:szCs w:val="26"/>
        </w:rPr>
        <w:t xml:space="preserve">ercarrier </w:t>
      </w:r>
      <w:r w:rsidR="00BC2F73" w:rsidRPr="000E7C13">
        <w:rPr>
          <w:sz w:val="26"/>
          <w:szCs w:val="26"/>
        </w:rPr>
        <w:t>C</w:t>
      </w:r>
      <w:r w:rsidR="0003397D" w:rsidRPr="000E7C13">
        <w:rPr>
          <w:sz w:val="26"/>
          <w:szCs w:val="26"/>
        </w:rPr>
        <w:t>ompensation D</w:t>
      </w:r>
      <w:r w:rsidR="00501C92" w:rsidRPr="000E7C13">
        <w:rPr>
          <w:sz w:val="26"/>
          <w:szCs w:val="26"/>
        </w:rPr>
        <w:t>ocket (FNPR),</w:t>
      </w:r>
      <w:r w:rsidR="00A62381" w:rsidRPr="000E7C13">
        <w:rPr>
          <w:rStyle w:val="FootnoteReference"/>
          <w:sz w:val="26"/>
          <w:szCs w:val="26"/>
        </w:rPr>
        <w:footnoteReference w:id="12"/>
      </w:r>
      <w:r w:rsidR="00501C92" w:rsidRPr="000E7C13">
        <w:rPr>
          <w:sz w:val="26"/>
          <w:szCs w:val="26"/>
        </w:rPr>
        <w:t xml:space="preserve"> </w:t>
      </w:r>
      <w:r w:rsidR="00764B37" w:rsidRPr="000E7C13">
        <w:rPr>
          <w:sz w:val="26"/>
          <w:szCs w:val="26"/>
        </w:rPr>
        <w:t>accompanied by two alte</w:t>
      </w:r>
      <w:r w:rsidR="00BD68DE" w:rsidRPr="000E7C13">
        <w:rPr>
          <w:sz w:val="26"/>
          <w:szCs w:val="26"/>
        </w:rPr>
        <w:t>rnative p</w:t>
      </w:r>
      <w:r w:rsidR="00764B37" w:rsidRPr="000E7C13">
        <w:rPr>
          <w:sz w:val="26"/>
          <w:szCs w:val="26"/>
        </w:rPr>
        <w:t>l</w:t>
      </w:r>
      <w:r w:rsidR="00BD68DE" w:rsidRPr="000E7C13">
        <w:rPr>
          <w:sz w:val="26"/>
          <w:szCs w:val="26"/>
        </w:rPr>
        <w:t>a</w:t>
      </w:r>
      <w:r w:rsidR="00764B37" w:rsidRPr="000E7C13">
        <w:rPr>
          <w:sz w:val="26"/>
          <w:szCs w:val="26"/>
        </w:rPr>
        <w:t>ns for a new intercarri</w:t>
      </w:r>
      <w:r w:rsidR="00BD68DE" w:rsidRPr="000E7C13">
        <w:rPr>
          <w:sz w:val="26"/>
          <w:szCs w:val="26"/>
        </w:rPr>
        <w:t>e</w:t>
      </w:r>
      <w:r w:rsidR="00764B37" w:rsidRPr="000E7C13">
        <w:rPr>
          <w:sz w:val="26"/>
          <w:szCs w:val="26"/>
        </w:rPr>
        <w:t>r compensation regime</w:t>
      </w:r>
      <w:r w:rsidR="00501C92" w:rsidRPr="000E7C13">
        <w:rPr>
          <w:sz w:val="26"/>
          <w:szCs w:val="26"/>
        </w:rPr>
        <w:t>.</w:t>
      </w:r>
      <w:r w:rsidR="008A1E94" w:rsidRPr="000E7C13">
        <w:rPr>
          <w:rStyle w:val="FootnoteReference"/>
          <w:sz w:val="26"/>
          <w:szCs w:val="26"/>
        </w:rPr>
        <w:footnoteReference w:id="13"/>
      </w:r>
      <w:r w:rsidR="00764B37" w:rsidRPr="000E7C13">
        <w:rPr>
          <w:sz w:val="26"/>
          <w:szCs w:val="26"/>
        </w:rPr>
        <w:t xml:space="preserve"> </w:t>
      </w:r>
      <w:r w:rsidR="00501C92" w:rsidRPr="000E7C13">
        <w:rPr>
          <w:sz w:val="26"/>
          <w:szCs w:val="26"/>
        </w:rPr>
        <w:t xml:space="preserve"> </w:t>
      </w:r>
      <w:r w:rsidR="00392DA5" w:rsidRPr="000E7C13">
        <w:rPr>
          <w:sz w:val="26"/>
          <w:szCs w:val="26"/>
        </w:rPr>
        <w:t xml:space="preserve">Sprint </w:t>
      </w:r>
      <w:r w:rsidR="008A1E94" w:rsidRPr="000E7C13">
        <w:rPr>
          <w:sz w:val="26"/>
          <w:szCs w:val="26"/>
        </w:rPr>
        <w:t>explains</w:t>
      </w:r>
      <w:r w:rsidR="00392DA5" w:rsidRPr="000E7C13">
        <w:rPr>
          <w:sz w:val="26"/>
          <w:szCs w:val="26"/>
        </w:rPr>
        <w:t xml:space="preserve"> that a</w:t>
      </w:r>
      <w:r w:rsidR="00501C92" w:rsidRPr="000E7C13">
        <w:rPr>
          <w:sz w:val="26"/>
          <w:szCs w:val="26"/>
        </w:rPr>
        <w:t>lthough the two plans differ</w:t>
      </w:r>
      <w:r w:rsidR="00392DA5" w:rsidRPr="000E7C13">
        <w:rPr>
          <w:sz w:val="26"/>
          <w:szCs w:val="26"/>
        </w:rPr>
        <w:t xml:space="preserve"> from each other</w:t>
      </w:r>
      <w:r w:rsidR="00BC2F73" w:rsidRPr="000E7C13">
        <w:rPr>
          <w:sz w:val="26"/>
          <w:szCs w:val="26"/>
        </w:rPr>
        <w:t>,</w:t>
      </w:r>
      <w:r w:rsidR="00501C92" w:rsidRPr="000E7C13">
        <w:rPr>
          <w:sz w:val="26"/>
          <w:szCs w:val="26"/>
        </w:rPr>
        <w:t xml:space="preserve"> </w:t>
      </w:r>
      <w:r w:rsidR="00764B37" w:rsidRPr="000E7C13">
        <w:rPr>
          <w:sz w:val="26"/>
          <w:szCs w:val="26"/>
        </w:rPr>
        <w:t>one important theme th</w:t>
      </w:r>
      <w:r w:rsidR="00BD68DE" w:rsidRPr="000E7C13">
        <w:rPr>
          <w:sz w:val="26"/>
          <w:szCs w:val="26"/>
        </w:rPr>
        <w:t>a</w:t>
      </w:r>
      <w:r w:rsidR="00764B37" w:rsidRPr="000E7C13">
        <w:rPr>
          <w:sz w:val="26"/>
          <w:szCs w:val="26"/>
        </w:rPr>
        <w:t>t runs th</w:t>
      </w:r>
      <w:r w:rsidR="00BC2F73" w:rsidRPr="000E7C13">
        <w:rPr>
          <w:sz w:val="26"/>
          <w:szCs w:val="26"/>
        </w:rPr>
        <w:t>r</w:t>
      </w:r>
      <w:r w:rsidR="00764B37" w:rsidRPr="000E7C13">
        <w:rPr>
          <w:sz w:val="26"/>
          <w:szCs w:val="26"/>
        </w:rPr>
        <w:t>ough</w:t>
      </w:r>
      <w:r w:rsidR="00BC2F73" w:rsidRPr="000E7C13">
        <w:rPr>
          <w:sz w:val="26"/>
          <w:szCs w:val="26"/>
        </w:rPr>
        <w:t>ou</w:t>
      </w:r>
      <w:r w:rsidR="00764B37" w:rsidRPr="000E7C13">
        <w:rPr>
          <w:sz w:val="26"/>
          <w:szCs w:val="26"/>
        </w:rPr>
        <w:t xml:space="preserve">t both </w:t>
      </w:r>
      <w:r w:rsidR="00392DA5" w:rsidRPr="000E7C13">
        <w:rPr>
          <w:sz w:val="26"/>
          <w:szCs w:val="26"/>
        </w:rPr>
        <w:t>plan</w:t>
      </w:r>
      <w:r w:rsidR="00BC2F73" w:rsidRPr="000E7C13">
        <w:rPr>
          <w:sz w:val="26"/>
          <w:szCs w:val="26"/>
        </w:rPr>
        <w:t>s</w:t>
      </w:r>
      <w:r w:rsidR="00764B37" w:rsidRPr="000E7C13">
        <w:rPr>
          <w:sz w:val="26"/>
          <w:szCs w:val="26"/>
        </w:rPr>
        <w:t xml:space="preserve"> requ</w:t>
      </w:r>
      <w:r w:rsidR="00BD68DE" w:rsidRPr="000E7C13">
        <w:rPr>
          <w:sz w:val="26"/>
          <w:szCs w:val="26"/>
        </w:rPr>
        <w:t>ir</w:t>
      </w:r>
      <w:r w:rsidR="00764B37" w:rsidRPr="000E7C13">
        <w:rPr>
          <w:sz w:val="26"/>
          <w:szCs w:val="26"/>
        </w:rPr>
        <w:t>e</w:t>
      </w:r>
      <w:r w:rsidR="00BC2F73" w:rsidRPr="000E7C13">
        <w:rPr>
          <w:sz w:val="26"/>
          <w:szCs w:val="26"/>
        </w:rPr>
        <w:t>s</w:t>
      </w:r>
      <w:r w:rsidR="00764B37" w:rsidRPr="000E7C13">
        <w:rPr>
          <w:sz w:val="26"/>
          <w:szCs w:val="26"/>
        </w:rPr>
        <w:t xml:space="preserve"> each car</w:t>
      </w:r>
      <w:r w:rsidR="00BD68DE" w:rsidRPr="000E7C13">
        <w:rPr>
          <w:sz w:val="26"/>
          <w:szCs w:val="26"/>
        </w:rPr>
        <w:t>r</w:t>
      </w:r>
      <w:r w:rsidR="00764B37" w:rsidRPr="000E7C13">
        <w:rPr>
          <w:sz w:val="26"/>
          <w:szCs w:val="26"/>
        </w:rPr>
        <w:t>ier’s intrastate access rates to mirror its interstate switched access r</w:t>
      </w:r>
      <w:r w:rsidR="00392DA5" w:rsidRPr="000E7C13">
        <w:rPr>
          <w:sz w:val="26"/>
          <w:szCs w:val="26"/>
        </w:rPr>
        <w:t>a</w:t>
      </w:r>
      <w:r w:rsidR="00764B37" w:rsidRPr="000E7C13">
        <w:rPr>
          <w:sz w:val="26"/>
          <w:szCs w:val="26"/>
        </w:rPr>
        <w:t>tes within two years of th</w:t>
      </w:r>
      <w:r w:rsidR="00BD68DE" w:rsidRPr="000E7C13">
        <w:rPr>
          <w:sz w:val="26"/>
          <w:szCs w:val="26"/>
        </w:rPr>
        <w:t>e</w:t>
      </w:r>
      <w:r w:rsidR="00764B37" w:rsidRPr="000E7C13">
        <w:rPr>
          <w:sz w:val="26"/>
          <w:szCs w:val="26"/>
        </w:rPr>
        <w:t xml:space="preserve"> effective date of an FCC final Order.  </w:t>
      </w:r>
      <w:r w:rsidR="008040C7" w:rsidRPr="000E7C13">
        <w:rPr>
          <w:sz w:val="26"/>
          <w:szCs w:val="26"/>
        </w:rPr>
        <w:t xml:space="preserve">Both plans also require that intrastate access rates be reduced by half (50%) of the difference between intrastate and interstate access rates within the first year, and the remainder of the difference in the second year.  </w:t>
      </w:r>
      <w:r w:rsidR="00392DA5" w:rsidRPr="000E7C13">
        <w:rPr>
          <w:sz w:val="26"/>
          <w:szCs w:val="26"/>
        </w:rPr>
        <w:t>Additionally, Sprint adds that b</w:t>
      </w:r>
      <w:r w:rsidR="00764B37" w:rsidRPr="000E7C13">
        <w:rPr>
          <w:sz w:val="26"/>
          <w:szCs w:val="26"/>
        </w:rPr>
        <w:t xml:space="preserve">oth </w:t>
      </w:r>
      <w:r w:rsidR="00392DA5" w:rsidRPr="000E7C13">
        <w:rPr>
          <w:sz w:val="26"/>
          <w:szCs w:val="26"/>
        </w:rPr>
        <w:t>plans</w:t>
      </w:r>
      <w:r w:rsidR="00764B37" w:rsidRPr="000E7C13">
        <w:rPr>
          <w:sz w:val="26"/>
          <w:szCs w:val="26"/>
        </w:rPr>
        <w:t xml:space="preserve"> </w:t>
      </w:r>
      <w:r w:rsidR="005C576A" w:rsidRPr="000E7C13">
        <w:rPr>
          <w:sz w:val="26"/>
          <w:szCs w:val="26"/>
        </w:rPr>
        <w:t>rely</w:t>
      </w:r>
      <w:r w:rsidR="00764B37" w:rsidRPr="000E7C13">
        <w:rPr>
          <w:sz w:val="26"/>
          <w:szCs w:val="26"/>
        </w:rPr>
        <w:t xml:space="preserve"> heavily on the state Commis</w:t>
      </w:r>
      <w:r w:rsidR="00BD68DE" w:rsidRPr="000E7C13">
        <w:rPr>
          <w:sz w:val="26"/>
          <w:szCs w:val="26"/>
        </w:rPr>
        <w:t>s</w:t>
      </w:r>
      <w:r w:rsidR="00764B37" w:rsidRPr="000E7C13">
        <w:rPr>
          <w:sz w:val="26"/>
          <w:szCs w:val="26"/>
        </w:rPr>
        <w:t>ions to achi</w:t>
      </w:r>
      <w:r w:rsidR="00BD68DE" w:rsidRPr="000E7C13">
        <w:rPr>
          <w:sz w:val="26"/>
          <w:szCs w:val="26"/>
        </w:rPr>
        <w:t>e</w:t>
      </w:r>
      <w:r w:rsidR="00764B37" w:rsidRPr="000E7C13">
        <w:rPr>
          <w:sz w:val="26"/>
          <w:szCs w:val="26"/>
        </w:rPr>
        <w:t>ve a uniform and fair system of inte</w:t>
      </w:r>
      <w:r w:rsidR="00BD68DE" w:rsidRPr="000E7C13">
        <w:rPr>
          <w:sz w:val="26"/>
          <w:szCs w:val="26"/>
        </w:rPr>
        <w:t>r</w:t>
      </w:r>
      <w:r w:rsidR="00764B37" w:rsidRPr="000E7C13">
        <w:rPr>
          <w:sz w:val="26"/>
          <w:szCs w:val="26"/>
        </w:rPr>
        <w:t>carrier compens</w:t>
      </w:r>
      <w:r w:rsidR="00BD68DE" w:rsidRPr="000E7C13">
        <w:rPr>
          <w:sz w:val="26"/>
          <w:szCs w:val="26"/>
        </w:rPr>
        <w:t>at</w:t>
      </w:r>
      <w:r w:rsidR="00764B37" w:rsidRPr="000E7C13">
        <w:rPr>
          <w:sz w:val="26"/>
          <w:szCs w:val="26"/>
        </w:rPr>
        <w:t xml:space="preserve">ion.  </w:t>
      </w:r>
      <w:r w:rsidR="00C25F2B" w:rsidRPr="000E7C13">
        <w:rPr>
          <w:sz w:val="26"/>
          <w:szCs w:val="26"/>
        </w:rPr>
        <w:t xml:space="preserve">Sprint points out that the plan in Appendix A specifically states that state commissions need not wait for the FCC to reform intercarrier compensations rules and that it is clear from the two plans that the FCC recognizes it will require cooperation from the state commissions to accomplish intercarrier reform.  </w:t>
      </w:r>
      <w:r w:rsidR="00BC2F73" w:rsidRPr="000E7C13">
        <w:rPr>
          <w:sz w:val="26"/>
          <w:szCs w:val="26"/>
        </w:rPr>
        <w:t>S</w:t>
      </w:r>
      <w:r w:rsidR="00392DA5" w:rsidRPr="000E7C13">
        <w:rPr>
          <w:sz w:val="26"/>
          <w:szCs w:val="26"/>
        </w:rPr>
        <w:t xml:space="preserve">print submits that </w:t>
      </w:r>
      <w:r w:rsidR="002846E7" w:rsidRPr="000E7C13">
        <w:rPr>
          <w:sz w:val="26"/>
          <w:szCs w:val="26"/>
        </w:rPr>
        <w:t>t</w:t>
      </w:r>
      <w:r w:rsidR="00C70DAF" w:rsidRPr="000E7C13">
        <w:rPr>
          <w:sz w:val="26"/>
          <w:szCs w:val="26"/>
        </w:rPr>
        <w:t>here is no reason to ant</w:t>
      </w:r>
      <w:r w:rsidR="00C33EAA" w:rsidRPr="000E7C13">
        <w:rPr>
          <w:sz w:val="26"/>
          <w:szCs w:val="26"/>
        </w:rPr>
        <w:t>i</w:t>
      </w:r>
      <w:r w:rsidR="00C70DAF" w:rsidRPr="000E7C13">
        <w:rPr>
          <w:sz w:val="26"/>
          <w:szCs w:val="26"/>
        </w:rPr>
        <w:t>c</w:t>
      </w:r>
      <w:r w:rsidR="00C33EAA" w:rsidRPr="000E7C13">
        <w:rPr>
          <w:sz w:val="26"/>
          <w:szCs w:val="26"/>
        </w:rPr>
        <w:t>i</w:t>
      </w:r>
      <w:r w:rsidR="00C70DAF" w:rsidRPr="000E7C13">
        <w:rPr>
          <w:sz w:val="26"/>
          <w:szCs w:val="26"/>
        </w:rPr>
        <w:t>pate that the FCC will issue any substantive decision in the Intercarrier compens</w:t>
      </w:r>
      <w:r w:rsidR="00C33EAA" w:rsidRPr="000E7C13">
        <w:rPr>
          <w:sz w:val="26"/>
          <w:szCs w:val="26"/>
        </w:rPr>
        <w:t>at</w:t>
      </w:r>
      <w:r w:rsidR="00C70DAF" w:rsidRPr="000E7C13">
        <w:rPr>
          <w:sz w:val="26"/>
          <w:szCs w:val="26"/>
        </w:rPr>
        <w:t>ion proceeding any time in the for</w:t>
      </w:r>
      <w:r w:rsidR="00C33EAA" w:rsidRPr="000E7C13">
        <w:rPr>
          <w:sz w:val="26"/>
          <w:szCs w:val="26"/>
        </w:rPr>
        <w:t>e</w:t>
      </w:r>
      <w:r w:rsidR="00C70DAF" w:rsidRPr="000E7C13">
        <w:rPr>
          <w:sz w:val="26"/>
          <w:szCs w:val="26"/>
        </w:rPr>
        <w:t>s</w:t>
      </w:r>
      <w:r w:rsidR="00C33EAA" w:rsidRPr="000E7C13">
        <w:rPr>
          <w:sz w:val="26"/>
          <w:szCs w:val="26"/>
        </w:rPr>
        <w:t>e</w:t>
      </w:r>
      <w:r w:rsidR="00C70DAF" w:rsidRPr="000E7C13">
        <w:rPr>
          <w:sz w:val="26"/>
          <w:szCs w:val="26"/>
        </w:rPr>
        <w:t>eable future</w:t>
      </w:r>
      <w:r w:rsidR="00C33EAA" w:rsidRPr="000E7C13">
        <w:rPr>
          <w:sz w:val="26"/>
          <w:szCs w:val="26"/>
        </w:rPr>
        <w:t>, and that the Commis</w:t>
      </w:r>
      <w:r w:rsidR="002846E7" w:rsidRPr="000E7C13">
        <w:rPr>
          <w:sz w:val="26"/>
          <w:szCs w:val="26"/>
        </w:rPr>
        <w:t>s</w:t>
      </w:r>
      <w:r w:rsidR="00C33EAA" w:rsidRPr="000E7C13">
        <w:rPr>
          <w:sz w:val="26"/>
          <w:szCs w:val="26"/>
        </w:rPr>
        <w:t>ion should no longer stay th</w:t>
      </w:r>
      <w:r w:rsidR="002846E7" w:rsidRPr="000E7C13">
        <w:rPr>
          <w:sz w:val="26"/>
          <w:szCs w:val="26"/>
        </w:rPr>
        <w:t>e instant</w:t>
      </w:r>
      <w:r w:rsidR="00C33EAA" w:rsidRPr="000E7C13">
        <w:rPr>
          <w:sz w:val="26"/>
          <w:szCs w:val="26"/>
        </w:rPr>
        <w:t xml:space="preserve"> proceeding</w:t>
      </w:r>
      <w:r w:rsidR="002846E7" w:rsidRPr="000E7C13">
        <w:rPr>
          <w:sz w:val="26"/>
          <w:szCs w:val="26"/>
        </w:rPr>
        <w:t xml:space="preserve"> any longer</w:t>
      </w:r>
      <w:r w:rsidR="00C70DAF" w:rsidRPr="000E7C13">
        <w:rPr>
          <w:sz w:val="26"/>
          <w:szCs w:val="26"/>
        </w:rPr>
        <w:t xml:space="preserve">.  </w:t>
      </w:r>
      <w:r w:rsidR="002846E7" w:rsidRPr="000E7C13">
        <w:rPr>
          <w:sz w:val="26"/>
          <w:szCs w:val="26"/>
        </w:rPr>
        <w:t>Sprint SR at 1-7.</w:t>
      </w:r>
    </w:p>
    <w:p w:rsidR="002846E7" w:rsidRPr="000E7C13" w:rsidRDefault="002846E7" w:rsidP="00502A3A">
      <w:pPr>
        <w:spacing w:line="360" w:lineRule="auto"/>
        <w:rPr>
          <w:sz w:val="26"/>
          <w:szCs w:val="26"/>
        </w:rPr>
      </w:pPr>
    </w:p>
    <w:p w:rsidR="00706273" w:rsidRPr="000E7C13" w:rsidRDefault="007A0E51" w:rsidP="00502A3A">
      <w:pPr>
        <w:spacing w:line="360" w:lineRule="auto"/>
        <w:rPr>
          <w:sz w:val="26"/>
          <w:szCs w:val="26"/>
        </w:rPr>
      </w:pPr>
      <w:r w:rsidRPr="000E7C13">
        <w:rPr>
          <w:sz w:val="26"/>
          <w:szCs w:val="26"/>
        </w:rPr>
        <w:tab/>
      </w:r>
      <w:r w:rsidRPr="000E7C13">
        <w:rPr>
          <w:sz w:val="26"/>
          <w:szCs w:val="26"/>
        </w:rPr>
        <w:tab/>
        <w:t>Sprint notes that Verizon is one of many companies that filed comments in support of the draft plans</w:t>
      </w:r>
      <w:r w:rsidR="0012461A" w:rsidRPr="000E7C13">
        <w:rPr>
          <w:sz w:val="26"/>
          <w:szCs w:val="26"/>
        </w:rPr>
        <w:t xml:space="preserve"> in the FCC’s FNPR at CC Docket No. 01-02</w:t>
      </w:r>
      <w:r w:rsidRPr="000E7C13">
        <w:rPr>
          <w:sz w:val="26"/>
          <w:szCs w:val="26"/>
        </w:rPr>
        <w:t xml:space="preserve">.  Sprint avers that Verizon did not contest interstate mirroring as an appropriate first step in the reform process and went much further in suggesting that all </w:t>
      </w:r>
      <w:r w:rsidR="00103679" w:rsidRPr="000E7C13">
        <w:rPr>
          <w:sz w:val="26"/>
          <w:szCs w:val="26"/>
        </w:rPr>
        <w:t xml:space="preserve">carriers should have their rates for exchanging all types of traffic capped at a level no </w:t>
      </w:r>
      <w:r w:rsidR="00CE14B9" w:rsidRPr="000E7C13">
        <w:rPr>
          <w:sz w:val="26"/>
          <w:szCs w:val="26"/>
        </w:rPr>
        <w:t>higher</w:t>
      </w:r>
      <w:r w:rsidR="00103679" w:rsidRPr="000E7C13">
        <w:rPr>
          <w:sz w:val="26"/>
          <w:szCs w:val="26"/>
        </w:rPr>
        <w:t xml:space="preserve"> than $0.0007 per minute of use</w:t>
      </w:r>
      <w:r w:rsidRPr="000E7C13">
        <w:rPr>
          <w:sz w:val="26"/>
          <w:szCs w:val="26"/>
        </w:rPr>
        <w:t xml:space="preserve">.  </w:t>
      </w:r>
      <w:r w:rsidR="00103679" w:rsidRPr="000E7C13">
        <w:rPr>
          <w:sz w:val="26"/>
          <w:szCs w:val="26"/>
        </w:rPr>
        <w:t>Sprint is of the opinion that in light of Verizon’s support for access rate reduction</w:t>
      </w:r>
      <w:r w:rsidR="0012461A" w:rsidRPr="000E7C13">
        <w:rPr>
          <w:sz w:val="26"/>
          <w:szCs w:val="26"/>
        </w:rPr>
        <w:t>s</w:t>
      </w:r>
      <w:r w:rsidR="00103679" w:rsidRPr="000E7C13">
        <w:rPr>
          <w:sz w:val="26"/>
          <w:szCs w:val="26"/>
        </w:rPr>
        <w:t xml:space="preserve">, it seems logical to implement the rate reforms </w:t>
      </w:r>
      <w:r w:rsidR="0012461A" w:rsidRPr="000E7C13">
        <w:rPr>
          <w:sz w:val="26"/>
          <w:szCs w:val="26"/>
        </w:rPr>
        <w:t xml:space="preserve">that were addressed </w:t>
      </w:r>
      <w:r w:rsidR="00103679" w:rsidRPr="000E7C13">
        <w:rPr>
          <w:sz w:val="26"/>
          <w:szCs w:val="26"/>
        </w:rPr>
        <w:t>in ALJ Fordham’s Recommended Decision.  Sprint SR at 4.</w:t>
      </w:r>
    </w:p>
    <w:p w:rsidR="00706273" w:rsidRPr="000E7C13" w:rsidRDefault="00706273" w:rsidP="00502A3A">
      <w:pPr>
        <w:spacing w:line="360" w:lineRule="auto"/>
        <w:rPr>
          <w:sz w:val="26"/>
          <w:szCs w:val="26"/>
        </w:rPr>
      </w:pPr>
    </w:p>
    <w:p w:rsidR="00103679" w:rsidRPr="000E7C13" w:rsidRDefault="0078270C" w:rsidP="00FB4FA8">
      <w:pPr>
        <w:spacing w:line="360" w:lineRule="auto"/>
        <w:rPr>
          <w:sz w:val="26"/>
          <w:szCs w:val="26"/>
        </w:rPr>
      </w:pPr>
      <w:r w:rsidRPr="000E7C13">
        <w:rPr>
          <w:sz w:val="26"/>
          <w:szCs w:val="26"/>
        </w:rPr>
        <w:tab/>
      </w:r>
      <w:r w:rsidRPr="000E7C13">
        <w:rPr>
          <w:sz w:val="26"/>
          <w:szCs w:val="26"/>
        </w:rPr>
        <w:tab/>
      </w:r>
      <w:r w:rsidR="00103679" w:rsidRPr="000E7C13">
        <w:rPr>
          <w:sz w:val="26"/>
          <w:szCs w:val="26"/>
        </w:rPr>
        <w:t xml:space="preserve">Sprint also </w:t>
      </w:r>
      <w:r w:rsidR="00FB4FA8" w:rsidRPr="000E7C13">
        <w:rPr>
          <w:sz w:val="26"/>
          <w:szCs w:val="26"/>
        </w:rPr>
        <w:t>notes that</w:t>
      </w:r>
      <w:r w:rsidR="00400747" w:rsidRPr="000E7C13">
        <w:rPr>
          <w:sz w:val="26"/>
          <w:szCs w:val="26"/>
        </w:rPr>
        <w:t xml:space="preserve"> other state commissions are considering or have begun to again review access charge reform</w:t>
      </w:r>
      <w:r w:rsidR="00400747" w:rsidRPr="000E7C13">
        <w:rPr>
          <w:rStyle w:val="FootnoteReference"/>
          <w:sz w:val="26"/>
          <w:szCs w:val="26"/>
        </w:rPr>
        <w:footnoteReference w:id="14"/>
      </w:r>
      <w:r w:rsidR="00400747" w:rsidRPr="000E7C13">
        <w:rPr>
          <w:sz w:val="26"/>
          <w:szCs w:val="26"/>
        </w:rPr>
        <w:t xml:space="preserve"> and that</w:t>
      </w:r>
      <w:r w:rsidR="00FB4FA8" w:rsidRPr="000E7C13">
        <w:rPr>
          <w:sz w:val="26"/>
          <w:szCs w:val="26"/>
        </w:rPr>
        <w:t xml:space="preserve"> th</w:t>
      </w:r>
      <w:r w:rsidR="00400747" w:rsidRPr="000E7C13">
        <w:rPr>
          <w:sz w:val="26"/>
          <w:szCs w:val="26"/>
        </w:rPr>
        <w:t>is</w:t>
      </w:r>
      <w:r w:rsidR="00FB4FA8" w:rsidRPr="000E7C13">
        <w:rPr>
          <w:sz w:val="26"/>
          <w:szCs w:val="26"/>
        </w:rPr>
        <w:t xml:space="preserve"> Commission recently opened the Rural ILEC Access Charge Investigation</w:t>
      </w:r>
      <w:r w:rsidR="00400747" w:rsidRPr="000E7C13">
        <w:rPr>
          <w:sz w:val="26"/>
          <w:szCs w:val="26"/>
        </w:rPr>
        <w:t xml:space="preserve">.  Sprint opines that </w:t>
      </w:r>
      <w:r w:rsidR="00FB4FA8" w:rsidRPr="000E7C13">
        <w:rPr>
          <w:sz w:val="26"/>
          <w:szCs w:val="26"/>
        </w:rPr>
        <w:t xml:space="preserve">by reopening the Verizon access </w:t>
      </w:r>
      <w:r w:rsidRPr="000E7C13">
        <w:rPr>
          <w:sz w:val="26"/>
          <w:szCs w:val="26"/>
        </w:rPr>
        <w:t>charge investigation, the Commission will ensure that a final decision on the level of Verizon’s intrastate access charges are timely reached</w:t>
      </w:r>
      <w:r w:rsidR="00AA0C05" w:rsidRPr="000E7C13">
        <w:rPr>
          <w:sz w:val="26"/>
          <w:szCs w:val="26"/>
        </w:rPr>
        <w:t xml:space="preserve"> and access reform will be addressed for all carriers in the state contemporaneously</w:t>
      </w:r>
      <w:r w:rsidRPr="000E7C13">
        <w:rPr>
          <w:sz w:val="26"/>
          <w:szCs w:val="26"/>
        </w:rPr>
        <w:t>.  Sprint SR at 5, 6-7.</w:t>
      </w:r>
    </w:p>
    <w:p w:rsidR="00103679" w:rsidRPr="000E7C13" w:rsidRDefault="00103679" w:rsidP="00502A3A">
      <w:pPr>
        <w:spacing w:line="360" w:lineRule="auto"/>
        <w:rPr>
          <w:sz w:val="26"/>
          <w:szCs w:val="26"/>
        </w:rPr>
      </w:pPr>
    </w:p>
    <w:p w:rsidR="003225FC" w:rsidRPr="000E7C13" w:rsidRDefault="00502A3A" w:rsidP="00502A3A">
      <w:pPr>
        <w:spacing w:line="360" w:lineRule="auto"/>
        <w:rPr>
          <w:sz w:val="26"/>
          <w:szCs w:val="26"/>
        </w:rPr>
      </w:pPr>
      <w:r w:rsidRPr="000E7C13">
        <w:rPr>
          <w:sz w:val="26"/>
          <w:szCs w:val="26"/>
        </w:rPr>
        <w:tab/>
      </w:r>
      <w:r w:rsidRPr="000E7C13">
        <w:rPr>
          <w:sz w:val="26"/>
          <w:szCs w:val="26"/>
        </w:rPr>
        <w:tab/>
      </w:r>
      <w:r w:rsidR="00400747" w:rsidRPr="000E7C13">
        <w:rPr>
          <w:sz w:val="26"/>
          <w:szCs w:val="26"/>
        </w:rPr>
        <w:t xml:space="preserve">In its Status Report, </w:t>
      </w:r>
      <w:r w:rsidR="002846E7" w:rsidRPr="000E7C13">
        <w:rPr>
          <w:sz w:val="26"/>
          <w:szCs w:val="26"/>
        </w:rPr>
        <w:t>AT&amp;T</w:t>
      </w:r>
      <w:r w:rsidR="00400747" w:rsidRPr="000E7C13">
        <w:rPr>
          <w:sz w:val="26"/>
          <w:szCs w:val="26"/>
        </w:rPr>
        <w:t xml:space="preserve"> </w:t>
      </w:r>
      <w:r w:rsidR="00AA0C05" w:rsidRPr="000E7C13">
        <w:rPr>
          <w:sz w:val="26"/>
          <w:szCs w:val="26"/>
        </w:rPr>
        <w:t xml:space="preserve">also </w:t>
      </w:r>
      <w:r w:rsidR="0055430A" w:rsidRPr="000E7C13">
        <w:rPr>
          <w:sz w:val="26"/>
          <w:szCs w:val="26"/>
        </w:rPr>
        <w:t>note</w:t>
      </w:r>
      <w:r w:rsidR="00227D69" w:rsidRPr="000E7C13">
        <w:rPr>
          <w:sz w:val="26"/>
          <w:szCs w:val="26"/>
        </w:rPr>
        <w:t>s</w:t>
      </w:r>
      <w:r w:rsidR="00624CF4" w:rsidRPr="000E7C13">
        <w:rPr>
          <w:sz w:val="26"/>
          <w:szCs w:val="26"/>
        </w:rPr>
        <w:t xml:space="preserve"> that </w:t>
      </w:r>
      <w:r w:rsidR="00BC2F73" w:rsidRPr="000E7C13">
        <w:rPr>
          <w:sz w:val="26"/>
          <w:szCs w:val="26"/>
        </w:rPr>
        <w:t xml:space="preserve">the </w:t>
      </w:r>
      <w:r w:rsidR="00624CF4" w:rsidRPr="000E7C13">
        <w:rPr>
          <w:sz w:val="26"/>
          <w:szCs w:val="26"/>
        </w:rPr>
        <w:t xml:space="preserve">Commission </w:t>
      </w:r>
      <w:r w:rsidR="0012461A" w:rsidRPr="000E7C13">
        <w:rPr>
          <w:sz w:val="26"/>
          <w:szCs w:val="26"/>
        </w:rPr>
        <w:t xml:space="preserve">recently </w:t>
      </w:r>
      <w:r w:rsidR="00624CF4" w:rsidRPr="000E7C13">
        <w:rPr>
          <w:sz w:val="26"/>
          <w:szCs w:val="26"/>
        </w:rPr>
        <w:t xml:space="preserve">lifted its stay of </w:t>
      </w:r>
      <w:r w:rsidR="0012461A" w:rsidRPr="000E7C13">
        <w:rPr>
          <w:sz w:val="26"/>
          <w:szCs w:val="26"/>
        </w:rPr>
        <w:t>the Rural ILEC Access Charge Investigation</w:t>
      </w:r>
      <w:r w:rsidR="00561638" w:rsidRPr="000E7C13">
        <w:rPr>
          <w:sz w:val="26"/>
          <w:szCs w:val="26"/>
        </w:rPr>
        <w:t>,</w:t>
      </w:r>
      <w:r w:rsidR="00624CF4" w:rsidRPr="000E7C13">
        <w:rPr>
          <w:sz w:val="26"/>
          <w:szCs w:val="26"/>
        </w:rPr>
        <w:t xml:space="preserve"> and </w:t>
      </w:r>
      <w:r w:rsidR="00561638" w:rsidRPr="000E7C13">
        <w:rPr>
          <w:sz w:val="26"/>
          <w:szCs w:val="26"/>
        </w:rPr>
        <w:t>ask</w:t>
      </w:r>
      <w:r w:rsidR="00BC2F73" w:rsidRPr="000E7C13">
        <w:rPr>
          <w:sz w:val="26"/>
          <w:szCs w:val="26"/>
        </w:rPr>
        <w:t>s</w:t>
      </w:r>
      <w:r w:rsidR="00561638" w:rsidRPr="000E7C13">
        <w:rPr>
          <w:sz w:val="26"/>
          <w:szCs w:val="26"/>
        </w:rPr>
        <w:t xml:space="preserve"> that the Commission </w:t>
      </w:r>
      <w:r w:rsidR="003225FC" w:rsidRPr="000E7C13">
        <w:rPr>
          <w:sz w:val="26"/>
          <w:szCs w:val="26"/>
        </w:rPr>
        <w:t xml:space="preserve">join the many other states by </w:t>
      </w:r>
      <w:r w:rsidR="00561638" w:rsidRPr="000E7C13">
        <w:rPr>
          <w:sz w:val="26"/>
          <w:szCs w:val="26"/>
        </w:rPr>
        <w:t>lift</w:t>
      </w:r>
      <w:r w:rsidR="003225FC" w:rsidRPr="000E7C13">
        <w:rPr>
          <w:sz w:val="26"/>
          <w:szCs w:val="26"/>
        </w:rPr>
        <w:t>ing</w:t>
      </w:r>
      <w:r w:rsidR="00561638" w:rsidRPr="000E7C13">
        <w:rPr>
          <w:sz w:val="26"/>
          <w:szCs w:val="26"/>
        </w:rPr>
        <w:t xml:space="preserve"> the stay </w:t>
      </w:r>
      <w:r w:rsidR="00BC2F73" w:rsidRPr="000E7C13">
        <w:rPr>
          <w:sz w:val="26"/>
          <w:szCs w:val="26"/>
        </w:rPr>
        <w:t xml:space="preserve">in the instant case </w:t>
      </w:r>
      <w:r w:rsidR="00624CF4" w:rsidRPr="000E7C13">
        <w:rPr>
          <w:sz w:val="26"/>
          <w:szCs w:val="26"/>
        </w:rPr>
        <w:t>for th</w:t>
      </w:r>
      <w:r w:rsidR="003225FC" w:rsidRPr="000E7C13">
        <w:rPr>
          <w:sz w:val="26"/>
          <w:szCs w:val="26"/>
        </w:rPr>
        <w:t xml:space="preserve">e same reasons the Commission expressed in lifting the Rural ILEC Access Charge Investigation </w:t>
      </w:r>
      <w:r w:rsidR="00664E4B" w:rsidRPr="000E7C13">
        <w:rPr>
          <w:sz w:val="26"/>
          <w:szCs w:val="26"/>
        </w:rPr>
        <w:t>stay.</w:t>
      </w:r>
      <w:r w:rsidR="0035683A" w:rsidRPr="000E7C13">
        <w:rPr>
          <w:sz w:val="26"/>
          <w:szCs w:val="26"/>
        </w:rPr>
        <w:t xml:space="preserve">  </w:t>
      </w:r>
      <w:r w:rsidR="001009BC" w:rsidRPr="000E7C13">
        <w:rPr>
          <w:sz w:val="26"/>
          <w:szCs w:val="26"/>
        </w:rPr>
        <w:t>AT&amp;T SR at 1-2.</w:t>
      </w:r>
    </w:p>
    <w:p w:rsidR="003225FC" w:rsidRPr="000E7C13" w:rsidRDefault="003225FC" w:rsidP="00502A3A">
      <w:pPr>
        <w:spacing w:line="360" w:lineRule="auto"/>
        <w:rPr>
          <w:sz w:val="26"/>
          <w:szCs w:val="26"/>
        </w:rPr>
      </w:pPr>
    </w:p>
    <w:p w:rsidR="005777B7" w:rsidRPr="000E7C13" w:rsidRDefault="003225FC" w:rsidP="00502A3A">
      <w:pPr>
        <w:spacing w:line="360" w:lineRule="auto"/>
        <w:rPr>
          <w:sz w:val="26"/>
          <w:szCs w:val="26"/>
        </w:rPr>
      </w:pPr>
      <w:r w:rsidRPr="000E7C13">
        <w:rPr>
          <w:sz w:val="26"/>
          <w:szCs w:val="26"/>
        </w:rPr>
        <w:tab/>
      </w:r>
      <w:r w:rsidRPr="000E7C13">
        <w:rPr>
          <w:sz w:val="26"/>
          <w:szCs w:val="26"/>
        </w:rPr>
        <w:tab/>
        <w:t>AT</w:t>
      </w:r>
      <w:r w:rsidR="00B94416" w:rsidRPr="000E7C13">
        <w:rPr>
          <w:sz w:val="26"/>
          <w:szCs w:val="26"/>
        </w:rPr>
        <w:t>&amp;</w:t>
      </w:r>
      <w:r w:rsidRPr="000E7C13">
        <w:rPr>
          <w:sz w:val="26"/>
          <w:szCs w:val="26"/>
        </w:rPr>
        <w:t>T</w:t>
      </w:r>
      <w:r w:rsidR="005B58F2" w:rsidRPr="000E7C13">
        <w:rPr>
          <w:sz w:val="26"/>
          <w:szCs w:val="26"/>
        </w:rPr>
        <w:t xml:space="preserve"> expresses its frustration that </w:t>
      </w:r>
      <w:r w:rsidRPr="000E7C13">
        <w:rPr>
          <w:sz w:val="26"/>
          <w:szCs w:val="26"/>
        </w:rPr>
        <w:t xml:space="preserve">this case was initiated over seven years ago </w:t>
      </w:r>
      <w:r w:rsidR="005B58F2" w:rsidRPr="000E7C13">
        <w:rPr>
          <w:sz w:val="26"/>
          <w:szCs w:val="26"/>
        </w:rPr>
        <w:t>and that</w:t>
      </w:r>
      <w:r w:rsidR="00664E4B" w:rsidRPr="000E7C13">
        <w:rPr>
          <w:sz w:val="26"/>
          <w:szCs w:val="26"/>
        </w:rPr>
        <w:t>,</w:t>
      </w:r>
      <w:r w:rsidR="005B58F2" w:rsidRPr="000E7C13">
        <w:rPr>
          <w:sz w:val="26"/>
          <w:szCs w:val="26"/>
        </w:rPr>
        <w:t xml:space="preserve"> after initially ordering Verizon to reduce its access rates over five year</w:t>
      </w:r>
      <w:r w:rsidR="00224317">
        <w:rPr>
          <w:sz w:val="26"/>
          <w:szCs w:val="26"/>
        </w:rPr>
        <w:t>s</w:t>
      </w:r>
      <w:r w:rsidR="005B58F2" w:rsidRPr="000E7C13">
        <w:rPr>
          <w:sz w:val="26"/>
          <w:szCs w:val="26"/>
        </w:rPr>
        <w:t xml:space="preserve"> ago, the Commission remanded the case to the ALJ, who subsequently recommended that Verizon’s carrier charge be eliminated within six months to a year, and that the Verizon companies’ access rates be reduced to their interstate levels within one to two years.</w:t>
      </w:r>
      <w:r w:rsidR="00B22A45" w:rsidRPr="000E7C13">
        <w:rPr>
          <w:sz w:val="26"/>
          <w:szCs w:val="26"/>
        </w:rPr>
        <w:t xml:space="preserve">  </w:t>
      </w:r>
      <w:r w:rsidR="00664E4B" w:rsidRPr="000E7C13">
        <w:rPr>
          <w:sz w:val="26"/>
          <w:szCs w:val="26"/>
        </w:rPr>
        <w:t xml:space="preserve">Likewise, </w:t>
      </w:r>
      <w:r w:rsidR="0035683A" w:rsidRPr="000E7C13">
        <w:rPr>
          <w:sz w:val="26"/>
          <w:szCs w:val="26"/>
        </w:rPr>
        <w:t xml:space="preserve">AT&amp;T </w:t>
      </w:r>
      <w:r w:rsidR="00792CF8" w:rsidRPr="000E7C13">
        <w:rPr>
          <w:sz w:val="26"/>
          <w:szCs w:val="26"/>
        </w:rPr>
        <w:t>state</w:t>
      </w:r>
      <w:r w:rsidR="00AA0C05" w:rsidRPr="000E7C13">
        <w:rPr>
          <w:sz w:val="26"/>
          <w:szCs w:val="26"/>
        </w:rPr>
        <w:t>s</w:t>
      </w:r>
      <w:r w:rsidR="00B22A45" w:rsidRPr="000E7C13">
        <w:rPr>
          <w:sz w:val="26"/>
          <w:szCs w:val="26"/>
        </w:rPr>
        <w:t xml:space="preserve"> that </w:t>
      </w:r>
      <w:r w:rsidR="002846E7" w:rsidRPr="000E7C13">
        <w:rPr>
          <w:sz w:val="26"/>
          <w:szCs w:val="26"/>
        </w:rPr>
        <w:t>the Comm</w:t>
      </w:r>
      <w:r w:rsidR="00624CF4" w:rsidRPr="000E7C13">
        <w:rPr>
          <w:sz w:val="26"/>
          <w:szCs w:val="26"/>
        </w:rPr>
        <w:t>i</w:t>
      </w:r>
      <w:r w:rsidR="002846E7" w:rsidRPr="000E7C13">
        <w:rPr>
          <w:sz w:val="26"/>
          <w:szCs w:val="26"/>
        </w:rPr>
        <w:t>ssion</w:t>
      </w:r>
      <w:r w:rsidR="00902173" w:rsidRPr="000E7C13">
        <w:rPr>
          <w:sz w:val="26"/>
          <w:szCs w:val="26"/>
        </w:rPr>
        <w:t>,</w:t>
      </w:r>
      <w:r w:rsidR="002846E7" w:rsidRPr="000E7C13">
        <w:rPr>
          <w:sz w:val="26"/>
          <w:szCs w:val="26"/>
        </w:rPr>
        <w:t xml:space="preserve"> </w:t>
      </w:r>
      <w:r w:rsidR="00792CF8" w:rsidRPr="000E7C13">
        <w:rPr>
          <w:sz w:val="26"/>
          <w:szCs w:val="26"/>
        </w:rPr>
        <w:t>on numerous occasions</w:t>
      </w:r>
      <w:r w:rsidR="00902173" w:rsidRPr="000E7C13">
        <w:rPr>
          <w:sz w:val="26"/>
          <w:szCs w:val="26"/>
        </w:rPr>
        <w:t>,</w:t>
      </w:r>
      <w:r w:rsidR="00792CF8" w:rsidRPr="000E7C13">
        <w:rPr>
          <w:sz w:val="26"/>
          <w:szCs w:val="26"/>
        </w:rPr>
        <w:t xml:space="preserve"> ha</w:t>
      </w:r>
      <w:r w:rsidR="00902173" w:rsidRPr="000E7C13">
        <w:rPr>
          <w:sz w:val="26"/>
          <w:szCs w:val="26"/>
        </w:rPr>
        <w:t>s</w:t>
      </w:r>
      <w:r w:rsidR="0055430A" w:rsidRPr="000E7C13">
        <w:rPr>
          <w:sz w:val="26"/>
          <w:szCs w:val="26"/>
        </w:rPr>
        <w:t xml:space="preserve"> acknowledge</w:t>
      </w:r>
      <w:r w:rsidR="00792CF8" w:rsidRPr="000E7C13">
        <w:rPr>
          <w:sz w:val="26"/>
          <w:szCs w:val="26"/>
        </w:rPr>
        <w:t>d</w:t>
      </w:r>
      <w:r w:rsidR="0055430A" w:rsidRPr="000E7C13">
        <w:rPr>
          <w:sz w:val="26"/>
          <w:szCs w:val="26"/>
        </w:rPr>
        <w:t xml:space="preserve"> </w:t>
      </w:r>
      <w:r w:rsidR="00792CF8" w:rsidRPr="000E7C13">
        <w:rPr>
          <w:sz w:val="26"/>
          <w:szCs w:val="26"/>
        </w:rPr>
        <w:t xml:space="preserve">the need for </w:t>
      </w:r>
      <w:r w:rsidR="00B22A45" w:rsidRPr="000E7C13">
        <w:rPr>
          <w:sz w:val="26"/>
          <w:szCs w:val="26"/>
        </w:rPr>
        <w:t xml:space="preserve">the </w:t>
      </w:r>
      <w:r w:rsidR="00792CF8" w:rsidRPr="000E7C13">
        <w:rPr>
          <w:sz w:val="26"/>
          <w:szCs w:val="26"/>
        </w:rPr>
        <w:t>eliminati</w:t>
      </w:r>
      <w:r w:rsidR="00561638" w:rsidRPr="000E7C13">
        <w:rPr>
          <w:sz w:val="26"/>
          <w:szCs w:val="26"/>
        </w:rPr>
        <w:t>o</w:t>
      </w:r>
      <w:r w:rsidR="00792CF8" w:rsidRPr="000E7C13">
        <w:rPr>
          <w:sz w:val="26"/>
          <w:szCs w:val="26"/>
        </w:rPr>
        <w:t xml:space="preserve">n </w:t>
      </w:r>
      <w:r w:rsidR="00561638" w:rsidRPr="000E7C13">
        <w:rPr>
          <w:sz w:val="26"/>
          <w:szCs w:val="26"/>
        </w:rPr>
        <w:t xml:space="preserve">of </w:t>
      </w:r>
      <w:r w:rsidR="00792CF8" w:rsidRPr="000E7C13">
        <w:rPr>
          <w:sz w:val="26"/>
          <w:szCs w:val="26"/>
        </w:rPr>
        <w:t>subsidies from intrastate access charges</w:t>
      </w:r>
      <w:r w:rsidR="00B22A45" w:rsidRPr="000E7C13">
        <w:rPr>
          <w:sz w:val="26"/>
          <w:szCs w:val="26"/>
        </w:rPr>
        <w:t xml:space="preserve"> – when the Rural ILEC Access Charge Investigation</w:t>
      </w:r>
      <w:r w:rsidR="00B22A45" w:rsidRPr="000E7C13">
        <w:rPr>
          <w:i/>
          <w:sz w:val="26"/>
          <w:szCs w:val="26"/>
        </w:rPr>
        <w:t xml:space="preserve"> </w:t>
      </w:r>
      <w:r w:rsidR="00B22A45" w:rsidRPr="000E7C13">
        <w:rPr>
          <w:sz w:val="26"/>
          <w:szCs w:val="26"/>
        </w:rPr>
        <w:t xml:space="preserve">was reopened and when this instant case was remanded to the ALJ </w:t>
      </w:r>
      <w:r w:rsidR="001009BC" w:rsidRPr="000E7C13">
        <w:rPr>
          <w:sz w:val="26"/>
          <w:szCs w:val="26"/>
        </w:rPr>
        <w:t>years ago – and that this still has not been accomplished</w:t>
      </w:r>
      <w:r w:rsidR="00792CF8" w:rsidRPr="000E7C13">
        <w:rPr>
          <w:sz w:val="26"/>
          <w:szCs w:val="26"/>
        </w:rPr>
        <w:t xml:space="preserve">. </w:t>
      </w:r>
      <w:r w:rsidR="0055430A" w:rsidRPr="000E7C13">
        <w:rPr>
          <w:sz w:val="26"/>
          <w:szCs w:val="26"/>
        </w:rPr>
        <w:t xml:space="preserve"> </w:t>
      </w:r>
      <w:r w:rsidR="00792CF8" w:rsidRPr="000E7C13">
        <w:rPr>
          <w:sz w:val="26"/>
          <w:szCs w:val="26"/>
        </w:rPr>
        <w:t xml:space="preserve">AT&amp;T </w:t>
      </w:r>
      <w:r w:rsidR="00BC2F73" w:rsidRPr="000E7C13">
        <w:rPr>
          <w:sz w:val="26"/>
          <w:szCs w:val="26"/>
        </w:rPr>
        <w:t xml:space="preserve">claims </w:t>
      </w:r>
      <w:r w:rsidR="00561638" w:rsidRPr="000E7C13">
        <w:rPr>
          <w:sz w:val="26"/>
          <w:szCs w:val="26"/>
        </w:rPr>
        <w:t>that t</w:t>
      </w:r>
      <w:r w:rsidR="0010582C" w:rsidRPr="000E7C13">
        <w:rPr>
          <w:sz w:val="26"/>
          <w:szCs w:val="26"/>
        </w:rPr>
        <w:t>he presence of implicit subsidies in access charges keeps prices too high for telecommunication services</w:t>
      </w:r>
      <w:r w:rsidR="008926D4" w:rsidRPr="000E7C13">
        <w:rPr>
          <w:sz w:val="26"/>
          <w:szCs w:val="26"/>
        </w:rPr>
        <w:t xml:space="preserve"> and hinders competition because prospective alternative service providers have to compete with heavily subsidized operations.  </w:t>
      </w:r>
      <w:r w:rsidR="005777B7" w:rsidRPr="000E7C13">
        <w:rPr>
          <w:sz w:val="26"/>
          <w:szCs w:val="26"/>
        </w:rPr>
        <w:t>AT&amp;T SR at 2-3.</w:t>
      </w:r>
    </w:p>
    <w:p w:rsidR="005777B7" w:rsidRPr="000E7C13" w:rsidRDefault="005777B7" w:rsidP="00502A3A">
      <w:pPr>
        <w:spacing w:line="360" w:lineRule="auto"/>
        <w:rPr>
          <w:sz w:val="26"/>
          <w:szCs w:val="26"/>
        </w:rPr>
      </w:pPr>
    </w:p>
    <w:p w:rsidR="00502A3A" w:rsidRPr="000E7C13" w:rsidRDefault="001009BC" w:rsidP="00502A3A">
      <w:pPr>
        <w:spacing w:line="360" w:lineRule="auto"/>
        <w:rPr>
          <w:sz w:val="26"/>
          <w:szCs w:val="26"/>
        </w:rPr>
      </w:pPr>
      <w:r w:rsidRPr="000E7C13">
        <w:rPr>
          <w:sz w:val="26"/>
          <w:szCs w:val="26"/>
        </w:rPr>
        <w:lastRenderedPageBreak/>
        <w:tab/>
      </w:r>
      <w:r w:rsidRPr="000E7C13">
        <w:rPr>
          <w:sz w:val="26"/>
          <w:szCs w:val="26"/>
        </w:rPr>
        <w:tab/>
      </w:r>
      <w:r w:rsidR="00272E3E" w:rsidRPr="000E7C13">
        <w:rPr>
          <w:sz w:val="26"/>
          <w:szCs w:val="26"/>
        </w:rPr>
        <w:t xml:space="preserve">In light of the above, </w:t>
      </w:r>
      <w:r w:rsidR="0035683A" w:rsidRPr="000E7C13">
        <w:rPr>
          <w:sz w:val="26"/>
          <w:szCs w:val="26"/>
        </w:rPr>
        <w:t xml:space="preserve">AT&amp;T </w:t>
      </w:r>
      <w:r w:rsidR="0055430A" w:rsidRPr="000E7C13">
        <w:rPr>
          <w:sz w:val="26"/>
          <w:szCs w:val="26"/>
        </w:rPr>
        <w:t>urges the</w:t>
      </w:r>
      <w:r w:rsidR="0035683A" w:rsidRPr="000E7C13">
        <w:rPr>
          <w:sz w:val="26"/>
          <w:szCs w:val="26"/>
        </w:rPr>
        <w:t xml:space="preserve"> Commission </w:t>
      </w:r>
      <w:r w:rsidR="008926D4" w:rsidRPr="000E7C13">
        <w:rPr>
          <w:sz w:val="26"/>
          <w:szCs w:val="26"/>
        </w:rPr>
        <w:t xml:space="preserve">to </w:t>
      </w:r>
      <w:r w:rsidR="00E31E24" w:rsidRPr="000E7C13">
        <w:rPr>
          <w:sz w:val="26"/>
          <w:szCs w:val="26"/>
        </w:rPr>
        <w:t xml:space="preserve">resume the </w:t>
      </w:r>
      <w:r w:rsidR="00C45DAD" w:rsidRPr="000E7C13">
        <w:rPr>
          <w:sz w:val="26"/>
          <w:szCs w:val="26"/>
        </w:rPr>
        <w:t>Verizon Access Charge Investigation</w:t>
      </w:r>
      <w:r w:rsidR="00E31E24" w:rsidRPr="000E7C13">
        <w:rPr>
          <w:sz w:val="26"/>
          <w:szCs w:val="26"/>
        </w:rPr>
        <w:t xml:space="preserve"> </w:t>
      </w:r>
      <w:r w:rsidR="0010582C" w:rsidRPr="000E7C13">
        <w:rPr>
          <w:sz w:val="26"/>
          <w:szCs w:val="26"/>
        </w:rPr>
        <w:t>as soon as practicable for the Commission an</w:t>
      </w:r>
      <w:r w:rsidR="00FB487D" w:rsidRPr="000E7C13">
        <w:rPr>
          <w:sz w:val="26"/>
          <w:szCs w:val="26"/>
        </w:rPr>
        <w:t>d interested parties to do so.  AT&amp;T SR at 4.</w:t>
      </w:r>
    </w:p>
    <w:p w:rsidR="000E252A" w:rsidRPr="000E7C13" w:rsidRDefault="000E252A" w:rsidP="00502A3A">
      <w:pPr>
        <w:spacing w:line="360" w:lineRule="auto"/>
        <w:rPr>
          <w:sz w:val="26"/>
          <w:szCs w:val="26"/>
        </w:rPr>
      </w:pPr>
    </w:p>
    <w:p w:rsidR="00F073EA" w:rsidRPr="000E7C13" w:rsidRDefault="00F073EA" w:rsidP="00502A3A">
      <w:pPr>
        <w:spacing w:line="360" w:lineRule="auto"/>
        <w:rPr>
          <w:sz w:val="26"/>
          <w:szCs w:val="26"/>
        </w:rPr>
      </w:pPr>
      <w:r w:rsidRPr="000E7C13">
        <w:rPr>
          <w:sz w:val="26"/>
          <w:szCs w:val="26"/>
        </w:rPr>
        <w:tab/>
      </w:r>
      <w:r w:rsidRPr="000E7C13">
        <w:rPr>
          <w:sz w:val="26"/>
          <w:szCs w:val="26"/>
        </w:rPr>
        <w:tab/>
        <w:t xml:space="preserve">In its letter, Qwest requests that it be placed on the record </w:t>
      </w:r>
      <w:r w:rsidR="00902173" w:rsidRPr="000E7C13">
        <w:rPr>
          <w:sz w:val="26"/>
          <w:szCs w:val="26"/>
        </w:rPr>
        <w:t xml:space="preserve">to show </w:t>
      </w:r>
      <w:r w:rsidRPr="000E7C13">
        <w:rPr>
          <w:sz w:val="26"/>
          <w:szCs w:val="26"/>
        </w:rPr>
        <w:t>that it</w:t>
      </w:r>
      <w:r w:rsidR="00C12A69" w:rsidRPr="000E7C13">
        <w:rPr>
          <w:sz w:val="26"/>
          <w:szCs w:val="26"/>
        </w:rPr>
        <w:t xml:space="preserve"> considers the issue of whether the stay of the </w:t>
      </w:r>
      <w:r w:rsidR="00C45DAD" w:rsidRPr="000E7C13">
        <w:rPr>
          <w:sz w:val="26"/>
          <w:szCs w:val="26"/>
        </w:rPr>
        <w:t>Verizon Access Charge Investigation</w:t>
      </w:r>
      <w:r w:rsidR="00C12A69" w:rsidRPr="000E7C13">
        <w:rPr>
          <w:sz w:val="26"/>
          <w:szCs w:val="26"/>
        </w:rPr>
        <w:t xml:space="preserve"> should continue or be ended is a policy decision that is best left to the Commission, based on its judgment and expertise.  As such, Qwest submits that it neither supports or opposes continuation of the stay at this time.</w:t>
      </w:r>
    </w:p>
    <w:p w:rsidR="00F073EA" w:rsidRPr="000E7C13" w:rsidRDefault="00F073EA" w:rsidP="00502A3A">
      <w:pPr>
        <w:spacing w:line="360" w:lineRule="auto"/>
        <w:rPr>
          <w:sz w:val="26"/>
          <w:szCs w:val="26"/>
        </w:rPr>
      </w:pPr>
    </w:p>
    <w:p w:rsidR="00E82FA1" w:rsidRPr="000E7C13" w:rsidRDefault="000E252A" w:rsidP="00502A3A">
      <w:pPr>
        <w:spacing w:line="360" w:lineRule="auto"/>
        <w:rPr>
          <w:sz w:val="26"/>
          <w:szCs w:val="26"/>
        </w:rPr>
      </w:pPr>
      <w:r w:rsidRPr="000E7C13">
        <w:rPr>
          <w:sz w:val="26"/>
          <w:szCs w:val="26"/>
        </w:rPr>
        <w:tab/>
      </w:r>
      <w:r w:rsidR="005F2F3C" w:rsidRPr="000E7C13">
        <w:rPr>
          <w:sz w:val="26"/>
          <w:szCs w:val="26"/>
        </w:rPr>
        <w:tab/>
        <w:t xml:space="preserve">In its Answer to the Status Reports of AT&amp;T and Sprint, Verizon </w:t>
      </w:r>
      <w:r w:rsidR="00752E1D" w:rsidRPr="000E7C13">
        <w:rPr>
          <w:sz w:val="26"/>
          <w:szCs w:val="26"/>
        </w:rPr>
        <w:t xml:space="preserve">submits </w:t>
      </w:r>
      <w:r w:rsidR="005F2F3C" w:rsidRPr="000E7C13">
        <w:rPr>
          <w:sz w:val="26"/>
          <w:szCs w:val="26"/>
        </w:rPr>
        <w:t>that the pressing issue</w:t>
      </w:r>
      <w:r w:rsidR="0066101C" w:rsidRPr="000E7C13">
        <w:rPr>
          <w:sz w:val="26"/>
          <w:szCs w:val="26"/>
        </w:rPr>
        <w:t xml:space="preserve"> currently </w:t>
      </w:r>
      <w:r w:rsidR="005F2F3C" w:rsidRPr="000E7C13">
        <w:rPr>
          <w:sz w:val="26"/>
          <w:szCs w:val="26"/>
        </w:rPr>
        <w:t xml:space="preserve">before the Commission is not </w:t>
      </w:r>
      <w:r w:rsidR="00BC2F73" w:rsidRPr="000E7C13">
        <w:rPr>
          <w:sz w:val="26"/>
          <w:szCs w:val="26"/>
        </w:rPr>
        <w:t xml:space="preserve">the </w:t>
      </w:r>
      <w:r w:rsidR="005F2F3C" w:rsidRPr="000E7C13">
        <w:rPr>
          <w:sz w:val="26"/>
          <w:szCs w:val="26"/>
        </w:rPr>
        <w:t xml:space="preserve">relatively low access rates </w:t>
      </w:r>
      <w:r w:rsidR="0066101C" w:rsidRPr="000E7C13">
        <w:rPr>
          <w:sz w:val="26"/>
          <w:szCs w:val="26"/>
        </w:rPr>
        <w:t xml:space="preserve">of Verizon, </w:t>
      </w:r>
      <w:r w:rsidR="005F2F3C" w:rsidRPr="000E7C13">
        <w:rPr>
          <w:sz w:val="26"/>
          <w:szCs w:val="26"/>
        </w:rPr>
        <w:t xml:space="preserve">but </w:t>
      </w:r>
      <w:r w:rsidR="00752E1D" w:rsidRPr="000E7C13">
        <w:rPr>
          <w:sz w:val="26"/>
          <w:szCs w:val="26"/>
        </w:rPr>
        <w:t xml:space="preserve">the </w:t>
      </w:r>
      <w:r w:rsidR="005F2F3C" w:rsidRPr="000E7C13">
        <w:rPr>
          <w:sz w:val="26"/>
          <w:szCs w:val="26"/>
        </w:rPr>
        <w:t>higher access rates of the RLECs</w:t>
      </w:r>
      <w:r w:rsidR="0066101C" w:rsidRPr="000E7C13">
        <w:rPr>
          <w:sz w:val="26"/>
          <w:szCs w:val="26"/>
        </w:rPr>
        <w:t>.</w:t>
      </w:r>
      <w:r w:rsidR="005F2F3C" w:rsidRPr="000E7C13">
        <w:rPr>
          <w:sz w:val="26"/>
          <w:szCs w:val="26"/>
        </w:rPr>
        <w:t xml:space="preserve"> </w:t>
      </w:r>
      <w:r w:rsidR="0066101C" w:rsidRPr="000E7C13">
        <w:rPr>
          <w:sz w:val="26"/>
          <w:szCs w:val="26"/>
        </w:rPr>
        <w:t xml:space="preserve"> Verizon </w:t>
      </w:r>
      <w:r w:rsidR="00752E1D" w:rsidRPr="000E7C13">
        <w:rPr>
          <w:sz w:val="26"/>
          <w:szCs w:val="26"/>
        </w:rPr>
        <w:t xml:space="preserve">opines that </w:t>
      </w:r>
      <w:r w:rsidR="0066101C" w:rsidRPr="000E7C13">
        <w:rPr>
          <w:sz w:val="26"/>
          <w:szCs w:val="26"/>
        </w:rPr>
        <w:t xml:space="preserve">the Commission </w:t>
      </w:r>
      <w:r w:rsidR="00752E1D" w:rsidRPr="000E7C13">
        <w:rPr>
          <w:sz w:val="26"/>
          <w:szCs w:val="26"/>
        </w:rPr>
        <w:t xml:space="preserve">must first </w:t>
      </w:r>
      <w:r w:rsidR="005F2F3C" w:rsidRPr="000E7C13">
        <w:rPr>
          <w:sz w:val="26"/>
          <w:szCs w:val="26"/>
        </w:rPr>
        <w:t xml:space="preserve">close the gap between the </w:t>
      </w:r>
      <w:r w:rsidR="00E82FA1" w:rsidRPr="000E7C13">
        <w:rPr>
          <w:sz w:val="26"/>
          <w:szCs w:val="26"/>
        </w:rPr>
        <w:t xml:space="preserve">rates of the </w:t>
      </w:r>
      <w:r w:rsidR="005F2F3C" w:rsidRPr="000E7C13">
        <w:rPr>
          <w:sz w:val="26"/>
          <w:szCs w:val="26"/>
        </w:rPr>
        <w:t>RLEC</w:t>
      </w:r>
      <w:r w:rsidR="00E82FA1" w:rsidRPr="000E7C13">
        <w:rPr>
          <w:sz w:val="26"/>
          <w:szCs w:val="26"/>
        </w:rPr>
        <w:t>s’</w:t>
      </w:r>
      <w:r w:rsidR="005F2F3C" w:rsidRPr="000E7C13">
        <w:rPr>
          <w:sz w:val="26"/>
          <w:szCs w:val="26"/>
        </w:rPr>
        <w:t xml:space="preserve"> rates</w:t>
      </w:r>
      <w:r w:rsidR="00E82FA1" w:rsidRPr="000E7C13">
        <w:rPr>
          <w:sz w:val="26"/>
          <w:szCs w:val="26"/>
        </w:rPr>
        <w:t xml:space="preserve"> and</w:t>
      </w:r>
      <w:r w:rsidR="005F2F3C" w:rsidRPr="000E7C13">
        <w:rPr>
          <w:sz w:val="26"/>
          <w:szCs w:val="26"/>
        </w:rPr>
        <w:t xml:space="preserve"> Verizon</w:t>
      </w:r>
      <w:r w:rsidR="0066101C" w:rsidRPr="000E7C13">
        <w:rPr>
          <w:sz w:val="26"/>
          <w:szCs w:val="26"/>
        </w:rPr>
        <w:t xml:space="preserve"> before beginning its access rate investigation</w:t>
      </w:r>
      <w:r w:rsidR="005F2F3C" w:rsidRPr="000E7C13">
        <w:rPr>
          <w:sz w:val="26"/>
          <w:szCs w:val="26"/>
        </w:rPr>
        <w:t xml:space="preserve">.  Verizon </w:t>
      </w:r>
      <w:r w:rsidR="00E82FA1" w:rsidRPr="000E7C13">
        <w:rPr>
          <w:sz w:val="26"/>
          <w:szCs w:val="26"/>
        </w:rPr>
        <w:t xml:space="preserve">suggests that </w:t>
      </w:r>
      <w:r w:rsidR="00A95954" w:rsidRPr="000E7C13">
        <w:rPr>
          <w:sz w:val="26"/>
          <w:szCs w:val="26"/>
        </w:rPr>
        <w:t xml:space="preserve">the Commission </w:t>
      </w:r>
      <w:r w:rsidR="00CA1011" w:rsidRPr="000E7C13">
        <w:rPr>
          <w:sz w:val="26"/>
          <w:szCs w:val="26"/>
        </w:rPr>
        <w:t>should develop</w:t>
      </w:r>
      <w:r w:rsidR="00F33EAE" w:rsidRPr="000E7C13">
        <w:rPr>
          <w:sz w:val="26"/>
          <w:szCs w:val="26"/>
        </w:rPr>
        <w:t xml:space="preserve"> the RLEC reco</w:t>
      </w:r>
      <w:r w:rsidR="00D93A67" w:rsidRPr="000E7C13">
        <w:rPr>
          <w:sz w:val="26"/>
          <w:szCs w:val="26"/>
        </w:rPr>
        <w:t>r</w:t>
      </w:r>
      <w:r w:rsidR="00F33EAE" w:rsidRPr="000E7C13">
        <w:rPr>
          <w:sz w:val="26"/>
          <w:szCs w:val="26"/>
        </w:rPr>
        <w:t>d fi</w:t>
      </w:r>
      <w:r w:rsidR="00D93A67" w:rsidRPr="000E7C13">
        <w:rPr>
          <w:sz w:val="26"/>
          <w:szCs w:val="26"/>
        </w:rPr>
        <w:t>r</w:t>
      </w:r>
      <w:r w:rsidR="00F33EAE" w:rsidRPr="000E7C13">
        <w:rPr>
          <w:sz w:val="26"/>
          <w:szCs w:val="26"/>
        </w:rPr>
        <w:t>st</w:t>
      </w:r>
      <w:r w:rsidR="00E82FA1" w:rsidRPr="000E7C13">
        <w:rPr>
          <w:sz w:val="26"/>
          <w:szCs w:val="26"/>
        </w:rPr>
        <w:t>,</w:t>
      </w:r>
      <w:r w:rsidR="00F33EAE" w:rsidRPr="000E7C13">
        <w:rPr>
          <w:sz w:val="26"/>
          <w:szCs w:val="26"/>
        </w:rPr>
        <w:t xml:space="preserve"> rather tha</w:t>
      </w:r>
      <w:r w:rsidR="00D93A67" w:rsidRPr="000E7C13">
        <w:rPr>
          <w:sz w:val="26"/>
          <w:szCs w:val="26"/>
        </w:rPr>
        <w:t>n</w:t>
      </w:r>
      <w:r w:rsidR="00F33EAE" w:rsidRPr="000E7C13">
        <w:rPr>
          <w:sz w:val="26"/>
          <w:szCs w:val="26"/>
        </w:rPr>
        <w:t xml:space="preserve"> taking any action in </w:t>
      </w:r>
      <w:r w:rsidR="00E82FA1" w:rsidRPr="000E7C13">
        <w:rPr>
          <w:sz w:val="26"/>
          <w:szCs w:val="26"/>
        </w:rPr>
        <w:t>its</w:t>
      </w:r>
      <w:r w:rsidR="00F33EAE" w:rsidRPr="000E7C13">
        <w:rPr>
          <w:sz w:val="26"/>
          <w:szCs w:val="26"/>
        </w:rPr>
        <w:t xml:space="preserve"> case that might result in exacerbating the gap between the RLEC and Verizon rates</w:t>
      </w:r>
      <w:r w:rsidR="00E82FA1" w:rsidRPr="000E7C13">
        <w:rPr>
          <w:sz w:val="26"/>
          <w:szCs w:val="26"/>
        </w:rPr>
        <w:t xml:space="preserve"> or might result in premature legal or policy decisions that will later affect the RLEC case</w:t>
      </w:r>
      <w:r w:rsidR="00D93A67" w:rsidRPr="000E7C13">
        <w:rPr>
          <w:sz w:val="26"/>
          <w:szCs w:val="26"/>
        </w:rPr>
        <w:t>.</w:t>
      </w:r>
    </w:p>
    <w:p w:rsidR="00E82FA1" w:rsidRPr="000E7C13" w:rsidRDefault="00E82FA1" w:rsidP="00502A3A">
      <w:pPr>
        <w:spacing w:line="360" w:lineRule="auto"/>
        <w:rPr>
          <w:sz w:val="26"/>
          <w:szCs w:val="26"/>
        </w:rPr>
      </w:pPr>
    </w:p>
    <w:p w:rsidR="00465B5D" w:rsidRPr="000E7C13" w:rsidRDefault="00465B5D" w:rsidP="00502A3A">
      <w:pPr>
        <w:spacing w:line="360" w:lineRule="auto"/>
        <w:rPr>
          <w:sz w:val="26"/>
          <w:szCs w:val="26"/>
        </w:rPr>
      </w:pPr>
      <w:r w:rsidRPr="000E7C13">
        <w:rPr>
          <w:sz w:val="26"/>
          <w:szCs w:val="26"/>
        </w:rPr>
        <w:tab/>
      </w:r>
      <w:r w:rsidRPr="000E7C13">
        <w:rPr>
          <w:sz w:val="26"/>
          <w:szCs w:val="26"/>
        </w:rPr>
        <w:tab/>
        <w:t>Verizon contends that its request to further stay its investigation is not necessarily inconsistent with the positions advanced by AT&amp;T and Sprint.  Verizon notes that AT&amp;T</w:t>
      </w:r>
      <w:r w:rsidR="00902173" w:rsidRPr="000E7C13">
        <w:rPr>
          <w:sz w:val="26"/>
          <w:szCs w:val="26"/>
        </w:rPr>
        <w:t>, in its status report,</w:t>
      </w:r>
      <w:r w:rsidRPr="000E7C13">
        <w:rPr>
          <w:sz w:val="26"/>
          <w:szCs w:val="26"/>
        </w:rPr>
        <w:t xml:space="preserve"> requests that the Commission “reduce Verizon’s access rates reasonably soon after it reduces the RLECs’ rates.”</w:t>
      </w:r>
      <w:r w:rsidRPr="000E7C13">
        <w:rPr>
          <w:rStyle w:val="FootnoteReference"/>
          <w:sz w:val="26"/>
          <w:szCs w:val="26"/>
        </w:rPr>
        <w:footnoteReference w:id="15"/>
      </w:r>
      <w:r w:rsidR="003F136D" w:rsidRPr="000E7C13">
        <w:rPr>
          <w:sz w:val="26"/>
          <w:szCs w:val="26"/>
        </w:rPr>
        <w:t xml:space="preserve">  Since the Commission will not be in a position even to begin considering a reduction to the RL</w:t>
      </w:r>
      <w:r w:rsidR="00CE14B9" w:rsidRPr="000E7C13">
        <w:rPr>
          <w:sz w:val="26"/>
          <w:szCs w:val="26"/>
        </w:rPr>
        <w:t>EC rates until after the RLECs’</w:t>
      </w:r>
      <w:r w:rsidR="003F136D" w:rsidRPr="000E7C13">
        <w:rPr>
          <w:sz w:val="26"/>
          <w:szCs w:val="26"/>
        </w:rPr>
        <w:t xml:space="preserve"> twelve-month litigation period elapses and exceptions and reply exceptions are filed, Verizon </w:t>
      </w:r>
      <w:r w:rsidR="001D7410" w:rsidRPr="000E7C13">
        <w:rPr>
          <w:sz w:val="26"/>
          <w:szCs w:val="26"/>
        </w:rPr>
        <w:t>believes that its Motion is consistent with AT&amp;T’s requested timetable to stay the Verizon case and revisit its status in twelve months, when the RLEC case is likely to be closer to a potential resolution.</w:t>
      </w:r>
    </w:p>
    <w:p w:rsidR="00465B5D" w:rsidRPr="000E7C13" w:rsidRDefault="00465B5D" w:rsidP="00502A3A">
      <w:pPr>
        <w:spacing w:line="360" w:lineRule="auto"/>
        <w:rPr>
          <w:sz w:val="26"/>
          <w:szCs w:val="26"/>
        </w:rPr>
      </w:pPr>
    </w:p>
    <w:p w:rsidR="001D7410" w:rsidRPr="000E7C13" w:rsidRDefault="001D7410" w:rsidP="00502A3A">
      <w:pPr>
        <w:spacing w:line="360" w:lineRule="auto"/>
        <w:rPr>
          <w:sz w:val="26"/>
          <w:szCs w:val="26"/>
        </w:rPr>
      </w:pPr>
      <w:r w:rsidRPr="000E7C13">
        <w:rPr>
          <w:sz w:val="26"/>
          <w:szCs w:val="26"/>
        </w:rPr>
        <w:tab/>
      </w:r>
      <w:r w:rsidRPr="000E7C13">
        <w:rPr>
          <w:sz w:val="26"/>
          <w:szCs w:val="26"/>
        </w:rPr>
        <w:tab/>
      </w:r>
      <w:r w:rsidR="00A46418" w:rsidRPr="000E7C13">
        <w:rPr>
          <w:sz w:val="26"/>
          <w:szCs w:val="26"/>
        </w:rPr>
        <w:t xml:space="preserve">In response to </w:t>
      </w:r>
      <w:r w:rsidRPr="000E7C13">
        <w:rPr>
          <w:sz w:val="26"/>
          <w:szCs w:val="26"/>
        </w:rPr>
        <w:t>Sprint’s argument that this Commission has “a unique opportunity to implement industry-wide access reform</w:t>
      </w:r>
      <w:r w:rsidR="00A46418" w:rsidRPr="000E7C13">
        <w:rPr>
          <w:sz w:val="26"/>
          <w:szCs w:val="26"/>
        </w:rPr>
        <w:t>,</w:t>
      </w:r>
      <w:r w:rsidRPr="000E7C13">
        <w:rPr>
          <w:sz w:val="26"/>
          <w:szCs w:val="26"/>
        </w:rPr>
        <w:t>”</w:t>
      </w:r>
      <w:r w:rsidR="00A46418" w:rsidRPr="000E7C13">
        <w:rPr>
          <w:rStyle w:val="FootnoteReference"/>
          <w:sz w:val="26"/>
          <w:szCs w:val="26"/>
        </w:rPr>
        <w:footnoteReference w:id="16"/>
      </w:r>
      <w:r w:rsidR="00A46418" w:rsidRPr="000E7C13">
        <w:rPr>
          <w:sz w:val="26"/>
          <w:szCs w:val="26"/>
        </w:rPr>
        <w:t xml:space="preserve"> Verizon asserts that this Commission cannot consider these important policy issues on an “industry-wide” basis until it first develops a record in the RLEC case, so that it can address the important segment of the industry that is still charging access rates far out of proportion to what Verizon and other carriers charge for the same service. </w:t>
      </w:r>
    </w:p>
    <w:p w:rsidR="001D7410" w:rsidRPr="000E7C13" w:rsidRDefault="001D7410" w:rsidP="00502A3A">
      <w:pPr>
        <w:spacing w:line="360" w:lineRule="auto"/>
        <w:rPr>
          <w:sz w:val="26"/>
          <w:szCs w:val="26"/>
        </w:rPr>
      </w:pPr>
    </w:p>
    <w:p w:rsidR="000E252A" w:rsidRPr="000E7C13" w:rsidRDefault="00A46418" w:rsidP="00502A3A">
      <w:pPr>
        <w:spacing w:line="360" w:lineRule="auto"/>
        <w:rPr>
          <w:sz w:val="26"/>
          <w:szCs w:val="26"/>
        </w:rPr>
      </w:pPr>
      <w:r w:rsidRPr="000E7C13">
        <w:rPr>
          <w:sz w:val="26"/>
          <w:szCs w:val="26"/>
        </w:rPr>
        <w:tab/>
      </w:r>
      <w:r w:rsidRPr="000E7C13">
        <w:rPr>
          <w:sz w:val="26"/>
          <w:szCs w:val="26"/>
        </w:rPr>
        <w:tab/>
        <w:t xml:space="preserve">In light of the above, Verizon </w:t>
      </w:r>
      <w:r w:rsidR="00902173" w:rsidRPr="000E7C13">
        <w:rPr>
          <w:sz w:val="26"/>
          <w:szCs w:val="26"/>
        </w:rPr>
        <w:t xml:space="preserve">maintains its </w:t>
      </w:r>
      <w:r w:rsidR="00405E4A" w:rsidRPr="000E7C13">
        <w:rPr>
          <w:sz w:val="26"/>
          <w:szCs w:val="26"/>
        </w:rPr>
        <w:t>opinion that this Commis</w:t>
      </w:r>
      <w:r w:rsidR="00CA6C8C" w:rsidRPr="000E7C13">
        <w:rPr>
          <w:sz w:val="26"/>
          <w:szCs w:val="26"/>
        </w:rPr>
        <w:t>si</w:t>
      </w:r>
      <w:r w:rsidR="00405E4A" w:rsidRPr="000E7C13">
        <w:rPr>
          <w:sz w:val="26"/>
          <w:szCs w:val="26"/>
        </w:rPr>
        <w:t>on should at least endeavor to achieve a uniform benchmark intrastate access rate in Pennsylvania by reducing the RLEC rates closer to the rates that Verizon and the CLECs in its territory charge for the same intrastate access service and that it can only do that by allowing itself the time to develop the record in the RLEC case before it considers reopening the Verizon investigation.</w:t>
      </w:r>
      <w:r w:rsidR="006C7B50" w:rsidRPr="000E7C13">
        <w:rPr>
          <w:sz w:val="26"/>
          <w:szCs w:val="26"/>
        </w:rPr>
        <w:t xml:space="preserve">  </w:t>
      </w:r>
      <w:r w:rsidR="00F33EAE" w:rsidRPr="000E7C13">
        <w:rPr>
          <w:sz w:val="26"/>
          <w:szCs w:val="26"/>
        </w:rPr>
        <w:t>Accordingly, Verizon request</w:t>
      </w:r>
      <w:r w:rsidR="003230F6" w:rsidRPr="000E7C13">
        <w:rPr>
          <w:sz w:val="26"/>
          <w:szCs w:val="26"/>
        </w:rPr>
        <w:t>s</w:t>
      </w:r>
      <w:r w:rsidR="00F33EAE" w:rsidRPr="000E7C13">
        <w:rPr>
          <w:sz w:val="26"/>
          <w:szCs w:val="26"/>
        </w:rPr>
        <w:t xml:space="preserve"> </w:t>
      </w:r>
      <w:r w:rsidR="003230F6" w:rsidRPr="000E7C13">
        <w:rPr>
          <w:sz w:val="26"/>
          <w:szCs w:val="26"/>
        </w:rPr>
        <w:t xml:space="preserve">that </w:t>
      </w:r>
      <w:r w:rsidR="00CA1011" w:rsidRPr="000E7C13">
        <w:rPr>
          <w:sz w:val="26"/>
          <w:szCs w:val="26"/>
        </w:rPr>
        <w:t xml:space="preserve">the Commission </w:t>
      </w:r>
      <w:r w:rsidR="00D93A67" w:rsidRPr="000E7C13">
        <w:rPr>
          <w:sz w:val="26"/>
          <w:szCs w:val="26"/>
        </w:rPr>
        <w:t>stay its investigation during the twelve-month</w:t>
      </w:r>
      <w:r w:rsidR="00CA1011" w:rsidRPr="000E7C13">
        <w:rPr>
          <w:sz w:val="26"/>
          <w:szCs w:val="26"/>
        </w:rPr>
        <w:t xml:space="preserve"> period while the RLEC case is being litigated.</w:t>
      </w:r>
    </w:p>
    <w:p w:rsidR="009067DA" w:rsidRPr="000E7C13" w:rsidRDefault="009067DA" w:rsidP="00F56E84">
      <w:pPr>
        <w:spacing w:line="360" w:lineRule="auto"/>
        <w:ind w:firstLine="720"/>
        <w:rPr>
          <w:sz w:val="26"/>
          <w:szCs w:val="26"/>
        </w:rPr>
      </w:pPr>
    </w:p>
    <w:p w:rsidR="00BC1E22" w:rsidRPr="000E7C13" w:rsidRDefault="007D5CBE" w:rsidP="007D5CBE">
      <w:pPr>
        <w:spacing w:line="360" w:lineRule="auto"/>
        <w:rPr>
          <w:sz w:val="26"/>
          <w:szCs w:val="26"/>
        </w:rPr>
      </w:pPr>
      <w:r w:rsidRPr="000E7C13">
        <w:rPr>
          <w:b/>
          <w:sz w:val="26"/>
          <w:szCs w:val="26"/>
        </w:rPr>
        <w:tab/>
        <w:t>B.</w:t>
      </w:r>
      <w:r w:rsidRPr="000E7C13">
        <w:rPr>
          <w:b/>
          <w:sz w:val="26"/>
          <w:szCs w:val="26"/>
        </w:rPr>
        <w:tab/>
      </w:r>
      <w:r w:rsidR="009067DA" w:rsidRPr="000E7C13">
        <w:rPr>
          <w:b/>
          <w:sz w:val="26"/>
          <w:szCs w:val="26"/>
        </w:rPr>
        <w:t xml:space="preserve">Responses to Verizon’s </w:t>
      </w:r>
      <w:r w:rsidR="00BC1E22" w:rsidRPr="000E7C13">
        <w:rPr>
          <w:b/>
          <w:sz w:val="26"/>
          <w:szCs w:val="26"/>
        </w:rPr>
        <w:t>Motion to Extend Stay</w:t>
      </w:r>
    </w:p>
    <w:p w:rsidR="00ED3F18" w:rsidRPr="000E7C13" w:rsidRDefault="00ED3F18" w:rsidP="00ED3F18">
      <w:pPr>
        <w:spacing w:line="360" w:lineRule="auto"/>
        <w:ind w:left="360" w:firstLine="360"/>
        <w:rPr>
          <w:b/>
          <w:sz w:val="26"/>
          <w:szCs w:val="26"/>
        </w:rPr>
      </w:pPr>
    </w:p>
    <w:p w:rsidR="00930DD8" w:rsidRPr="000E7C13" w:rsidRDefault="00207589" w:rsidP="003A4624">
      <w:pPr>
        <w:spacing w:line="360" w:lineRule="auto"/>
        <w:ind w:firstLine="720"/>
        <w:rPr>
          <w:sz w:val="26"/>
          <w:szCs w:val="26"/>
        </w:rPr>
      </w:pPr>
      <w:r w:rsidRPr="000E7C13">
        <w:rPr>
          <w:sz w:val="26"/>
          <w:szCs w:val="26"/>
        </w:rPr>
        <w:tab/>
      </w:r>
      <w:r w:rsidR="008E0674" w:rsidRPr="000E7C13">
        <w:rPr>
          <w:sz w:val="26"/>
          <w:szCs w:val="26"/>
        </w:rPr>
        <w:t xml:space="preserve">AT&amp;T </w:t>
      </w:r>
      <w:r w:rsidR="0047533B" w:rsidRPr="000E7C13">
        <w:rPr>
          <w:sz w:val="26"/>
          <w:szCs w:val="26"/>
        </w:rPr>
        <w:t>object</w:t>
      </w:r>
      <w:r w:rsidR="00F073EA" w:rsidRPr="000E7C13">
        <w:rPr>
          <w:sz w:val="26"/>
          <w:szCs w:val="26"/>
        </w:rPr>
        <w:t>s</w:t>
      </w:r>
      <w:r w:rsidR="0047533B" w:rsidRPr="000E7C13">
        <w:rPr>
          <w:sz w:val="26"/>
          <w:szCs w:val="26"/>
        </w:rPr>
        <w:t xml:space="preserve"> to</w:t>
      </w:r>
      <w:r w:rsidR="008E0674" w:rsidRPr="000E7C13">
        <w:rPr>
          <w:sz w:val="26"/>
          <w:szCs w:val="26"/>
        </w:rPr>
        <w:t xml:space="preserve"> </w:t>
      </w:r>
      <w:r w:rsidRPr="000E7C13">
        <w:rPr>
          <w:sz w:val="26"/>
          <w:szCs w:val="26"/>
        </w:rPr>
        <w:t>Verizon’s</w:t>
      </w:r>
      <w:r w:rsidR="008E0674" w:rsidRPr="000E7C13">
        <w:rPr>
          <w:sz w:val="26"/>
          <w:szCs w:val="26"/>
        </w:rPr>
        <w:t xml:space="preserve"> </w:t>
      </w:r>
      <w:r w:rsidR="00AE59C1" w:rsidRPr="000E7C13">
        <w:rPr>
          <w:sz w:val="26"/>
          <w:szCs w:val="26"/>
        </w:rPr>
        <w:t xml:space="preserve">Motion </w:t>
      </w:r>
      <w:r w:rsidR="004D10E6" w:rsidRPr="000E7C13">
        <w:rPr>
          <w:sz w:val="26"/>
          <w:szCs w:val="26"/>
        </w:rPr>
        <w:t xml:space="preserve">to </w:t>
      </w:r>
      <w:r w:rsidR="003E5291" w:rsidRPr="000E7C13">
        <w:rPr>
          <w:sz w:val="26"/>
          <w:szCs w:val="26"/>
        </w:rPr>
        <w:t>Extend Stay</w:t>
      </w:r>
      <w:r w:rsidR="002F6A0A" w:rsidRPr="000E7C13">
        <w:rPr>
          <w:sz w:val="26"/>
          <w:szCs w:val="26"/>
        </w:rPr>
        <w:t xml:space="preserve">, </w:t>
      </w:r>
      <w:r w:rsidR="00444D02" w:rsidRPr="000E7C13">
        <w:rPr>
          <w:sz w:val="26"/>
          <w:szCs w:val="26"/>
        </w:rPr>
        <w:t xml:space="preserve">and </w:t>
      </w:r>
      <w:r w:rsidR="00902173" w:rsidRPr="000E7C13">
        <w:rPr>
          <w:sz w:val="26"/>
          <w:szCs w:val="26"/>
        </w:rPr>
        <w:t>avers</w:t>
      </w:r>
      <w:r w:rsidR="00444D02" w:rsidRPr="000E7C13">
        <w:rPr>
          <w:sz w:val="26"/>
          <w:szCs w:val="26"/>
        </w:rPr>
        <w:t xml:space="preserve"> that Verizon’s </w:t>
      </w:r>
      <w:r w:rsidR="00B1759C" w:rsidRPr="000E7C13">
        <w:rPr>
          <w:sz w:val="26"/>
          <w:szCs w:val="26"/>
        </w:rPr>
        <w:t>arguments for delaying the investigation do</w:t>
      </w:r>
      <w:r w:rsidR="00762FA8" w:rsidRPr="000E7C13">
        <w:rPr>
          <w:sz w:val="26"/>
          <w:szCs w:val="26"/>
        </w:rPr>
        <w:t xml:space="preserve"> not warrant a further sta</w:t>
      </w:r>
      <w:r w:rsidR="00AE59C1" w:rsidRPr="000E7C13">
        <w:rPr>
          <w:sz w:val="26"/>
          <w:szCs w:val="26"/>
        </w:rPr>
        <w:t>y</w:t>
      </w:r>
      <w:r w:rsidR="00762FA8" w:rsidRPr="000E7C13">
        <w:rPr>
          <w:sz w:val="26"/>
          <w:szCs w:val="26"/>
        </w:rPr>
        <w:t xml:space="preserve"> </w:t>
      </w:r>
      <w:r w:rsidR="00444D02" w:rsidRPr="000E7C13">
        <w:rPr>
          <w:sz w:val="26"/>
          <w:szCs w:val="26"/>
        </w:rPr>
        <w:t>for a third time</w:t>
      </w:r>
      <w:r w:rsidR="00762FA8" w:rsidRPr="000E7C13">
        <w:rPr>
          <w:sz w:val="26"/>
          <w:szCs w:val="26"/>
        </w:rPr>
        <w:t xml:space="preserve">.  Instead, AT&amp;T wants the Commission </w:t>
      </w:r>
      <w:r w:rsidR="002F6A0A" w:rsidRPr="000E7C13">
        <w:rPr>
          <w:sz w:val="26"/>
          <w:szCs w:val="26"/>
        </w:rPr>
        <w:t>to take</w:t>
      </w:r>
      <w:r w:rsidR="0047533B" w:rsidRPr="000E7C13">
        <w:rPr>
          <w:sz w:val="26"/>
          <w:szCs w:val="26"/>
        </w:rPr>
        <w:t xml:space="preserve"> </w:t>
      </w:r>
      <w:r w:rsidR="008E0674" w:rsidRPr="000E7C13">
        <w:rPr>
          <w:sz w:val="26"/>
          <w:szCs w:val="26"/>
        </w:rPr>
        <w:t>act</w:t>
      </w:r>
      <w:r w:rsidR="0047533B" w:rsidRPr="000E7C13">
        <w:rPr>
          <w:sz w:val="26"/>
          <w:szCs w:val="26"/>
        </w:rPr>
        <w:t>ion</w:t>
      </w:r>
      <w:r w:rsidR="008E0674" w:rsidRPr="000E7C13">
        <w:rPr>
          <w:sz w:val="26"/>
          <w:szCs w:val="26"/>
        </w:rPr>
        <w:t xml:space="preserve"> to bring Verizon’s intrastate access rates to parity with its interstate rates.  AT&amp;T </w:t>
      </w:r>
      <w:r w:rsidR="00902173" w:rsidRPr="000E7C13">
        <w:rPr>
          <w:sz w:val="26"/>
          <w:szCs w:val="26"/>
        </w:rPr>
        <w:t>notes</w:t>
      </w:r>
      <w:r w:rsidR="008E0674" w:rsidRPr="000E7C13">
        <w:rPr>
          <w:sz w:val="26"/>
          <w:szCs w:val="26"/>
        </w:rPr>
        <w:t xml:space="preserve"> that </w:t>
      </w:r>
      <w:r w:rsidR="007C0F75" w:rsidRPr="000E7C13">
        <w:rPr>
          <w:sz w:val="26"/>
          <w:szCs w:val="26"/>
        </w:rPr>
        <w:t>Ver</w:t>
      </w:r>
      <w:r w:rsidR="0047533B" w:rsidRPr="000E7C13">
        <w:rPr>
          <w:sz w:val="26"/>
          <w:szCs w:val="26"/>
        </w:rPr>
        <w:t>izon’s</w:t>
      </w:r>
      <w:r w:rsidR="008E0674" w:rsidRPr="000E7C13">
        <w:rPr>
          <w:sz w:val="26"/>
          <w:szCs w:val="26"/>
        </w:rPr>
        <w:t xml:space="preserve"> </w:t>
      </w:r>
      <w:r w:rsidR="0047533B" w:rsidRPr="000E7C13">
        <w:rPr>
          <w:sz w:val="26"/>
          <w:szCs w:val="26"/>
        </w:rPr>
        <w:t xml:space="preserve">intrastate access rates </w:t>
      </w:r>
      <w:r w:rsidR="007C0F75" w:rsidRPr="000E7C13">
        <w:rPr>
          <w:sz w:val="26"/>
          <w:szCs w:val="26"/>
        </w:rPr>
        <w:t>remain well above their</w:t>
      </w:r>
      <w:r w:rsidR="0047533B" w:rsidRPr="000E7C13">
        <w:rPr>
          <w:sz w:val="26"/>
          <w:szCs w:val="26"/>
        </w:rPr>
        <w:t xml:space="preserve"> </w:t>
      </w:r>
      <w:r w:rsidR="007C0F75" w:rsidRPr="000E7C13">
        <w:rPr>
          <w:sz w:val="26"/>
          <w:szCs w:val="26"/>
        </w:rPr>
        <w:t xml:space="preserve">interstate rate levels and </w:t>
      </w:r>
      <w:r w:rsidR="00762FA8" w:rsidRPr="000E7C13">
        <w:rPr>
          <w:sz w:val="26"/>
          <w:szCs w:val="26"/>
        </w:rPr>
        <w:t xml:space="preserve">also </w:t>
      </w:r>
      <w:r w:rsidR="007C0F75" w:rsidRPr="000E7C13">
        <w:rPr>
          <w:sz w:val="26"/>
          <w:szCs w:val="26"/>
        </w:rPr>
        <w:t xml:space="preserve">contain an unjustified Carrier Charge, making those rates discriminatory and harmful to Pennsylvania consumers. </w:t>
      </w:r>
      <w:r w:rsidR="00762FA8" w:rsidRPr="000E7C13">
        <w:rPr>
          <w:sz w:val="26"/>
          <w:szCs w:val="26"/>
        </w:rPr>
        <w:t xml:space="preserve"> </w:t>
      </w:r>
      <w:r w:rsidR="007C0F75" w:rsidRPr="000E7C13">
        <w:rPr>
          <w:sz w:val="26"/>
          <w:szCs w:val="26"/>
        </w:rPr>
        <w:t xml:space="preserve">AT&amp;T also argues </w:t>
      </w:r>
      <w:r w:rsidR="00762FA8" w:rsidRPr="000E7C13">
        <w:rPr>
          <w:sz w:val="26"/>
          <w:szCs w:val="26"/>
        </w:rPr>
        <w:t xml:space="preserve">that </w:t>
      </w:r>
      <w:r w:rsidR="00902173" w:rsidRPr="000E7C13">
        <w:rPr>
          <w:sz w:val="26"/>
          <w:szCs w:val="26"/>
        </w:rPr>
        <w:t>i</w:t>
      </w:r>
      <w:r w:rsidR="007C0F75" w:rsidRPr="000E7C13">
        <w:rPr>
          <w:sz w:val="26"/>
          <w:szCs w:val="26"/>
        </w:rPr>
        <w:t xml:space="preserve">nterexchange </w:t>
      </w:r>
      <w:r w:rsidR="00902173" w:rsidRPr="000E7C13">
        <w:rPr>
          <w:sz w:val="26"/>
          <w:szCs w:val="26"/>
        </w:rPr>
        <w:t>c</w:t>
      </w:r>
      <w:r w:rsidR="007C0F75" w:rsidRPr="000E7C13">
        <w:rPr>
          <w:sz w:val="26"/>
          <w:szCs w:val="26"/>
        </w:rPr>
        <w:t>a</w:t>
      </w:r>
      <w:r w:rsidR="00762FA8" w:rsidRPr="000E7C13">
        <w:rPr>
          <w:sz w:val="26"/>
          <w:szCs w:val="26"/>
        </w:rPr>
        <w:t>r</w:t>
      </w:r>
      <w:r w:rsidR="007C0F75" w:rsidRPr="000E7C13">
        <w:rPr>
          <w:sz w:val="26"/>
          <w:szCs w:val="26"/>
        </w:rPr>
        <w:t>rie</w:t>
      </w:r>
      <w:r w:rsidR="00AE59C1" w:rsidRPr="000E7C13">
        <w:rPr>
          <w:sz w:val="26"/>
          <w:szCs w:val="26"/>
        </w:rPr>
        <w:t>r</w:t>
      </w:r>
      <w:r w:rsidR="007C0F75" w:rsidRPr="000E7C13">
        <w:rPr>
          <w:sz w:val="26"/>
          <w:szCs w:val="26"/>
        </w:rPr>
        <w:t>s (IXC</w:t>
      </w:r>
      <w:r w:rsidR="00902173" w:rsidRPr="000E7C13">
        <w:rPr>
          <w:sz w:val="26"/>
          <w:szCs w:val="26"/>
        </w:rPr>
        <w:t>s</w:t>
      </w:r>
      <w:r w:rsidR="007C0F75" w:rsidRPr="000E7C13">
        <w:rPr>
          <w:sz w:val="26"/>
          <w:szCs w:val="26"/>
        </w:rPr>
        <w:t>)</w:t>
      </w:r>
      <w:r w:rsidR="00762FA8" w:rsidRPr="000E7C13">
        <w:rPr>
          <w:sz w:val="26"/>
          <w:szCs w:val="26"/>
        </w:rPr>
        <w:t>,</w:t>
      </w:r>
      <w:r w:rsidR="007C0F75" w:rsidRPr="000E7C13">
        <w:rPr>
          <w:sz w:val="26"/>
          <w:szCs w:val="26"/>
        </w:rPr>
        <w:t xml:space="preserve"> like it</w:t>
      </w:r>
      <w:r w:rsidR="00902173" w:rsidRPr="000E7C13">
        <w:rPr>
          <w:sz w:val="26"/>
          <w:szCs w:val="26"/>
        </w:rPr>
        <w:t>self</w:t>
      </w:r>
      <w:r w:rsidR="007C0F75" w:rsidRPr="000E7C13">
        <w:rPr>
          <w:sz w:val="26"/>
          <w:szCs w:val="26"/>
        </w:rPr>
        <w:t xml:space="preserve"> and others</w:t>
      </w:r>
      <w:r w:rsidR="00762FA8" w:rsidRPr="000E7C13">
        <w:rPr>
          <w:sz w:val="26"/>
          <w:szCs w:val="26"/>
        </w:rPr>
        <w:t>,</w:t>
      </w:r>
      <w:r w:rsidR="007C0F75" w:rsidRPr="000E7C13">
        <w:rPr>
          <w:sz w:val="26"/>
          <w:szCs w:val="26"/>
        </w:rPr>
        <w:t xml:space="preserve"> cannot compete against e-mail, instant messaging, social networking websites, VoIP providers and wireless carriers </w:t>
      </w:r>
      <w:r w:rsidR="002F3587" w:rsidRPr="000E7C13">
        <w:rPr>
          <w:sz w:val="26"/>
          <w:szCs w:val="26"/>
        </w:rPr>
        <w:t>a</w:t>
      </w:r>
      <w:r w:rsidR="007C0F75" w:rsidRPr="000E7C13">
        <w:rPr>
          <w:sz w:val="26"/>
          <w:szCs w:val="26"/>
        </w:rPr>
        <w:t xml:space="preserve">s long as IXCs incur access charges that </w:t>
      </w:r>
      <w:r w:rsidR="007C0F75" w:rsidRPr="000E7C13">
        <w:rPr>
          <w:sz w:val="26"/>
          <w:szCs w:val="26"/>
        </w:rPr>
        <w:lastRenderedPageBreak/>
        <w:t xml:space="preserve">other competitors are not required to pay.  </w:t>
      </w:r>
      <w:r w:rsidR="00444D02" w:rsidRPr="000E7C13">
        <w:rPr>
          <w:sz w:val="26"/>
          <w:szCs w:val="26"/>
        </w:rPr>
        <w:t xml:space="preserve">AT&amp;T also </w:t>
      </w:r>
      <w:r w:rsidR="00902173" w:rsidRPr="000E7C13">
        <w:rPr>
          <w:sz w:val="26"/>
          <w:szCs w:val="26"/>
        </w:rPr>
        <w:t xml:space="preserve">is of the opinion </w:t>
      </w:r>
      <w:r w:rsidR="00444D02" w:rsidRPr="000E7C13">
        <w:rPr>
          <w:sz w:val="26"/>
          <w:szCs w:val="26"/>
        </w:rPr>
        <w:t xml:space="preserve">that is not difficult to bring parity between Verizon’s intrastate and </w:t>
      </w:r>
      <w:r w:rsidR="00732A25" w:rsidRPr="000E7C13">
        <w:rPr>
          <w:sz w:val="26"/>
          <w:szCs w:val="26"/>
        </w:rPr>
        <w:t>interstate</w:t>
      </w:r>
      <w:r w:rsidR="00444D02" w:rsidRPr="000E7C13">
        <w:rPr>
          <w:sz w:val="26"/>
          <w:szCs w:val="26"/>
        </w:rPr>
        <w:t xml:space="preserve"> access rates </w:t>
      </w:r>
      <w:r w:rsidR="00AE59C1" w:rsidRPr="000E7C13">
        <w:rPr>
          <w:sz w:val="26"/>
          <w:szCs w:val="26"/>
        </w:rPr>
        <w:t>because</w:t>
      </w:r>
      <w:r w:rsidR="00444D02" w:rsidRPr="000E7C13">
        <w:rPr>
          <w:sz w:val="26"/>
          <w:szCs w:val="26"/>
        </w:rPr>
        <w:t xml:space="preserve"> Act 183 </w:t>
      </w:r>
      <w:r w:rsidR="00AE59C1" w:rsidRPr="000E7C13">
        <w:rPr>
          <w:sz w:val="26"/>
          <w:szCs w:val="26"/>
        </w:rPr>
        <w:t xml:space="preserve">assures </w:t>
      </w:r>
      <w:r w:rsidR="00444D02" w:rsidRPr="000E7C13">
        <w:rPr>
          <w:sz w:val="26"/>
          <w:szCs w:val="26"/>
        </w:rPr>
        <w:t xml:space="preserve">that any access </w:t>
      </w:r>
      <w:r w:rsidR="00E33D2C" w:rsidRPr="000E7C13">
        <w:rPr>
          <w:sz w:val="26"/>
          <w:szCs w:val="26"/>
        </w:rPr>
        <w:t xml:space="preserve">charge </w:t>
      </w:r>
      <w:r w:rsidR="00444D02" w:rsidRPr="000E7C13">
        <w:rPr>
          <w:sz w:val="26"/>
          <w:szCs w:val="26"/>
        </w:rPr>
        <w:t>reduction</w:t>
      </w:r>
      <w:r w:rsidR="00902173" w:rsidRPr="000E7C13">
        <w:rPr>
          <w:sz w:val="26"/>
          <w:szCs w:val="26"/>
        </w:rPr>
        <w:t>s</w:t>
      </w:r>
      <w:r w:rsidR="00444D02" w:rsidRPr="000E7C13">
        <w:rPr>
          <w:sz w:val="26"/>
          <w:szCs w:val="26"/>
        </w:rPr>
        <w:t xml:space="preserve"> will be revenue neutral. </w:t>
      </w:r>
      <w:r w:rsidR="008E0674" w:rsidRPr="000E7C13">
        <w:rPr>
          <w:sz w:val="26"/>
          <w:szCs w:val="26"/>
        </w:rPr>
        <w:t xml:space="preserve"> </w:t>
      </w:r>
      <w:r w:rsidR="004E2053" w:rsidRPr="000E7C13">
        <w:rPr>
          <w:sz w:val="26"/>
          <w:szCs w:val="26"/>
        </w:rPr>
        <w:t>AT&amp;T A</w:t>
      </w:r>
      <w:r w:rsidR="00656C34" w:rsidRPr="000E7C13">
        <w:rPr>
          <w:sz w:val="26"/>
          <w:szCs w:val="26"/>
        </w:rPr>
        <w:t>nsw</w:t>
      </w:r>
      <w:r w:rsidR="002F3587" w:rsidRPr="000E7C13">
        <w:rPr>
          <w:sz w:val="26"/>
          <w:szCs w:val="26"/>
        </w:rPr>
        <w:t>er</w:t>
      </w:r>
      <w:r w:rsidR="004E2053" w:rsidRPr="000E7C13">
        <w:rPr>
          <w:sz w:val="26"/>
          <w:szCs w:val="26"/>
        </w:rPr>
        <w:t xml:space="preserve"> at </w:t>
      </w:r>
      <w:r w:rsidR="001A1DAD" w:rsidRPr="000E7C13">
        <w:rPr>
          <w:sz w:val="26"/>
          <w:szCs w:val="26"/>
        </w:rPr>
        <w:t>1-2</w:t>
      </w:r>
      <w:r w:rsidR="00A20E9A" w:rsidRPr="000E7C13">
        <w:rPr>
          <w:sz w:val="26"/>
          <w:szCs w:val="26"/>
        </w:rPr>
        <w:t>.</w:t>
      </w:r>
    </w:p>
    <w:p w:rsidR="00A20E9A" w:rsidRPr="000E7C13" w:rsidRDefault="00A20E9A" w:rsidP="003A4624">
      <w:pPr>
        <w:spacing w:line="360" w:lineRule="auto"/>
        <w:ind w:firstLine="720"/>
        <w:rPr>
          <w:sz w:val="26"/>
          <w:szCs w:val="26"/>
        </w:rPr>
      </w:pPr>
    </w:p>
    <w:p w:rsidR="00930DD8" w:rsidRPr="000E7C13" w:rsidRDefault="00930DD8" w:rsidP="00930DD8">
      <w:pPr>
        <w:spacing w:line="360" w:lineRule="auto"/>
        <w:ind w:firstLine="1440"/>
        <w:rPr>
          <w:sz w:val="26"/>
          <w:szCs w:val="26"/>
        </w:rPr>
      </w:pPr>
      <w:r w:rsidRPr="000E7C13">
        <w:rPr>
          <w:sz w:val="26"/>
          <w:szCs w:val="26"/>
        </w:rPr>
        <w:t xml:space="preserve">AT&amp;T also </w:t>
      </w:r>
      <w:r w:rsidR="00EA03C5" w:rsidRPr="000E7C13">
        <w:rPr>
          <w:sz w:val="26"/>
          <w:szCs w:val="26"/>
        </w:rPr>
        <w:t xml:space="preserve">notes </w:t>
      </w:r>
      <w:r w:rsidRPr="000E7C13">
        <w:rPr>
          <w:sz w:val="26"/>
          <w:szCs w:val="26"/>
        </w:rPr>
        <w:t>that the Commission</w:t>
      </w:r>
      <w:r w:rsidR="00EA03C5" w:rsidRPr="000E7C13">
        <w:rPr>
          <w:sz w:val="26"/>
          <w:szCs w:val="26"/>
        </w:rPr>
        <w:t>,</w:t>
      </w:r>
      <w:r w:rsidRPr="000E7C13">
        <w:rPr>
          <w:sz w:val="26"/>
          <w:szCs w:val="26"/>
        </w:rPr>
        <w:t xml:space="preserve"> </w:t>
      </w:r>
      <w:r w:rsidR="00656C34" w:rsidRPr="000E7C13">
        <w:rPr>
          <w:sz w:val="26"/>
          <w:szCs w:val="26"/>
        </w:rPr>
        <w:t xml:space="preserve">in its Order reopening of the </w:t>
      </w:r>
      <w:r w:rsidR="00EA03C5" w:rsidRPr="000E7C13">
        <w:rPr>
          <w:sz w:val="26"/>
          <w:szCs w:val="26"/>
        </w:rPr>
        <w:t xml:space="preserve">Rural ILEC </w:t>
      </w:r>
      <w:r w:rsidR="00656C34" w:rsidRPr="000E7C13">
        <w:rPr>
          <w:sz w:val="26"/>
          <w:szCs w:val="26"/>
        </w:rPr>
        <w:t>Access Charge Investigation</w:t>
      </w:r>
      <w:r w:rsidR="00EA03C5" w:rsidRPr="000E7C13">
        <w:rPr>
          <w:sz w:val="26"/>
          <w:szCs w:val="26"/>
        </w:rPr>
        <w:t>,</w:t>
      </w:r>
      <w:r w:rsidR="00656C34" w:rsidRPr="000E7C13">
        <w:rPr>
          <w:sz w:val="26"/>
          <w:szCs w:val="26"/>
        </w:rPr>
        <w:t xml:space="preserve"> </w:t>
      </w:r>
      <w:r w:rsidR="003A4624" w:rsidRPr="000E7C13">
        <w:rPr>
          <w:sz w:val="26"/>
          <w:szCs w:val="26"/>
        </w:rPr>
        <w:t xml:space="preserve">has already decided that it </w:t>
      </w:r>
      <w:r w:rsidR="00656C34" w:rsidRPr="000E7C13">
        <w:rPr>
          <w:sz w:val="26"/>
          <w:szCs w:val="26"/>
        </w:rPr>
        <w:t>w</w:t>
      </w:r>
      <w:r w:rsidR="00EA03C5" w:rsidRPr="000E7C13">
        <w:rPr>
          <w:sz w:val="26"/>
          <w:szCs w:val="26"/>
        </w:rPr>
        <w:t>ill</w:t>
      </w:r>
      <w:r w:rsidR="003A4624" w:rsidRPr="000E7C13">
        <w:rPr>
          <w:sz w:val="26"/>
          <w:szCs w:val="26"/>
        </w:rPr>
        <w:t xml:space="preserve"> no longer wait </w:t>
      </w:r>
      <w:r w:rsidR="00207589" w:rsidRPr="000E7C13">
        <w:rPr>
          <w:sz w:val="26"/>
          <w:szCs w:val="26"/>
        </w:rPr>
        <w:t>f</w:t>
      </w:r>
      <w:r w:rsidR="003A4624" w:rsidRPr="000E7C13">
        <w:rPr>
          <w:sz w:val="26"/>
          <w:szCs w:val="26"/>
        </w:rPr>
        <w:t>o</w:t>
      </w:r>
      <w:r w:rsidR="00207589" w:rsidRPr="000E7C13">
        <w:rPr>
          <w:sz w:val="26"/>
          <w:szCs w:val="26"/>
        </w:rPr>
        <w:t>r</w:t>
      </w:r>
      <w:r w:rsidR="003A4624" w:rsidRPr="000E7C13">
        <w:rPr>
          <w:sz w:val="26"/>
          <w:szCs w:val="26"/>
        </w:rPr>
        <w:t xml:space="preserve"> the FCC </w:t>
      </w:r>
      <w:r w:rsidR="00656C34" w:rsidRPr="000E7C13">
        <w:rPr>
          <w:sz w:val="26"/>
          <w:szCs w:val="26"/>
        </w:rPr>
        <w:t xml:space="preserve">to </w:t>
      </w:r>
      <w:r w:rsidR="003A4624" w:rsidRPr="000E7C13">
        <w:rPr>
          <w:sz w:val="26"/>
          <w:szCs w:val="26"/>
        </w:rPr>
        <w:t>address intrastate access reform and ha</w:t>
      </w:r>
      <w:r w:rsidR="00EA03C5" w:rsidRPr="000E7C13">
        <w:rPr>
          <w:sz w:val="26"/>
          <w:szCs w:val="26"/>
        </w:rPr>
        <w:t>s</w:t>
      </w:r>
      <w:r w:rsidR="003A4624" w:rsidRPr="000E7C13">
        <w:rPr>
          <w:sz w:val="26"/>
          <w:szCs w:val="26"/>
        </w:rPr>
        <w:t xml:space="preserve"> acknowledged that FCC</w:t>
      </w:r>
      <w:r w:rsidR="00B46235" w:rsidRPr="000E7C13">
        <w:rPr>
          <w:sz w:val="26"/>
          <w:szCs w:val="26"/>
        </w:rPr>
        <w:t>’s</w:t>
      </w:r>
      <w:r w:rsidR="003A4624" w:rsidRPr="000E7C13">
        <w:rPr>
          <w:sz w:val="26"/>
          <w:szCs w:val="26"/>
        </w:rPr>
        <w:t xml:space="preserve"> </w:t>
      </w:r>
      <w:r w:rsidR="00EA03C5" w:rsidRPr="000E7C13">
        <w:rPr>
          <w:i/>
          <w:sz w:val="26"/>
          <w:szCs w:val="26"/>
        </w:rPr>
        <w:t xml:space="preserve">Unified </w:t>
      </w:r>
      <w:r w:rsidR="001A1DAD" w:rsidRPr="000E7C13">
        <w:rPr>
          <w:i/>
          <w:sz w:val="26"/>
          <w:szCs w:val="26"/>
        </w:rPr>
        <w:t xml:space="preserve">Intercarrier </w:t>
      </w:r>
      <w:r w:rsidR="00EA03C5" w:rsidRPr="000E7C13">
        <w:rPr>
          <w:i/>
          <w:sz w:val="26"/>
          <w:szCs w:val="26"/>
        </w:rPr>
        <w:t>C</w:t>
      </w:r>
      <w:r w:rsidR="001A1DAD" w:rsidRPr="000E7C13">
        <w:rPr>
          <w:i/>
          <w:sz w:val="26"/>
          <w:szCs w:val="26"/>
        </w:rPr>
        <w:t>ompens</w:t>
      </w:r>
      <w:r w:rsidR="00207589" w:rsidRPr="000E7C13">
        <w:rPr>
          <w:i/>
          <w:sz w:val="26"/>
          <w:szCs w:val="26"/>
        </w:rPr>
        <w:t>a</w:t>
      </w:r>
      <w:r w:rsidR="001A1DAD" w:rsidRPr="000E7C13">
        <w:rPr>
          <w:i/>
          <w:sz w:val="26"/>
          <w:szCs w:val="26"/>
        </w:rPr>
        <w:t xml:space="preserve">tion </w:t>
      </w:r>
      <w:r w:rsidR="00EA03C5" w:rsidRPr="000E7C13">
        <w:rPr>
          <w:i/>
          <w:sz w:val="26"/>
          <w:szCs w:val="26"/>
        </w:rPr>
        <w:t>P</w:t>
      </w:r>
      <w:r w:rsidR="001A1DAD" w:rsidRPr="000E7C13">
        <w:rPr>
          <w:i/>
          <w:sz w:val="26"/>
          <w:szCs w:val="26"/>
        </w:rPr>
        <w:t>roceeding</w:t>
      </w:r>
      <w:r w:rsidR="001A1DAD" w:rsidRPr="000E7C13">
        <w:rPr>
          <w:sz w:val="26"/>
          <w:szCs w:val="26"/>
        </w:rPr>
        <w:t xml:space="preserve"> </w:t>
      </w:r>
      <w:r w:rsidR="00B46235" w:rsidRPr="000E7C13">
        <w:rPr>
          <w:sz w:val="26"/>
          <w:szCs w:val="26"/>
        </w:rPr>
        <w:t xml:space="preserve">will </w:t>
      </w:r>
      <w:r w:rsidR="001A1DAD" w:rsidRPr="000E7C13">
        <w:rPr>
          <w:sz w:val="26"/>
          <w:szCs w:val="26"/>
        </w:rPr>
        <w:t xml:space="preserve">no longer </w:t>
      </w:r>
      <w:r w:rsidR="00B46235" w:rsidRPr="000E7C13">
        <w:rPr>
          <w:sz w:val="26"/>
          <w:szCs w:val="26"/>
        </w:rPr>
        <w:t xml:space="preserve">be </w:t>
      </w:r>
      <w:r w:rsidR="001A1DAD" w:rsidRPr="000E7C13">
        <w:rPr>
          <w:sz w:val="26"/>
          <w:szCs w:val="26"/>
        </w:rPr>
        <w:t>an excuse to delay access reform</w:t>
      </w:r>
      <w:r w:rsidR="00207589" w:rsidRPr="000E7C13">
        <w:rPr>
          <w:sz w:val="26"/>
          <w:szCs w:val="26"/>
        </w:rPr>
        <w:t xml:space="preserve"> in Pennsylvania</w:t>
      </w:r>
      <w:r w:rsidR="001A1DAD" w:rsidRPr="000E7C13">
        <w:rPr>
          <w:sz w:val="26"/>
          <w:szCs w:val="26"/>
        </w:rPr>
        <w:t>.  As such</w:t>
      </w:r>
      <w:r w:rsidR="00207589" w:rsidRPr="000E7C13">
        <w:rPr>
          <w:sz w:val="26"/>
          <w:szCs w:val="26"/>
        </w:rPr>
        <w:t>, AT&amp;T submits that</w:t>
      </w:r>
      <w:r w:rsidR="00EA03C5" w:rsidRPr="000E7C13">
        <w:rPr>
          <w:sz w:val="26"/>
          <w:szCs w:val="26"/>
        </w:rPr>
        <w:t>,</w:t>
      </w:r>
      <w:r w:rsidR="00207589" w:rsidRPr="000E7C13">
        <w:rPr>
          <w:sz w:val="26"/>
          <w:szCs w:val="26"/>
        </w:rPr>
        <w:t xml:space="preserve"> </w:t>
      </w:r>
      <w:r w:rsidR="001A1DAD" w:rsidRPr="000E7C13">
        <w:rPr>
          <w:sz w:val="26"/>
          <w:szCs w:val="26"/>
        </w:rPr>
        <w:t xml:space="preserve">just as the Commission </w:t>
      </w:r>
      <w:r w:rsidR="00732A25" w:rsidRPr="000E7C13">
        <w:rPr>
          <w:sz w:val="26"/>
          <w:szCs w:val="26"/>
        </w:rPr>
        <w:t xml:space="preserve">has </w:t>
      </w:r>
      <w:r w:rsidR="001A1DAD" w:rsidRPr="000E7C13">
        <w:rPr>
          <w:sz w:val="26"/>
          <w:szCs w:val="26"/>
        </w:rPr>
        <w:t>decided to re-open</w:t>
      </w:r>
      <w:r w:rsidR="00EA03C5" w:rsidRPr="000E7C13">
        <w:rPr>
          <w:sz w:val="26"/>
          <w:szCs w:val="26"/>
        </w:rPr>
        <w:t xml:space="preserve"> the Rural ILEC Access Charge Investigation</w:t>
      </w:r>
      <w:r w:rsidR="001A1DAD" w:rsidRPr="000E7C13">
        <w:rPr>
          <w:sz w:val="26"/>
          <w:szCs w:val="26"/>
        </w:rPr>
        <w:t>, the Commission should lift its stay in th</w:t>
      </w:r>
      <w:r w:rsidR="002F3587" w:rsidRPr="000E7C13">
        <w:rPr>
          <w:sz w:val="26"/>
          <w:szCs w:val="26"/>
        </w:rPr>
        <w:t>e instant</w:t>
      </w:r>
      <w:r w:rsidR="001A1DAD" w:rsidRPr="000E7C13">
        <w:rPr>
          <w:sz w:val="26"/>
          <w:szCs w:val="26"/>
        </w:rPr>
        <w:t xml:space="preserve"> case and move forward.  </w:t>
      </w:r>
      <w:r w:rsidRPr="000E7C13">
        <w:rPr>
          <w:sz w:val="26"/>
          <w:szCs w:val="26"/>
        </w:rPr>
        <w:t xml:space="preserve">AT&amp;T </w:t>
      </w:r>
      <w:r w:rsidR="001A1DAD" w:rsidRPr="000E7C13">
        <w:rPr>
          <w:sz w:val="26"/>
          <w:szCs w:val="26"/>
        </w:rPr>
        <w:t>A</w:t>
      </w:r>
      <w:r w:rsidR="00B46235" w:rsidRPr="000E7C13">
        <w:rPr>
          <w:sz w:val="26"/>
          <w:szCs w:val="26"/>
        </w:rPr>
        <w:t>n</w:t>
      </w:r>
      <w:r w:rsidR="002D5DCE" w:rsidRPr="000E7C13">
        <w:rPr>
          <w:sz w:val="26"/>
          <w:szCs w:val="26"/>
        </w:rPr>
        <w:t>s</w:t>
      </w:r>
      <w:r w:rsidR="00B46235" w:rsidRPr="000E7C13">
        <w:rPr>
          <w:sz w:val="26"/>
          <w:szCs w:val="26"/>
        </w:rPr>
        <w:t>w</w:t>
      </w:r>
      <w:r w:rsidR="002F3587" w:rsidRPr="000E7C13">
        <w:rPr>
          <w:sz w:val="26"/>
          <w:szCs w:val="26"/>
        </w:rPr>
        <w:t>er</w:t>
      </w:r>
      <w:r w:rsidRPr="000E7C13">
        <w:rPr>
          <w:sz w:val="26"/>
          <w:szCs w:val="26"/>
        </w:rPr>
        <w:t xml:space="preserve"> </w:t>
      </w:r>
      <w:r w:rsidR="001A1DAD" w:rsidRPr="000E7C13">
        <w:rPr>
          <w:sz w:val="26"/>
          <w:szCs w:val="26"/>
        </w:rPr>
        <w:t>a</w:t>
      </w:r>
      <w:r w:rsidRPr="000E7C13">
        <w:rPr>
          <w:sz w:val="26"/>
          <w:szCs w:val="26"/>
        </w:rPr>
        <w:t xml:space="preserve">t </w:t>
      </w:r>
      <w:r w:rsidR="001A1DAD" w:rsidRPr="000E7C13">
        <w:rPr>
          <w:sz w:val="26"/>
          <w:szCs w:val="26"/>
        </w:rPr>
        <w:t>2-4</w:t>
      </w:r>
      <w:r w:rsidRPr="000E7C13">
        <w:rPr>
          <w:sz w:val="26"/>
          <w:szCs w:val="26"/>
        </w:rPr>
        <w:t>.</w:t>
      </w:r>
    </w:p>
    <w:p w:rsidR="003E5291" w:rsidRPr="000E7C13" w:rsidRDefault="003E5291" w:rsidP="00930DD8">
      <w:pPr>
        <w:spacing w:line="360" w:lineRule="auto"/>
        <w:ind w:firstLine="1440"/>
        <w:rPr>
          <w:sz w:val="26"/>
          <w:szCs w:val="26"/>
        </w:rPr>
      </w:pPr>
    </w:p>
    <w:p w:rsidR="00D535B9" w:rsidRPr="000E7C13" w:rsidRDefault="004E2053" w:rsidP="004E2053">
      <w:pPr>
        <w:spacing w:line="360" w:lineRule="auto"/>
        <w:ind w:firstLine="1440"/>
        <w:rPr>
          <w:sz w:val="26"/>
          <w:szCs w:val="26"/>
        </w:rPr>
      </w:pPr>
      <w:r w:rsidRPr="000E7C13">
        <w:rPr>
          <w:sz w:val="26"/>
          <w:szCs w:val="26"/>
        </w:rPr>
        <w:t xml:space="preserve">In its </w:t>
      </w:r>
      <w:r w:rsidR="00732A25" w:rsidRPr="000E7C13">
        <w:rPr>
          <w:sz w:val="26"/>
          <w:szCs w:val="26"/>
        </w:rPr>
        <w:t>Answer to Verizon</w:t>
      </w:r>
      <w:r w:rsidR="00A20E9A" w:rsidRPr="000E7C13">
        <w:rPr>
          <w:sz w:val="26"/>
          <w:szCs w:val="26"/>
        </w:rPr>
        <w:t>’s Motion to Extend Sta</w:t>
      </w:r>
      <w:r w:rsidR="00732A25" w:rsidRPr="000E7C13">
        <w:rPr>
          <w:sz w:val="26"/>
          <w:szCs w:val="26"/>
        </w:rPr>
        <w:t>y</w:t>
      </w:r>
      <w:r w:rsidRPr="000E7C13">
        <w:rPr>
          <w:sz w:val="26"/>
          <w:szCs w:val="26"/>
        </w:rPr>
        <w:t xml:space="preserve">, Sprint </w:t>
      </w:r>
      <w:r w:rsidR="00547F0E" w:rsidRPr="000E7C13">
        <w:rPr>
          <w:sz w:val="26"/>
          <w:szCs w:val="26"/>
        </w:rPr>
        <w:t xml:space="preserve">argues that an extension of the </w:t>
      </w:r>
      <w:r w:rsidR="00C45DAD" w:rsidRPr="000E7C13">
        <w:rPr>
          <w:sz w:val="26"/>
          <w:szCs w:val="26"/>
        </w:rPr>
        <w:t>Verizon Access Charge Investigation</w:t>
      </w:r>
      <w:r w:rsidR="00547F0E" w:rsidRPr="000E7C13">
        <w:rPr>
          <w:sz w:val="26"/>
          <w:szCs w:val="26"/>
        </w:rPr>
        <w:t xml:space="preserve"> </w:t>
      </w:r>
      <w:r w:rsidR="00126A42" w:rsidRPr="000E7C13">
        <w:rPr>
          <w:sz w:val="26"/>
          <w:szCs w:val="26"/>
        </w:rPr>
        <w:t>is n</w:t>
      </w:r>
      <w:r w:rsidR="00207589" w:rsidRPr="000E7C13">
        <w:rPr>
          <w:sz w:val="26"/>
          <w:szCs w:val="26"/>
        </w:rPr>
        <w:t>either</w:t>
      </w:r>
      <w:r w:rsidR="00126A42" w:rsidRPr="000E7C13">
        <w:rPr>
          <w:sz w:val="26"/>
          <w:szCs w:val="26"/>
        </w:rPr>
        <w:t xml:space="preserve"> warranted </w:t>
      </w:r>
      <w:r w:rsidR="00207589" w:rsidRPr="000E7C13">
        <w:rPr>
          <w:sz w:val="26"/>
          <w:szCs w:val="26"/>
        </w:rPr>
        <w:t>n</w:t>
      </w:r>
      <w:r w:rsidR="00126A42" w:rsidRPr="000E7C13">
        <w:rPr>
          <w:sz w:val="26"/>
          <w:szCs w:val="26"/>
        </w:rPr>
        <w:t>or necessary.  Sprint cit</w:t>
      </w:r>
      <w:r w:rsidR="00207589" w:rsidRPr="000E7C13">
        <w:rPr>
          <w:sz w:val="26"/>
          <w:szCs w:val="26"/>
        </w:rPr>
        <w:t>es</w:t>
      </w:r>
      <w:r w:rsidR="00126A42" w:rsidRPr="000E7C13">
        <w:rPr>
          <w:sz w:val="26"/>
          <w:szCs w:val="26"/>
        </w:rPr>
        <w:t xml:space="preserve"> to </w:t>
      </w:r>
      <w:r w:rsidR="00AA2FCA" w:rsidRPr="000E7C13">
        <w:rPr>
          <w:sz w:val="26"/>
          <w:szCs w:val="26"/>
        </w:rPr>
        <w:t xml:space="preserve">the </w:t>
      </w:r>
      <w:r w:rsidR="00A127C2" w:rsidRPr="000E7C13">
        <w:rPr>
          <w:sz w:val="26"/>
          <w:szCs w:val="26"/>
        </w:rPr>
        <w:t xml:space="preserve">Commission’s </w:t>
      </w:r>
      <w:r w:rsidR="00A127C2" w:rsidRPr="000E7C13">
        <w:rPr>
          <w:i/>
          <w:sz w:val="26"/>
          <w:szCs w:val="26"/>
        </w:rPr>
        <w:t>August 5, 2009</w:t>
      </w:r>
      <w:r w:rsidR="00462F16" w:rsidRPr="000E7C13">
        <w:rPr>
          <w:i/>
          <w:sz w:val="26"/>
          <w:szCs w:val="26"/>
        </w:rPr>
        <w:t xml:space="preserve"> </w:t>
      </w:r>
      <w:r w:rsidR="00A127C2" w:rsidRPr="000E7C13">
        <w:rPr>
          <w:i/>
          <w:sz w:val="26"/>
          <w:szCs w:val="26"/>
        </w:rPr>
        <w:t>Order</w:t>
      </w:r>
      <w:r w:rsidR="00A127C2" w:rsidRPr="000E7C13">
        <w:rPr>
          <w:sz w:val="26"/>
          <w:szCs w:val="26"/>
        </w:rPr>
        <w:t xml:space="preserve"> th</w:t>
      </w:r>
      <w:r w:rsidR="009F593D" w:rsidRPr="000E7C13">
        <w:rPr>
          <w:sz w:val="26"/>
          <w:szCs w:val="26"/>
        </w:rPr>
        <w:t>at</w:t>
      </w:r>
      <w:r w:rsidR="00A127C2" w:rsidRPr="000E7C13">
        <w:rPr>
          <w:sz w:val="26"/>
          <w:szCs w:val="26"/>
        </w:rPr>
        <w:t xml:space="preserve"> reopened</w:t>
      </w:r>
      <w:r w:rsidR="00F610F6" w:rsidRPr="000E7C13">
        <w:rPr>
          <w:sz w:val="26"/>
          <w:szCs w:val="26"/>
        </w:rPr>
        <w:t xml:space="preserve"> the</w:t>
      </w:r>
      <w:r w:rsidR="00A127C2" w:rsidRPr="000E7C13">
        <w:rPr>
          <w:sz w:val="26"/>
          <w:szCs w:val="26"/>
        </w:rPr>
        <w:t xml:space="preserve"> </w:t>
      </w:r>
      <w:r w:rsidR="009F593D" w:rsidRPr="000E7C13">
        <w:rPr>
          <w:sz w:val="26"/>
          <w:szCs w:val="26"/>
        </w:rPr>
        <w:t>Rural I</w:t>
      </w:r>
      <w:r w:rsidR="00A127C2" w:rsidRPr="000E7C13">
        <w:rPr>
          <w:sz w:val="26"/>
          <w:szCs w:val="26"/>
        </w:rPr>
        <w:t xml:space="preserve">LEC Access Charge Investigation </w:t>
      </w:r>
      <w:r w:rsidR="009F593D" w:rsidRPr="000E7C13">
        <w:rPr>
          <w:sz w:val="26"/>
          <w:szCs w:val="26"/>
        </w:rPr>
        <w:t xml:space="preserve">and </w:t>
      </w:r>
      <w:r w:rsidR="00714D03" w:rsidRPr="000E7C13">
        <w:rPr>
          <w:sz w:val="26"/>
          <w:szCs w:val="26"/>
        </w:rPr>
        <w:t>agrees with the Commission’s assessment that it is unlikely that any reform initiative a</w:t>
      </w:r>
      <w:r w:rsidR="00D535B9" w:rsidRPr="000E7C13">
        <w:rPr>
          <w:sz w:val="26"/>
          <w:szCs w:val="26"/>
        </w:rPr>
        <w:t>t</w:t>
      </w:r>
      <w:r w:rsidR="00714D03" w:rsidRPr="000E7C13">
        <w:rPr>
          <w:sz w:val="26"/>
          <w:szCs w:val="26"/>
        </w:rPr>
        <w:t xml:space="preserve"> the federal lev</w:t>
      </w:r>
      <w:r w:rsidR="00D535B9" w:rsidRPr="000E7C13">
        <w:rPr>
          <w:sz w:val="26"/>
          <w:szCs w:val="26"/>
        </w:rPr>
        <w:t>e</w:t>
      </w:r>
      <w:r w:rsidR="00714D03" w:rsidRPr="000E7C13">
        <w:rPr>
          <w:sz w:val="26"/>
          <w:szCs w:val="26"/>
        </w:rPr>
        <w:t xml:space="preserve">l </w:t>
      </w:r>
      <w:r w:rsidR="00A74DE3" w:rsidRPr="000E7C13">
        <w:rPr>
          <w:sz w:val="26"/>
          <w:szCs w:val="26"/>
        </w:rPr>
        <w:t>may</w:t>
      </w:r>
      <w:r w:rsidR="00714D03" w:rsidRPr="000E7C13">
        <w:rPr>
          <w:sz w:val="26"/>
          <w:szCs w:val="26"/>
        </w:rPr>
        <w:t xml:space="preserve"> take place any time soon.  </w:t>
      </w:r>
      <w:r w:rsidR="00532757" w:rsidRPr="000E7C13">
        <w:rPr>
          <w:sz w:val="26"/>
          <w:szCs w:val="26"/>
        </w:rPr>
        <w:t xml:space="preserve">Sprint </w:t>
      </w:r>
      <w:r w:rsidR="00A74DE3" w:rsidRPr="000E7C13">
        <w:rPr>
          <w:sz w:val="26"/>
          <w:szCs w:val="26"/>
        </w:rPr>
        <w:t xml:space="preserve">contends </w:t>
      </w:r>
      <w:r w:rsidR="00532757" w:rsidRPr="000E7C13">
        <w:rPr>
          <w:sz w:val="26"/>
          <w:szCs w:val="26"/>
        </w:rPr>
        <w:t>that the same prob</w:t>
      </w:r>
      <w:r w:rsidR="009F593D" w:rsidRPr="000E7C13">
        <w:rPr>
          <w:sz w:val="26"/>
          <w:szCs w:val="26"/>
        </w:rPr>
        <w:t>l</w:t>
      </w:r>
      <w:r w:rsidR="00532757" w:rsidRPr="000E7C13">
        <w:rPr>
          <w:sz w:val="26"/>
          <w:szCs w:val="26"/>
        </w:rPr>
        <w:t xml:space="preserve">ems </w:t>
      </w:r>
      <w:r w:rsidR="00A74DE3" w:rsidRPr="000E7C13">
        <w:rPr>
          <w:sz w:val="26"/>
          <w:szCs w:val="26"/>
        </w:rPr>
        <w:t xml:space="preserve">that </w:t>
      </w:r>
      <w:r w:rsidR="00532757" w:rsidRPr="000E7C13">
        <w:rPr>
          <w:sz w:val="26"/>
          <w:szCs w:val="26"/>
        </w:rPr>
        <w:t>the Commission began to addr</w:t>
      </w:r>
      <w:r w:rsidR="009F593D" w:rsidRPr="000E7C13">
        <w:rPr>
          <w:sz w:val="26"/>
          <w:szCs w:val="26"/>
        </w:rPr>
        <w:t>es</w:t>
      </w:r>
      <w:r w:rsidR="00532757" w:rsidRPr="000E7C13">
        <w:rPr>
          <w:sz w:val="26"/>
          <w:szCs w:val="26"/>
        </w:rPr>
        <w:t xml:space="preserve">s in the </w:t>
      </w:r>
      <w:r w:rsidR="00532757" w:rsidRPr="000E7C13">
        <w:rPr>
          <w:i/>
          <w:sz w:val="26"/>
          <w:szCs w:val="26"/>
        </w:rPr>
        <w:t>Global Order</w:t>
      </w:r>
      <w:r w:rsidR="00532757" w:rsidRPr="000E7C13">
        <w:rPr>
          <w:sz w:val="26"/>
          <w:szCs w:val="26"/>
        </w:rPr>
        <w:t xml:space="preserve"> </w:t>
      </w:r>
      <w:r w:rsidR="007C14C8" w:rsidRPr="000E7C13">
        <w:rPr>
          <w:sz w:val="26"/>
          <w:szCs w:val="26"/>
        </w:rPr>
        <w:t xml:space="preserve">continue to be pervasive today </w:t>
      </w:r>
      <w:r w:rsidR="00532757" w:rsidRPr="000E7C13">
        <w:rPr>
          <w:sz w:val="26"/>
          <w:szCs w:val="26"/>
        </w:rPr>
        <w:t>in Pennsylv</w:t>
      </w:r>
      <w:r w:rsidR="009F593D" w:rsidRPr="000E7C13">
        <w:rPr>
          <w:sz w:val="26"/>
          <w:szCs w:val="26"/>
        </w:rPr>
        <w:t>a</w:t>
      </w:r>
      <w:r w:rsidR="00532757" w:rsidRPr="000E7C13">
        <w:rPr>
          <w:sz w:val="26"/>
          <w:szCs w:val="26"/>
        </w:rPr>
        <w:t>nia</w:t>
      </w:r>
      <w:r w:rsidR="007C14C8" w:rsidRPr="000E7C13">
        <w:rPr>
          <w:sz w:val="26"/>
          <w:szCs w:val="26"/>
        </w:rPr>
        <w:t xml:space="preserve"> </w:t>
      </w:r>
      <w:r w:rsidR="00532757" w:rsidRPr="000E7C13">
        <w:rPr>
          <w:sz w:val="26"/>
          <w:szCs w:val="26"/>
        </w:rPr>
        <w:t xml:space="preserve">and that </w:t>
      </w:r>
      <w:r w:rsidR="009F593D" w:rsidRPr="000E7C13">
        <w:rPr>
          <w:sz w:val="26"/>
          <w:szCs w:val="26"/>
        </w:rPr>
        <w:t xml:space="preserve">urgent action </w:t>
      </w:r>
      <w:r w:rsidR="00A74DE3" w:rsidRPr="000E7C13">
        <w:rPr>
          <w:sz w:val="26"/>
          <w:szCs w:val="26"/>
        </w:rPr>
        <w:t xml:space="preserve">by the Commission </w:t>
      </w:r>
      <w:r w:rsidR="009F593D" w:rsidRPr="000E7C13">
        <w:rPr>
          <w:sz w:val="26"/>
          <w:szCs w:val="26"/>
        </w:rPr>
        <w:t>is needed</w:t>
      </w:r>
      <w:r w:rsidR="007C14C8" w:rsidRPr="000E7C13">
        <w:rPr>
          <w:sz w:val="26"/>
          <w:szCs w:val="26"/>
        </w:rPr>
        <w:t xml:space="preserve"> in order to effectuate access charge reform.</w:t>
      </w:r>
      <w:r w:rsidR="009F593D" w:rsidRPr="000E7C13">
        <w:rPr>
          <w:sz w:val="26"/>
          <w:szCs w:val="26"/>
        </w:rPr>
        <w:t xml:space="preserve"> </w:t>
      </w:r>
      <w:r w:rsidR="007C14C8" w:rsidRPr="000E7C13">
        <w:rPr>
          <w:sz w:val="26"/>
          <w:szCs w:val="26"/>
        </w:rPr>
        <w:t xml:space="preserve"> Sprint </w:t>
      </w:r>
      <w:r w:rsidR="00A74DE3" w:rsidRPr="000E7C13">
        <w:rPr>
          <w:sz w:val="26"/>
          <w:szCs w:val="26"/>
        </w:rPr>
        <w:t>opines</w:t>
      </w:r>
      <w:r w:rsidR="007C14C8" w:rsidRPr="000E7C13">
        <w:rPr>
          <w:sz w:val="26"/>
          <w:szCs w:val="26"/>
        </w:rPr>
        <w:t xml:space="preserve"> that </w:t>
      </w:r>
      <w:r w:rsidR="009F593D" w:rsidRPr="000E7C13">
        <w:rPr>
          <w:sz w:val="26"/>
          <w:szCs w:val="26"/>
        </w:rPr>
        <w:t>continuing the stay</w:t>
      </w:r>
      <w:r w:rsidR="007C14C8" w:rsidRPr="000E7C13">
        <w:rPr>
          <w:sz w:val="26"/>
          <w:szCs w:val="26"/>
        </w:rPr>
        <w:t>,</w:t>
      </w:r>
      <w:r w:rsidR="009F593D" w:rsidRPr="000E7C13">
        <w:rPr>
          <w:sz w:val="26"/>
          <w:szCs w:val="26"/>
        </w:rPr>
        <w:t xml:space="preserve"> as urged by Verizon</w:t>
      </w:r>
      <w:r w:rsidR="007C14C8" w:rsidRPr="000E7C13">
        <w:rPr>
          <w:sz w:val="26"/>
          <w:szCs w:val="26"/>
        </w:rPr>
        <w:t>,</w:t>
      </w:r>
      <w:r w:rsidR="009F593D" w:rsidRPr="000E7C13">
        <w:rPr>
          <w:sz w:val="26"/>
          <w:szCs w:val="26"/>
        </w:rPr>
        <w:t xml:space="preserve"> will simply further delay</w:t>
      </w:r>
      <w:r w:rsidR="007779BE" w:rsidRPr="000E7C13">
        <w:rPr>
          <w:sz w:val="26"/>
          <w:szCs w:val="26"/>
        </w:rPr>
        <w:t>ing</w:t>
      </w:r>
      <w:r w:rsidR="009F593D" w:rsidRPr="000E7C13">
        <w:rPr>
          <w:sz w:val="26"/>
          <w:szCs w:val="26"/>
        </w:rPr>
        <w:t xml:space="preserve"> those access charge reform goals </w:t>
      </w:r>
      <w:r w:rsidR="007779BE" w:rsidRPr="000E7C13">
        <w:rPr>
          <w:sz w:val="26"/>
          <w:szCs w:val="26"/>
        </w:rPr>
        <w:t>expressed</w:t>
      </w:r>
      <w:r w:rsidR="009F593D" w:rsidRPr="000E7C13">
        <w:rPr>
          <w:sz w:val="26"/>
          <w:szCs w:val="26"/>
        </w:rPr>
        <w:t xml:space="preserve"> by the Commission in </w:t>
      </w:r>
      <w:r w:rsidR="007779BE" w:rsidRPr="000E7C13">
        <w:rPr>
          <w:sz w:val="26"/>
          <w:szCs w:val="26"/>
        </w:rPr>
        <w:t>the</w:t>
      </w:r>
      <w:r w:rsidR="009F593D" w:rsidRPr="000E7C13">
        <w:rPr>
          <w:sz w:val="26"/>
          <w:szCs w:val="26"/>
        </w:rPr>
        <w:t xml:space="preserve"> </w:t>
      </w:r>
      <w:r w:rsidR="009F593D" w:rsidRPr="000E7C13">
        <w:rPr>
          <w:i/>
          <w:sz w:val="26"/>
          <w:szCs w:val="26"/>
        </w:rPr>
        <w:t>Global Order</w:t>
      </w:r>
      <w:r w:rsidR="009F593D" w:rsidRPr="000E7C13">
        <w:rPr>
          <w:sz w:val="26"/>
          <w:szCs w:val="26"/>
        </w:rPr>
        <w:t>.</w:t>
      </w:r>
      <w:r w:rsidR="00D535B9" w:rsidRPr="000E7C13">
        <w:rPr>
          <w:sz w:val="26"/>
          <w:szCs w:val="26"/>
        </w:rPr>
        <w:t xml:space="preserve">  Sprint Answ</w:t>
      </w:r>
      <w:r w:rsidR="002F3587" w:rsidRPr="000E7C13">
        <w:rPr>
          <w:sz w:val="26"/>
          <w:szCs w:val="26"/>
        </w:rPr>
        <w:t>er</w:t>
      </w:r>
      <w:r w:rsidR="00D535B9" w:rsidRPr="000E7C13">
        <w:rPr>
          <w:sz w:val="26"/>
          <w:szCs w:val="26"/>
        </w:rPr>
        <w:t xml:space="preserve"> at 1-2</w:t>
      </w:r>
      <w:r w:rsidR="002F3587" w:rsidRPr="000E7C13">
        <w:rPr>
          <w:sz w:val="26"/>
          <w:szCs w:val="26"/>
        </w:rPr>
        <w:t>.</w:t>
      </w:r>
    </w:p>
    <w:p w:rsidR="00D535B9" w:rsidRPr="000E7C13" w:rsidRDefault="00D535B9" w:rsidP="004E2053">
      <w:pPr>
        <w:spacing w:line="360" w:lineRule="auto"/>
        <w:ind w:firstLine="1440"/>
        <w:rPr>
          <w:sz w:val="26"/>
          <w:szCs w:val="26"/>
        </w:rPr>
      </w:pPr>
    </w:p>
    <w:p w:rsidR="00180778" w:rsidRPr="000E7C13" w:rsidRDefault="00D535B9" w:rsidP="004E2053">
      <w:pPr>
        <w:spacing w:line="360" w:lineRule="auto"/>
        <w:ind w:firstLine="1440"/>
        <w:rPr>
          <w:sz w:val="26"/>
          <w:szCs w:val="26"/>
        </w:rPr>
      </w:pPr>
      <w:r w:rsidRPr="000E7C13">
        <w:rPr>
          <w:sz w:val="26"/>
          <w:szCs w:val="26"/>
        </w:rPr>
        <w:t xml:space="preserve">Sprint </w:t>
      </w:r>
      <w:r w:rsidR="000F2C18" w:rsidRPr="000E7C13">
        <w:rPr>
          <w:sz w:val="26"/>
          <w:szCs w:val="26"/>
        </w:rPr>
        <w:t>asserts</w:t>
      </w:r>
      <w:r w:rsidR="004E2053" w:rsidRPr="000E7C13">
        <w:rPr>
          <w:sz w:val="26"/>
          <w:szCs w:val="26"/>
        </w:rPr>
        <w:t xml:space="preserve"> that Verizon’s </w:t>
      </w:r>
      <w:r w:rsidR="000F2C18" w:rsidRPr="000E7C13">
        <w:rPr>
          <w:sz w:val="26"/>
          <w:szCs w:val="26"/>
        </w:rPr>
        <w:t xml:space="preserve">intrastate switched access rates remain grossly over-inflated and that </w:t>
      </w:r>
      <w:r w:rsidR="00714D03" w:rsidRPr="000E7C13">
        <w:rPr>
          <w:sz w:val="26"/>
          <w:szCs w:val="26"/>
        </w:rPr>
        <w:t>Verizon’s</w:t>
      </w:r>
      <w:r w:rsidR="000F2C18" w:rsidRPr="000E7C13">
        <w:rPr>
          <w:sz w:val="26"/>
          <w:szCs w:val="26"/>
        </w:rPr>
        <w:t xml:space="preserve"> use of percentages to characterize </w:t>
      </w:r>
      <w:r w:rsidR="007779BE" w:rsidRPr="000E7C13">
        <w:rPr>
          <w:sz w:val="26"/>
          <w:szCs w:val="26"/>
        </w:rPr>
        <w:t xml:space="preserve">rate </w:t>
      </w:r>
      <w:r w:rsidR="000F2C18" w:rsidRPr="000E7C13">
        <w:rPr>
          <w:sz w:val="26"/>
          <w:szCs w:val="26"/>
        </w:rPr>
        <w:t>reduction</w:t>
      </w:r>
      <w:r w:rsidR="007779BE" w:rsidRPr="000E7C13">
        <w:rPr>
          <w:sz w:val="26"/>
          <w:szCs w:val="26"/>
        </w:rPr>
        <w:t>s</w:t>
      </w:r>
      <w:r w:rsidR="000F2C18" w:rsidRPr="000E7C13">
        <w:rPr>
          <w:sz w:val="26"/>
          <w:szCs w:val="26"/>
        </w:rPr>
        <w:t xml:space="preserve"> as substantial is irrelevant and misleading when the starting point is many</w:t>
      </w:r>
      <w:r w:rsidR="00714D03" w:rsidRPr="000E7C13">
        <w:rPr>
          <w:sz w:val="26"/>
          <w:szCs w:val="26"/>
        </w:rPr>
        <w:t xml:space="preserve"> </w:t>
      </w:r>
      <w:r w:rsidR="000F2C18" w:rsidRPr="000E7C13">
        <w:rPr>
          <w:sz w:val="26"/>
          <w:szCs w:val="26"/>
        </w:rPr>
        <w:t xml:space="preserve">multiples above cost </w:t>
      </w:r>
      <w:r w:rsidR="00714D03" w:rsidRPr="000E7C13">
        <w:rPr>
          <w:sz w:val="26"/>
          <w:szCs w:val="26"/>
        </w:rPr>
        <w:t>f</w:t>
      </w:r>
      <w:r w:rsidR="000F2C18" w:rsidRPr="000E7C13">
        <w:rPr>
          <w:sz w:val="26"/>
          <w:szCs w:val="26"/>
        </w:rPr>
        <w:t xml:space="preserve">or monopoly-controlled bottleneck facilities. </w:t>
      </w:r>
      <w:r w:rsidR="00714D03" w:rsidRPr="000E7C13">
        <w:rPr>
          <w:sz w:val="26"/>
          <w:szCs w:val="26"/>
        </w:rPr>
        <w:t xml:space="preserve"> </w:t>
      </w:r>
      <w:r w:rsidR="00E33D2C" w:rsidRPr="000E7C13">
        <w:rPr>
          <w:sz w:val="26"/>
          <w:szCs w:val="26"/>
        </w:rPr>
        <w:t xml:space="preserve">Sprint also </w:t>
      </w:r>
      <w:r w:rsidR="007779BE" w:rsidRPr="000E7C13">
        <w:rPr>
          <w:sz w:val="26"/>
          <w:szCs w:val="26"/>
        </w:rPr>
        <w:t>claims</w:t>
      </w:r>
      <w:r w:rsidR="00E33D2C" w:rsidRPr="000E7C13">
        <w:rPr>
          <w:sz w:val="26"/>
          <w:szCs w:val="26"/>
        </w:rPr>
        <w:t xml:space="preserve"> that Verizon’s </w:t>
      </w:r>
      <w:r w:rsidR="00396A02" w:rsidRPr="000E7C13">
        <w:rPr>
          <w:sz w:val="26"/>
          <w:szCs w:val="26"/>
        </w:rPr>
        <w:t>C</w:t>
      </w:r>
      <w:r w:rsidR="004E2053" w:rsidRPr="000E7C13">
        <w:rPr>
          <w:sz w:val="26"/>
          <w:szCs w:val="26"/>
        </w:rPr>
        <w:t xml:space="preserve">arrier </w:t>
      </w:r>
      <w:r w:rsidR="00396A02" w:rsidRPr="000E7C13">
        <w:rPr>
          <w:sz w:val="26"/>
          <w:szCs w:val="26"/>
        </w:rPr>
        <w:t>C</w:t>
      </w:r>
      <w:r w:rsidR="004E2053" w:rsidRPr="000E7C13">
        <w:rPr>
          <w:sz w:val="26"/>
          <w:szCs w:val="26"/>
        </w:rPr>
        <w:t xml:space="preserve">harges and intrastate switched access rates </w:t>
      </w:r>
      <w:r w:rsidR="00E33D2C" w:rsidRPr="000E7C13">
        <w:rPr>
          <w:sz w:val="26"/>
          <w:szCs w:val="26"/>
        </w:rPr>
        <w:t>are</w:t>
      </w:r>
      <w:r w:rsidR="004E2053" w:rsidRPr="000E7C13">
        <w:rPr>
          <w:sz w:val="26"/>
          <w:szCs w:val="26"/>
        </w:rPr>
        <w:t xml:space="preserve"> unre</w:t>
      </w:r>
      <w:r w:rsidR="00967122" w:rsidRPr="000E7C13">
        <w:rPr>
          <w:sz w:val="26"/>
          <w:szCs w:val="26"/>
        </w:rPr>
        <w:t>asonable and</w:t>
      </w:r>
      <w:r w:rsidR="004E2053" w:rsidRPr="000E7C13">
        <w:rPr>
          <w:sz w:val="26"/>
          <w:szCs w:val="26"/>
        </w:rPr>
        <w:t xml:space="preserve"> outdated</w:t>
      </w:r>
      <w:r w:rsidR="00967122" w:rsidRPr="000E7C13">
        <w:rPr>
          <w:sz w:val="26"/>
          <w:szCs w:val="26"/>
        </w:rPr>
        <w:t>,</w:t>
      </w:r>
      <w:r w:rsidR="004E2053" w:rsidRPr="000E7C13">
        <w:rPr>
          <w:sz w:val="26"/>
          <w:szCs w:val="26"/>
        </w:rPr>
        <w:t xml:space="preserve"> and </w:t>
      </w:r>
      <w:r w:rsidR="002F3587" w:rsidRPr="000E7C13">
        <w:rPr>
          <w:sz w:val="26"/>
          <w:szCs w:val="26"/>
        </w:rPr>
        <w:t xml:space="preserve">in </w:t>
      </w:r>
      <w:r w:rsidR="004E2053" w:rsidRPr="000E7C13">
        <w:rPr>
          <w:sz w:val="26"/>
          <w:szCs w:val="26"/>
        </w:rPr>
        <w:t>need of reform.</w:t>
      </w:r>
      <w:r w:rsidR="0038109A" w:rsidRPr="000E7C13">
        <w:rPr>
          <w:sz w:val="26"/>
          <w:szCs w:val="26"/>
        </w:rPr>
        <w:t xml:space="preserve">  Sprint believes that any reform in</w:t>
      </w:r>
      <w:r w:rsidR="00180778" w:rsidRPr="000E7C13">
        <w:rPr>
          <w:sz w:val="26"/>
          <w:szCs w:val="26"/>
        </w:rPr>
        <w:t>i</w:t>
      </w:r>
      <w:r w:rsidR="0038109A" w:rsidRPr="000E7C13">
        <w:rPr>
          <w:sz w:val="26"/>
          <w:szCs w:val="26"/>
        </w:rPr>
        <w:t>tiated at the federal level may</w:t>
      </w:r>
      <w:r w:rsidR="007779BE" w:rsidRPr="000E7C13">
        <w:rPr>
          <w:sz w:val="26"/>
          <w:szCs w:val="26"/>
        </w:rPr>
        <w:t>,</w:t>
      </w:r>
      <w:r w:rsidR="0038109A" w:rsidRPr="000E7C13">
        <w:rPr>
          <w:sz w:val="26"/>
          <w:szCs w:val="26"/>
        </w:rPr>
        <w:t xml:space="preserve"> in </w:t>
      </w:r>
      <w:r w:rsidR="00A127C2" w:rsidRPr="000E7C13">
        <w:rPr>
          <w:sz w:val="26"/>
          <w:szCs w:val="26"/>
        </w:rPr>
        <w:lastRenderedPageBreak/>
        <w:t>turn</w:t>
      </w:r>
      <w:r w:rsidR="007779BE" w:rsidRPr="000E7C13">
        <w:rPr>
          <w:sz w:val="26"/>
          <w:szCs w:val="26"/>
        </w:rPr>
        <w:t>,</w:t>
      </w:r>
      <w:r w:rsidR="0038109A" w:rsidRPr="000E7C13">
        <w:rPr>
          <w:sz w:val="26"/>
          <w:szCs w:val="26"/>
        </w:rPr>
        <w:t xml:space="preserve"> require the Commission to order all carriers</w:t>
      </w:r>
      <w:r w:rsidR="00396A02" w:rsidRPr="000E7C13">
        <w:rPr>
          <w:sz w:val="26"/>
          <w:szCs w:val="26"/>
        </w:rPr>
        <w:t xml:space="preserve"> </w:t>
      </w:r>
      <w:r w:rsidR="0038109A" w:rsidRPr="000E7C13">
        <w:rPr>
          <w:sz w:val="26"/>
          <w:szCs w:val="26"/>
        </w:rPr>
        <w:t>to mirror their interstate access charges.</w:t>
      </w:r>
      <w:r w:rsidR="00396A02" w:rsidRPr="000E7C13">
        <w:rPr>
          <w:sz w:val="26"/>
          <w:szCs w:val="26"/>
        </w:rPr>
        <w:t xml:space="preserve">  </w:t>
      </w:r>
      <w:r w:rsidR="00196D60" w:rsidRPr="000E7C13">
        <w:rPr>
          <w:sz w:val="26"/>
          <w:szCs w:val="26"/>
        </w:rPr>
        <w:t xml:space="preserve">Sprint </w:t>
      </w:r>
      <w:r w:rsidR="007779BE" w:rsidRPr="000E7C13">
        <w:rPr>
          <w:sz w:val="26"/>
          <w:szCs w:val="26"/>
        </w:rPr>
        <w:t xml:space="preserve">is of the opinion </w:t>
      </w:r>
      <w:r w:rsidR="00180778" w:rsidRPr="000E7C13">
        <w:rPr>
          <w:sz w:val="26"/>
          <w:szCs w:val="26"/>
        </w:rPr>
        <w:t>that reopening the Verizon access reform docket</w:t>
      </w:r>
      <w:r w:rsidR="007779BE" w:rsidRPr="000E7C13">
        <w:rPr>
          <w:sz w:val="26"/>
          <w:szCs w:val="26"/>
        </w:rPr>
        <w:t xml:space="preserve"> will place P</w:t>
      </w:r>
      <w:r w:rsidR="00180778" w:rsidRPr="000E7C13">
        <w:rPr>
          <w:sz w:val="26"/>
          <w:szCs w:val="26"/>
        </w:rPr>
        <w:t>ennsylvania in a position to effectuate industry-wide access reform and that the</w:t>
      </w:r>
      <w:r w:rsidR="00196D60" w:rsidRPr="000E7C13">
        <w:rPr>
          <w:sz w:val="26"/>
          <w:szCs w:val="26"/>
        </w:rPr>
        <w:t xml:space="preserve"> Commission </w:t>
      </w:r>
      <w:r w:rsidR="00180778" w:rsidRPr="000E7C13">
        <w:rPr>
          <w:sz w:val="26"/>
          <w:szCs w:val="26"/>
        </w:rPr>
        <w:t xml:space="preserve">should not </w:t>
      </w:r>
      <w:r w:rsidR="00BB5290" w:rsidRPr="000E7C13">
        <w:rPr>
          <w:sz w:val="26"/>
          <w:szCs w:val="26"/>
        </w:rPr>
        <w:t>forgo</w:t>
      </w:r>
      <w:r w:rsidR="00180778" w:rsidRPr="000E7C13">
        <w:rPr>
          <w:sz w:val="26"/>
          <w:szCs w:val="26"/>
        </w:rPr>
        <w:t xml:space="preserve"> such an opportunity</w:t>
      </w:r>
      <w:r w:rsidR="00703281" w:rsidRPr="000E7C13">
        <w:rPr>
          <w:sz w:val="26"/>
          <w:szCs w:val="26"/>
        </w:rPr>
        <w:t>.</w:t>
      </w:r>
      <w:r w:rsidR="00180778" w:rsidRPr="000E7C13">
        <w:rPr>
          <w:sz w:val="26"/>
          <w:szCs w:val="26"/>
        </w:rPr>
        <w:t xml:space="preserve"> </w:t>
      </w:r>
      <w:r w:rsidR="00703281" w:rsidRPr="000E7C13">
        <w:rPr>
          <w:sz w:val="26"/>
          <w:szCs w:val="26"/>
        </w:rPr>
        <w:t xml:space="preserve"> Sprint Answ</w:t>
      </w:r>
      <w:r w:rsidR="002F3587" w:rsidRPr="000E7C13">
        <w:rPr>
          <w:sz w:val="26"/>
          <w:szCs w:val="26"/>
        </w:rPr>
        <w:t>er</w:t>
      </w:r>
      <w:r w:rsidR="00703281" w:rsidRPr="000E7C13">
        <w:rPr>
          <w:sz w:val="26"/>
          <w:szCs w:val="26"/>
        </w:rPr>
        <w:t xml:space="preserve"> </w:t>
      </w:r>
      <w:r w:rsidR="002D5DCE" w:rsidRPr="000E7C13">
        <w:rPr>
          <w:sz w:val="26"/>
          <w:szCs w:val="26"/>
        </w:rPr>
        <w:t xml:space="preserve">at </w:t>
      </w:r>
      <w:r w:rsidR="00703281" w:rsidRPr="000E7C13">
        <w:rPr>
          <w:sz w:val="26"/>
          <w:szCs w:val="26"/>
        </w:rPr>
        <w:t>2-3.</w:t>
      </w:r>
    </w:p>
    <w:p w:rsidR="00180778" w:rsidRPr="000E7C13" w:rsidRDefault="00180778" w:rsidP="00D371E9">
      <w:pPr>
        <w:spacing w:line="360" w:lineRule="auto"/>
        <w:rPr>
          <w:sz w:val="26"/>
          <w:szCs w:val="26"/>
        </w:rPr>
      </w:pPr>
    </w:p>
    <w:p w:rsidR="004E2053" w:rsidRPr="000E7C13" w:rsidRDefault="00F044BB" w:rsidP="00DF7279">
      <w:pPr>
        <w:spacing w:line="360" w:lineRule="auto"/>
        <w:ind w:firstLine="1440"/>
        <w:rPr>
          <w:sz w:val="26"/>
          <w:szCs w:val="26"/>
        </w:rPr>
      </w:pPr>
      <w:r w:rsidRPr="000E7C13">
        <w:rPr>
          <w:sz w:val="26"/>
          <w:szCs w:val="26"/>
        </w:rPr>
        <w:t xml:space="preserve">Sprint </w:t>
      </w:r>
      <w:r w:rsidR="008565C5" w:rsidRPr="000E7C13">
        <w:rPr>
          <w:sz w:val="26"/>
          <w:szCs w:val="26"/>
        </w:rPr>
        <w:t>submits that it has been an entire decade</w:t>
      </w:r>
      <w:r w:rsidR="00583188" w:rsidRPr="000E7C13">
        <w:rPr>
          <w:sz w:val="26"/>
          <w:szCs w:val="26"/>
        </w:rPr>
        <w:t xml:space="preserve"> </w:t>
      </w:r>
      <w:r w:rsidR="00BB5290" w:rsidRPr="000E7C13">
        <w:rPr>
          <w:sz w:val="26"/>
          <w:szCs w:val="26"/>
        </w:rPr>
        <w:t>since</w:t>
      </w:r>
      <w:r w:rsidR="003C0543" w:rsidRPr="000E7C13">
        <w:rPr>
          <w:sz w:val="26"/>
          <w:szCs w:val="26"/>
        </w:rPr>
        <w:t xml:space="preserve"> the Commission </w:t>
      </w:r>
      <w:r w:rsidR="00583188" w:rsidRPr="000E7C13">
        <w:rPr>
          <w:sz w:val="26"/>
          <w:szCs w:val="26"/>
        </w:rPr>
        <w:t>began addressing access charges and today, many of the same problems exist.</w:t>
      </w:r>
      <w:r w:rsidR="00052079" w:rsidRPr="000E7C13">
        <w:rPr>
          <w:sz w:val="26"/>
          <w:szCs w:val="26"/>
        </w:rPr>
        <w:t xml:space="preserve"> </w:t>
      </w:r>
      <w:r w:rsidR="00DF4342" w:rsidRPr="000E7C13">
        <w:rPr>
          <w:sz w:val="26"/>
          <w:szCs w:val="26"/>
        </w:rPr>
        <w:t xml:space="preserve"> Sprint submit</w:t>
      </w:r>
      <w:r w:rsidR="007E6139" w:rsidRPr="000E7C13">
        <w:rPr>
          <w:sz w:val="26"/>
          <w:szCs w:val="26"/>
        </w:rPr>
        <w:t xml:space="preserve">s </w:t>
      </w:r>
      <w:r w:rsidR="00DF4342" w:rsidRPr="000E7C13">
        <w:rPr>
          <w:sz w:val="26"/>
          <w:szCs w:val="26"/>
        </w:rPr>
        <w:t xml:space="preserve">that the Commission has already developed </w:t>
      </w:r>
      <w:r w:rsidR="00BB5290" w:rsidRPr="000E7C13">
        <w:rPr>
          <w:sz w:val="26"/>
          <w:szCs w:val="26"/>
        </w:rPr>
        <w:t xml:space="preserve">a </w:t>
      </w:r>
      <w:r w:rsidR="00DF4342" w:rsidRPr="000E7C13">
        <w:rPr>
          <w:sz w:val="26"/>
          <w:szCs w:val="26"/>
        </w:rPr>
        <w:t>record including a Recommended Deci</w:t>
      </w:r>
      <w:r w:rsidR="00F263DA" w:rsidRPr="000E7C13">
        <w:rPr>
          <w:sz w:val="26"/>
          <w:szCs w:val="26"/>
        </w:rPr>
        <w:t>si</w:t>
      </w:r>
      <w:r w:rsidR="00DF4342" w:rsidRPr="000E7C13">
        <w:rPr>
          <w:sz w:val="26"/>
          <w:szCs w:val="26"/>
        </w:rPr>
        <w:t xml:space="preserve">on on Remand </w:t>
      </w:r>
      <w:r w:rsidR="00F263DA" w:rsidRPr="000E7C13">
        <w:rPr>
          <w:sz w:val="26"/>
          <w:szCs w:val="26"/>
        </w:rPr>
        <w:t>t</w:t>
      </w:r>
      <w:r w:rsidR="00DF4342" w:rsidRPr="000E7C13">
        <w:rPr>
          <w:sz w:val="26"/>
          <w:szCs w:val="26"/>
        </w:rPr>
        <w:t>h</w:t>
      </w:r>
      <w:r w:rsidR="00F263DA" w:rsidRPr="000E7C13">
        <w:rPr>
          <w:sz w:val="26"/>
          <w:szCs w:val="26"/>
        </w:rPr>
        <w:t>a</w:t>
      </w:r>
      <w:r w:rsidR="00DF4342" w:rsidRPr="000E7C13">
        <w:rPr>
          <w:sz w:val="26"/>
          <w:szCs w:val="26"/>
        </w:rPr>
        <w:t>t can serve as the basis for a Commis</w:t>
      </w:r>
      <w:r w:rsidR="00F263DA" w:rsidRPr="000E7C13">
        <w:rPr>
          <w:sz w:val="26"/>
          <w:szCs w:val="26"/>
        </w:rPr>
        <w:t>s</w:t>
      </w:r>
      <w:r w:rsidR="00DF4342" w:rsidRPr="000E7C13">
        <w:rPr>
          <w:sz w:val="26"/>
          <w:szCs w:val="26"/>
        </w:rPr>
        <w:t xml:space="preserve">ion </w:t>
      </w:r>
      <w:r w:rsidR="007E6139" w:rsidRPr="000E7C13">
        <w:rPr>
          <w:sz w:val="26"/>
          <w:szCs w:val="26"/>
        </w:rPr>
        <w:t>O</w:t>
      </w:r>
      <w:r w:rsidR="00DF4342" w:rsidRPr="000E7C13">
        <w:rPr>
          <w:sz w:val="26"/>
          <w:szCs w:val="26"/>
        </w:rPr>
        <w:t>rder to eff</w:t>
      </w:r>
      <w:r w:rsidR="00F263DA" w:rsidRPr="000E7C13">
        <w:rPr>
          <w:sz w:val="26"/>
          <w:szCs w:val="26"/>
        </w:rPr>
        <w:t>ectuate access charge reform, and that</w:t>
      </w:r>
      <w:r w:rsidR="00583188" w:rsidRPr="000E7C13">
        <w:rPr>
          <w:sz w:val="26"/>
          <w:szCs w:val="26"/>
        </w:rPr>
        <w:t>,</w:t>
      </w:r>
      <w:r w:rsidR="00F263DA" w:rsidRPr="000E7C13">
        <w:rPr>
          <w:sz w:val="26"/>
          <w:szCs w:val="26"/>
        </w:rPr>
        <w:t xml:space="preserve"> if a further stay is granted</w:t>
      </w:r>
      <w:r w:rsidR="00583188" w:rsidRPr="000E7C13">
        <w:rPr>
          <w:sz w:val="26"/>
          <w:szCs w:val="26"/>
        </w:rPr>
        <w:t>,</w:t>
      </w:r>
      <w:r w:rsidR="00F263DA" w:rsidRPr="000E7C13">
        <w:rPr>
          <w:sz w:val="26"/>
          <w:szCs w:val="26"/>
        </w:rPr>
        <w:t xml:space="preserve"> the Commission would increase the risk of th</w:t>
      </w:r>
      <w:r w:rsidR="00BB5290" w:rsidRPr="000E7C13">
        <w:rPr>
          <w:sz w:val="26"/>
          <w:szCs w:val="26"/>
        </w:rPr>
        <w:t>at</w:t>
      </w:r>
      <w:r w:rsidR="00F263DA" w:rsidRPr="000E7C13">
        <w:rPr>
          <w:sz w:val="26"/>
          <w:szCs w:val="26"/>
        </w:rPr>
        <w:t xml:space="preserve"> record </w:t>
      </w:r>
      <w:r w:rsidR="00052079" w:rsidRPr="000E7C13">
        <w:rPr>
          <w:sz w:val="26"/>
          <w:szCs w:val="26"/>
        </w:rPr>
        <w:t>becoming</w:t>
      </w:r>
      <w:r w:rsidR="00F263DA" w:rsidRPr="000E7C13">
        <w:rPr>
          <w:sz w:val="26"/>
          <w:szCs w:val="26"/>
        </w:rPr>
        <w:t xml:space="preserve"> stale.</w:t>
      </w:r>
      <w:r w:rsidR="00DF7279" w:rsidRPr="000E7C13">
        <w:rPr>
          <w:sz w:val="26"/>
          <w:szCs w:val="26"/>
        </w:rPr>
        <w:t xml:space="preserve"> </w:t>
      </w:r>
      <w:r w:rsidRPr="000E7C13">
        <w:rPr>
          <w:sz w:val="26"/>
          <w:szCs w:val="26"/>
        </w:rPr>
        <w:t xml:space="preserve"> </w:t>
      </w:r>
      <w:r w:rsidR="00B4794E" w:rsidRPr="000E7C13">
        <w:rPr>
          <w:sz w:val="26"/>
          <w:szCs w:val="26"/>
        </w:rPr>
        <w:t xml:space="preserve">Accordingly, Sprint, urges the Commission not to further delay the access charge reform goals that were addressed by the Commission in its </w:t>
      </w:r>
      <w:r w:rsidR="00B4794E" w:rsidRPr="000E7C13">
        <w:rPr>
          <w:i/>
          <w:sz w:val="26"/>
          <w:szCs w:val="26"/>
        </w:rPr>
        <w:t>Global Order</w:t>
      </w:r>
      <w:r w:rsidR="00B4794E" w:rsidRPr="000E7C13">
        <w:rPr>
          <w:sz w:val="26"/>
          <w:szCs w:val="26"/>
        </w:rPr>
        <w:t xml:space="preserve">.  </w:t>
      </w:r>
      <w:r w:rsidR="004E2053" w:rsidRPr="000E7C13">
        <w:rPr>
          <w:sz w:val="26"/>
          <w:szCs w:val="26"/>
        </w:rPr>
        <w:t>Sprint Answ</w:t>
      </w:r>
      <w:r w:rsidR="002F3587" w:rsidRPr="000E7C13">
        <w:rPr>
          <w:sz w:val="26"/>
          <w:szCs w:val="26"/>
        </w:rPr>
        <w:t>er</w:t>
      </w:r>
      <w:r w:rsidR="00703281" w:rsidRPr="000E7C13">
        <w:rPr>
          <w:sz w:val="26"/>
          <w:szCs w:val="26"/>
        </w:rPr>
        <w:t xml:space="preserve"> </w:t>
      </w:r>
      <w:r w:rsidR="004E2053" w:rsidRPr="000E7C13">
        <w:rPr>
          <w:sz w:val="26"/>
          <w:szCs w:val="26"/>
        </w:rPr>
        <w:t xml:space="preserve">at </w:t>
      </w:r>
      <w:r w:rsidR="00703281" w:rsidRPr="000E7C13">
        <w:rPr>
          <w:sz w:val="26"/>
          <w:szCs w:val="26"/>
        </w:rPr>
        <w:t>3</w:t>
      </w:r>
      <w:r w:rsidR="004E2053" w:rsidRPr="000E7C13">
        <w:rPr>
          <w:sz w:val="26"/>
          <w:szCs w:val="26"/>
        </w:rPr>
        <w:t>-</w:t>
      </w:r>
      <w:r w:rsidR="00DF7279" w:rsidRPr="000E7C13">
        <w:rPr>
          <w:sz w:val="26"/>
          <w:szCs w:val="26"/>
        </w:rPr>
        <w:t>4</w:t>
      </w:r>
      <w:r w:rsidR="004E2053" w:rsidRPr="000E7C13">
        <w:rPr>
          <w:sz w:val="26"/>
          <w:szCs w:val="26"/>
        </w:rPr>
        <w:t>.</w:t>
      </w:r>
    </w:p>
    <w:p w:rsidR="00930DD8" w:rsidRPr="000E7C13" w:rsidRDefault="00930DD8" w:rsidP="00930DD8">
      <w:pPr>
        <w:spacing w:line="360" w:lineRule="auto"/>
        <w:ind w:firstLine="1440"/>
        <w:rPr>
          <w:sz w:val="26"/>
          <w:szCs w:val="26"/>
        </w:rPr>
      </w:pPr>
    </w:p>
    <w:p w:rsidR="00930DD8" w:rsidRPr="000E7C13" w:rsidRDefault="00930DD8" w:rsidP="003904D3">
      <w:pPr>
        <w:spacing w:line="360" w:lineRule="auto"/>
        <w:ind w:firstLine="1440"/>
        <w:rPr>
          <w:sz w:val="26"/>
          <w:szCs w:val="26"/>
        </w:rPr>
      </w:pPr>
      <w:r w:rsidRPr="000E7C13">
        <w:rPr>
          <w:sz w:val="26"/>
          <w:szCs w:val="26"/>
        </w:rPr>
        <w:t>Embarq</w:t>
      </w:r>
      <w:r w:rsidR="00B4794E" w:rsidRPr="000E7C13">
        <w:rPr>
          <w:sz w:val="26"/>
          <w:szCs w:val="26"/>
        </w:rPr>
        <w:t>/PTA</w:t>
      </w:r>
      <w:r w:rsidRPr="000E7C13">
        <w:rPr>
          <w:sz w:val="26"/>
          <w:szCs w:val="26"/>
        </w:rPr>
        <w:t xml:space="preserve"> </w:t>
      </w:r>
      <w:r w:rsidR="00DF7279" w:rsidRPr="000E7C13">
        <w:rPr>
          <w:sz w:val="26"/>
          <w:szCs w:val="26"/>
        </w:rPr>
        <w:t>also</w:t>
      </w:r>
      <w:r w:rsidRPr="000E7C13">
        <w:rPr>
          <w:sz w:val="26"/>
          <w:szCs w:val="26"/>
        </w:rPr>
        <w:t xml:space="preserve"> oppose </w:t>
      </w:r>
      <w:r w:rsidR="00BE2F34" w:rsidRPr="000E7C13">
        <w:rPr>
          <w:sz w:val="26"/>
          <w:szCs w:val="26"/>
        </w:rPr>
        <w:t>Verizon’s</w:t>
      </w:r>
      <w:r w:rsidRPr="000E7C13">
        <w:rPr>
          <w:sz w:val="26"/>
          <w:szCs w:val="26"/>
        </w:rPr>
        <w:t xml:space="preserve"> requests for </w:t>
      </w:r>
      <w:r w:rsidR="00BE2F34" w:rsidRPr="000E7C13">
        <w:rPr>
          <w:sz w:val="26"/>
          <w:szCs w:val="26"/>
        </w:rPr>
        <w:t xml:space="preserve">extending </w:t>
      </w:r>
      <w:r w:rsidR="00CD2CA4" w:rsidRPr="000E7C13">
        <w:rPr>
          <w:sz w:val="26"/>
          <w:szCs w:val="26"/>
        </w:rPr>
        <w:t xml:space="preserve">the </w:t>
      </w:r>
      <w:r w:rsidRPr="000E7C13">
        <w:rPr>
          <w:sz w:val="26"/>
          <w:szCs w:val="26"/>
        </w:rPr>
        <w:t xml:space="preserve">stay </w:t>
      </w:r>
      <w:r w:rsidR="00CD2CA4" w:rsidRPr="000E7C13">
        <w:rPr>
          <w:sz w:val="26"/>
          <w:szCs w:val="26"/>
        </w:rPr>
        <w:t xml:space="preserve">and is of the opinion that </w:t>
      </w:r>
      <w:r w:rsidR="00B563D4" w:rsidRPr="000E7C13">
        <w:rPr>
          <w:sz w:val="26"/>
          <w:szCs w:val="26"/>
        </w:rPr>
        <w:t xml:space="preserve">Verizon failed to assert a legitimate basis for further delaying an </w:t>
      </w:r>
      <w:r w:rsidR="006D25D7" w:rsidRPr="000E7C13">
        <w:rPr>
          <w:sz w:val="26"/>
          <w:szCs w:val="26"/>
        </w:rPr>
        <w:t>e</w:t>
      </w:r>
      <w:r w:rsidR="00B563D4" w:rsidRPr="000E7C13">
        <w:rPr>
          <w:sz w:val="26"/>
          <w:szCs w:val="26"/>
        </w:rPr>
        <w:t xml:space="preserve">xamination of Verizon’s access rates.  </w:t>
      </w:r>
      <w:r w:rsidR="00081125" w:rsidRPr="000E7C13">
        <w:rPr>
          <w:sz w:val="26"/>
          <w:szCs w:val="26"/>
        </w:rPr>
        <w:t>Embarq and PTA assert</w:t>
      </w:r>
      <w:r w:rsidR="00D21665" w:rsidRPr="000E7C13">
        <w:rPr>
          <w:sz w:val="26"/>
          <w:szCs w:val="26"/>
        </w:rPr>
        <w:t xml:space="preserve"> that while Verizon claims that its access rates have already been substantially </w:t>
      </w:r>
      <w:r w:rsidR="003904D3" w:rsidRPr="000E7C13">
        <w:rPr>
          <w:sz w:val="26"/>
          <w:szCs w:val="26"/>
        </w:rPr>
        <w:t xml:space="preserve">reduced </w:t>
      </w:r>
      <w:r w:rsidR="00D21665" w:rsidRPr="000E7C13">
        <w:rPr>
          <w:sz w:val="26"/>
          <w:szCs w:val="26"/>
        </w:rPr>
        <w:t>and are comparatively low</w:t>
      </w:r>
      <w:r w:rsidR="00CD2CA4" w:rsidRPr="000E7C13">
        <w:rPr>
          <w:sz w:val="26"/>
          <w:szCs w:val="26"/>
        </w:rPr>
        <w:t>;</w:t>
      </w:r>
      <w:r w:rsidR="00D21665" w:rsidRPr="000E7C13">
        <w:rPr>
          <w:sz w:val="26"/>
          <w:szCs w:val="26"/>
        </w:rPr>
        <w:t xml:space="preserve"> so </w:t>
      </w:r>
      <w:r w:rsidR="002C16C8" w:rsidRPr="000E7C13">
        <w:rPr>
          <w:sz w:val="26"/>
          <w:szCs w:val="26"/>
        </w:rPr>
        <w:t xml:space="preserve">too have the </w:t>
      </w:r>
      <w:r w:rsidR="00D21665" w:rsidRPr="000E7C13">
        <w:rPr>
          <w:sz w:val="26"/>
          <w:szCs w:val="26"/>
        </w:rPr>
        <w:t>RLECs rates</w:t>
      </w:r>
      <w:r w:rsidR="002C16C8" w:rsidRPr="000E7C13">
        <w:rPr>
          <w:sz w:val="26"/>
          <w:szCs w:val="26"/>
        </w:rPr>
        <w:t xml:space="preserve"> </w:t>
      </w:r>
      <w:r w:rsidR="00CD2CA4" w:rsidRPr="000E7C13">
        <w:rPr>
          <w:sz w:val="26"/>
          <w:szCs w:val="26"/>
        </w:rPr>
        <w:t xml:space="preserve">been </w:t>
      </w:r>
      <w:r w:rsidR="002C16C8" w:rsidRPr="000E7C13">
        <w:rPr>
          <w:sz w:val="26"/>
          <w:szCs w:val="26"/>
        </w:rPr>
        <w:t>substantially reduced</w:t>
      </w:r>
      <w:r w:rsidR="00D21665" w:rsidRPr="000E7C13">
        <w:rPr>
          <w:sz w:val="26"/>
          <w:szCs w:val="26"/>
        </w:rPr>
        <w:t>.</w:t>
      </w:r>
      <w:r w:rsidR="00081125" w:rsidRPr="000E7C13">
        <w:rPr>
          <w:sz w:val="26"/>
          <w:szCs w:val="26"/>
        </w:rPr>
        <w:t xml:space="preserve"> </w:t>
      </w:r>
      <w:r w:rsidR="00D21665" w:rsidRPr="000E7C13">
        <w:rPr>
          <w:sz w:val="26"/>
          <w:szCs w:val="26"/>
        </w:rPr>
        <w:t xml:space="preserve"> </w:t>
      </w:r>
      <w:r w:rsidR="007C22FC" w:rsidRPr="000E7C13">
        <w:rPr>
          <w:sz w:val="26"/>
          <w:szCs w:val="26"/>
        </w:rPr>
        <w:t xml:space="preserve">Embarq and PTA </w:t>
      </w:r>
      <w:r w:rsidR="003904D3" w:rsidRPr="000E7C13">
        <w:rPr>
          <w:sz w:val="26"/>
          <w:szCs w:val="26"/>
        </w:rPr>
        <w:t>explain</w:t>
      </w:r>
      <w:r w:rsidR="002C16C8" w:rsidRPr="000E7C13">
        <w:rPr>
          <w:sz w:val="26"/>
          <w:szCs w:val="26"/>
        </w:rPr>
        <w:t>ed</w:t>
      </w:r>
      <w:r w:rsidR="003904D3" w:rsidRPr="000E7C13">
        <w:rPr>
          <w:sz w:val="26"/>
          <w:szCs w:val="26"/>
        </w:rPr>
        <w:t xml:space="preserve"> </w:t>
      </w:r>
      <w:r w:rsidR="007C22FC" w:rsidRPr="000E7C13">
        <w:rPr>
          <w:sz w:val="26"/>
          <w:szCs w:val="26"/>
        </w:rPr>
        <w:t xml:space="preserve">that both </w:t>
      </w:r>
      <w:r w:rsidR="006D25D7" w:rsidRPr="000E7C13">
        <w:rPr>
          <w:sz w:val="26"/>
          <w:szCs w:val="26"/>
        </w:rPr>
        <w:t>V</w:t>
      </w:r>
      <w:r w:rsidR="007C22FC" w:rsidRPr="000E7C13">
        <w:rPr>
          <w:sz w:val="26"/>
          <w:szCs w:val="26"/>
        </w:rPr>
        <w:t>eriz</w:t>
      </w:r>
      <w:r w:rsidR="006D25D7" w:rsidRPr="000E7C13">
        <w:rPr>
          <w:sz w:val="26"/>
          <w:szCs w:val="26"/>
        </w:rPr>
        <w:t>on and the RLEC</w:t>
      </w:r>
      <w:r w:rsidR="007C22FC" w:rsidRPr="000E7C13">
        <w:rPr>
          <w:sz w:val="26"/>
          <w:szCs w:val="26"/>
        </w:rPr>
        <w:t xml:space="preserve">s undertook two rounds of </w:t>
      </w:r>
      <w:r w:rsidR="00CD2CA4" w:rsidRPr="000E7C13">
        <w:rPr>
          <w:sz w:val="26"/>
          <w:szCs w:val="26"/>
        </w:rPr>
        <w:t xml:space="preserve">access charge </w:t>
      </w:r>
      <w:r w:rsidR="007C22FC" w:rsidRPr="000E7C13">
        <w:rPr>
          <w:sz w:val="26"/>
          <w:szCs w:val="26"/>
        </w:rPr>
        <w:t>reduction</w:t>
      </w:r>
      <w:r w:rsidR="00CD2CA4" w:rsidRPr="000E7C13">
        <w:rPr>
          <w:sz w:val="26"/>
          <w:szCs w:val="26"/>
        </w:rPr>
        <w:t>s</w:t>
      </w:r>
      <w:r w:rsidR="007C22FC" w:rsidRPr="000E7C13">
        <w:rPr>
          <w:sz w:val="26"/>
          <w:szCs w:val="26"/>
        </w:rPr>
        <w:t xml:space="preserve">, </w:t>
      </w:r>
      <w:r w:rsidR="00215594" w:rsidRPr="000E7C13">
        <w:rPr>
          <w:sz w:val="26"/>
          <w:szCs w:val="26"/>
        </w:rPr>
        <w:t xml:space="preserve">(Phase I and Phase II) </w:t>
      </w:r>
      <w:r w:rsidR="007C22FC" w:rsidRPr="000E7C13">
        <w:rPr>
          <w:sz w:val="26"/>
          <w:szCs w:val="26"/>
        </w:rPr>
        <w:t xml:space="preserve">first in the </w:t>
      </w:r>
      <w:r w:rsidR="007C22FC" w:rsidRPr="000E7C13">
        <w:rPr>
          <w:i/>
          <w:sz w:val="26"/>
          <w:szCs w:val="26"/>
        </w:rPr>
        <w:t>Global Order</w:t>
      </w:r>
      <w:r w:rsidR="002C16C8" w:rsidRPr="000E7C13">
        <w:rPr>
          <w:i/>
          <w:sz w:val="26"/>
          <w:szCs w:val="26"/>
        </w:rPr>
        <w:t xml:space="preserve"> </w:t>
      </w:r>
      <w:r w:rsidR="002C16C8" w:rsidRPr="000E7C13">
        <w:rPr>
          <w:sz w:val="26"/>
          <w:szCs w:val="26"/>
        </w:rPr>
        <w:t>in 1999</w:t>
      </w:r>
      <w:r w:rsidR="007C22FC" w:rsidRPr="000E7C13">
        <w:rPr>
          <w:sz w:val="26"/>
          <w:szCs w:val="26"/>
        </w:rPr>
        <w:t xml:space="preserve"> and </w:t>
      </w:r>
      <w:r w:rsidR="006D25D7" w:rsidRPr="000E7C13">
        <w:rPr>
          <w:sz w:val="26"/>
          <w:szCs w:val="26"/>
        </w:rPr>
        <w:t xml:space="preserve">a </w:t>
      </w:r>
      <w:r w:rsidR="007C22FC" w:rsidRPr="000E7C13">
        <w:rPr>
          <w:sz w:val="26"/>
          <w:szCs w:val="26"/>
        </w:rPr>
        <w:t xml:space="preserve">second one </w:t>
      </w:r>
      <w:r w:rsidR="00CD2CA4" w:rsidRPr="000E7C13">
        <w:rPr>
          <w:sz w:val="26"/>
          <w:szCs w:val="26"/>
        </w:rPr>
        <w:t xml:space="preserve">in </w:t>
      </w:r>
      <w:r w:rsidR="007C22FC" w:rsidRPr="000E7C13">
        <w:rPr>
          <w:sz w:val="26"/>
          <w:szCs w:val="26"/>
        </w:rPr>
        <w:t xml:space="preserve">the proceeding that commenced in 2002.  However, Embarq and PTA state that </w:t>
      </w:r>
      <w:r w:rsidR="006D25D7" w:rsidRPr="000E7C13">
        <w:rPr>
          <w:sz w:val="26"/>
          <w:szCs w:val="26"/>
        </w:rPr>
        <w:t>t</w:t>
      </w:r>
      <w:r w:rsidR="007C22FC" w:rsidRPr="000E7C13">
        <w:rPr>
          <w:sz w:val="26"/>
          <w:szCs w:val="26"/>
        </w:rPr>
        <w:t xml:space="preserve">he second round of reform </w:t>
      </w:r>
      <w:r w:rsidR="006D25D7" w:rsidRPr="000E7C13">
        <w:rPr>
          <w:sz w:val="26"/>
          <w:szCs w:val="26"/>
        </w:rPr>
        <w:t xml:space="preserve">for Verizon </w:t>
      </w:r>
      <w:r w:rsidR="007C22FC" w:rsidRPr="000E7C13">
        <w:rPr>
          <w:sz w:val="26"/>
          <w:szCs w:val="26"/>
        </w:rPr>
        <w:t>w</w:t>
      </w:r>
      <w:r w:rsidR="009519F5" w:rsidRPr="000E7C13">
        <w:rPr>
          <w:sz w:val="26"/>
          <w:szCs w:val="26"/>
        </w:rPr>
        <w:t>a</w:t>
      </w:r>
      <w:r w:rsidR="007C22FC" w:rsidRPr="000E7C13">
        <w:rPr>
          <w:sz w:val="26"/>
          <w:szCs w:val="26"/>
        </w:rPr>
        <w:t>s no more th</w:t>
      </w:r>
      <w:r w:rsidR="006D25D7" w:rsidRPr="000E7C13">
        <w:rPr>
          <w:sz w:val="26"/>
          <w:szCs w:val="26"/>
        </w:rPr>
        <w:t>a</w:t>
      </w:r>
      <w:r w:rsidR="007C22FC" w:rsidRPr="000E7C13">
        <w:rPr>
          <w:sz w:val="26"/>
          <w:szCs w:val="26"/>
        </w:rPr>
        <w:t>n complianc</w:t>
      </w:r>
      <w:r w:rsidR="009519F5" w:rsidRPr="000E7C13">
        <w:rPr>
          <w:sz w:val="26"/>
          <w:szCs w:val="26"/>
        </w:rPr>
        <w:t>e</w:t>
      </w:r>
      <w:r w:rsidR="007C22FC" w:rsidRPr="000E7C13">
        <w:rPr>
          <w:sz w:val="26"/>
          <w:szCs w:val="26"/>
        </w:rPr>
        <w:t xml:space="preserve"> </w:t>
      </w:r>
      <w:r w:rsidR="003904D3" w:rsidRPr="000E7C13">
        <w:rPr>
          <w:sz w:val="26"/>
          <w:szCs w:val="26"/>
        </w:rPr>
        <w:t xml:space="preserve">to </w:t>
      </w:r>
      <w:r w:rsidR="007C22FC" w:rsidRPr="000E7C13">
        <w:rPr>
          <w:sz w:val="26"/>
          <w:szCs w:val="26"/>
        </w:rPr>
        <w:t xml:space="preserve">the </w:t>
      </w:r>
      <w:r w:rsidR="009519F5" w:rsidRPr="000E7C13">
        <w:rPr>
          <w:sz w:val="26"/>
          <w:szCs w:val="26"/>
        </w:rPr>
        <w:t xml:space="preserve">Commission’s Merger Order of </w:t>
      </w:r>
      <w:r w:rsidR="007C22FC" w:rsidRPr="000E7C13">
        <w:rPr>
          <w:sz w:val="26"/>
          <w:szCs w:val="26"/>
        </w:rPr>
        <w:t xml:space="preserve">1999 </w:t>
      </w:r>
      <w:r w:rsidR="009519F5" w:rsidRPr="000E7C13">
        <w:rPr>
          <w:sz w:val="26"/>
          <w:szCs w:val="26"/>
        </w:rPr>
        <w:t xml:space="preserve">that </w:t>
      </w:r>
      <w:r w:rsidR="00594D7B" w:rsidRPr="000E7C13">
        <w:rPr>
          <w:sz w:val="26"/>
          <w:szCs w:val="26"/>
        </w:rPr>
        <w:t xml:space="preserve">required access </w:t>
      </w:r>
      <w:r w:rsidR="00CD2CA4" w:rsidRPr="000E7C13">
        <w:rPr>
          <w:sz w:val="26"/>
          <w:szCs w:val="26"/>
        </w:rPr>
        <w:t xml:space="preserve">charge parity of the former </w:t>
      </w:r>
      <w:r w:rsidR="00594D7B" w:rsidRPr="000E7C13">
        <w:rPr>
          <w:sz w:val="26"/>
          <w:szCs w:val="26"/>
        </w:rPr>
        <w:t xml:space="preserve">GTE </w:t>
      </w:r>
      <w:r w:rsidR="00CD2CA4" w:rsidRPr="000E7C13">
        <w:rPr>
          <w:sz w:val="26"/>
          <w:szCs w:val="26"/>
        </w:rPr>
        <w:t xml:space="preserve">North </w:t>
      </w:r>
      <w:r w:rsidR="00594D7B" w:rsidRPr="000E7C13">
        <w:rPr>
          <w:sz w:val="26"/>
          <w:szCs w:val="26"/>
        </w:rPr>
        <w:t xml:space="preserve">Inc. </w:t>
      </w:r>
      <w:r w:rsidR="00CD2CA4" w:rsidRPr="000E7C13">
        <w:rPr>
          <w:sz w:val="26"/>
          <w:szCs w:val="26"/>
        </w:rPr>
        <w:t xml:space="preserve">access rates </w:t>
      </w:r>
      <w:r w:rsidR="00594D7B" w:rsidRPr="000E7C13">
        <w:rPr>
          <w:sz w:val="26"/>
          <w:szCs w:val="26"/>
        </w:rPr>
        <w:t>with th</w:t>
      </w:r>
      <w:r w:rsidR="00CD2CA4" w:rsidRPr="000E7C13">
        <w:rPr>
          <w:sz w:val="26"/>
          <w:szCs w:val="26"/>
        </w:rPr>
        <w:t xml:space="preserve">ose of the former </w:t>
      </w:r>
      <w:r w:rsidR="00594D7B" w:rsidRPr="000E7C13">
        <w:rPr>
          <w:sz w:val="26"/>
          <w:szCs w:val="26"/>
        </w:rPr>
        <w:t xml:space="preserve">Bell Atlantic </w:t>
      </w:r>
      <w:r w:rsidR="00967122" w:rsidRPr="000E7C13">
        <w:rPr>
          <w:sz w:val="26"/>
          <w:szCs w:val="26"/>
        </w:rPr>
        <w:t xml:space="preserve">Pennsylvania </w:t>
      </w:r>
      <w:r w:rsidR="00594D7B" w:rsidRPr="000E7C13">
        <w:rPr>
          <w:sz w:val="26"/>
          <w:szCs w:val="26"/>
        </w:rPr>
        <w:t>Inc.</w:t>
      </w:r>
      <w:r w:rsidR="00CD2CA4" w:rsidRPr="000E7C13">
        <w:rPr>
          <w:sz w:val="26"/>
          <w:szCs w:val="26"/>
        </w:rPr>
        <w:t xml:space="preserve"> rates.</w:t>
      </w:r>
      <w:r w:rsidR="00215594" w:rsidRPr="000E7C13">
        <w:rPr>
          <w:sz w:val="26"/>
          <w:szCs w:val="26"/>
        </w:rPr>
        <w:t xml:space="preserve">  </w:t>
      </w:r>
      <w:r w:rsidR="00BE7CAF" w:rsidRPr="000E7C13">
        <w:rPr>
          <w:sz w:val="26"/>
          <w:szCs w:val="26"/>
        </w:rPr>
        <w:t xml:space="preserve">For this reason, </w:t>
      </w:r>
      <w:r w:rsidR="002C16C8" w:rsidRPr="000E7C13">
        <w:rPr>
          <w:sz w:val="26"/>
          <w:szCs w:val="26"/>
        </w:rPr>
        <w:t>Embarq/PTA</w:t>
      </w:r>
      <w:r w:rsidR="00BE7CAF" w:rsidRPr="000E7C13">
        <w:rPr>
          <w:sz w:val="26"/>
          <w:szCs w:val="26"/>
        </w:rPr>
        <w:t xml:space="preserve"> contends that </w:t>
      </w:r>
      <w:r w:rsidR="002C16C8" w:rsidRPr="000E7C13">
        <w:rPr>
          <w:sz w:val="26"/>
          <w:szCs w:val="26"/>
        </w:rPr>
        <w:t>it would be more</w:t>
      </w:r>
      <w:r w:rsidR="00A02F94" w:rsidRPr="000E7C13">
        <w:rPr>
          <w:sz w:val="26"/>
          <w:szCs w:val="26"/>
        </w:rPr>
        <w:t xml:space="preserve"> </w:t>
      </w:r>
      <w:r w:rsidR="00215594" w:rsidRPr="000E7C13">
        <w:rPr>
          <w:sz w:val="26"/>
          <w:szCs w:val="26"/>
        </w:rPr>
        <w:t>a</w:t>
      </w:r>
      <w:r w:rsidR="00A02F94" w:rsidRPr="000E7C13">
        <w:rPr>
          <w:sz w:val="26"/>
          <w:szCs w:val="26"/>
        </w:rPr>
        <w:t xml:space="preserve">ccurate to state that Verizon never implemented any Phase II </w:t>
      </w:r>
      <w:r w:rsidR="00BE7CAF" w:rsidRPr="000E7C13">
        <w:rPr>
          <w:sz w:val="26"/>
          <w:szCs w:val="26"/>
        </w:rPr>
        <w:t xml:space="preserve">access rate </w:t>
      </w:r>
      <w:r w:rsidR="00A02F94" w:rsidRPr="000E7C13">
        <w:rPr>
          <w:sz w:val="26"/>
          <w:szCs w:val="26"/>
        </w:rPr>
        <w:t xml:space="preserve">reform.  </w:t>
      </w:r>
      <w:r w:rsidRPr="000E7C13">
        <w:rPr>
          <w:sz w:val="26"/>
          <w:szCs w:val="26"/>
        </w:rPr>
        <w:t>Emb</w:t>
      </w:r>
      <w:r w:rsidR="00BE7CAF" w:rsidRPr="000E7C13">
        <w:rPr>
          <w:sz w:val="26"/>
          <w:szCs w:val="26"/>
        </w:rPr>
        <w:t>arq</w:t>
      </w:r>
      <w:r w:rsidR="00B563D4" w:rsidRPr="000E7C13">
        <w:rPr>
          <w:sz w:val="26"/>
          <w:szCs w:val="26"/>
        </w:rPr>
        <w:t>/PTA</w:t>
      </w:r>
      <w:r w:rsidRPr="000E7C13">
        <w:rPr>
          <w:sz w:val="26"/>
          <w:szCs w:val="26"/>
        </w:rPr>
        <w:t xml:space="preserve"> Answ</w:t>
      </w:r>
      <w:r w:rsidR="002F3587" w:rsidRPr="000E7C13">
        <w:rPr>
          <w:sz w:val="26"/>
          <w:szCs w:val="26"/>
        </w:rPr>
        <w:t>er</w:t>
      </w:r>
      <w:r w:rsidRPr="000E7C13">
        <w:rPr>
          <w:sz w:val="26"/>
          <w:szCs w:val="26"/>
        </w:rPr>
        <w:t xml:space="preserve"> at </w:t>
      </w:r>
      <w:r w:rsidR="00854238" w:rsidRPr="000E7C13">
        <w:rPr>
          <w:sz w:val="26"/>
          <w:szCs w:val="26"/>
        </w:rPr>
        <w:t>6-9</w:t>
      </w:r>
      <w:r w:rsidRPr="000E7C13">
        <w:rPr>
          <w:sz w:val="26"/>
          <w:szCs w:val="26"/>
        </w:rPr>
        <w:t>.</w:t>
      </w:r>
    </w:p>
    <w:p w:rsidR="003A4A9C" w:rsidRPr="000E7C13" w:rsidRDefault="003A4A9C" w:rsidP="003904D3">
      <w:pPr>
        <w:spacing w:line="360" w:lineRule="auto"/>
        <w:ind w:firstLine="1440"/>
        <w:rPr>
          <w:sz w:val="26"/>
          <w:szCs w:val="26"/>
        </w:rPr>
      </w:pPr>
    </w:p>
    <w:p w:rsidR="003904D3" w:rsidRPr="000E7C13" w:rsidRDefault="00854238" w:rsidP="00183C66">
      <w:pPr>
        <w:spacing w:line="360" w:lineRule="auto"/>
        <w:ind w:firstLine="1440"/>
        <w:rPr>
          <w:sz w:val="26"/>
          <w:szCs w:val="26"/>
        </w:rPr>
      </w:pPr>
      <w:r w:rsidRPr="000E7C13">
        <w:rPr>
          <w:sz w:val="26"/>
          <w:szCs w:val="26"/>
        </w:rPr>
        <w:t>Emb</w:t>
      </w:r>
      <w:r w:rsidR="00BE2F34" w:rsidRPr="000E7C13">
        <w:rPr>
          <w:sz w:val="26"/>
          <w:szCs w:val="26"/>
        </w:rPr>
        <w:t>ar</w:t>
      </w:r>
      <w:r w:rsidRPr="000E7C13">
        <w:rPr>
          <w:sz w:val="26"/>
          <w:szCs w:val="26"/>
        </w:rPr>
        <w:t xml:space="preserve">q/PTA </w:t>
      </w:r>
      <w:r w:rsidR="00BE7CAF" w:rsidRPr="000E7C13">
        <w:rPr>
          <w:sz w:val="26"/>
          <w:szCs w:val="26"/>
        </w:rPr>
        <w:t xml:space="preserve">also </w:t>
      </w:r>
      <w:r w:rsidR="00A47425" w:rsidRPr="000E7C13">
        <w:rPr>
          <w:sz w:val="26"/>
          <w:szCs w:val="26"/>
        </w:rPr>
        <w:t xml:space="preserve">take issue with </w:t>
      </w:r>
      <w:r w:rsidRPr="000E7C13">
        <w:rPr>
          <w:sz w:val="26"/>
          <w:szCs w:val="26"/>
        </w:rPr>
        <w:t>Verizon’s claim that its switched access rate are quite low</w:t>
      </w:r>
      <w:r w:rsidR="00BE7CAF" w:rsidRPr="000E7C13">
        <w:rPr>
          <w:sz w:val="26"/>
          <w:szCs w:val="26"/>
        </w:rPr>
        <w:t xml:space="preserve">.  Embarq/PTA aver that </w:t>
      </w:r>
      <w:r w:rsidR="00C21F2A" w:rsidRPr="000E7C13">
        <w:rPr>
          <w:sz w:val="26"/>
          <w:szCs w:val="26"/>
        </w:rPr>
        <w:t xml:space="preserve">such claims </w:t>
      </w:r>
      <w:r w:rsidR="00FE0486" w:rsidRPr="000E7C13">
        <w:rPr>
          <w:sz w:val="26"/>
          <w:szCs w:val="26"/>
        </w:rPr>
        <w:t xml:space="preserve">should be rejected because they </w:t>
      </w:r>
      <w:r w:rsidRPr="000E7C13">
        <w:rPr>
          <w:sz w:val="26"/>
          <w:szCs w:val="26"/>
        </w:rPr>
        <w:lastRenderedPageBreak/>
        <w:t>are meritless and purely self</w:t>
      </w:r>
      <w:r w:rsidR="00BE7CAF" w:rsidRPr="000E7C13">
        <w:rPr>
          <w:sz w:val="26"/>
          <w:szCs w:val="26"/>
        </w:rPr>
        <w:t>-</w:t>
      </w:r>
      <w:r w:rsidRPr="000E7C13">
        <w:rPr>
          <w:sz w:val="26"/>
          <w:szCs w:val="26"/>
        </w:rPr>
        <w:t xml:space="preserve">serving to the issue of whether Verizon has demonstrated that a further stay </w:t>
      </w:r>
      <w:r w:rsidR="00A85695" w:rsidRPr="000E7C13">
        <w:rPr>
          <w:sz w:val="26"/>
          <w:szCs w:val="26"/>
        </w:rPr>
        <w:t>is reasonable and in the public interest</w:t>
      </w:r>
      <w:r w:rsidR="00BE7CAF" w:rsidRPr="000E7C13">
        <w:rPr>
          <w:sz w:val="26"/>
          <w:szCs w:val="26"/>
        </w:rPr>
        <w:t>.</w:t>
      </w:r>
      <w:r w:rsidR="00FE0486" w:rsidRPr="000E7C13">
        <w:rPr>
          <w:sz w:val="26"/>
          <w:szCs w:val="26"/>
        </w:rPr>
        <w:t xml:space="preserve">  </w:t>
      </w:r>
      <w:r w:rsidR="004A6426" w:rsidRPr="000E7C13">
        <w:rPr>
          <w:sz w:val="26"/>
          <w:szCs w:val="26"/>
        </w:rPr>
        <w:t xml:space="preserve">In addition, </w:t>
      </w:r>
      <w:r w:rsidR="00A85695" w:rsidRPr="000E7C13">
        <w:rPr>
          <w:sz w:val="26"/>
          <w:szCs w:val="26"/>
        </w:rPr>
        <w:t>Emb</w:t>
      </w:r>
      <w:r w:rsidR="00BE2F34" w:rsidRPr="000E7C13">
        <w:rPr>
          <w:sz w:val="26"/>
          <w:szCs w:val="26"/>
        </w:rPr>
        <w:t>ar</w:t>
      </w:r>
      <w:r w:rsidR="00A85695" w:rsidRPr="000E7C13">
        <w:rPr>
          <w:sz w:val="26"/>
          <w:szCs w:val="26"/>
        </w:rPr>
        <w:t xml:space="preserve">q/PTA </w:t>
      </w:r>
      <w:r w:rsidR="00FE0486" w:rsidRPr="000E7C13">
        <w:rPr>
          <w:sz w:val="26"/>
          <w:szCs w:val="26"/>
        </w:rPr>
        <w:t xml:space="preserve">avers </w:t>
      </w:r>
      <w:r w:rsidR="00A85695" w:rsidRPr="000E7C13">
        <w:rPr>
          <w:sz w:val="26"/>
          <w:szCs w:val="26"/>
        </w:rPr>
        <w:t>that it is self serving for Verizon to advocate a st</w:t>
      </w:r>
      <w:r w:rsidR="00462EAD" w:rsidRPr="000E7C13">
        <w:rPr>
          <w:sz w:val="26"/>
          <w:szCs w:val="26"/>
        </w:rPr>
        <w:t>at</w:t>
      </w:r>
      <w:r w:rsidR="00A85695" w:rsidRPr="000E7C13">
        <w:rPr>
          <w:sz w:val="26"/>
          <w:szCs w:val="26"/>
        </w:rPr>
        <w:t>e-wide standard for intrastate ac</w:t>
      </w:r>
      <w:r w:rsidR="00462EAD" w:rsidRPr="000E7C13">
        <w:rPr>
          <w:sz w:val="26"/>
          <w:szCs w:val="26"/>
        </w:rPr>
        <w:t>c</w:t>
      </w:r>
      <w:r w:rsidR="00A85695" w:rsidRPr="000E7C13">
        <w:rPr>
          <w:sz w:val="26"/>
          <w:szCs w:val="26"/>
        </w:rPr>
        <w:t>ess ra</w:t>
      </w:r>
      <w:r w:rsidR="00462EAD" w:rsidRPr="000E7C13">
        <w:rPr>
          <w:sz w:val="26"/>
          <w:szCs w:val="26"/>
        </w:rPr>
        <w:t>t</w:t>
      </w:r>
      <w:r w:rsidR="00A85695" w:rsidRPr="000E7C13">
        <w:rPr>
          <w:sz w:val="26"/>
          <w:szCs w:val="26"/>
        </w:rPr>
        <w:t>es when it opposes such a standard for local rates.</w:t>
      </w:r>
      <w:r w:rsidR="0099205C" w:rsidRPr="000E7C13">
        <w:rPr>
          <w:sz w:val="26"/>
          <w:szCs w:val="26"/>
        </w:rPr>
        <w:t xml:space="preserve">  </w:t>
      </w:r>
      <w:r w:rsidR="00A47425" w:rsidRPr="000E7C13">
        <w:rPr>
          <w:sz w:val="26"/>
          <w:szCs w:val="26"/>
        </w:rPr>
        <w:t>Embarq/PTA contend that t</w:t>
      </w:r>
      <w:r w:rsidR="00A85695" w:rsidRPr="000E7C13">
        <w:rPr>
          <w:sz w:val="26"/>
          <w:szCs w:val="26"/>
        </w:rPr>
        <w:t>here is no st</w:t>
      </w:r>
      <w:r w:rsidR="00462EAD" w:rsidRPr="000E7C13">
        <w:rPr>
          <w:sz w:val="26"/>
          <w:szCs w:val="26"/>
        </w:rPr>
        <w:t>at</w:t>
      </w:r>
      <w:r w:rsidR="00A85695" w:rsidRPr="000E7C13">
        <w:rPr>
          <w:sz w:val="26"/>
          <w:szCs w:val="26"/>
        </w:rPr>
        <w:t>utory or regulatory requirement mandating that intrastate access rates be set at cost, at parity with interstate rates, or at p</w:t>
      </w:r>
      <w:r w:rsidR="00462EAD" w:rsidRPr="000E7C13">
        <w:rPr>
          <w:sz w:val="26"/>
          <w:szCs w:val="26"/>
        </w:rPr>
        <w:t>a</w:t>
      </w:r>
      <w:r w:rsidR="00A85695" w:rsidRPr="000E7C13">
        <w:rPr>
          <w:sz w:val="26"/>
          <w:szCs w:val="26"/>
        </w:rPr>
        <w:t xml:space="preserve">rity with the access rates of </w:t>
      </w:r>
      <w:r w:rsidR="00462EAD" w:rsidRPr="000E7C13">
        <w:rPr>
          <w:sz w:val="26"/>
          <w:szCs w:val="26"/>
        </w:rPr>
        <w:t xml:space="preserve">Verizon, the largest ILEC in Pennsylvania.  </w:t>
      </w:r>
      <w:r w:rsidR="0099205C" w:rsidRPr="000E7C13">
        <w:rPr>
          <w:sz w:val="26"/>
          <w:szCs w:val="26"/>
        </w:rPr>
        <w:t>Emba</w:t>
      </w:r>
      <w:r w:rsidR="00D72E7A" w:rsidRPr="000E7C13">
        <w:rPr>
          <w:sz w:val="26"/>
          <w:szCs w:val="26"/>
        </w:rPr>
        <w:t>r</w:t>
      </w:r>
      <w:r w:rsidR="0099205C" w:rsidRPr="000E7C13">
        <w:rPr>
          <w:sz w:val="26"/>
          <w:szCs w:val="26"/>
        </w:rPr>
        <w:t>q</w:t>
      </w:r>
      <w:r w:rsidR="00BB5290" w:rsidRPr="000E7C13">
        <w:rPr>
          <w:sz w:val="26"/>
          <w:szCs w:val="26"/>
        </w:rPr>
        <w:t>/</w:t>
      </w:r>
      <w:r w:rsidR="002A19E8" w:rsidRPr="000E7C13">
        <w:rPr>
          <w:sz w:val="26"/>
          <w:szCs w:val="26"/>
        </w:rPr>
        <w:t>PTA submit</w:t>
      </w:r>
      <w:r w:rsidR="0099205C" w:rsidRPr="000E7C13">
        <w:rPr>
          <w:sz w:val="26"/>
          <w:szCs w:val="26"/>
        </w:rPr>
        <w:t xml:space="preserve"> that</w:t>
      </w:r>
      <w:r w:rsidR="00462EAD" w:rsidRPr="000E7C13">
        <w:rPr>
          <w:sz w:val="26"/>
          <w:szCs w:val="26"/>
        </w:rPr>
        <w:t xml:space="preserve"> a meaningful access reform </w:t>
      </w:r>
      <w:r w:rsidR="00FE0486" w:rsidRPr="000E7C13">
        <w:rPr>
          <w:sz w:val="26"/>
          <w:szCs w:val="26"/>
        </w:rPr>
        <w:t xml:space="preserve">proceeding should </w:t>
      </w:r>
      <w:r w:rsidR="00462EAD" w:rsidRPr="000E7C13">
        <w:rPr>
          <w:sz w:val="26"/>
          <w:szCs w:val="26"/>
        </w:rPr>
        <w:t xml:space="preserve">not involve </w:t>
      </w:r>
      <w:r w:rsidR="004A6426" w:rsidRPr="000E7C13">
        <w:rPr>
          <w:sz w:val="26"/>
          <w:szCs w:val="26"/>
        </w:rPr>
        <w:t>a comparative</w:t>
      </w:r>
      <w:r w:rsidR="00462EAD" w:rsidRPr="000E7C13">
        <w:rPr>
          <w:sz w:val="26"/>
          <w:szCs w:val="26"/>
        </w:rPr>
        <w:t xml:space="preserve"> relation</w:t>
      </w:r>
      <w:r w:rsidR="004A6426" w:rsidRPr="000E7C13">
        <w:rPr>
          <w:sz w:val="26"/>
          <w:szCs w:val="26"/>
        </w:rPr>
        <w:t>ship</w:t>
      </w:r>
      <w:r w:rsidR="00462EAD" w:rsidRPr="000E7C13">
        <w:rPr>
          <w:sz w:val="26"/>
          <w:szCs w:val="26"/>
        </w:rPr>
        <w:t xml:space="preserve"> of Veriz</w:t>
      </w:r>
      <w:r w:rsidR="00AB2938" w:rsidRPr="000E7C13">
        <w:rPr>
          <w:sz w:val="26"/>
          <w:szCs w:val="26"/>
        </w:rPr>
        <w:t>o</w:t>
      </w:r>
      <w:r w:rsidR="00462EAD" w:rsidRPr="000E7C13">
        <w:rPr>
          <w:sz w:val="26"/>
          <w:szCs w:val="26"/>
        </w:rPr>
        <w:t>n’s</w:t>
      </w:r>
      <w:r w:rsidR="00AB2938" w:rsidRPr="000E7C13">
        <w:rPr>
          <w:sz w:val="26"/>
          <w:szCs w:val="26"/>
        </w:rPr>
        <w:t xml:space="preserve"> </w:t>
      </w:r>
      <w:r w:rsidR="00462EAD" w:rsidRPr="000E7C13">
        <w:rPr>
          <w:sz w:val="26"/>
          <w:szCs w:val="26"/>
        </w:rPr>
        <w:t>a</w:t>
      </w:r>
      <w:r w:rsidR="00AB2938" w:rsidRPr="000E7C13">
        <w:rPr>
          <w:sz w:val="26"/>
          <w:szCs w:val="26"/>
        </w:rPr>
        <w:t>c</w:t>
      </w:r>
      <w:r w:rsidR="00462EAD" w:rsidRPr="000E7C13">
        <w:rPr>
          <w:sz w:val="26"/>
          <w:szCs w:val="26"/>
        </w:rPr>
        <w:t xml:space="preserve">cess rates to any other carrier’s because </w:t>
      </w:r>
      <w:r w:rsidR="00E23133" w:rsidRPr="000E7C13">
        <w:rPr>
          <w:sz w:val="26"/>
          <w:szCs w:val="26"/>
        </w:rPr>
        <w:t>Verizon’s economi</w:t>
      </w:r>
      <w:r w:rsidR="002A19E8" w:rsidRPr="000E7C13">
        <w:rPr>
          <w:sz w:val="26"/>
          <w:szCs w:val="26"/>
        </w:rPr>
        <w:t>e</w:t>
      </w:r>
      <w:r w:rsidR="00E23133" w:rsidRPr="000E7C13">
        <w:rPr>
          <w:sz w:val="26"/>
          <w:szCs w:val="26"/>
        </w:rPr>
        <w:t xml:space="preserve">s of scale and </w:t>
      </w:r>
      <w:r w:rsidR="00183C66" w:rsidRPr="000E7C13">
        <w:rPr>
          <w:sz w:val="26"/>
          <w:szCs w:val="26"/>
        </w:rPr>
        <w:t xml:space="preserve">greater </w:t>
      </w:r>
      <w:r w:rsidR="00B94416" w:rsidRPr="000E7C13">
        <w:rPr>
          <w:sz w:val="26"/>
          <w:szCs w:val="26"/>
        </w:rPr>
        <w:t xml:space="preserve">geographic </w:t>
      </w:r>
      <w:r w:rsidR="00E23133" w:rsidRPr="000E7C13">
        <w:rPr>
          <w:sz w:val="26"/>
          <w:szCs w:val="26"/>
        </w:rPr>
        <w:t>densit</w:t>
      </w:r>
      <w:r w:rsidR="00183C66" w:rsidRPr="000E7C13">
        <w:rPr>
          <w:sz w:val="26"/>
          <w:szCs w:val="26"/>
        </w:rPr>
        <w:t xml:space="preserve">y of population </w:t>
      </w:r>
      <w:r w:rsidR="00E23133" w:rsidRPr="000E7C13">
        <w:rPr>
          <w:sz w:val="26"/>
          <w:szCs w:val="26"/>
        </w:rPr>
        <w:t xml:space="preserve">are not available to </w:t>
      </w:r>
      <w:r w:rsidR="004A6426" w:rsidRPr="000E7C13">
        <w:rPr>
          <w:sz w:val="26"/>
          <w:szCs w:val="26"/>
        </w:rPr>
        <w:t>other</w:t>
      </w:r>
      <w:r w:rsidR="00244814" w:rsidRPr="000E7C13">
        <w:rPr>
          <w:sz w:val="26"/>
          <w:szCs w:val="26"/>
        </w:rPr>
        <w:t xml:space="preserve"> carriers such as the</w:t>
      </w:r>
      <w:r w:rsidR="00E23133" w:rsidRPr="000E7C13">
        <w:rPr>
          <w:sz w:val="26"/>
          <w:szCs w:val="26"/>
        </w:rPr>
        <w:t xml:space="preserve"> RLECs.  </w:t>
      </w:r>
      <w:r w:rsidR="00FE0486" w:rsidRPr="000E7C13">
        <w:rPr>
          <w:sz w:val="26"/>
          <w:szCs w:val="26"/>
        </w:rPr>
        <w:t xml:space="preserve">For these reasons, </w:t>
      </w:r>
      <w:r w:rsidR="0099205C" w:rsidRPr="000E7C13">
        <w:rPr>
          <w:sz w:val="26"/>
          <w:szCs w:val="26"/>
        </w:rPr>
        <w:t>Emb</w:t>
      </w:r>
      <w:r w:rsidR="00D72E7A" w:rsidRPr="000E7C13">
        <w:rPr>
          <w:sz w:val="26"/>
          <w:szCs w:val="26"/>
        </w:rPr>
        <w:t>ar</w:t>
      </w:r>
      <w:r w:rsidR="0099205C" w:rsidRPr="000E7C13">
        <w:rPr>
          <w:sz w:val="26"/>
          <w:szCs w:val="26"/>
        </w:rPr>
        <w:t>q</w:t>
      </w:r>
      <w:r w:rsidR="002A19E8" w:rsidRPr="000E7C13">
        <w:rPr>
          <w:sz w:val="26"/>
          <w:szCs w:val="26"/>
        </w:rPr>
        <w:t>/</w:t>
      </w:r>
      <w:r w:rsidR="0099205C" w:rsidRPr="000E7C13">
        <w:rPr>
          <w:sz w:val="26"/>
          <w:szCs w:val="26"/>
        </w:rPr>
        <w:t xml:space="preserve">PTA </w:t>
      </w:r>
      <w:r w:rsidR="00FE0486" w:rsidRPr="000E7C13">
        <w:rPr>
          <w:sz w:val="26"/>
          <w:szCs w:val="26"/>
        </w:rPr>
        <w:t xml:space="preserve">submit </w:t>
      </w:r>
      <w:r w:rsidR="00E23133" w:rsidRPr="000E7C13">
        <w:rPr>
          <w:sz w:val="26"/>
          <w:szCs w:val="26"/>
        </w:rPr>
        <w:t xml:space="preserve">that Verizon’s claim that its access rates are low and RLEC rates </w:t>
      </w:r>
      <w:r w:rsidR="00FE0486" w:rsidRPr="000E7C13">
        <w:rPr>
          <w:sz w:val="26"/>
          <w:szCs w:val="26"/>
        </w:rPr>
        <w:t xml:space="preserve">are </w:t>
      </w:r>
      <w:r w:rsidR="00E23133" w:rsidRPr="000E7C13">
        <w:rPr>
          <w:sz w:val="26"/>
          <w:szCs w:val="26"/>
        </w:rPr>
        <w:t xml:space="preserve">extremely high </w:t>
      </w:r>
      <w:r w:rsidR="002A19E8" w:rsidRPr="000E7C13">
        <w:rPr>
          <w:sz w:val="26"/>
          <w:szCs w:val="26"/>
        </w:rPr>
        <w:t>is</w:t>
      </w:r>
      <w:r w:rsidR="00E23133" w:rsidRPr="000E7C13">
        <w:rPr>
          <w:sz w:val="26"/>
          <w:szCs w:val="26"/>
        </w:rPr>
        <w:t xml:space="preserve"> flawed, misleading and meaningless.</w:t>
      </w:r>
      <w:r w:rsidR="00BE2F34" w:rsidRPr="000E7C13">
        <w:rPr>
          <w:sz w:val="26"/>
          <w:szCs w:val="26"/>
        </w:rPr>
        <w:t xml:space="preserve"> </w:t>
      </w:r>
      <w:r w:rsidR="00E23133" w:rsidRPr="000E7C13">
        <w:rPr>
          <w:sz w:val="26"/>
          <w:szCs w:val="26"/>
        </w:rPr>
        <w:t xml:space="preserve"> Em</w:t>
      </w:r>
      <w:r w:rsidR="00D72E7A" w:rsidRPr="000E7C13">
        <w:rPr>
          <w:sz w:val="26"/>
          <w:szCs w:val="26"/>
        </w:rPr>
        <w:t>b</w:t>
      </w:r>
      <w:r w:rsidR="00AD15A5" w:rsidRPr="000E7C13">
        <w:rPr>
          <w:sz w:val="26"/>
          <w:szCs w:val="26"/>
        </w:rPr>
        <w:t>arq</w:t>
      </w:r>
      <w:r w:rsidR="00E23133" w:rsidRPr="000E7C13">
        <w:rPr>
          <w:sz w:val="26"/>
          <w:szCs w:val="26"/>
        </w:rPr>
        <w:t>/PTA Answ</w:t>
      </w:r>
      <w:r w:rsidR="002F3587" w:rsidRPr="000E7C13">
        <w:rPr>
          <w:sz w:val="26"/>
          <w:szCs w:val="26"/>
        </w:rPr>
        <w:t>er</w:t>
      </w:r>
      <w:r w:rsidR="00E23133" w:rsidRPr="000E7C13">
        <w:rPr>
          <w:sz w:val="26"/>
          <w:szCs w:val="26"/>
        </w:rPr>
        <w:t xml:space="preserve"> at 9-12.</w:t>
      </w:r>
    </w:p>
    <w:p w:rsidR="00462EAD" w:rsidRPr="000E7C13" w:rsidRDefault="00462EAD" w:rsidP="00930DD8">
      <w:pPr>
        <w:spacing w:line="360" w:lineRule="auto"/>
        <w:rPr>
          <w:sz w:val="26"/>
          <w:szCs w:val="26"/>
        </w:rPr>
      </w:pPr>
    </w:p>
    <w:p w:rsidR="00462EAD" w:rsidRPr="000E7C13" w:rsidRDefault="00680B30" w:rsidP="00930DD8">
      <w:pPr>
        <w:spacing w:line="360" w:lineRule="auto"/>
        <w:rPr>
          <w:sz w:val="26"/>
          <w:szCs w:val="26"/>
        </w:rPr>
      </w:pPr>
      <w:r w:rsidRPr="000E7C13">
        <w:rPr>
          <w:sz w:val="26"/>
          <w:szCs w:val="26"/>
        </w:rPr>
        <w:tab/>
      </w:r>
      <w:r w:rsidRPr="000E7C13">
        <w:rPr>
          <w:sz w:val="26"/>
          <w:szCs w:val="26"/>
        </w:rPr>
        <w:tab/>
      </w:r>
      <w:r w:rsidR="00DB64EF" w:rsidRPr="000E7C13">
        <w:rPr>
          <w:sz w:val="26"/>
          <w:szCs w:val="26"/>
        </w:rPr>
        <w:t>Embarq</w:t>
      </w:r>
      <w:r w:rsidR="002A19E8" w:rsidRPr="000E7C13">
        <w:rPr>
          <w:sz w:val="26"/>
          <w:szCs w:val="26"/>
        </w:rPr>
        <w:t>/</w:t>
      </w:r>
      <w:r w:rsidR="00DB64EF" w:rsidRPr="000E7C13">
        <w:rPr>
          <w:sz w:val="26"/>
          <w:szCs w:val="26"/>
        </w:rPr>
        <w:t xml:space="preserve">PTA </w:t>
      </w:r>
      <w:r w:rsidR="00FA5D9C" w:rsidRPr="000E7C13">
        <w:rPr>
          <w:sz w:val="26"/>
          <w:szCs w:val="26"/>
        </w:rPr>
        <w:t xml:space="preserve">also disagree with Verizon’s argument that a stay is warranted because “a record in the Verizon investigation has already been developed.”  Contrary to Verizon’s claim, Embarq/PTA </w:t>
      </w:r>
      <w:r w:rsidR="0032776F" w:rsidRPr="000E7C13">
        <w:rPr>
          <w:sz w:val="26"/>
          <w:szCs w:val="26"/>
        </w:rPr>
        <w:t>maintain</w:t>
      </w:r>
      <w:r w:rsidR="00DB64EF" w:rsidRPr="000E7C13">
        <w:rPr>
          <w:sz w:val="26"/>
          <w:szCs w:val="26"/>
        </w:rPr>
        <w:t xml:space="preserve"> that </w:t>
      </w:r>
      <w:r w:rsidR="00712D82" w:rsidRPr="000E7C13">
        <w:rPr>
          <w:sz w:val="26"/>
          <w:szCs w:val="26"/>
        </w:rPr>
        <w:t xml:space="preserve">ALJ Fordham’s </w:t>
      </w:r>
      <w:r w:rsidR="002A19E8" w:rsidRPr="000E7C13">
        <w:rPr>
          <w:sz w:val="26"/>
          <w:szCs w:val="26"/>
        </w:rPr>
        <w:t>R</w:t>
      </w:r>
      <w:r w:rsidR="00712D82" w:rsidRPr="000E7C13">
        <w:rPr>
          <w:sz w:val="26"/>
          <w:szCs w:val="26"/>
        </w:rPr>
        <w:t>ecommended Decision on Rem</w:t>
      </w:r>
      <w:r w:rsidR="000A768A" w:rsidRPr="000E7C13">
        <w:rPr>
          <w:sz w:val="26"/>
          <w:szCs w:val="26"/>
        </w:rPr>
        <w:t>a</w:t>
      </w:r>
      <w:r w:rsidR="00712D82" w:rsidRPr="000E7C13">
        <w:rPr>
          <w:sz w:val="26"/>
          <w:szCs w:val="26"/>
        </w:rPr>
        <w:t>nd</w:t>
      </w:r>
      <w:r w:rsidR="00FA5D9C" w:rsidRPr="000E7C13">
        <w:rPr>
          <w:sz w:val="26"/>
          <w:szCs w:val="26"/>
        </w:rPr>
        <w:t>, which was</w:t>
      </w:r>
      <w:r w:rsidR="00712D82" w:rsidRPr="000E7C13">
        <w:rPr>
          <w:sz w:val="26"/>
          <w:szCs w:val="26"/>
        </w:rPr>
        <w:t xml:space="preserve"> dated November 30, 2005</w:t>
      </w:r>
      <w:r w:rsidR="007F0D47" w:rsidRPr="000E7C13">
        <w:rPr>
          <w:sz w:val="26"/>
          <w:szCs w:val="26"/>
        </w:rPr>
        <w:t>,</w:t>
      </w:r>
      <w:r w:rsidR="00712D82" w:rsidRPr="000E7C13">
        <w:rPr>
          <w:sz w:val="26"/>
          <w:szCs w:val="26"/>
        </w:rPr>
        <w:t xml:space="preserve"> and </w:t>
      </w:r>
      <w:r w:rsidR="000A768A" w:rsidRPr="000E7C13">
        <w:rPr>
          <w:sz w:val="26"/>
          <w:szCs w:val="26"/>
        </w:rPr>
        <w:t xml:space="preserve">the </w:t>
      </w:r>
      <w:r w:rsidR="00DB64EF" w:rsidRPr="000E7C13">
        <w:rPr>
          <w:sz w:val="26"/>
          <w:szCs w:val="26"/>
        </w:rPr>
        <w:t xml:space="preserve">record developed in the </w:t>
      </w:r>
      <w:r w:rsidR="00C45DAD" w:rsidRPr="000E7C13">
        <w:rPr>
          <w:sz w:val="26"/>
          <w:szCs w:val="26"/>
        </w:rPr>
        <w:t>Verizon Access Charge Investigation</w:t>
      </w:r>
      <w:r w:rsidR="009B07C8" w:rsidRPr="000E7C13">
        <w:rPr>
          <w:sz w:val="26"/>
          <w:szCs w:val="26"/>
        </w:rPr>
        <w:t xml:space="preserve"> </w:t>
      </w:r>
      <w:r w:rsidR="00DB64EF" w:rsidRPr="000E7C13">
        <w:rPr>
          <w:sz w:val="26"/>
          <w:szCs w:val="26"/>
        </w:rPr>
        <w:t xml:space="preserve">has already become stale and </w:t>
      </w:r>
      <w:r w:rsidR="008D2BBC" w:rsidRPr="000E7C13">
        <w:rPr>
          <w:sz w:val="26"/>
          <w:szCs w:val="26"/>
        </w:rPr>
        <w:t>the idea of refreshing those records is largely meaningless</w:t>
      </w:r>
      <w:r w:rsidR="000A768A" w:rsidRPr="000E7C13">
        <w:rPr>
          <w:sz w:val="26"/>
          <w:szCs w:val="26"/>
        </w:rPr>
        <w:t>.</w:t>
      </w:r>
      <w:r w:rsidR="008D2BBC" w:rsidRPr="000E7C13">
        <w:rPr>
          <w:sz w:val="26"/>
          <w:szCs w:val="26"/>
        </w:rPr>
        <w:t xml:space="preserve"> </w:t>
      </w:r>
      <w:r w:rsidR="000A768A" w:rsidRPr="000E7C13">
        <w:rPr>
          <w:sz w:val="26"/>
          <w:szCs w:val="26"/>
        </w:rPr>
        <w:t xml:space="preserve"> Embarq</w:t>
      </w:r>
      <w:r w:rsidR="00FA78DA" w:rsidRPr="000E7C13">
        <w:rPr>
          <w:sz w:val="26"/>
          <w:szCs w:val="26"/>
        </w:rPr>
        <w:t>/</w:t>
      </w:r>
      <w:r w:rsidR="000A768A" w:rsidRPr="000E7C13">
        <w:rPr>
          <w:sz w:val="26"/>
          <w:szCs w:val="26"/>
        </w:rPr>
        <w:t>PTA assert</w:t>
      </w:r>
      <w:r w:rsidR="007609C9" w:rsidRPr="000E7C13">
        <w:rPr>
          <w:sz w:val="26"/>
          <w:szCs w:val="26"/>
        </w:rPr>
        <w:t>s</w:t>
      </w:r>
      <w:r w:rsidR="000A768A" w:rsidRPr="000E7C13">
        <w:rPr>
          <w:sz w:val="26"/>
          <w:szCs w:val="26"/>
        </w:rPr>
        <w:t xml:space="preserve"> that</w:t>
      </w:r>
      <w:r w:rsidR="0032776F" w:rsidRPr="000E7C13">
        <w:rPr>
          <w:sz w:val="26"/>
          <w:szCs w:val="26"/>
        </w:rPr>
        <w:t xml:space="preserve"> </w:t>
      </w:r>
      <w:r w:rsidR="000A768A" w:rsidRPr="000E7C13">
        <w:rPr>
          <w:sz w:val="26"/>
          <w:szCs w:val="26"/>
        </w:rPr>
        <w:t xml:space="preserve">since the record </w:t>
      </w:r>
      <w:r w:rsidR="009B07C8" w:rsidRPr="000E7C13">
        <w:rPr>
          <w:sz w:val="26"/>
          <w:szCs w:val="26"/>
        </w:rPr>
        <w:t xml:space="preserve">in the Verizon investigation </w:t>
      </w:r>
      <w:r w:rsidR="000A768A" w:rsidRPr="000E7C13">
        <w:rPr>
          <w:sz w:val="26"/>
          <w:szCs w:val="26"/>
        </w:rPr>
        <w:t>has been developed</w:t>
      </w:r>
      <w:r w:rsidR="009B07C8" w:rsidRPr="000E7C13">
        <w:rPr>
          <w:sz w:val="26"/>
          <w:szCs w:val="26"/>
        </w:rPr>
        <w:t>,</w:t>
      </w:r>
      <w:r w:rsidR="000A768A" w:rsidRPr="000E7C13">
        <w:rPr>
          <w:sz w:val="26"/>
          <w:szCs w:val="26"/>
        </w:rPr>
        <w:t xml:space="preserve"> </w:t>
      </w:r>
      <w:r w:rsidR="0032776F" w:rsidRPr="000E7C13">
        <w:rPr>
          <w:sz w:val="26"/>
          <w:szCs w:val="26"/>
        </w:rPr>
        <w:t xml:space="preserve">Verizon </w:t>
      </w:r>
      <w:r w:rsidR="008D2BBC" w:rsidRPr="000E7C13">
        <w:rPr>
          <w:sz w:val="26"/>
          <w:szCs w:val="26"/>
        </w:rPr>
        <w:t>has become</w:t>
      </w:r>
      <w:r w:rsidR="0032776F" w:rsidRPr="000E7C13">
        <w:rPr>
          <w:sz w:val="26"/>
          <w:szCs w:val="26"/>
        </w:rPr>
        <w:t xml:space="preserve"> much larger</w:t>
      </w:r>
      <w:r w:rsidR="008D2BBC" w:rsidRPr="000E7C13">
        <w:rPr>
          <w:sz w:val="26"/>
          <w:szCs w:val="26"/>
        </w:rPr>
        <w:t xml:space="preserve"> and</w:t>
      </w:r>
      <w:r w:rsidR="0032776F" w:rsidRPr="000E7C13">
        <w:rPr>
          <w:sz w:val="26"/>
          <w:szCs w:val="26"/>
        </w:rPr>
        <w:t xml:space="preserve"> more formidable entity to the RLECs in the telecommunications landscape</w:t>
      </w:r>
      <w:r w:rsidR="00DB64EF" w:rsidRPr="000E7C13">
        <w:rPr>
          <w:sz w:val="26"/>
          <w:szCs w:val="26"/>
        </w:rPr>
        <w:t xml:space="preserve">.  </w:t>
      </w:r>
      <w:r w:rsidR="00D72E7A" w:rsidRPr="000E7C13">
        <w:rPr>
          <w:sz w:val="26"/>
          <w:szCs w:val="26"/>
        </w:rPr>
        <w:t>Emb</w:t>
      </w:r>
      <w:r w:rsidR="00AD15A5" w:rsidRPr="000E7C13">
        <w:rPr>
          <w:sz w:val="26"/>
          <w:szCs w:val="26"/>
        </w:rPr>
        <w:t>arq</w:t>
      </w:r>
      <w:r w:rsidR="00855B02" w:rsidRPr="000E7C13">
        <w:rPr>
          <w:sz w:val="26"/>
          <w:szCs w:val="26"/>
        </w:rPr>
        <w:t>/PTA Answ</w:t>
      </w:r>
      <w:r w:rsidR="002F3587" w:rsidRPr="000E7C13">
        <w:rPr>
          <w:sz w:val="26"/>
          <w:szCs w:val="26"/>
        </w:rPr>
        <w:t>er</w:t>
      </w:r>
      <w:r w:rsidR="00855B02" w:rsidRPr="000E7C13">
        <w:rPr>
          <w:sz w:val="26"/>
          <w:szCs w:val="26"/>
        </w:rPr>
        <w:t xml:space="preserve"> at 1</w:t>
      </w:r>
      <w:r w:rsidR="003713A2" w:rsidRPr="000E7C13">
        <w:rPr>
          <w:sz w:val="26"/>
          <w:szCs w:val="26"/>
        </w:rPr>
        <w:t>3-14</w:t>
      </w:r>
      <w:r w:rsidR="00855B02" w:rsidRPr="000E7C13">
        <w:rPr>
          <w:sz w:val="26"/>
          <w:szCs w:val="26"/>
        </w:rPr>
        <w:t>.</w:t>
      </w:r>
    </w:p>
    <w:p w:rsidR="002F3587" w:rsidRPr="000E7C13" w:rsidRDefault="002F3587" w:rsidP="00930DD8">
      <w:pPr>
        <w:spacing w:line="360" w:lineRule="auto"/>
        <w:rPr>
          <w:sz w:val="26"/>
          <w:szCs w:val="26"/>
        </w:rPr>
      </w:pPr>
    </w:p>
    <w:p w:rsidR="00A11185" w:rsidRPr="000E7C13" w:rsidRDefault="003713A2" w:rsidP="00930DD8">
      <w:pPr>
        <w:spacing w:line="360" w:lineRule="auto"/>
        <w:rPr>
          <w:sz w:val="26"/>
          <w:szCs w:val="26"/>
        </w:rPr>
      </w:pPr>
      <w:r w:rsidRPr="000E7C13">
        <w:rPr>
          <w:sz w:val="26"/>
          <w:szCs w:val="26"/>
        </w:rPr>
        <w:tab/>
      </w:r>
      <w:r w:rsidRPr="000E7C13">
        <w:rPr>
          <w:sz w:val="26"/>
          <w:szCs w:val="26"/>
        </w:rPr>
        <w:tab/>
      </w:r>
      <w:r w:rsidR="009B07C8" w:rsidRPr="000E7C13">
        <w:rPr>
          <w:sz w:val="26"/>
          <w:szCs w:val="26"/>
        </w:rPr>
        <w:t xml:space="preserve">Embarq/PTA also believe that a stay in this proceeding is not warranted because it allows the Rural ILEC Access Charge Investigation to progress in order to procedurally bring it closer to Verizon’s investigation while Verizon’s investigation is placed on hold while the FCC’s activity is monitored.  </w:t>
      </w:r>
      <w:r w:rsidR="007C6813" w:rsidRPr="000E7C13">
        <w:rPr>
          <w:sz w:val="26"/>
          <w:szCs w:val="26"/>
        </w:rPr>
        <w:t>Embarq</w:t>
      </w:r>
      <w:r w:rsidR="00A970B7" w:rsidRPr="000E7C13">
        <w:rPr>
          <w:sz w:val="26"/>
          <w:szCs w:val="26"/>
        </w:rPr>
        <w:t>/</w:t>
      </w:r>
      <w:r w:rsidR="007C6813" w:rsidRPr="000E7C13">
        <w:rPr>
          <w:sz w:val="26"/>
          <w:szCs w:val="26"/>
        </w:rPr>
        <w:t xml:space="preserve">PTA </w:t>
      </w:r>
      <w:r w:rsidR="009B07C8" w:rsidRPr="000E7C13">
        <w:rPr>
          <w:sz w:val="26"/>
          <w:szCs w:val="26"/>
        </w:rPr>
        <w:t xml:space="preserve">argue </w:t>
      </w:r>
      <w:r w:rsidR="007C6813" w:rsidRPr="000E7C13">
        <w:rPr>
          <w:sz w:val="26"/>
          <w:szCs w:val="26"/>
        </w:rPr>
        <w:t>that</w:t>
      </w:r>
      <w:r w:rsidR="00816896" w:rsidRPr="000E7C13">
        <w:rPr>
          <w:sz w:val="26"/>
          <w:szCs w:val="26"/>
        </w:rPr>
        <w:t xml:space="preserve"> </w:t>
      </w:r>
      <w:r w:rsidR="007C6813" w:rsidRPr="000E7C13">
        <w:rPr>
          <w:sz w:val="26"/>
          <w:szCs w:val="26"/>
        </w:rPr>
        <w:t>Verizon’s reliance upon the FCC</w:t>
      </w:r>
      <w:r w:rsidR="00A970B7" w:rsidRPr="000E7C13">
        <w:rPr>
          <w:sz w:val="26"/>
          <w:szCs w:val="26"/>
        </w:rPr>
        <w:t>’s</w:t>
      </w:r>
      <w:r w:rsidR="007C6813" w:rsidRPr="000E7C13">
        <w:rPr>
          <w:sz w:val="26"/>
          <w:szCs w:val="26"/>
        </w:rPr>
        <w:t xml:space="preserve"> activities </w:t>
      </w:r>
      <w:r w:rsidR="00B1759C" w:rsidRPr="000E7C13">
        <w:rPr>
          <w:sz w:val="26"/>
          <w:szCs w:val="26"/>
        </w:rPr>
        <w:t>is</w:t>
      </w:r>
      <w:r w:rsidR="007C6813" w:rsidRPr="000E7C13">
        <w:rPr>
          <w:sz w:val="26"/>
          <w:szCs w:val="26"/>
        </w:rPr>
        <w:t xml:space="preserve"> misplaced and </w:t>
      </w:r>
      <w:r w:rsidR="009B07C8" w:rsidRPr="000E7C13">
        <w:rPr>
          <w:sz w:val="26"/>
          <w:szCs w:val="26"/>
        </w:rPr>
        <w:t xml:space="preserve">that </w:t>
      </w:r>
      <w:r w:rsidR="00383709" w:rsidRPr="000E7C13">
        <w:rPr>
          <w:sz w:val="26"/>
          <w:szCs w:val="26"/>
        </w:rPr>
        <w:t xml:space="preserve">Verizon has </w:t>
      </w:r>
      <w:r w:rsidR="007C6813" w:rsidRPr="000E7C13">
        <w:rPr>
          <w:sz w:val="26"/>
          <w:szCs w:val="26"/>
        </w:rPr>
        <w:t xml:space="preserve">failed to demonstrate why a further stay is warranted just </w:t>
      </w:r>
      <w:r w:rsidR="00383709" w:rsidRPr="000E7C13">
        <w:rPr>
          <w:sz w:val="26"/>
          <w:szCs w:val="26"/>
        </w:rPr>
        <w:t xml:space="preserve">for </w:t>
      </w:r>
      <w:r w:rsidR="007C6813" w:rsidRPr="000E7C13">
        <w:rPr>
          <w:sz w:val="26"/>
          <w:szCs w:val="26"/>
        </w:rPr>
        <w:t xml:space="preserve">Verizon.  </w:t>
      </w:r>
      <w:r w:rsidR="00383709" w:rsidRPr="000E7C13">
        <w:rPr>
          <w:sz w:val="26"/>
          <w:szCs w:val="26"/>
        </w:rPr>
        <w:t>Embarq</w:t>
      </w:r>
      <w:r w:rsidR="00A970B7" w:rsidRPr="000E7C13">
        <w:rPr>
          <w:sz w:val="26"/>
          <w:szCs w:val="26"/>
        </w:rPr>
        <w:t>/</w:t>
      </w:r>
      <w:r w:rsidR="00383709" w:rsidRPr="000E7C13">
        <w:rPr>
          <w:sz w:val="26"/>
          <w:szCs w:val="26"/>
        </w:rPr>
        <w:t xml:space="preserve">PTA maintain that </w:t>
      </w:r>
      <w:r w:rsidR="00816896" w:rsidRPr="000E7C13">
        <w:rPr>
          <w:sz w:val="26"/>
          <w:szCs w:val="26"/>
        </w:rPr>
        <w:t xml:space="preserve">the risk of moving forward with the proceeding at the state level </w:t>
      </w:r>
      <w:r w:rsidR="00C505BB" w:rsidRPr="000E7C13">
        <w:rPr>
          <w:sz w:val="26"/>
          <w:szCs w:val="26"/>
        </w:rPr>
        <w:t>before</w:t>
      </w:r>
      <w:r w:rsidR="00816896" w:rsidRPr="000E7C13">
        <w:rPr>
          <w:sz w:val="26"/>
          <w:szCs w:val="26"/>
        </w:rPr>
        <w:t xml:space="preserve"> </w:t>
      </w:r>
      <w:r w:rsidR="00AD15A5" w:rsidRPr="000E7C13">
        <w:rPr>
          <w:sz w:val="26"/>
          <w:szCs w:val="26"/>
        </w:rPr>
        <w:t xml:space="preserve">any </w:t>
      </w:r>
      <w:r w:rsidR="00816896" w:rsidRPr="000E7C13">
        <w:rPr>
          <w:sz w:val="26"/>
          <w:szCs w:val="26"/>
        </w:rPr>
        <w:t xml:space="preserve">FCC </w:t>
      </w:r>
      <w:r w:rsidR="00C505BB" w:rsidRPr="000E7C13">
        <w:rPr>
          <w:sz w:val="26"/>
          <w:szCs w:val="26"/>
        </w:rPr>
        <w:t xml:space="preserve">action </w:t>
      </w:r>
      <w:r w:rsidR="00C505BB" w:rsidRPr="000E7C13">
        <w:rPr>
          <w:sz w:val="26"/>
          <w:szCs w:val="26"/>
        </w:rPr>
        <w:lastRenderedPageBreak/>
        <w:t>impacts all ILECs</w:t>
      </w:r>
      <w:r w:rsidR="00383709" w:rsidRPr="000E7C13">
        <w:rPr>
          <w:sz w:val="26"/>
          <w:szCs w:val="26"/>
        </w:rPr>
        <w:t xml:space="preserve"> and </w:t>
      </w:r>
      <w:r w:rsidR="00D561BE" w:rsidRPr="000E7C13">
        <w:rPr>
          <w:sz w:val="26"/>
          <w:szCs w:val="26"/>
        </w:rPr>
        <w:t>Verizon</w:t>
      </w:r>
      <w:r w:rsidR="007E6288" w:rsidRPr="000E7C13">
        <w:rPr>
          <w:sz w:val="26"/>
          <w:szCs w:val="26"/>
        </w:rPr>
        <w:t xml:space="preserve"> should not be accorded a more lenient regulatory treatment than all </w:t>
      </w:r>
      <w:r w:rsidR="00AD15A5" w:rsidRPr="000E7C13">
        <w:rPr>
          <w:sz w:val="26"/>
          <w:szCs w:val="26"/>
        </w:rPr>
        <w:t xml:space="preserve">of the </w:t>
      </w:r>
      <w:r w:rsidR="007E6288" w:rsidRPr="000E7C13">
        <w:rPr>
          <w:sz w:val="26"/>
          <w:szCs w:val="26"/>
        </w:rPr>
        <w:t>other ILECs in Pennsylvania</w:t>
      </w:r>
      <w:r w:rsidR="00C505BB" w:rsidRPr="000E7C13">
        <w:rPr>
          <w:sz w:val="26"/>
          <w:szCs w:val="26"/>
        </w:rPr>
        <w:t>.</w:t>
      </w:r>
      <w:r w:rsidR="00B1759C" w:rsidRPr="000E7C13">
        <w:rPr>
          <w:sz w:val="26"/>
          <w:szCs w:val="26"/>
        </w:rPr>
        <w:t xml:space="preserve"> </w:t>
      </w:r>
      <w:r w:rsidR="00AD15A5" w:rsidRPr="000E7C13">
        <w:rPr>
          <w:sz w:val="26"/>
          <w:szCs w:val="26"/>
        </w:rPr>
        <w:t xml:space="preserve"> </w:t>
      </w:r>
      <w:r w:rsidR="00B1759C" w:rsidRPr="000E7C13">
        <w:rPr>
          <w:sz w:val="26"/>
          <w:szCs w:val="26"/>
        </w:rPr>
        <w:t>Emb</w:t>
      </w:r>
      <w:r w:rsidR="00AD15A5" w:rsidRPr="000E7C13">
        <w:rPr>
          <w:sz w:val="26"/>
          <w:szCs w:val="26"/>
        </w:rPr>
        <w:t>arq</w:t>
      </w:r>
      <w:r w:rsidR="00B1759C" w:rsidRPr="000E7C13">
        <w:rPr>
          <w:sz w:val="26"/>
          <w:szCs w:val="26"/>
        </w:rPr>
        <w:t>/PTA A</w:t>
      </w:r>
      <w:r w:rsidR="00D72E7A" w:rsidRPr="000E7C13">
        <w:rPr>
          <w:sz w:val="26"/>
          <w:szCs w:val="26"/>
        </w:rPr>
        <w:t>nsw</w:t>
      </w:r>
      <w:r w:rsidR="002F3587" w:rsidRPr="000E7C13">
        <w:rPr>
          <w:sz w:val="26"/>
          <w:szCs w:val="26"/>
        </w:rPr>
        <w:t>er</w:t>
      </w:r>
      <w:r w:rsidR="00D72E7A" w:rsidRPr="000E7C13">
        <w:rPr>
          <w:sz w:val="26"/>
          <w:szCs w:val="26"/>
        </w:rPr>
        <w:t xml:space="preserve"> at </w:t>
      </w:r>
      <w:r w:rsidR="00383709" w:rsidRPr="000E7C13">
        <w:rPr>
          <w:sz w:val="26"/>
          <w:szCs w:val="26"/>
        </w:rPr>
        <w:t>14-15.</w:t>
      </w:r>
    </w:p>
    <w:p w:rsidR="00A11185" w:rsidRPr="000E7C13" w:rsidRDefault="00A11185" w:rsidP="00930DD8">
      <w:pPr>
        <w:spacing w:line="360" w:lineRule="auto"/>
        <w:rPr>
          <w:sz w:val="26"/>
          <w:szCs w:val="26"/>
        </w:rPr>
      </w:pPr>
    </w:p>
    <w:p w:rsidR="00A57831" w:rsidRPr="000E7C13" w:rsidRDefault="00EF0FA1" w:rsidP="00A11185">
      <w:pPr>
        <w:spacing w:line="360" w:lineRule="auto"/>
        <w:ind w:firstLine="720"/>
        <w:rPr>
          <w:sz w:val="26"/>
          <w:szCs w:val="26"/>
        </w:rPr>
      </w:pPr>
      <w:r w:rsidRPr="000E7C13">
        <w:rPr>
          <w:sz w:val="26"/>
          <w:szCs w:val="26"/>
        </w:rPr>
        <w:tab/>
      </w:r>
      <w:r w:rsidR="006D6A84" w:rsidRPr="000E7C13">
        <w:rPr>
          <w:sz w:val="26"/>
          <w:szCs w:val="26"/>
        </w:rPr>
        <w:t>Embarq</w:t>
      </w:r>
      <w:r w:rsidR="00500799" w:rsidRPr="000E7C13">
        <w:rPr>
          <w:sz w:val="26"/>
          <w:szCs w:val="26"/>
        </w:rPr>
        <w:t>/</w:t>
      </w:r>
      <w:r w:rsidR="006D6A84" w:rsidRPr="000E7C13">
        <w:rPr>
          <w:sz w:val="26"/>
          <w:szCs w:val="26"/>
        </w:rPr>
        <w:t xml:space="preserve">PTA </w:t>
      </w:r>
      <w:r w:rsidR="006A3E1C" w:rsidRPr="000E7C13">
        <w:rPr>
          <w:sz w:val="26"/>
          <w:szCs w:val="26"/>
        </w:rPr>
        <w:t xml:space="preserve">opines that in light of the </w:t>
      </w:r>
      <w:r w:rsidR="006D6A84" w:rsidRPr="000E7C13">
        <w:rPr>
          <w:sz w:val="26"/>
          <w:szCs w:val="26"/>
        </w:rPr>
        <w:t xml:space="preserve">Commission’s </w:t>
      </w:r>
      <w:r w:rsidR="006D6A84" w:rsidRPr="000E7C13">
        <w:rPr>
          <w:i/>
          <w:sz w:val="26"/>
          <w:szCs w:val="26"/>
        </w:rPr>
        <w:t>August 5, 2009 Order</w:t>
      </w:r>
      <w:r w:rsidR="006A3E1C" w:rsidRPr="000E7C13">
        <w:rPr>
          <w:sz w:val="26"/>
          <w:szCs w:val="26"/>
        </w:rPr>
        <w:t>, which lifted the stay on the RLEC investigation</w:t>
      </w:r>
      <w:r w:rsidR="006D6A84" w:rsidRPr="000E7C13">
        <w:rPr>
          <w:sz w:val="26"/>
          <w:szCs w:val="26"/>
        </w:rPr>
        <w:t xml:space="preserve">, </w:t>
      </w:r>
      <w:r w:rsidR="00C47942" w:rsidRPr="000E7C13">
        <w:rPr>
          <w:sz w:val="26"/>
          <w:szCs w:val="26"/>
        </w:rPr>
        <w:t xml:space="preserve">there is no need to have both the Verizon and RLEC case on a </w:t>
      </w:r>
      <w:r w:rsidR="00A57831" w:rsidRPr="000E7C13">
        <w:rPr>
          <w:sz w:val="26"/>
          <w:szCs w:val="26"/>
        </w:rPr>
        <w:t xml:space="preserve">consolidated </w:t>
      </w:r>
      <w:r w:rsidR="00C47942" w:rsidRPr="000E7C13">
        <w:rPr>
          <w:sz w:val="26"/>
          <w:szCs w:val="26"/>
        </w:rPr>
        <w:t>procedural schedule</w:t>
      </w:r>
      <w:r w:rsidR="006A3E1C" w:rsidRPr="000E7C13">
        <w:rPr>
          <w:sz w:val="26"/>
          <w:szCs w:val="26"/>
        </w:rPr>
        <w:t xml:space="preserve">; however, they contend that </w:t>
      </w:r>
      <w:r w:rsidR="00C47942" w:rsidRPr="000E7C13">
        <w:rPr>
          <w:sz w:val="26"/>
          <w:szCs w:val="26"/>
        </w:rPr>
        <w:t>there is a need to ensure parity in regulatory tr</w:t>
      </w:r>
      <w:r w:rsidR="006D6A84" w:rsidRPr="000E7C13">
        <w:rPr>
          <w:sz w:val="26"/>
          <w:szCs w:val="26"/>
        </w:rPr>
        <w:t>eatment</w:t>
      </w:r>
      <w:r w:rsidR="00A57831" w:rsidRPr="000E7C13">
        <w:rPr>
          <w:sz w:val="26"/>
          <w:szCs w:val="26"/>
        </w:rPr>
        <w:t xml:space="preserve"> and it is not in the public interest to undertake an access investigation involving RLECs while staying the same investigation and review for Verizon</w:t>
      </w:r>
      <w:r w:rsidR="00792C20" w:rsidRPr="000E7C13">
        <w:rPr>
          <w:sz w:val="26"/>
          <w:szCs w:val="26"/>
        </w:rPr>
        <w:t>, especially in light of the fact that Verizon serves 84% of the Pennsylvania telephone subscribers</w:t>
      </w:r>
      <w:r w:rsidR="00C47942" w:rsidRPr="000E7C13">
        <w:rPr>
          <w:sz w:val="26"/>
          <w:szCs w:val="26"/>
        </w:rPr>
        <w:t xml:space="preserve">.  </w:t>
      </w:r>
      <w:r w:rsidR="00A57831" w:rsidRPr="000E7C13">
        <w:rPr>
          <w:sz w:val="26"/>
          <w:szCs w:val="26"/>
        </w:rPr>
        <w:t>Embarq/PTA Answer at 16</w:t>
      </w:r>
      <w:r w:rsidR="00792C20" w:rsidRPr="000E7C13">
        <w:rPr>
          <w:sz w:val="26"/>
          <w:szCs w:val="26"/>
        </w:rPr>
        <w:t>-17</w:t>
      </w:r>
      <w:r w:rsidR="00A57831" w:rsidRPr="000E7C13">
        <w:rPr>
          <w:sz w:val="26"/>
          <w:szCs w:val="26"/>
        </w:rPr>
        <w:t>.</w:t>
      </w:r>
    </w:p>
    <w:p w:rsidR="00A57831" w:rsidRPr="000E7C13" w:rsidRDefault="00A57831" w:rsidP="00A11185">
      <w:pPr>
        <w:spacing w:line="360" w:lineRule="auto"/>
        <w:ind w:firstLine="720"/>
        <w:rPr>
          <w:sz w:val="26"/>
          <w:szCs w:val="26"/>
        </w:rPr>
      </w:pPr>
    </w:p>
    <w:p w:rsidR="00A771F5" w:rsidRPr="000E7C13" w:rsidRDefault="00A57831" w:rsidP="00A11185">
      <w:pPr>
        <w:spacing w:line="360" w:lineRule="auto"/>
        <w:ind w:firstLine="720"/>
        <w:rPr>
          <w:sz w:val="26"/>
          <w:szCs w:val="26"/>
        </w:rPr>
      </w:pPr>
      <w:r w:rsidRPr="000E7C13">
        <w:rPr>
          <w:sz w:val="26"/>
          <w:szCs w:val="26"/>
        </w:rPr>
        <w:tab/>
      </w:r>
      <w:r w:rsidR="00A771F5" w:rsidRPr="000E7C13">
        <w:rPr>
          <w:sz w:val="26"/>
          <w:szCs w:val="26"/>
        </w:rPr>
        <w:t xml:space="preserve">In response to Verizon’s proposal </w:t>
      </w:r>
      <w:r w:rsidR="00047382" w:rsidRPr="000E7C13">
        <w:rPr>
          <w:sz w:val="26"/>
          <w:szCs w:val="26"/>
        </w:rPr>
        <w:t xml:space="preserve">that the Commission address RLECs’ and CLECs’ access charges first before addressing Verizon’s rates in conjunction with Verizon’s </w:t>
      </w:r>
      <w:r w:rsidR="00A771F5" w:rsidRPr="000E7C13">
        <w:rPr>
          <w:sz w:val="26"/>
          <w:szCs w:val="26"/>
        </w:rPr>
        <w:t>claim that any decision to lower Verizon’s access rates will “in effect be a directive to lower the switched access rates of every CLEC that operates in Verizon’s territory,” Embarq/PTA</w:t>
      </w:r>
      <w:r w:rsidR="00047382" w:rsidRPr="000E7C13">
        <w:rPr>
          <w:sz w:val="26"/>
          <w:szCs w:val="26"/>
        </w:rPr>
        <w:t xml:space="preserve"> argue that Verizon’ s point is meaningless and fails to justify the preferential regulatory treatment sought by Verizon.  </w:t>
      </w:r>
      <w:r w:rsidR="003C1DB3" w:rsidRPr="000E7C13">
        <w:rPr>
          <w:sz w:val="26"/>
          <w:szCs w:val="26"/>
        </w:rPr>
        <w:t xml:space="preserve">Embarq/PTA submits that Act 183’s requirement for pricing applies equally to all ILECs, not just the Verizon ILECs, </w:t>
      </w:r>
      <w:r w:rsidR="007D6553" w:rsidRPr="000E7C13">
        <w:rPr>
          <w:sz w:val="26"/>
          <w:szCs w:val="26"/>
        </w:rPr>
        <w:t>and if the Commission reduces intrastate switched access rates for the RLECs in Pennsylvania, that decision will also impact access rates for those CLECs operating in the RLECs’ service territories.  Embarq/PTA Answer at 17.</w:t>
      </w:r>
    </w:p>
    <w:p w:rsidR="00A771F5" w:rsidRPr="000E7C13" w:rsidRDefault="00A771F5" w:rsidP="00A11185">
      <w:pPr>
        <w:spacing w:line="360" w:lineRule="auto"/>
        <w:ind w:firstLine="720"/>
        <w:rPr>
          <w:sz w:val="26"/>
          <w:szCs w:val="26"/>
        </w:rPr>
      </w:pPr>
    </w:p>
    <w:p w:rsidR="00A771F5" w:rsidRPr="000E7C13" w:rsidRDefault="00E76D57" w:rsidP="00A11185">
      <w:pPr>
        <w:spacing w:line="360" w:lineRule="auto"/>
        <w:ind w:firstLine="720"/>
        <w:rPr>
          <w:sz w:val="26"/>
          <w:szCs w:val="26"/>
        </w:rPr>
      </w:pPr>
      <w:r w:rsidRPr="000E7C13">
        <w:rPr>
          <w:sz w:val="26"/>
          <w:szCs w:val="26"/>
        </w:rPr>
        <w:tab/>
      </w:r>
      <w:r w:rsidR="007D6553" w:rsidRPr="000E7C13">
        <w:rPr>
          <w:sz w:val="26"/>
          <w:szCs w:val="26"/>
        </w:rPr>
        <w:t>Finally, with regard to Verizon’s claim that a further stay will delay the need to consider retail rate increases for Verizon’s customers, Embarq/PTA argue that this point is also meaningless in terms of allegedly justifying Verizon’s desire for a carve-out regulatory treatment concerning its intrastate access charges.</w:t>
      </w:r>
      <w:r w:rsidR="00613D9C" w:rsidRPr="000E7C13">
        <w:rPr>
          <w:sz w:val="26"/>
          <w:szCs w:val="26"/>
        </w:rPr>
        <w:t xml:space="preserve">  In this regard, Embarq/PTA note that the revenue-neutrality requirement of Section 3017(a) applies to all ILECs and not just Verizon and any access reduction that may result </w:t>
      </w:r>
      <w:r w:rsidR="00CE14B9" w:rsidRPr="000E7C13">
        <w:rPr>
          <w:sz w:val="26"/>
          <w:szCs w:val="26"/>
        </w:rPr>
        <w:t>from</w:t>
      </w:r>
      <w:r w:rsidR="00613D9C" w:rsidRPr="000E7C13">
        <w:rPr>
          <w:sz w:val="26"/>
          <w:szCs w:val="26"/>
        </w:rPr>
        <w:t xml:space="preserve"> the Commission’s decision to lift the stay in the RLEC access investigation will impact rural </w:t>
      </w:r>
      <w:r w:rsidR="00CE14B9" w:rsidRPr="000E7C13">
        <w:rPr>
          <w:sz w:val="26"/>
          <w:szCs w:val="26"/>
        </w:rPr>
        <w:t>Pennsylvania</w:t>
      </w:r>
      <w:r w:rsidR="00613D9C" w:rsidRPr="000E7C13">
        <w:rPr>
          <w:sz w:val="26"/>
          <w:szCs w:val="26"/>
        </w:rPr>
        <w:t xml:space="preserve"> through possible retail rate increase as well, unless, of course, additional </w:t>
      </w:r>
      <w:r w:rsidR="00613D9C" w:rsidRPr="000E7C13">
        <w:rPr>
          <w:sz w:val="26"/>
          <w:szCs w:val="26"/>
        </w:rPr>
        <w:lastRenderedPageBreak/>
        <w:t xml:space="preserve">USF support is provided.  Nevertheless, Embarq/PTA opine that Verizon’s assertions are meaningless and disingenuous.  Embarq/PTA Answer at </w:t>
      </w:r>
      <w:r w:rsidR="007C4C40" w:rsidRPr="000E7C13">
        <w:rPr>
          <w:sz w:val="26"/>
          <w:szCs w:val="26"/>
        </w:rPr>
        <w:t>17-</w:t>
      </w:r>
      <w:r w:rsidR="00613D9C" w:rsidRPr="000E7C13">
        <w:rPr>
          <w:sz w:val="26"/>
          <w:szCs w:val="26"/>
        </w:rPr>
        <w:t>18.</w:t>
      </w:r>
    </w:p>
    <w:p w:rsidR="00613D9C" w:rsidRPr="000E7C13" w:rsidRDefault="00613D9C" w:rsidP="00A11185">
      <w:pPr>
        <w:spacing w:line="360" w:lineRule="auto"/>
        <w:ind w:firstLine="720"/>
        <w:rPr>
          <w:sz w:val="26"/>
          <w:szCs w:val="26"/>
        </w:rPr>
      </w:pPr>
    </w:p>
    <w:p w:rsidR="007C4C40" w:rsidRPr="000E7C13" w:rsidRDefault="00667CAC" w:rsidP="00A11185">
      <w:pPr>
        <w:spacing w:line="360" w:lineRule="auto"/>
        <w:ind w:firstLine="720"/>
        <w:rPr>
          <w:sz w:val="26"/>
          <w:szCs w:val="26"/>
        </w:rPr>
      </w:pPr>
      <w:r w:rsidRPr="000E7C13">
        <w:rPr>
          <w:sz w:val="26"/>
          <w:szCs w:val="26"/>
        </w:rPr>
        <w:tab/>
      </w:r>
      <w:r w:rsidR="007C4C40" w:rsidRPr="000E7C13">
        <w:rPr>
          <w:sz w:val="26"/>
          <w:szCs w:val="26"/>
        </w:rPr>
        <w:t xml:space="preserve">In light of the above arguments, Embarq/PTA request that, for the same reasons set forth in the </w:t>
      </w:r>
      <w:r w:rsidR="007C4C40" w:rsidRPr="000E7C13">
        <w:rPr>
          <w:i/>
          <w:sz w:val="26"/>
          <w:szCs w:val="26"/>
        </w:rPr>
        <w:t>August 5, 2009 Order</w:t>
      </w:r>
      <w:r w:rsidR="007C4C40" w:rsidRPr="000E7C13">
        <w:rPr>
          <w:sz w:val="26"/>
          <w:szCs w:val="26"/>
        </w:rPr>
        <w:t xml:space="preserve"> resuming the Rural ILEC Access Charge Investigation</w:t>
      </w:r>
      <w:r w:rsidR="007C4C40" w:rsidRPr="000E7C13">
        <w:rPr>
          <w:i/>
          <w:sz w:val="26"/>
          <w:szCs w:val="26"/>
        </w:rPr>
        <w:t>,</w:t>
      </w:r>
      <w:r w:rsidR="007C4C40" w:rsidRPr="000E7C13">
        <w:rPr>
          <w:sz w:val="26"/>
          <w:szCs w:val="26"/>
        </w:rPr>
        <w:t xml:space="preserve"> the Commission should deny Verizon’s request for a further stay and resume a generic investigation of Verizon’s intrastate switched access charges.  Embarq/PTA Answer at 17-18.</w:t>
      </w:r>
    </w:p>
    <w:p w:rsidR="007C4C40" w:rsidRPr="000E7C13" w:rsidRDefault="007C4C40" w:rsidP="00A11185">
      <w:pPr>
        <w:spacing w:line="360" w:lineRule="auto"/>
        <w:ind w:firstLine="720"/>
        <w:rPr>
          <w:sz w:val="26"/>
          <w:szCs w:val="26"/>
        </w:rPr>
      </w:pPr>
    </w:p>
    <w:p w:rsidR="007F12CB" w:rsidRPr="000E7C13" w:rsidRDefault="00667CAC" w:rsidP="00A11185">
      <w:pPr>
        <w:spacing w:line="360" w:lineRule="auto"/>
        <w:ind w:firstLine="720"/>
        <w:rPr>
          <w:sz w:val="26"/>
          <w:szCs w:val="26"/>
        </w:rPr>
      </w:pPr>
      <w:r w:rsidRPr="000E7C13">
        <w:rPr>
          <w:i/>
          <w:sz w:val="26"/>
          <w:szCs w:val="26"/>
        </w:rPr>
        <w:tab/>
      </w:r>
      <w:r w:rsidR="00A3693D" w:rsidRPr="000E7C13">
        <w:rPr>
          <w:i/>
          <w:sz w:val="26"/>
          <w:szCs w:val="26"/>
        </w:rPr>
        <w:t>Embarq</w:t>
      </w:r>
      <w:r w:rsidR="00500799" w:rsidRPr="000E7C13">
        <w:rPr>
          <w:sz w:val="26"/>
          <w:szCs w:val="26"/>
        </w:rPr>
        <w:t>/</w:t>
      </w:r>
      <w:r w:rsidR="00A3693D" w:rsidRPr="000E7C13">
        <w:rPr>
          <w:sz w:val="26"/>
          <w:szCs w:val="26"/>
        </w:rPr>
        <w:t xml:space="preserve"> PTA </w:t>
      </w:r>
      <w:r w:rsidR="00500799" w:rsidRPr="000E7C13">
        <w:rPr>
          <w:sz w:val="26"/>
          <w:szCs w:val="26"/>
        </w:rPr>
        <w:t>stated</w:t>
      </w:r>
      <w:r w:rsidR="00A3693D" w:rsidRPr="000E7C13">
        <w:rPr>
          <w:sz w:val="26"/>
          <w:szCs w:val="26"/>
        </w:rPr>
        <w:t xml:space="preserve"> that </w:t>
      </w:r>
      <w:r w:rsidR="00C63BF3" w:rsidRPr="000E7C13">
        <w:rPr>
          <w:sz w:val="26"/>
          <w:szCs w:val="26"/>
        </w:rPr>
        <w:t>Verizon</w:t>
      </w:r>
      <w:r w:rsidR="00B308A6" w:rsidRPr="000E7C13">
        <w:rPr>
          <w:sz w:val="26"/>
          <w:szCs w:val="26"/>
        </w:rPr>
        <w:t>’s</w:t>
      </w:r>
      <w:r w:rsidR="00C63BF3" w:rsidRPr="000E7C13">
        <w:rPr>
          <w:sz w:val="26"/>
          <w:szCs w:val="26"/>
        </w:rPr>
        <w:t xml:space="preserve"> </w:t>
      </w:r>
      <w:r w:rsidR="00B308A6" w:rsidRPr="000E7C13">
        <w:rPr>
          <w:sz w:val="26"/>
          <w:szCs w:val="26"/>
        </w:rPr>
        <w:t xml:space="preserve">request </w:t>
      </w:r>
      <w:r w:rsidR="00093B98" w:rsidRPr="000E7C13">
        <w:rPr>
          <w:sz w:val="26"/>
          <w:szCs w:val="26"/>
        </w:rPr>
        <w:t xml:space="preserve">that </w:t>
      </w:r>
      <w:r w:rsidR="00AE7449" w:rsidRPr="000E7C13">
        <w:rPr>
          <w:sz w:val="26"/>
          <w:szCs w:val="26"/>
        </w:rPr>
        <w:t>the Commission</w:t>
      </w:r>
      <w:r w:rsidR="00C63BF3" w:rsidRPr="000E7C13">
        <w:rPr>
          <w:sz w:val="26"/>
          <w:szCs w:val="26"/>
        </w:rPr>
        <w:t xml:space="preserve"> </w:t>
      </w:r>
      <w:r w:rsidR="00AE7449" w:rsidRPr="000E7C13">
        <w:rPr>
          <w:sz w:val="26"/>
          <w:szCs w:val="26"/>
        </w:rPr>
        <w:t xml:space="preserve">should </w:t>
      </w:r>
      <w:r w:rsidR="00B308A6" w:rsidRPr="000E7C13">
        <w:rPr>
          <w:sz w:val="26"/>
          <w:szCs w:val="26"/>
        </w:rPr>
        <w:t xml:space="preserve">first </w:t>
      </w:r>
      <w:r w:rsidR="00AE7449" w:rsidRPr="000E7C13">
        <w:rPr>
          <w:sz w:val="26"/>
          <w:szCs w:val="26"/>
        </w:rPr>
        <w:t xml:space="preserve">address </w:t>
      </w:r>
      <w:r w:rsidR="00B308A6" w:rsidRPr="000E7C13">
        <w:rPr>
          <w:sz w:val="26"/>
          <w:szCs w:val="26"/>
        </w:rPr>
        <w:t xml:space="preserve">the </w:t>
      </w:r>
      <w:r w:rsidR="00AE7449" w:rsidRPr="000E7C13">
        <w:rPr>
          <w:sz w:val="26"/>
          <w:szCs w:val="26"/>
        </w:rPr>
        <w:t xml:space="preserve">impact </w:t>
      </w:r>
      <w:r w:rsidR="00B308A6" w:rsidRPr="000E7C13">
        <w:rPr>
          <w:sz w:val="26"/>
          <w:szCs w:val="26"/>
        </w:rPr>
        <w:t xml:space="preserve">of rate changes on CLECs </w:t>
      </w:r>
      <w:r w:rsidR="00C63BF3" w:rsidRPr="000E7C13">
        <w:rPr>
          <w:sz w:val="26"/>
          <w:szCs w:val="26"/>
        </w:rPr>
        <w:t xml:space="preserve">before addressing Verizon’s </w:t>
      </w:r>
      <w:r w:rsidR="00AE7449" w:rsidRPr="000E7C13">
        <w:rPr>
          <w:sz w:val="26"/>
          <w:szCs w:val="26"/>
        </w:rPr>
        <w:t xml:space="preserve">access </w:t>
      </w:r>
      <w:r w:rsidR="00C63BF3" w:rsidRPr="000E7C13">
        <w:rPr>
          <w:sz w:val="26"/>
          <w:szCs w:val="26"/>
        </w:rPr>
        <w:t>rates</w:t>
      </w:r>
      <w:r w:rsidR="00B308A6" w:rsidRPr="000E7C13">
        <w:rPr>
          <w:sz w:val="26"/>
          <w:szCs w:val="26"/>
        </w:rPr>
        <w:t xml:space="preserve"> fails to justify the preferential regulatory treatment sought by Verizon</w:t>
      </w:r>
      <w:r w:rsidR="00C63BF3" w:rsidRPr="000E7C13">
        <w:rPr>
          <w:sz w:val="26"/>
          <w:szCs w:val="26"/>
        </w:rPr>
        <w:t xml:space="preserve">.  </w:t>
      </w:r>
      <w:r w:rsidR="00BC4C5D" w:rsidRPr="000E7C13">
        <w:rPr>
          <w:sz w:val="26"/>
          <w:szCs w:val="26"/>
        </w:rPr>
        <w:t>Finally, Embarq</w:t>
      </w:r>
      <w:r w:rsidR="00500799" w:rsidRPr="000E7C13">
        <w:rPr>
          <w:sz w:val="26"/>
          <w:szCs w:val="26"/>
        </w:rPr>
        <w:t>/</w:t>
      </w:r>
      <w:r w:rsidR="00BC4C5D" w:rsidRPr="000E7C13">
        <w:rPr>
          <w:sz w:val="26"/>
          <w:szCs w:val="26"/>
        </w:rPr>
        <w:t xml:space="preserve">PTA stated that Verizon’s claim that a further stay will delay the need to consider retail rate increases </w:t>
      </w:r>
      <w:r w:rsidR="00500799" w:rsidRPr="000E7C13">
        <w:rPr>
          <w:sz w:val="26"/>
          <w:szCs w:val="26"/>
        </w:rPr>
        <w:t>is</w:t>
      </w:r>
      <w:r w:rsidR="00BC4C5D" w:rsidRPr="000E7C13">
        <w:rPr>
          <w:sz w:val="26"/>
          <w:szCs w:val="26"/>
        </w:rPr>
        <w:t xml:space="preserve"> meaningless.  </w:t>
      </w:r>
      <w:r w:rsidR="002270AE" w:rsidRPr="000E7C13">
        <w:rPr>
          <w:sz w:val="26"/>
          <w:szCs w:val="26"/>
        </w:rPr>
        <w:t>Embarq</w:t>
      </w:r>
      <w:r w:rsidR="00500799" w:rsidRPr="000E7C13">
        <w:rPr>
          <w:sz w:val="26"/>
          <w:szCs w:val="26"/>
        </w:rPr>
        <w:t>/</w:t>
      </w:r>
      <w:r w:rsidR="002270AE" w:rsidRPr="000E7C13">
        <w:rPr>
          <w:sz w:val="26"/>
          <w:szCs w:val="26"/>
        </w:rPr>
        <w:t xml:space="preserve">PTA </w:t>
      </w:r>
      <w:r w:rsidR="00B308A6" w:rsidRPr="000E7C13">
        <w:rPr>
          <w:sz w:val="26"/>
          <w:szCs w:val="26"/>
        </w:rPr>
        <w:t>add</w:t>
      </w:r>
      <w:r w:rsidR="002270AE" w:rsidRPr="000E7C13">
        <w:rPr>
          <w:sz w:val="26"/>
          <w:szCs w:val="26"/>
        </w:rPr>
        <w:t xml:space="preserve"> that </w:t>
      </w:r>
      <w:r w:rsidR="00500799" w:rsidRPr="000E7C13">
        <w:rPr>
          <w:sz w:val="26"/>
          <w:szCs w:val="26"/>
        </w:rPr>
        <w:t xml:space="preserve">the </w:t>
      </w:r>
      <w:r w:rsidR="002C260A" w:rsidRPr="000E7C13">
        <w:rPr>
          <w:sz w:val="26"/>
          <w:szCs w:val="26"/>
        </w:rPr>
        <w:t>revenue neutrality requirement of Section 3017(a)</w:t>
      </w:r>
      <w:r w:rsidR="00507D09" w:rsidRPr="000E7C13">
        <w:rPr>
          <w:sz w:val="26"/>
          <w:szCs w:val="26"/>
        </w:rPr>
        <w:t xml:space="preserve"> appli</w:t>
      </w:r>
      <w:r w:rsidR="007F12CB" w:rsidRPr="000E7C13">
        <w:rPr>
          <w:sz w:val="26"/>
          <w:szCs w:val="26"/>
        </w:rPr>
        <w:t>e</w:t>
      </w:r>
      <w:r w:rsidR="00507D09" w:rsidRPr="000E7C13">
        <w:rPr>
          <w:sz w:val="26"/>
          <w:szCs w:val="26"/>
        </w:rPr>
        <w:t xml:space="preserve">s to </w:t>
      </w:r>
      <w:r w:rsidR="002C260A" w:rsidRPr="000E7C13">
        <w:rPr>
          <w:sz w:val="26"/>
          <w:szCs w:val="26"/>
        </w:rPr>
        <w:t>all ILECs</w:t>
      </w:r>
      <w:r w:rsidR="00951190" w:rsidRPr="000E7C13">
        <w:rPr>
          <w:sz w:val="26"/>
          <w:szCs w:val="26"/>
        </w:rPr>
        <w:t>,</w:t>
      </w:r>
      <w:r w:rsidR="00507D09" w:rsidRPr="000E7C13">
        <w:rPr>
          <w:sz w:val="26"/>
          <w:szCs w:val="26"/>
        </w:rPr>
        <w:t xml:space="preserve"> and </w:t>
      </w:r>
      <w:r w:rsidR="002C260A" w:rsidRPr="000E7C13">
        <w:rPr>
          <w:sz w:val="26"/>
          <w:szCs w:val="26"/>
        </w:rPr>
        <w:t xml:space="preserve">not just </w:t>
      </w:r>
      <w:r w:rsidR="00B1759C" w:rsidRPr="000E7C13">
        <w:rPr>
          <w:sz w:val="26"/>
          <w:szCs w:val="26"/>
        </w:rPr>
        <w:t xml:space="preserve">for </w:t>
      </w:r>
      <w:r w:rsidR="002C260A" w:rsidRPr="000E7C13">
        <w:rPr>
          <w:sz w:val="26"/>
          <w:szCs w:val="26"/>
        </w:rPr>
        <w:t>Verizon</w:t>
      </w:r>
      <w:r w:rsidR="00B1759C" w:rsidRPr="000E7C13">
        <w:rPr>
          <w:sz w:val="26"/>
          <w:szCs w:val="26"/>
        </w:rPr>
        <w:t xml:space="preserve"> and t</w:t>
      </w:r>
      <w:r w:rsidR="007F12CB" w:rsidRPr="000E7C13">
        <w:rPr>
          <w:sz w:val="26"/>
          <w:szCs w:val="26"/>
        </w:rPr>
        <w:t>hat if the Commission changes pricing policies or reduces intrastate switched access rates</w:t>
      </w:r>
      <w:r w:rsidR="00B1759C" w:rsidRPr="000E7C13">
        <w:rPr>
          <w:sz w:val="26"/>
          <w:szCs w:val="26"/>
        </w:rPr>
        <w:t>,</w:t>
      </w:r>
      <w:r w:rsidR="007F12CB" w:rsidRPr="000E7C13">
        <w:rPr>
          <w:sz w:val="26"/>
          <w:szCs w:val="26"/>
        </w:rPr>
        <w:t xml:space="preserve"> that decision </w:t>
      </w:r>
      <w:r w:rsidR="002270AE" w:rsidRPr="000E7C13">
        <w:rPr>
          <w:sz w:val="26"/>
          <w:szCs w:val="26"/>
        </w:rPr>
        <w:t>will</w:t>
      </w:r>
      <w:r w:rsidR="007F12CB" w:rsidRPr="000E7C13">
        <w:rPr>
          <w:sz w:val="26"/>
          <w:szCs w:val="26"/>
        </w:rPr>
        <w:t xml:space="preserve"> impact access rates </w:t>
      </w:r>
      <w:r w:rsidR="002270AE" w:rsidRPr="000E7C13">
        <w:rPr>
          <w:sz w:val="26"/>
          <w:szCs w:val="26"/>
        </w:rPr>
        <w:t>of</w:t>
      </w:r>
      <w:r w:rsidR="007F12CB" w:rsidRPr="000E7C13">
        <w:rPr>
          <w:sz w:val="26"/>
          <w:szCs w:val="26"/>
        </w:rPr>
        <w:t xml:space="preserve"> </w:t>
      </w:r>
      <w:r w:rsidR="002270AE" w:rsidRPr="000E7C13">
        <w:rPr>
          <w:sz w:val="26"/>
          <w:szCs w:val="26"/>
        </w:rPr>
        <w:t>all CLECs and that Veriz</w:t>
      </w:r>
      <w:r w:rsidR="00CE3AEF" w:rsidRPr="000E7C13">
        <w:rPr>
          <w:sz w:val="26"/>
          <w:szCs w:val="26"/>
        </w:rPr>
        <w:t>o</w:t>
      </w:r>
      <w:r w:rsidR="002270AE" w:rsidRPr="000E7C13">
        <w:rPr>
          <w:sz w:val="26"/>
          <w:szCs w:val="26"/>
        </w:rPr>
        <w:t>n has not prov</w:t>
      </w:r>
      <w:r w:rsidR="00500799" w:rsidRPr="000E7C13">
        <w:rPr>
          <w:sz w:val="26"/>
          <w:szCs w:val="26"/>
        </w:rPr>
        <w:t>id</w:t>
      </w:r>
      <w:r w:rsidR="002270AE" w:rsidRPr="000E7C13">
        <w:rPr>
          <w:sz w:val="26"/>
          <w:szCs w:val="26"/>
        </w:rPr>
        <w:t xml:space="preserve">ed any credible or reasonable justification as </w:t>
      </w:r>
      <w:r w:rsidR="00951190" w:rsidRPr="000E7C13">
        <w:rPr>
          <w:sz w:val="26"/>
          <w:szCs w:val="26"/>
        </w:rPr>
        <w:t xml:space="preserve">to </w:t>
      </w:r>
      <w:r w:rsidR="002270AE" w:rsidRPr="000E7C13">
        <w:rPr>
          <w:sz w:val="26"/>
          <w:szCs w:val="26"/>
        </w:rPr>
        <w:t xml:space="preserve">why a stay </w:t>
      </w:r>
      <w:r w:rsidR="002C260A" w:rsidRPr="000E7C13">
        <w:rPr>
          <w:sz w:val="26"/>
          <w:szCs w:val="26"/>
        </w:rPr>
        <w:t xml:space="preserve">should be </w:t>
      </w:r>
      <w:r w:rsidR="00951190" w:rsidRPr="000E7C13">
        <w:rPr>
          <w:sz w:val="26"/>
          <w:szCs w:val="26"/>
        </w:rPr>
        <w:t>granted</w:t>
      </w:r>
      <w:r w:rsidR="00D55DBB" w:rsidRPr="000E7C13">
        <w:rPr>
          <w:sz w:val="26"/>
          <w:szCs w:val="26"/>
        </w:rPr>
        <w:t xml:space="preserve">. </w:t>
      </w:r>
      <w:r w:rsidR="002270AE" w:rsidRPr="000E7C13">
        <w:rPr>
          <w:sz w:val="26"/>
          <w:szCs w:val="26"/>
        </w:rPr>
        <w:t xml:space="preserve"> Emb</w:t>
      </w:r>
      <w:r w:rsidR="00CE14B9" w:rsidRPr="000E7C13">
        <w:rPr>
          <w:sz w:val="26"/>
          <w:szCs w:val="26"/>
        </w:rPr>
        <w:t>arq</w:t>
      </w:r>
      <w:r w:rsidR="002270AE" w:rsidRPr="000E7C13">
        <w:rPr>
          <w:sz w:val="26"/>
          <w:szCs w:val="26"/>
        </w:rPr>
        <w:t xml:space="preserve">/PTA </w:t>
      </w:r>
      <w:r w:rsidR="00CE3AEF" w:rsidRPr="000E7C13">
        <w:rPr>
          <w:sz w:val="26"/>
          <w:szCs w:val="26"/>
        </w:rPr>
        <w:t>Answ</w:t>
      </w:r>
      <w:r w:rsidR="002F3587" w:rsidRPr="000E7C13">
        <w:rPr>
          <w:sz w:val="26"/>
          <w:szCs w:val="26"/>
        </w:rPr>
        <w:t>er</w:t>
      </w:r>
      <w:r w:rsidR="002270AE" w:rsidRPr="000E7C13">
        <w:rPr>
          <w:sz w:val="26"/>
          <w:szCs w:val="26"/>
        </w:rPr>
        <w:t xml:space="preserve"> at 1</w:t>
      </w:r>
      <w:r w:rsidR="00D72E7A" w:rsidRPr="000E7C13">
        <w:rPr>
          <w:sz w:val="26"/>
          <w:szCs w:val="26"/>
        </w:rPr>
        <w:t>6</w:t>
      </w:r>
      <w:r w:rsidR="002270AE" w:rsidRPr="000E7C13">
        <w:rPr>
          <w:sz w:val="26"/>
          <w:szCs w:val="26"/>
        </w:rPr>
        <w:t>-1</w:t>
      </w:r>
      <w:r w:rsidR="00D72E7A" w:rsidRPr="000E7C13">
        <w:rPr>
          <w:sz w:val="26"/>
          <w:szCs w:val="26"/>
        </w:rPr>
        <w:t>8</w:t>
      </w:r>
      <w:r w:rsidR="002270AE" w:rsidRPr="000E7C13">
        <w:rPr>
          <w:sz w:val="26"/>
          <w:szCs w:val="26"/>
        </w:rPr>
        <w:t>.</w:t>
      </w:r>
    </w:p>
    <w:p w:rsidR="007D5CBE" w:rsidRPr="000E7C13" w:rsidRDefault="007D5CBE" w:rsidP="00A11185">
      <w:pPr>
        <w:spacing w:line="360" w:lineRule="auto"/>
        <w:ind w:firstLine="720"/>
        <w:rPr>
          <w:sz w:val="26"/>
          <w:szCs w:val="26"/>
        </w:rPr>
      </w:pPr>
    </w:p>
    <w:p w:rsidR="007D5CBE" w:rsidRPr="000E7C13" w:rsidRDefault="007D5CBE" w:rsidP="00A11185">
      <w:pPr>
        <w:spacing w:line="360" w:lineRule="auto"/>
        <w:ind w:firstLine="720"/>
        <w:rPr>
          <w:b/>
          <w:sz w:val="26"/>
          <w:szCs w:val="26"/>
        </w:rPr>
      </w:pPr>
      <w:r w:rsidRPr="000E7C13">
        <w:rPr>
          <w:b/>
          <w:sz w:val="26"/>
          <w:szCs w:val="26"/>
        </w:rPr>
        <w:t>C.</w:t>
      </w:r>
      <w:r w:rsidRPr="000E7C13">
        <w:rPr>
          <w:b/>
          <w:sz w:val="26"/>
          <w:szCs w:val="26"/>
        </w:rPr>
        <w:tab/>
        <w:t>Disposition</w:t>
      </w:r>
    </w:p>
    <w:p w:rsidR="007D5CBE" w:rsidRPr="000E7C13" w:rsidRDefault="007D5CBE" w:rsidP="00A11185">
      <w:pPr>
        <w:spacing w:line="360" w:lineRule="auto"/>
        <w:ind w:firstLine="720"/>
        <w:rPr>
          <w:sz w:val="26"/>
          <w:szCs w:val="26"/>
        </w:rPr>
      </w:pPr>
    </w:p>
    <w:p w:rsidR="00A36DE6" w:rsidRPr="000E7C13" w:rsidRDefault="004C6E5B" w:rsidP="00C8799F">
      <w:pPr>
        <w:spacing w:line="360" w:lineRule="auto"/>
        <w:ind w:firstLine="720"/>
        <w:rPr>
          <w:sz w:val="26"/>
          <w:szCs w:val="26"/>
        </w:rPr>
      </w:pPr>
      <w:r w:rsidRPr="000E7C13">
        <w:rPr>
          <w:sz w:val="26"/>
          <w:szCs w:val="26"/>
        </w:rPr>
        <w:tab/>
      </w:r>
      <w:r w:rsidR="005D266F" w:rsidRPr="000E7C13">
        <w:rPr>
          <w:sz w:val="26"/>
          <w:szCs w:val="26"/>
        </w:rPr>
        <w:t xml:space="preserve">Upon our review of </w:t>
      </w:r>
      <w:r w:rsidR="00DC19E1" w:rsidRPr="000E7C13">
        <w:rPr>
          <w:sz w:val="26"/>
          <w:szCs w:val="26"/>
        </w:rPr>
        <w:t xml:space="preserve">the various Status Reports </w:t>
      </w:r>
      <w:r w:rsidR="00A36DE6" w:rsidRPr="000E7C13">
        <w:rPr>
          <w:sz w:val="26"/>
          <w:szCs w:val="26"/>
        </w:rPr>
        <w:t xml:space="preserve">that were </w:t>
      </w:r>
      <w:r w:rsidR="00DC19E1" w:rsidRPr="000E7C13">
        <w:rPr>
          <w:sz w:val="26"/>
          <w:szCs w:val="26"/>
        </w:rPr>
        <w:t xml:space="preserve">submitted to the Commission and Verizon’s Motion to Extend Stay, </w:t>
      </w:r>
      <w:r w:rsidR="00E76D57" w:rsidRPr="000E7C13">
        <w:rPr>
          <w:sz w:val="26"/>
          <w:szCs w:val="26"/>
        </w:rPr>
        <w:t xml:space="preserve">and </w:t>
      </w:r>
      <w:r w:rsidR="00A36DE6" w:rsidRPr="000E7C13">
        <w:rPr>
          <w:sz w:val="26"/>
          <w:szCs w:val="26"/>
        </w:rPr>
        <w:t xml:space="preserve">the </w:t>
      </w:r>
      <w:r w:rsidR="00E76D57" w:rsidRPr="000E7C13">
        <w:rPr>
          <w:sz w:val="26"/>
          <w:szCs w:val="26"/>
        </w:rPr>
        <w:t xml:space="preserve">Answers thereto, </w:t>
      </w:r>
      <w:r w:rsidR="00DC19E1" w:rsidRPr="000E7C13">
        <w:rPr>
          <w:sz w:val="26"/>
          <w:szCs w:val="26"/>
        </w:rPr>
        <w:t xml:space="preserve">we </w:t>
      </w:r>
      <w:r w:rsidR="00E76D57" w:rsidRPr="000E7C13">
        <w:rPr>
          <w:sz w:val="26"/>
          <w:szCs w:val="26"/>
        </w:rPr>
        <w:t xml:space="preserve">shall </w:t>
      </w:r>
      <w:r w:rsidR="00F12D0F" w:rsidRPr="000E7C13">
        <w:rPr>
          <w:sz w:val="26"/>
          <w:szCs w:val="26"/>
        </w:rPr>
        <w:t>deny Verizon’s Motion to Extend</w:t>
      </w:r>
      <w:r w:rsidR="00C31B2A" w:rsidRPr="000E7C13">
        <w:rPr>
          <w:sz w:val="26"/>
          <w:szCs w:val="26"/>
        </w:rPr>
        <w:t xml:space="preserve"> </w:t>
      </w:r>
      <w:r w:rsidR="00F12D0F" w:rsidRPr="000E7C13">
        <w:rPr>
          <w:sz w:val="26"/>
          <w:szCs w:val="26"/>
        </w:rPr>
        <w:t>Stay</w:t>
      </w:r>
      <w:r w:rsidR="00A36DE6" w:rsidRPr="000E7C13">
        <w:rPr>
          <w:sz w:val="26"/>
          <w:szCs w:val="26"/>
        </w:rPr>
        <w:t xml:space="preserve"> but </w:t>
      </w:r>
      <w:r w:rsidR="009A0055">
        <w:rPr>
          <w:sz w:val="26"/>
          <w:szCs w:val="26"/>
        </w:rPr>
        <w:t>we adopt an alternative time frame for the required adjudication of this matter.</w:t>
      </w:r>
    </w:p>
    <w:p w:rsidR="00A36DE6" w:rsidRPr="000E7C13" w:rsidRDefault="00A36DE6" w:rsidP="00C8799F">
      <w:pPr>
        <w:spacing w:line="360" w:lineRule="auto"/>
        <w:ind w:firstLine="720"/>
        <w:rPr>
          <w:sz w:val="26"/>
          <w:szCs w:val="26"/>
        </w:rPr>
      </w:pPr>
    </w:p>
    <w:p w:rsidR="00AA1B23" w:rsidRPr="000E7C13" w:rsidRDefault="00A36DE6" w:rsidP="00C8799F">
      <w:pPr>
        <w:spacing w:line="360" w:lineRule="auto"/>
        <w:ind w:firstLine="720"/>
        <w:rPr>
          <w:sz w:val="26"/>
          <w:szCs w:val="26"/>
        </w:rPr>
      </w:pPr>
      <w:r w:rsidRPr="000E7C13">
        <w:rPr>
          <w:sz w:val="26"/>
          <w:szCs w:val="26"/>
        </w:rPr>
        <w:tab/>
      </w:r>
      <w:r w:rsidR="009840A0" w:rsidRPr="000E7C13">
        <w:rPr>
          <w:sz w:val="26"/>
          <w:szCs w:val="26"/>
        </w:rPr>
        <w:t xml:space="preserve">As </w:t>
      </w:r>
      <w:r w:rsidR="00F12D0F" w:rsidRPr="000E7C13">
        <w:rPr>
          <w:sz w:val="26"/>
          <w:szCs w:val="26"/>
        </w:rPr>
        <w:t xml:space="preserve">we </w:t>
      </w:r>
      <w:r w:rsidR="008E6A95" w:rsidRPr="000E7C13">
        <w:rPr>
          <w:sz w:val="26"/>
          <w:szCs w:val="26"/>
        </w:rPr>
        <w:t>noted</w:t>
      </w:r>
      <w:r w:rsidR="00F12D0F" w:rsidRPr="000E7C13">
        <w:rPr>
          <w:sz w:val="26"/>
          <w:szCs w:val="26"/>
        </w:rPr>
        <w:t xml:space="preserve"> in </w:t>
      </w:r>
      <w:r w:rsidR="00CA476A" w:rsidRPr="000E7C13">
        <w:rPr>
          <w:sz w:val="26"/>
          <w:szCs w:val="26"/>
        </w:rPr>
        <w:t xml:space="preserve">the </w:t>
      </w:r>
      <w:r w:rsidR="00CA476A" w:rsidRPr="000E7C13">
        <w:rPr>
          <w:i/>
          <w:sz w:val="26"/>
          <w:szCs w:val="26"/>
        </w:rPr>
        <w:t xml:space="preserve">August 5, 2009 Order </w:t>
      </w:r>
      <w:r w:rsidR="004D0B22" w:rsidRPr="000E7C13">
        <w:rPr>
          <w:sz w:val="26"/>
          <w:szCs w:val="26"/>
        </w:rPr>
        <w:t>that</w:t>
      </w:r>
      <w:r w:rsidR="005D0E7F" w:rsidRPr="000E7C13">
        <w:rPr>
          <w:sz w:val="26"/>
          <w:szCs w:val="26"/>
        </w:rPr>
        <w:t xml:space="preserve"> directed reopen</w:t>
      </w:r>
      <w:r w:rsidR="005D3D49" w:rsidRPr="000E7C13">
        <w:rPr>
          <w:sz w:val="26"/>
          <w:szCs w:val="26"/>
        </w:rPr>
        <w:t>ing of</w:t>
      </w:r>
      <w:r w:rsidR="005D0E7F" w:rsidRPr="000E7C13">
        <w:rPr>
          <w:sz w:val="26"/>
          <w:szCs w:val="26"/>
        </w:rPr>
        <w:t xml:space="preserve"> the Rural ILEC Access Charge </w:t>
      </w:r>
      <w:r w:rsidR="005D3D49" w:rsidRPr="000E7C13">
        <w:rPr>
          <w:sz w:val="26"/>
          <w:szCs w:val="26"/>
        </w:rPr>
        <w:t>Investigation</w:t>
      </w:r>
      <w:r w:rsidR="00CA476A" w:rsidRPr="000E7C13">
        <w:rPr>
          <w:sz w:val="26"/>
          <w:szCs w:val="26"/>
        </w:rPr>
        <w:t xml:space="preserve"> at Docket </w:t>
      </w:r>
      <w:r w:rsidR="00CA476A" w:rsidRPr="000E7C13">
        <w:rPr>
          <w:sz w:val="26"/>
        </w:rPr>
        <w:t xml:space="preserve">No. I-00040105, </w:t>
      </w:r>
      <w:r w:rsidR="00CA476A" w:rsidRPr="000E7C13">
        <w:rPr>
          <w:i/>
          <w:sz w:val="26"/>
        </w:rPr>
        <w:t>et al.</w:t>
      </w:r>
      <w:r w:rsidR="005D3D49" w:rsidRPr="000E7C13">
        <w:rPr>
          <w:i/>
          <w:sz w:val="26"/>
          <w:szCs w:val="26"/>
        </w:rPr>
        <w:t>,</w:t>
      </w:r>
      <w:r w:rsidR="003D4096" w:rsidRPr="000E7C13">
        <w:rPr>
          <w:sz w:val="26"/>
          <w:szCs w:val="26"/>
        </w:rPr>
        <w:t xml:space="preserve"> </w:t>
      </w:r>
      <w:r w:rsidR="004D0B22" w:rsidRPr="000E7C13">
        <w:rPr>
          <w:sz w:val="26"/>
          <w:szCs w:val="26"/>
        </w:rPr>
        <w:t>w</w:t>
      </w:r>
      <w:r w:rsidR="005D3D49" w:rsidRPr="000E7C13">
        <w:rPr>
          <w:sz w:val="26"/>
          <w:szCs w:val="26"/>
        </w:rPr>
        <w:t>e</w:t>
      </w:r>
      <w:r w:rsidR="00AA1B23" w:rsidRPr="000E7C13">
        <w:rPr>
          <w:sz w:val="26"/>
          <w:szCs w:val="26"/>
        </w:rPr>
        <w:t xml:space="preserve"> have not seen any substantial resolution of intercarrier</w:t>
      </w:r>
      <w:r w:rsidR="00D55DBB" w:rsidRPr="000E7C13">
        <w:rPr>
          <w:sz w:val="26"/>
          <w:szCs w:val="26"/>
        </w:rPr>
        <w:t xml:space="preserve"> compensation issues by the FCC</w:t>
      </w:r>
      <w:r w:rsidR="00AA1B23" w:rsidRPr="000E7C13">
        <w:rPr>
          <w:sz w:val="26"/>
          <w:szCs w:val="26"/>
        </w:rPr>
        <w:t xml:space="preserve">, and it is </w:t>
      </w:r>
      <w:r w:rsidR="00AA1B23" w:rsidRPr="000E7C13">
        <w:rPr>
          <w:sz w:val="26"/>
          <w:szCs w:val="26"/>
        </w:rPr>
        <w:lastRenderedPageBreak/>
        <w:t>unclear whether the FCC will appropriately prioritize the area of intercarrier compensation and federal USF reform for ultimate resolution any time soon.</w:t>
      </w:r>
      <w:r w:rsidR="00C8799F" w:rsidRPr="000E7C13">
        <w:rPr>
          <w:sz w:val="26"/>
          <w:szCs w:val="26"/>
        </w:rPr>
        <w:t xml:space="preserve">  We also </w:t>
      </w:r>
      <w:r w:rsidR="008E6A95" w:rsidRPr="000E7C13">
        <w:rPr>
          <w:sz w:val="26"/>
          <w:szCs w:val="26"/>
        </w:rPr>
        <w:t>noted</w:t>
      </w:r>
      <w:r w:rsidR="00C8799F" w:rsidRPr="000E7C13">
        <w:rPr>
          <w:sz w:val="26"/>
          <w:szCs w:val="26"/>
        </w:rPr>
        <w:t xml:space="preserve"> that the pending proposals before the FCC to impose a $0.0007 rate </w:t>
      </w:r>
      <w:r w:rsidR="00CA476A" w:rsidRPr="000E7C13">
        <w:rPr>
          <w:sz w:val="26"/>
          <w:szCs w:val="26"/>
        </w:rPr>
        <w:t>for</w:t>
      </w:r>
      <w:r w:rsidR="00C8799F" w:rsidRPr="000E7C13">
        <w:rPr>
          <w:sz w:val="26"/>
          <w:szCs w:val="26"/>
        </w:rPr>
        <w:t xml:space="preserve"> interstate and intrastate access charges alike nationwide do not warrant furth</w:t>
      </w:r>
      <w:r w:rsidR="00C24361" w:rsidRPr="000E7C13">
        <w:rPr>
          <w:sz w:val="26"/>
          <w:szCs w:val="26"/>
        </w:rPr>
        <w:t>er</w:t>
      </w:r>
      <w:r w:rsidR="00C8799F" w:rsidRPr="000E7C13">
        <w:rPr>
          <w:sz w:val="26"/>
          <w:szCs w:val="26"/>
        </w:rPr>
        <w:t xml:space="preserve"> stay of the investigation</w:t>
      </w:r>
      <w:r w:rsidR="005136FB" w:rsidRPr="000E7C13">
        <w:rPr>
          <w:sz w:val="26"/>
          <w:szCs w:val="26"/>
        </w:rPr>
        <w:t xml:space="preserve"> as FCC action does not appear to be imminent</w:t>
      </w:r>
      <w:r w:rsidR="00C24361" w:rsidRPr="000E7C13">
        <w:rPr>
          <w:sz w:val="26"/>
          <w:szCs w:val="26"/>
        </w:rPr>
        <w:t>.</w:t>
      </w:r>
      <w:r w:rsidR="00C8799F" w:rsidRPr="000E7C13">
        <w:rPr>
          <w:sz w:val="26"/>
          <w:szCs w:val="26"/>
        </w:rPr>
        <w:t xml:space="preserve">  We </w:t>
      </w:r>
      <w:r w:rsidR="005136FB" w:rsidRPr="000E7C13">
        <w:rPr>
          <w:sz w:val="26"/>
          <w:szCs w:val="26"/>
        </w:rPr>
        <w:t xml:space="preserve">conclude that </w:t>
      </w:r>
      <w:r w:rsidR="00C8799F" w:rsidRPr="000E7C13">
        <w:rPr>
          <w:sz w:val="26"/>
          <w:szCs w:val="26"/>
        </w:rPr>
        <w:t>the same reso</w:t>
      </w:r>
      <w:r w:rsidR="00C24361" w:rsidRPr="000E7C13">
        <w:rPr>
          <w:sz w:val="26"/>
          <w:szCs w:val="26"/>
        </w:rPr>
        <w:t>lution applies</w:t>
      </w:r>
      <w:r w:rsidR="005136FB" w:rsidRPr="000E7C13">
        <w:rPr>
          <w:sz w:val="26"/>
          <w:szCs w:val="26"/>
        </w:rPr>
        <w:t xml:space="preserve"> in the instant proceeding</w:t>
      </w:r>
      <w:r w:rsidR="00C8799F" w:rsidRPr="000E7C13">
        <w:rPr>
          <w:sz w:val="26"/>
          <w:szCs w:val="26"/>
        </w:rPr>
        <w:t xml:space="preserve"> as well.</w:t>
      </w:r>
      <w:r w:rsidR="00D55DBB" w:rsidRPr="000E7C13">
        <w:rPr>
          <w:sz w:val="26"/>
          <w:szCs w:val="26"/>
        </w:rPr>
        <w:t xml:space="preserve">  See </w:t>
      </w:r>
      <w:r w:rsidR="00D55DBB" w:rsidRPr="000E7C13">
        <w:rPr>
          <w:i/>
          <w:sz w:val="26"/>
          <w:szCs w:val="26"/>
        </w:rPr>
        <w:t>August 5, 2009 Order</w:t>
      </w:r>
      <w:r w:rsidR="00D55DBB" w:rsidRPr="000E7C13">
        <w:rPr>
          <w:sz w:val="26"/>
          <w:szCs w:val="26"/>
        </w:rPr>
        <w:t xml:space="preserve"> at </w:t>
      </w:r>
      <w:r w:rsidR="008E6A95" w:rsidRPr="000E7C13">
        <w:rPr>
          <w:sz w:val="26"/>
          <w:szCs w:val="26"/>
        </w:rPr>
        <w:t>18-</w:t>
      </w:r>
      <w:r w:rsidR="00D55DBB" w:rsidRPr="000E7C13">
        <w:rPr>
          <w:sz w:val="26"/>
          <w:szCs w:val="26"/>
        </w:rPr>
        <w:t>19</w:t>
      </w:r>
      <w:r w:rsidR="008E6A95" w:rsidRPr="000E7C13">
        <w:rPr>
          <w:sz w:val="26"/>
          <w:szCs w:val="26"/>
        </w:rPr>
        <w:t>.</w:t>
      </w:r>
    </w:p>
    <w:p w:rsidR="00BE3870" w:rsidRPr="000E7C13" w:rsidRDefault="00BE3870" w:rsidP="00C8799F">
      <w:pPr>
        <w:spacing w:line="360" w:lineRule="auto"/>
        <w:ind w:firstLine="720"/>
        <w:rPr>
          <w:sz w:val="26"/>
          <w:szCs w:val="26"/>
        </w:rPr>
      </w:pPr>
    </w:p>
    <w:p w:rsidR="00BE3870" w:rsidRPr="000E7C13" w:rsidRDefault="00E102DA" w:rsidP="00BE3870">
      <w:pPr>
        <w:spacing w:line="360" w:lineRule="auto"/>
        <w:ind w:firstLine="720"/>
        <w:rPr>
          <w:sz w:val="26"/>
          <w:szCs w:val="26"/>
        </w:rPr>
      </w:pPr>
      <w:r w:rsidRPr="000E7C13">
        <w:rPr>
          <w:sz w:val="26"/>
          <w:szCs w:val="26"/>
        </w:rPr>
        <w:tab/>
      </w:r>
      <w:r w:rsidR="00352C90" w:rsidRPr="000E7C13">
        <w:rPr>
          <w:sz w:val="26"/>
          <w:szCs w:val="26"/>
        </w:rPr>
        <w:t>We note that most of the Parties involved in the Rural ILEC Access Charge Investigation</w:t>
      </w:r>
      <w:r w:rsidR="009C4E70" w:rsidRPr="000E7C13">
        <w:rPr>
          <w:sz w:val="26"/>
          <w:szCs w:val="26"/>
        </w:rPr>
        <w:t xml:space="preserve"> at Docket No. I</w:t>
      </w:r>
      <w:r w:rsidR="009C4E70" w:rsidRPr="000E7C13">
        <w:rPr>
          <w:sz w:val="26"/>
          <w:szCs w:val="26"/>
        </w:rPr>
        <w:noBreakHyphen/>
        <w:t>00040105</w:t>
      </w:r>
      <w:r w:rsidR="00352C90" w:rsidRPr="000E7C13">
        <w:rPr>
          <w:i/>
          <w:sz w:val="26"/>
          <w:szCs w:val="26"/>
        </w:rPr>
        <w:t xml:space="preserve"> </w:t>
      </w:r>
      <w:r w:rsidR="00352C90" w:rsidRPr="000E7C13">
        <w:rPr>
          <w:sz w:val="26"/>
          <w:szCs w:val="26"/>
        </w:rPr>
        <w:t xml:space="preserve">are also involved in the </w:t>
      </w:r>
      <w:r w:rsidR="00C45DAD" w:rsidRPr="000E7C13">
        <w:rPr>
          <w:sz w:val="26"/>
          <w:szCs w:val="26"/>
        </w:rPr>
        <w:t>Verizon Access Charge Investigation</w:t>
      </w:r>
      <w:r w:rsidR="009C4E70" w:rsidRPr="000E7C13">
        <w:rPr>
          <w:sz w:val="26"/>
          <w:szCs w:val="26"/>
        </w:rPr>
        <w:t xml:space="preserve">.  We further note </w:t>
      </w:r>
      <w:r w:rsidR="00352C90" w:rsidRPr="000E7C13">
        <w:rPr>
          <w:sz w:val="26"/>
          <w:szCs w:val="26"/>
        </w:rPr>
        <w:t xml:space="preserve">that the Parties in the Rural ILEC Access Charge Investigation are in the midst of preparing briefs in that case in order for ALJ Kandace Melillo to meet the August 5, 2010 deadline for the issuance of a Recommended Decision.  As such, </w:t>
      </w:r>
      <w:r w:rsidR="00C05C39" w:rsidRPr="000E7C13">
        <w:rPr>
          <w:sz w:val="26"/>
        </w:rPr>
        <w:t xml:space="preserve">in order </w:t>
      </w:r>
      <w:r w:rsidR="004716AA" w:rsidRPr="000E7C13">
        <w:rPr>
          <w:sz w:val="26"/>
        </w:rPr>
        <w:t xml:space="preserve">to avoid </w:t>
      </w:r>
      <w:r w:rsidR="00352C90" w:rsidRPr="000E7C13">
        <w:rPr>
          <w:sz w:val="26"/>
        </w:rPr>
        <w:t xml:space="preserve">a </w:t>
      </w:r>
      <w:r w:rsidR="004716AA" w:rsidRPr="000E7C13">
        <w:rPr>
          <w:sz w:val="26"/>
        </w:rPr>
        <w:t xml:space="preserve">potential heavy burden </w:t>
      </w:r>
      <w:r w:rsidR="0043078C" w:rsidRPr="000E7C13">
        <w:rPr>
          <w:sz w:val="26"/>
        </w:rPr>
        <w:t>o</w:t>
      </w:r>
      <w:r w:rsidR="00C03F97" w:rsidRPr="000E7C13">
        <w:rPr>
          <w:sz w:val="26"/>
        </w:rPr>
        <w:t>n</w:t>
      </w:r>
      <w:r w:rsidR="0043078C" w:rsidRPr="000E7C13">
        <w:rPr>
          <w:sz w:val="26"/>
        </w:rPr>
        <w:t xml:space="preserve"> </w:t>
      </w:r>
      <w:r w:rsidR="004716AA" w:rsidRPr="000E7C13">
        <w:rPr>
          <w:sz w:val="26"/>
        </w:rPr>
        <w:t xml:space="preserve">the </w:t>
      </w:r>
      <w:r w:rsidR="00AA0ED0" w:rsidRPr="000E7C13">
        <w:rPr>
          <w:sz w:val="26"/>
        </w:rPr>
        <w:t>P</w:t>
      </w:r>
      <w:r w:rsidR="004716AA" w:rsidRPr="000E7C13">
        <w:rPr>
          <w:sz w:val="26"/>
        </w:rPr>
        <w:t>arties</w:t>
      </w:r>
      <w:r w:rsidR="002C2852" w:rsidRPr="000E7C13">
        <w:rPr>
          <w:sz w:val="26"/>
        </w:rPr>
        <w:t>,</w:t>
      </w:r>
      <w:r w:rsidR="004716AA" w:rsidRPr="000E7C13">
        <w:rPr>
          <w:sz w:val="26"/>
        </w:rPr>
        <w:t xml:space="preserve"> as well as </w:t>
      </w:r>
      <w:r w:rsidR="00C03F97" w:rsidRPr="000E7C13">
        <w:rPr>
          <w:sz w:val="26"/>
        </w:rPr>
        <w:t xml:space="preserve">to ease </w:t>
      </w:r>
      <w:r w:rsidR="00352C90" w:rsidRPr="000E7C13">
        <w:rPr>
          <w:sz w:val="26"/>
        </w:rPr>
        <w:t xml:space="preserve">the </w:t>
      </w:r>
      <w:r w:rsidR="00AA0ED0" w:rsidRPr="000E7C13">
        <w:rPr>
          <w:sz w:val="26"/>
        </w:rPr>
        <w:t xml:space="preserve">case load of </w:t>
      </w:r>
      <w:r w:rsidR="004716AA" w:rsidRPr="000E7C13">
        <w:rPr>
          <w:sz w:val="26"/>
        </w:rPr>
        <w:t>the Office of the Administrative Law Judge</w:t>
      </w:r>
      <w:r w:rsidR="00C03F97" w:rsidRPr="000E7C13">
        <w:rPr>
          <w:sz w:val="26"/>
        </w:rPr>
        <w:t>,</w:t>
      </w:r>
      <w:r w:rsidR="004716AA" w:rsidRPr="000E7C13">
        <w:rPr>
          <w:sz w:val="26"/>
        </w:rPr>
        <w:t xml:space="preserve"> </w:t>
      </w:r>
      <w:r w:rsidR="0043078C" w:rsidRPr="000E7C13">
        <w:rPr>
          <w:sz w:val="26"/>
        </w:rPr>
        <w:t xml:space="preserve">we </w:t>
      </w:r>
      <w:r w:rsidR="00DC19E1" w:rsidRPr="000E7C13">
        <w:rPr>
          <w:sz w:val="26"/>
        </w:rPr>
        <w:t xml:space="preserve">shall </w:t>
      </w:r>
      <w:r w:rsidR="007B040D" w:rsidRPr="000E7C13">
        <w:rPr>
          <w:sz w:val="26"/>
          <w:szCs w:val="26"/>
        </w:rPr>
        <w:t xml:space="preserve">delay the </w:t>
      </w:r>
      <w:r w:rsidR="00AA0ED0" w:rsidRPr="000E7C13">
        <w:rPr>
          <w:sz w:val="26"/>
        </w:rPr>
        <w:t>conduct of evidentiary hearings for</w:t>
      </w:r>
      <w:r w:rsidR="004716AA" w:rsidRPr="000E7C13">
        <w:rPr>
          <w:sz w:val="26"/>
          <w:szCs w:val="26"/>
        </w:rPr>
        <w:t xml:space="preserve"> this case </w:t>
      </w:r>
      <w:r w:rsidR="007B040D" w:rsidRPr="000E7C13">
        <w:rPr>
          <w:sz w:val="26"/>
          <w:szCs w:val="26"/>
        </w:rPr>
        <w:t xml:space="preserve">until </w:t>
      </w:r>
      <w:r w:rsidR="00BE3870" w:rsidRPr="000E7C13">
        <w:rPr>
          <w:sz w:val="26"/>
          <w:szCs w:val="26"/>
        </w:rPr>
        <w:t xml:space="preserve">after the issuance of </w:t>
      </w:r>
      <w:r w:rsidR="007B040D" w:rsidRPr="000E7C13">
        <w:rPr>
          <w:sz w:val="26"/>
          <w:szCs w:val="26"/>
        </w:rPr>
        <w:t>a</w:t>
      </w:r>
      <w:r w:rsidR="00BE3870" w:rsidRPr="000E7C13">
        <w:rPr>
          <w:sz w:val="26"/>
          <w:szCs w:val="26"/>
        </w:rPr>
        <w:t xml:space="preserve"> R</w:t>
      </w:r>
      <w:r w:rsidR="007B040D" w:rsidRPr="000E7C13">
        <w:rPr>
          <w:sz w:val="26"/>
          <w:szCs w:val="26"/>
        </w:rPr>
        <w:t xml:space="preserve">ecommended </w:t>
      </w:r>
      <w:r w:rsidR="00BE3870" w:rsidRPr="000E7C13">
        <w:rPr>
          <w:sz w:val="26"/>
          <w:szCs w:val="26"/>
        </w:rPr>
        <w:t>D</w:t>
      </w:r>
      <w:r w:rsidR="007B040D" w:rsidRPr="000E7C13">
        <w:rPr>
          <w:sz w:val="26"/>
          <w:szCs w:val="26"/>
        </w:rPr>
        <w:t xml:space="preserve">ecision </w:t>
      </w:r>
      <w:r w:rsidR="00BE3870" w:rsidRPr="000E7C13">
        <w:rPr>
          <w:sz w:val="26"/>
          <w:szCs w:val="26"/>
        </w:rPr>
        <w:t xml:space="preserve">by the </w:t>
      </w:r>
      <w:r w:rsidR="00352C90" w:rsidRPr="000E7C13">
        <w:rPr>
          <w:sz w:val="26"/>
          <w:szCs w:val="26"/>
        </w:rPr>
        <w:t>p</w:t>
      </w:r>
      <w:r w:rsidR="00BE3870" w:rsidRPr="000E7C13">
        <w:rPr>
          <w:sz w:val="26"/>
          <w:szCs w:val="26"/>
        </w:rPr>
        <w:t xml:space="preserve">residing ALJ </w:t>
      </w:r>
      <w:r w:rsidR="004716AA" w:rsidRPr="000E7C13">
        <w:rPr>
          <w:sz w:val="26"/>
          <w:szCs w:val="26"/>
        </w:rPr>
        <w:t xml:space="preserve">Melillo </w:t>
      </w:r>
      <w:r w:rsidR="00BE3870" w:rsidRPr="000E7C13">
        <w:rPr>
          <w:sz w:val="26"/>
          <w:szCs w:val="26"/>
        </w:rPr>
        <w:t xml:space="preserve">in the </w:t>
      </w:r>
      <w:r w:rsidR="007B040D" w:rsidRPr="000E7C13">
        <w:rPr>
          <w:sz w:val="26"/>
          <w:szCs w:val="26"/>
        </w:rPr>
        <w:t xml:space="preserve">Rural ILEC Access Charge Investigation at Docket No. </w:t>
      </w:r>
      <w:r w:rsidR="00BE3870" w:rsidRPr="000E7C13">
        <w:rPr>
          <w:sz w:val="26"/>
          <w:szCs w:val="26"/>
        </w:rPr>
        <w:t>I</w:t>
      </w:r>
      <w:r w:rsidR="00AA0ED0" w:rsidRPr="000E7C13">
        <w:rPr>
          <w:sz w:val="26"/>
          <w:szCs w:val="26"/>
        </w:rPr>
        <w:noBreakHyphen/>
      </w:r>
      <w:r w:rsidR="00BE3870" w:rsidRPr="000E7C13">
        <w:rPr>
          <w:sz w:val="26"/>
          <w:szCs w:val="26"/>
        </w:rPr>
        <w:t>00040105</w:t>
      </w:r>
      <w:r w:rsidR="00C03F97" w:rsidRPr="000E7C13">
        <w:rPr>
          <w:sz w:val="26"/>
          <w:szCs w:val="26"/>
        </w:rPr>
        <w:t>.</w:t>
      </w:r>
      <w:r w:rsidR="00BE3870" w:rsidRPr="000E7C13">
        <w:rPr>
          <w:sz w:val="26"/>
          <w:szCs w:val="26"/>
        </w:rPr>
        <w:t xml:space="preserve"> </w:t>
      </w:r>
      <w:r w:rsidR="00C03F97" w:rsidRPr="000E7C13">
        <w:rPr>
          <w:sz w:val="26"/>
          <w:szCs w:val="26"/>
        </w:rPr>
        <w:t xml:space="preserve"> </w:t>
      </w:r>
    </w:p>
    <w:p w:rsidR="00C24361" w:rsidRPr="000E7C13" w:rsidRDefault="00C24361" w:rsidP="00AA1B23">
      <w:pPr>
        <w:spacing w:line="360" w:lineRule="auto"/>
        <w:ind w:firstLine="720"/>
        <w:rPr>
          <w:sz w:val="26"/>
          <w:szCs w:val="26"/>
        </w:rPr>
      </w:pPr>
    </w:p>
    <w:p w:rsidR="00C35CAA" w:rsidRDefault="00FB444C">
      <w:pPr>
        <w:pStyle w:val="FootnoteText"/>
      </w:pPr>
      <w:r w:rsidRPr="000E7C13">
        <w:tab/>
      </w:r>
      <w:r w:rsidR="00A32911" w:rsidRPr="000E7C13">
        <w:t xml:space="preserve">As noted in Footnote No. </w:t>
      </w:r>
      <w:r w:rsidR="00DE2665">
        <w:t>9</w:t>
      </w:r>
      <w:r w:rsidR="00A32911" w:rsidRPr="000E7C13">
        <w:t xml:space="preserve">, </w:t>
      </w:r>
      <w:r w:rsidR="00AC7BFA">
        <w:t xml:space="preserve">if we </w:t>
      </w:r>
      <w:r w:rsidRPr="000E7C13">
        <w:t>grant</w:t>
      </w:r>
      <w:r w:rsidR="00AC7BFA">
        <w:t>ed</w:t>
      </w:r>
      <w:r w:rsidRPr="000E7C13">
        <w:t xml:space="preserve"> </w:t>
      </w:r>
      <w:r w:rsidR="00A32911" w:rsidRPr="000E7C13">
        <w:t>Verizon’s request for an additional twelve-month stay</w:t>
      </w:r>
      <w:r w:rsidR="00AC7BFA">
        <w:t>, it</w:t>
      </w:r>
      <w:r w:rsidR="00A32911" w:rsidRPr="000E7C13">
        <w:t xml:space="preserve"> would extend the stay that expired on September 12, 2009, until September 12, 2010.  </w:t>
      </w:r>
      <w:r w:rsidR="00AC7BFA">
        <w:t>By o</w:t>
      </w:r>
      <w:r w:rsidRPr="000E7C13">
        <w:t>ur action in this disposition</w:t>
      </w:r>
      <w:r w:rsidR="00AC7BFA">
        <w:t>, we will a</w:t>
      </w:r>
      <w:r w:rsidR="003F4794">
        <w:t xml:space="preserve">dopt an alternative time frame for the adjudication of this matter </w:t>
      </w:r>
      <w:r w:rsidR="00AC7BFA">
        <w:t xml:space="preserve">which </w:t>
      </w:r>
      <w:r w:rsidR="00184FE0">
        <w:t xml:space="preserve">directs that </w:t>
      </w:r>
      <w:r w:rsidR="00184FE0" w:rsidRPr="000E7C13">
        <w:t xml:space="preserve">hearings </w:t>
      </w:r>
      <w:r w:rsidR="00184FE0">
        <w:t xml:space="preserve">in the instant proceeding </w:t>
      </w:r>
      <w:r w:rsidR="00184FE0" w:rsidRPr="000E7C13">
        <w:t>shall not be</w:t>
      </w:r>
      <w:r w:rsidR="00BC2F2B">
        <w:t>gin</w:t>
      </w:r>
      <w:r w:rsidR="00184FE0" w:rsidRPr="000E7C13">
        <w:t xml:space="preserve"> until a Recommended Decision in the Rural ILEC Access Charge Investigation at Docket No. </w:t>
      </w:r>
      <w:r w:rsidR="00BC2F2B">
        <w:t>I-0004010</w:t>
      </w:r>
      <w:r w:rsidR="00D055E5">
        <w:t xml:space="preserve"> has been issued, which </w:t>
      </w:r>
      <w:r w:rsidR="00BC2F2B">
        <w:t xml:space="preserve">is currently </w:t>
      </w:r>
      <w:r w:rsidR="00E065FF">
        <w:t xml:space="preserve">expected to be on </w:t>
      </w:r>
      <w:r w:rsidRPr="000E7C13">
        <w:t>August</w:t>
      </w:r>
      <w:r w:rsidR="00E065FF">
        <w:t> </w:t>
      </w:r>
      <w:r w:rsidRPr="000E7C13">
        <w:t>5, 2010</w:t>
      </w:r>
      <w:r w:rsidR="00E065FF">
        <w:t>.</w:t>
      </w:r>
    </w:p>
    <w:p w:rsidR="00C35CAA" w:rsidRDefault="00C35CAA">
      <w:pPr>
        <w:pStyle w:val="FootnoteText"/>
      </w:pPr>
    </w:p>
    <w:p w:rsidR="0090623A" w:rsidRPr="000E7C13" w:rsidRDefault="00CE5F29" w:rsidP="00AA1B23">
      <w:pPr>
        <w:spacing w:line="360" w:lineRule="auto"/>
        <w:ind w:firstLine="720"/>
        <w:rPr>
          <w:sz w:val="26"/>
          <w:szCs w:val="26"/>
        </w:rPr>
      </w:pPr>
      <w:r w:rsidRPr="000E7C13">
        <w:rPr>
          <w:sz w:val="26"/>
          <w:szCs w:val="26"/>
        </w:rPr>
        <w:tab/>
      </w:r>
      <w:r w:rsidR="00BB4823" w:rsidRPr="000E7C13">
        <w:rPr>
          <w:sz w:val="26"/>
          <w:szCs w:val="26"/>
        </w:rPr>
        <w:t xml:space="preserve">Although we </w:t>
      </w:r>
      <w:r w:rsidR="00D411B3" w:rsidRPr="000E7C13">
        <w:rPr>
          <w:sz w:val="26"/>
          <w:szCs w:val="26"/>
        </w:rPr>
        <w:t>considered</w:t>
      </w:r>
      <w:r w:rsidR="00BB4823" w:rsidRPr="000E7C13">
        <w:rPr>
          <w:sz w:val="26"/>
          <w:szCs w:val="26"/>
        </w:rPr>
        <w:t xml:space="preserve"> </w:t>
      </w:r>
      <w:r w:rsidR="006C7B9E" w:rsidRPr="000E7C13">
        <w:rPr>
          <w:sz w:val="26"/>
          <w:szCs w:val="26"/>
        </w:rPr>
        <w:t xml:space="preserve">Verizon’s request to </w:t>
      </w:r>
      <w:r w:rsidR="00BB4823" w:rsidRPr="000E7C13">
        <w:rPr>
          <w:sz w:val="26"/>
          <w:szCs w:val="26"/>
        </w:rPr>
        <w:t xml:space="preserve">extend the stay </w:t>
      </w:r>
      <w:r w:rsidR="009C4E70" w:rsidRPr="000E7C13">
        <w:rPr>
          <w:sz w:val="26"/>
          <w:szCs w:val="26"/>
        </w:rPr>
        <w:t xml:space="preserve">for </w:t>
      </w:r>
      <w:r w:rsidRPr="000E7C13">
        <w:rPr>
          <w:sz w:val="26"/>
          <w:szCs w:val="26"/>
        </w:rPr>
        <w:t xml:space="preserve">the entire </w:t>
      </w:r>
      <w:r w:rsidR="009C4E70" w:rsidRPr="000E7C13">
        <w:rPr>
          <w:sz w:val="26"/>
          <w:szCs w:val="26"/>
        </w:rPr>
        <w:t>additional twelve months</w:t>
      </w:r>
      <w:r w:rsidRPr="000E7C13">
        <w:rPr>
          <w:sz w:val="26"/>
          <w:szCs w:val="26"/>
        </w:rPr>
        <w:t xml:space="preserve"> </w:t>
      </w:r>
      <w:r w:rsidR="00BB4823" w:rsidRPr="000E7C13">
        <w:rPr>
          <w:sz w:val="26"/>
          <w:szCs w:val="26"/>
        </w:rPr>
        <w:t>as a course of action</w:t>
      </w:r>
      <w:r w:rsidRPr="000E7C13">
        <w:rPr>
          <w:sz w:val="26"/>
          <w:szCs w:val="26"/>
        </w:rPr>
        <w:t>,</w:t>
      </w:r>
      <w:r w:rsidR="00BB4823" w:rsidRPr="000E7C13">
        <w:rPr>
          <w:sz w:val="26"/>
          <w:szCs w:val="26"/>
        </w:rPr>
        <w:t xml:space="preserve"> we </w:t>
      </w:r>
      <w:r w:rsidR="00967122" w:rsidRPr="000E7C13">
        <w:rPr>
          <w:sz w:val="26"/>
          <w:szCs w:val="26"/>
        </w:rPr>
        <w:t>reject th</w:t>
      </w:r>
      <w:r w:rsidRPr="000E7C13">
        <w:rPr>
          <w:sz w:val="26"/>
          <w:szCs w:val="26"/>
        </w:rPr>
        <w:t>at</w:t>
      </w:r>
      <w:r w:rsidR="00967122" w:rsidRPr="000E7C13">
        <w:rPr>
          <w:sz w:val="26"/>
          <w:szCs w:val="26"/>
        </w:rPr>
        <w:t xml:space="preserve"> </w:t>
      </w:r>
      <w:r w:rsidR="005C576A" w:rsidRPr="000E7C13">
        <w:rPr>
          <w:sz w:val="26"/>
          <w:szCs w:val="26"/>
        </w:rPr>
        <w:t>request in</w:t>
      </w:r>
      <w:r w:rsidR="00404A48" w:rsidRPr="000E7C13">
        <w:rPr>
          <w:sz w:val="26"/>
          <w:szCs w:val="26"/>
        </w:rPr>
        <w:t xml:space="preserve"> order </w:t>
      </w:r>
      <w:r w:rsidR="0086066E" w:rsidRPr="000E7C13">
        <w:rPr>
          <w:sz w:val="26"/>
          <w:szCs w:val="26"/>
        </w:rPr>
        <w:t xml:space="preserve">to </w:t>
      </w:r>
      <w:r w:rsidR="006C7B9E" w:rsidRPr="000E7C13">
        <w:rPr>
          <w:sz w:val="26"/>
          <w:szCs w:val="26"/>
        </w:rPr>
        <w:t xml:space="preserve">resolve the outstanding issues with </w:t>
      </w:r>
      <w:r w:rsidR="00404A48" w:rsidRPr="000E7C13">
        <w:rPr>
          <w:sz w:val="26"/>
          <w:szCs w:val="26"/>
        </w:rPr>
        <w:t>regard</w:t>
      </w:r>
      <w:r w:rsidR="006C7B9E" w:rsidRPr="000E7C13">
        <w:rPr>
          <w:sz w:val="26"/>
          <w:szCs w:val="26"/>
        </w:rPr>
        <w:t xml:space="preserve"> to access charges and the way they hampered</w:t>
      </w:r>
      <w:r w:rsidR="00404A48" w:rsidRPr="000E7C13">
        <w:rPr>
          <w:sz w:val="26"/>
          <w:szCs w:val="26"/>
        </w:rPr>
        <w:t xml:space="preserve"> competition in the telecommunications market </w:t>
      </w:r>
      <w:r w:rsidR="0086066E" w:rsidRPr="000E7C13">
        <w:rPr>
          <w:sz w:val="26"/>
          <w:szCs w:val="26"/>
        </w:rPr>
        <w:t>th</w:t>
      </w:r>
      <w:r w:rsidR="00AB1863" w:rsidRPr="000E7C13">
        <w:rPr>
          <w:sz w:val="26"/>
          <w:szCs w:val="26"/>
        </w:rPr>
        <w:t>at persisted at the time of</w:t>
      </w:r>
      <w:r w:rsidR="00CA5BCF" w:rsidRPr="000E7C13">
        <w:rPr>
          <w:sz w:val="26"/>
          <w:szCs w:val="26"/>
        </w:rPr>
        <w:t xml:space="preserve"> </w:t>
      </w:r>
      <w:r w:rsidRPr="000E7C13">
        <w:rPr>
          <w:sz w:val="26"/>
          <w:szCs w:val="26"/>
        </w:rPr>
        <w:t xml:space="preserve">the </w:t>
      </w:r>
      <w:r w:rsidR="00CA5BCF" w:rsidRPr="000E7C13">
        <w:rPr>
          <w:i/>
          <w:sz w:val="26"/>
          <w:szCs w:val="26"/>
        </w:rPr>
        <w:t xml:space="preserve">Global </w:t>
      </w:r>
      <w:r w:rsidR="00CA5BCF" w:rsidRPr="000E7C13">
        <w:rPr>
          <w:i/>
          <w:sz w:val="26"/>
          <w:szCs w:val="26"/>
        </w:rPr>
        <w:lastRenderedPageBreak/>
        <w:t>Order</w:t>
      </w:r>
      <w:r w:rsidR="00094EEF" w:rsidRPr="000E7C13">
        <w:rPr>
          <w:sz w:val="26"/>
          <w:szCs w:val="26"/>
        </w:rPr>
        <w:t>, supplemented by th</w:t>
      </w:r>
      <w:r w:rsidR="00D411B3" w:rsidRPr="000E7C13">
        <w:rPr>
          <w:sz w:val="26"/>
          <w:szCs w:val="26"/>
        </w:rPr>
        <w:t>e</w:t>
      </w:r>
      <w:r w:rsidR="00094EEF" w:rsidRPr="000E7C13">
        <w:rPr>
          <w:sz w:val="26"/>
          <w:szCs w:val="26"/>
        </w:rPr>
        <w:t xml:space="preserve"> </w:t>
      </w:r>
      <w:r w:rsidR="00BB4823" w:rsidRPr="000E7C13">
        <w:rPr>
          <w:sz w:val="26"/>
          <w:szCs w:val="26"/>
        </w:rPr>
        <w:t xml:space="preserve">need </w:t>
      </w:r>
      <w:r w:rsidR="0086066E" w:rsidRPr="000E7C13">
        <w:rPr>
          <w:sz w:val="26"/>
          <w:szCs w:val="26"/>
        </w:rPr>
        <w:t xml:space="preserve">for </w:t>
      </w:r>
      <w:r w:rsidR="00154C69" w:rsidRPr="000E7C13">
        <w:rPr>
          <w:sz w:val="26"/>
          <w:szCs w:val="26"/>
        </w:rPr>
        <w:t xml:space="preserve">a </w:t>
      </w:r>
      <w:r w:rsidR="006274CE" w:rsidRPr="000E7C13">
        <w:rPr>
          <w:sz w:val="26"/>
          <w:szCs w:val="26"/>
        </w:rPr>
        <w:t>resol</w:t>
      </w:r>
      <w:r w:rsidR="00154C69" w:rsidRPr="000E7C13">
        <w:rPr>
          <w:sz w:val="26"/>
          <w:szCs w:val="26"/>
        </w:rPr>
        <w:t>ution</w:t>
      </w:r>
      <w:r w:rsidR="006274CE" w:rsidRPr="000E7C13">
        <w:rPr>
          <w:sz w:val="26"/>
          <w:szCs w:val="26"/>
        </w:rPr>
        <w:t xml:space="preserve"> </w:t>
      </w:r>
      <w:r w:rsidR="001226E8" w:rsidRPr="000E7C13">
        <w:rPr>
          <w:sz w:val="26"/>
          <w:szCs w:val="26"/>
        </w:rPr>
        <w:t xml:space="preserve">of </w:t>
      </w:r>
      <w:r w:rsidR="006274CE" w:rsidRPr="000E7C13">
        <w:rPr>
          <w:sz w:val="26"/>
          <w:szCs w:val="26"/>
        </w:rPr>
        <w:t xml:space="preserve">access charge </w:t>
      </w:r>
      <w:r w:rsidR="00DF4E28" w:rsidRPr="000E7C13">
        <w:rPr>
          <w:sz w:val="26"/>
          <w:szCs w:val="26"/>
        </w:rPr>
        <w:t xml:space="preserve">issues </w:t>
      </w:r>
      <w:r w:rsidR="00154C69" w:rsidRPr="000E7C13">
        <w:rPr>
          <w:sz w:val="26"/>
          <w:szCs w:val="26"/>
        </w:rPr>
        <w:t>concurrently</w:t>
      </w:r>
      <w:r w:rsidR="00DF4E28" w:rsidRPr="000E7C13">
        <w:rPr>
          <w:sz w:val="26"/>
          <w:szCs w:val="26"/>
        </w:rPr>
        <w:t xml:space="preserve"> </w:t>
      </w:r>
      <w:r w:rsidR="00404A48" w:rsidRPr="000E7C13">
        <w:rPr>
          <w:sz w:val="26"/>
          <w:szCs w:val="26"/>
        </w:rPr>
        <w:t xml:space="preserve">with the other ILECs </w:t>
      </w:r>
      <w:r w:rsidR="00DF4E28" w:rsidRPr="000E7C13">
        <w:rPr>
          <w:sz w:val="26"/>
          <w:szCs w:val="26"/>
        </w:rPr>
        <w:t>rat</w:t>
      </w:r>
      <w:r w:rsidR="00AB1863" w:rsidRPr="000E7C13">
        <w:rPr>
          <w:sz w:val="26"/>
          <w:szCs w:val="26"/>
        </w:rPr>
        <w:t xml:space="preserve">her than </w:t>
      </w:r>
      <w:r w:rsidR="00DF4E28" w:rsidRPr="000E7C13">
        <w:rPr>
          <w:sz w:val="26"/>
          <w:szCs w:val="26"/>
        </w:rPr>
        <w:t>on a piecemeal</w:t>
      </w:r>
      <w:r w:rsidR="005B3865" w:rsidRPr="000E7C13">
        <w:rPr>
          <w:sz w:val="26"/>
          <w:szCs w:val="26"/>
        </w:rPr>
        <w:t xml:space="preserve"> basis</w:t>
      </w:r>
      <w:r w:rsidR="006274CE" w:rsidRPr="000E7C13">
        <w:rPr>
          <w:sz w:val="26"/>
          <w:szCs w:val="26"/>
        </w:rPr>
        <w:t xml:space="preserve">.  </w:t>
      </w:r>
      <w:r w:rsidR="00463091" w:rsidRPr="000E7C13">
        <w:rPr>
          <w:sz w:val="26"/>
          <w:szCs w:val="26"/>
        </w:rPr>
        <w:t xml:space="preserve">As </w:t>
      </w:r>
      <w:r w:rsidR="00DF4E28" w:rsidRPr="000E7C13">
        <w:rPr>
          <w:sz w:val="26"/>
          <w:szCs w:val="26"/>
        </w:rPr>
        <w:t xml:space="preserve">Sprint </w:t>
      </w:r>
      <w:r w:rsidRPr="000E7C13">
        <w:rPr>
          <w:sz w:val="26"/>
          <w:szCs w:val="26"/>
        </w:rPr>
        <w:t xml:space="preserve">has </w:t>
      </w:r>
      <w:r w:rsidR="00DF4E28" w:rsidRPr="000E7C13">
        <w:rPr>
          <w:sz w:val="26"/>
          <w:szCs w:val="26"/>
        </w:rPr>
        <w:t>remind</w:t>
      </w:r>
      <w:r w:rsidR="00463091" w:rsidRPr="000E7C13">
        <w:rPr>
          <w:sz w:val="26"/>
          <w:szCs w:val="26"/>
        </w:rPr>
        <w:t xml:space="preserve">ed </w:t>
      </w:r>
      <w:r w:rsidR="005B3865" w:rsidRPr="000E7C13">
        <w:rPr>
          <w:sz w:val="26"/>
          <w:szCs w:val="26"/>
        </w:rPr>
        <w:t>us,</w:t>
      </w:r>
      <w:r w:rsidR="00123B07" w:rsidRPr="000E7C13">
        <w:rPr>
          <w:sz w:val="26"/>
          <w:szCs w:val="26"/>
        </w:rPr>
        <w:t xml:space="preserve"> an entire decade </w:t>
      </w:r>
      <w:r w:rsidRPr="000E7C13">
        <w:rPr>
          <w:sz w:val="26"/>
          <w:szCs w:val="26"/>
        </w:rPr>
        <w:t xml:space="preserve">has passed since </w:t>
      </w:r>
      <w:r w:rsidR="00123B07" w:rsidRPr="000E7C13">
        <w:rPr>
          <w:sz w:val="26"/>
          <w:szCs w:val="26"/>
        </w:rPr>
        <w:t xml:space="preserve">the Commission </w:t>
      </w:r>
      <w:r w:rsidRPr="000E7C13">
        <w:rPr>
          <w:sz w:val="26"/>
          <w:szCs w:val="26"/>
        </w:rPr>
        <w:t>b</w:t>
      </w:r>
      <w:r w:rsidR="005B3865" w:rsidRPr="000E7C13">
        <w:rPr>
          <w:sz w:val="26"/>
          <w:szCs w:val="26"/>
        </w:rPr>
        <w:t>eg</w:t>
      </w:r>
      <w:r w:rsidRPr="000E7C13">
        <w:rPr>
          <w:sz w:val="26"/>
          <w:szCs w:val="26"/>
        </w:rPr>
        <w:t>a</w:t>
      </w:r>
      <w:r w:rsidR="00123B07" w:rsidRPr="000E7C13">
        <w:rPr>
          <w:sz w:val="26"/>
          <w:szCs w:val="26"/>
        </w:rPr>
        <w:t xml:space="preserve">n reforming access charges </w:t>
      </w:r>
      <w:r w:rsidRPr="000E7C13">
        <w:rPr>
          <w:sz w:val="26"/>
          <w:szCs w:val="26"/>
        </w:rPr>
        <w:t xml:space="preserve">in the </w:t>
      </w:r>
      <w:r w:rsidRPr="000E7C13">
        <w:rPr>
          <w:i/>
          <w:sz w:val="26"/>
          <w:szCs w:val="26"/>
        </w:rPr>
        <w:t xml:space="preserve">Global Order </w:t>
      </w:r>
      <w:r w:rsidRPr="000E7C13">
        <w:rPr>
          <w:sz w:val="26"/>
          <w:szCs w:val="26"/>
        </w:rPr>
        <w:t xml:space="preserve">and many of the same areas of concern </w:t>
      </w:r>
      <w:r w:rsidR="007D19B7">
        <w:rPr>
          <w:sz w:val="26"/>
          <w:szCs w:val="26"/>
        </w:rPr>
        <w:t xml:space="preserve">may still </w:t>
      </w:r>
      <w:r w:rsidRPr="000E7C13">
        <w:rPr>
          <w:sz w:val="26"/>
          <w:szCs w:val="26"/>
        </w:rPr>
        <w:t>persist.  T</w:t>
      </w:r>
      <w:r w:rsidR="00123B07" w:rsidRPr="000E7C13">
        <w:rPr>
          <w:sz w:val="26"/>
          <w:szCs w:val="26"/>
        </w:rPr>
        <w:t>h</w:t>
      </w:r>
      <w:r w:rsidR="001226E8" w:rsidRPr="000E7C13">
        <w:rPr>
          <w:sz w:val="26"/>
          <w:szCs w:val="26"/>
        </w:rPr>
        <w:t>is</w:t>
      </w:r>
      <w:r w:rsidR="00123B07" w:rsidRPr="000E7C13">
        <w:rPr>
          <w:sz w:val="26"/>
          <w:szCs w:val="26"/>
        </w:rPr>
        <w:t xml:space="preserve"> Commission cannot </w:t>
      </w:r>
      <w:r w:rsidR="005B3865" w:rsidRPr="000E7C13">
        <w:rPr>
          <w:sz w:val="26"/>
          <w:szCs w:val="26"/>
        </w:rPr>
        <w:t>forgo</w:t>
      </w:r>
      <w:r w:rsidR="00123B07" w:rsidRPr="000E7C13">
        <w:rPr>
          <w:sz w:val="26"/>
          <w:szCs w:val="26"/>
        </w:rPr>
        <w:t xml:space="preserve"> such an opportunity to </w:t>
      </w:r>
      <w:r w:rsidR="00DF4E28" w:rsidRPr="000E7C13">
        <w:rPr>
          <w:sz w:val="26"/>
          <w:szCs w:val="26"/>
        </w:rPr>
        <w:t>effectuate industry-wide access reform</w:t>
      </w:r>
      <w:r w:rsidRPr="000E7C13">
        <w:rPr>
          <w:sz w:val="26"/>
          <w:szCs w:val="26"/>
        </w:rPr>
        <w:t xml:space="preserve"> any longer</w:t>
      </w:r>
      <w:r w:rsidR="00DF4E28" w:rsidRPr="000E7C13">
        <w:rPr>
          <w:sz w:val="26"/>
          <w:szCs w:val="26"/>
        </w:rPr>
        <w:t xml:space="preserve">.  </w:t>
      </w:r>
      <w:r w:rsidR="0090623A" w:rsidRPr="000E7C13">
        <w:rPr>
          <w:sz w:val="26"/>
          <w:szCs w:val="26"/>
        </w:rPr>
        <w:t xml:space="preserve">By reopening Verizon’s </w:t>
      </w:r>
      <w:r w:rsidRPr="000E7C13">
        <w:rPr>
          <w:sz w:val="26"/>
          <w:szCs w:val="26"/>
        </w:rPr>
        <w:t>a</w:t>
      </w:r>
      <w:r w:rsidR="0090623A" w:rsidRPr="000E7C13">
        <w:rPr>
          <w:sz w:val="26"/>
          <w:szCs w:val="26"/>
        </w:rPr>
        <w:t xml:space="preserve">ccess </w:t>
      </w:r>
      <w:r w:rsidRPr="000E7C13">
        <w:rPr>
          <w:sz w:val="26"/>
          <w:szCs w:val="26"/>
        </w:rPr>
        <w:t>c</w:t>
      </w:r>
      <w:r w:rsidR="0090623A" w:rsidRPr="000E7C13">
        <w:rPr>
          <w:sz w:val="26"/>
          <w:szCs w:val="26"/>
        </w:rPr>
        <w:t>harge investigation w</w:t>
      </w:r>
      <w:r w:rsidR="00123B07" w:rsidRPr="000E7C13">
        <w:rPr>
          <w:sz w:val="26"/>
          <w:szCs w:val="26"/>
        </w:rPr>
        <w:t xml:space="preserve">e </w:t>
      </w:r>
      <w:r w:rsidR="000B21E9" w:rsidRPr="000E7C13">
        <w:rPr>
          <w:sz w:val="26"/>
          <w:szCs w:val="26"/>
        </w:rPr>
        <w:t>w</w:t>
      </w:r>
      <w:r w:rsidRPr="000E7C13">
        <w:rPr>
          <w:sz w:val="26"/>
          <w:szCs w:val="26"/>
        </w:rPr>
        <w:t>ill</w:t>
      </w:r>
      <w:r w:rsidR="0090623A" w:rsidRPr="000E7C13">
        <w:rPr>
          <w:sz w:val="26"/>
          <w:szCs w:val="26"/>
        </w:rPr>
        <w:t xml:space="preserve"> </w:t>
      </w:r>
      <w:r w:rsidR="000B21E9" w:rsidRPr="000E7C13">
        <w:rPr>
          <w:sz w:val="26"/>
          <w:szCs w:val="26"/>
        </w:rPr>
        <w:t xml:space="preserve">be in a position to </w:t>
      </w:r>
      <w:r w:rsidRPr="000E7C13">
        <w:rPr>
          <w:sz w:val="26"/>
          <w:szCs w:val="26"/>
        </w:rPr>
        <w:t>ensure co</w:t>
      </w:r>
      <w:r w:rsidR="00BB4823" w:rsidRPr="000E7C13">
        <w:rPr>
          <w:sz w:val="26"/>
          <w:szCs w:val="26"/>
        </w:rPr>
        <w:t>nsisten</w:t>
      </w:r>
      <w:r w:rsidR="0090623A" w:rsidRPr="000E7C13">
        <w:rPr>
          <w:sz w:val="26"/>
          <w:szCs w:val="26"/>
        </w:rPr>
        <w:t>cy</w:t>
      </w:r>
      <w:r w:rsidR="00BB4823" w:rsidRPr="000E7C13">
        <w:rPr>
          <w:sz w:val="26"/>
          <w:szCs w:val="26"/>
        </w:rPr>
        <w:t xml:space="preserve"> </w:t>
      </w:r>
      <w:r w:rsidR="000C1B50" w:rsidRPr="000E7C13">
        <w:rPr>
          <w:sz w:val="26"/>
          <w:szCs w:val="26"/>
        </w:rPr>
        <w:t xml:space="preserve">in </w:t>
      </w:r>
      <w:r w:rsidR="006274CE" w:rsidRPr="000E7C13">
        <w:rPr>
          <w:sz w:val="26"/>
          <w:szCs w:val="26"/>
        </w:rPr>
        <w:t>addressing the</w:t>
      </w:r>
      <w:r w:rsidR="000B21E9" w:rsidRPr="000E7C13">
        <w:rPr>
          <w:sz w:val="26"/>
          <w:szCs w:val="26"/>
        </w:rPr>
        <w:t xml:space="preserve"> </w:t>
      </w:r>
      <w:r w:rsidRPr="000E7C13">
        <w:rPr>
          <w:sz w:val="26"/>
          <w:szCs w:val="26"/>
        </w:rPr>
        <w:t xml:space="preserve">outstanding </w:t>
      </w:r>
      <w:r w:rsidR="000B21E9" w:rsidRPr="000E7C13">
        <w:rPr>
          <w:sz w:val="26"/>
          <w:szCs w:val="26"/>
        </w:rPr>
        <w:t>access rate issues</w:t>
      </w:r>
      <w:r w:rsidR="006F45B8" w:rsidRPr="000E7C13">
        <w:rPr>
          <w:sz w:val="26"/>
          <w:szCs w:val="26"/>
        </w:rPr>
        <w:t>.</w:t>
      </w:r>
      <w:r w:rsidR="000B21E9" w:rsidRPr="000E7C13">
        <w:rPr>
          <w:sz w:val="26"/>
          <w:szCs w:val="26"/>
        </w:rPr>
        <w:t xml:space="preserve"> </w:t>
      </w:r>
      <w:r w:rsidR="006274CE" w:rsidRPr="000E7C13">
        <w:rPr>
          <w:sz w:val="26"/>
          <w:szCs w:val="26"/>
        </w:rPr>
        <w:t xml:space="preserve"> </w:t>
      </w:r>
      <w:r w:rsidR="006F45B8" w:rsidRPr="000E7C13">
        <w:rPr>
          <w:sz w:val="26"/>
          <w:szCs w:val="26"/>
        </w:rPr>
        <w:t xml:space="preserve">These issues include addressing the </w:t>
      </w:r>
      <w:r w:rsidR="006274CE" w:rsidRPr="000E7C13">
        <w:rPr>
          <w:sz w:val="26"/>
          <w:szCs w:val="26"/>
        </w:rPr>
        <w:t xml:space="preserve">access pricing policy </w:t>
      </w:r>
      <w:r w:rsidR="000C1B50" w:rsidRPr="000E7C13">
        <w:rPr>
          <w:sz w:val="26"/>
          <w:szCs w:val="26"/>
        </w:rPr>
        <w:t xml:space="preserve">based on the mandates of Chapter 30 and §3017(a) of the Public Utility </w:t>
      </w:r>
      <w:r w:rsidR="00C90F28" w:rsidRPr="000E7C13">
        <w:rPr>
          <w:sz w:val="26"/>
          <w:szCs w:val="26"/>
        </w:rPr>
        <w:t>Code</w:t>
      </w:r>
      <w:r w:rsidR="006C7B9E" w:rsidRPr="000E7C13">
        <w:rPr>
          <w:sz w:val="26"/>
          <w:szCs w:val="26"/>
        </w:rPr>
        <w:t>.</w:t>
      </w:r>
    </w:p>
    <w:p w:rsidR="006F45B8" w:rsidRPr="000E7C13" w:rsidRDefault="00C8799F" w:rsidP="00AA1B23">
      <w:pPr>
        <w:spacing w:line="360" w:lineRule="auto"/>
        <w:ind w:firstLine="720"/>
        <w:rPr>
          <w:sz w:val="26"/>
          <w:szCs w:val="26"/>
        </w:rPr>
      </w:pPr>
      <w:r w:rsidRPr="000E7C13">
        <w:rPr>
          <w:sz w:val="26"/>
          <w:szCs w:val="26"/>
        </w:rPr>
        <w:t xml:space="preserve"> </w:t>
      </w:r>
    </w:p>
    <w:p w:rsidR="002757D9" w:rsidRPr="000E7C13" w:rsidRDefault="00725FB4" w:rsidP="00AA1B23">
      <w:pPr>
        <w:spacing w:line="360" w:lineRule="auto"/>
        <w:ind w:firstLine="720"/>
        <w:rPr>
          <w:sz w:val="26"/>
          <w:szCs w:val="26"/>
        </w:rPr>
      </w:pPr>
      <w:r w:rsidRPr="000E7C13">
        <w:rPr>
          <w:sz w:val="26"/>
          <w:szCs w:val="26"/>
        </w:rPr>
        <w:tab/>
      </w:r>
      <w:r w:rsidR="00124A9F" w:rsidRPr="000E7C13">
        <w:rPr>
          <w:sz w:val="26"/>
          <w:szCs w:val="26"/>
        </w:rPr>
        <w:t>Accordingly,</w:t>
      </w:r>
      <w:r w:rsidR="00AA1B23" w:rsidRPr="000E7C13">
        <w:rPr>
          <w:sz w:val="26"/>
          <w:szCs w:val="26"/>
        </w:rPr>
        <w:t xml:space="preserve"> we </w:t>
      </w:r>
      <w:r w:rsidR="00124A9F" w:rsidRPr="000E7C13">
        <w:rPr>
          <w:sz w:val="26"/>
          <w:szCs w:val="26"/>
        </w:rPr>
        <w:t>shall direct</w:t>
      </w:r>
      <w:r w:rsidR="00AA1B23" w:rsidRPr="000E7C13">
        <w:rPr>
          <w:sz w:val="26"/>
          <w:szCs w:val="26"/>
        </w:rPr>
        <w:t xml:space="preserve"> </w:t>
      </w:r>
      <w:r w:rsidR="006F45B8" w:rsidRPr="000E7C13">
        <w:rPr>
          <w:sz w:val="26"/>
          <w:szCs w:val="26"/>
        </w:rPr>
        <w:t xml:space="preserve">the Office of Administrative Law Judge to resume </w:t>
      </w:r>
      <w:r w:rsidR="006F45B8" w:rsidRPr="000E7C13">
        <w:rPr>
          <w:sz w:val="26"/>
        </w:rPr>
        <w:t>evidentiary hearings for</w:t>
      </w:r>
      <w:r w:rsidR="006F45B8" w:rsidRPr="000E7C13">
        <w:rPr>
          <w:sz w:val="26"/>
          <w:szCs w:val="26"/>
        </w:rPr>
        <w:t xml:space="preserve"> this case immediately</w:t>
      </w:r>
      <w:r w:rsidR="00B81C8E" w:rsidRPr="000E7C13">
        <w:rPr>
          <w:sz w:val="26"/>
          <w:szCs w:val="26"/>
        </w:rPr>
        <w:t xml:space="preserve"> after a </w:t>
      </w:r>
      <w:r w:rsidR="006F45B8" w:rsidRPr="000E7C13">
        <w:rPr>
          <w:sz w:val="26"/>
          <w:szCs w:val="26"/>
        </w:rPr>
        <w:t xml:space="preserve">Recommended Decision </w:t>
      </w:r>
      <w:r w:rsidR="00B81C8E" w:rsidRPr="000E7C13">
        <w:rPr>
          <w:sz w:val="26"/>
          <w:szCs w:val="26"/>
        </w:rPr>
        <w:t xml:space="preserve">is issued </w:t>
      </w:r>
      <w:r w:rsidR="006F45B8" w:rsidRPr="000E7C13">
        <w:rPr>
          <w:sz w:val="26"/>
          <w:szCs w:val="26"/>
        </w:rPr>
        <w:t>in the Rural ILEC Access Charge Investigation at Docket No. I</w:t>
      </w:r>
      <w:r w:rsidR="006F45B8" w:rsidRPr="000E7C13">
        <w:rPr>
          <w:sz w:val="26"/>
          <w:szCs w:val="26"/>
        </w:rPr>
        <w:noBreakHyphen/>
        <w:t>00040105.</w:t>
      </w:r>
      <w:r w:rsidR="00B81C8E" w:rsidRPr="000E7C13">
        <w:rPr>
          <w:sz w:val="26"/>
          <w:szCs w:val="26"/>
        </w:rPr>
        <w:t xml:space="preserve">  Consistent with our action in our August 5, 2009 Order in t</w:t>
      </w:r>
      <w:r w:rsidR="002757D9" w:rsidRPr="000E7C13">
        <w:rPr>
          <w:sz w:val="26"/>
          <w:szCs w:val="26"/>
        </w:rPr>
        <w:t>he Rural ILEC Access Charge Investigation, i</w:t>
      </w:r>
      <w:r w:rsidR="00AA1B23" w:rsidRPr="000E7C13">
        <w:rPr>
          <w:sz w:val="26"/>
          <w:szCs w:val="26"/>
        </w:rPr>
        <w:t xml:space="preserve">n the event that the FCC makes a final determination </w:t>
      </w:r>
      <w:r w:rsidR="00B81C8E" w:rsidRPr="000E7C13">
        <w:rPr>
          <w:sz w:val="26"/>
          <w:szCs w:val="26"/>
        </w:rPr>
        <w:t xml:space="preserve">in its </w:t>
      </w:r>
      <w:r w:rsidR="00B81C8E" w:rsidRPr="000E7C13">
        <w:rPr>
          <w:i/>
          <w:sz w:val="26"/>
          <w:szCs w:val="26"/>
        </w:rPr>
        <w:t xml:space="preserve">Unified Intercarrier Compensation </w:t>
      </w:r>
      <w:r w:rsidR="00B81C8E" w:rsidRPr="000E7C13">
        <w:rPr>
          <w:i/>
          <w:sz w:val="26"/>
        </w:rPr>
        <w:t>Proceeding</w:t>
      </w:r>
      <w:r w:rsidR="000322DB">
        <w:rPr>
          <w:sz w:val="26"/>
        </w:rPr>
        <w:t>,</w:t>
      </w:r>
      <w:r w:rsidR="00B81C8E" w:rsidRPr="000E7C13">
        <w:rPr>
          <w:i/>
          <w:sz w:val="26"/>
        </w:rPr>
        <w:t xml:space="preserve"> </w:t>
      </w:r>
      <w:r w:rsidR="000322DB">
        <w:rPr>
          <w:sz w:val="26"/>
        </w:rPr>
        <w:t xml:space="preserve">or any other </w:t>
      </w:r>
      <w:r w:rsidR="004D657A">
        <w:rPr>
          <w:sz w:val="26"/>
        </w:rPr>
        <w:t xml:space="preserve">proceeding </w:t>
      </w:r>
      <w:r w:rsidR="000322DB">
        <w:rPr>
          <w:sz w:val="26"/>
        </w:rPr>
        <w:t xml:space="preserve">that may have an effect on intrastate switched access charges, </w:t>
      </w:r>
      <w:r w:rsidR="00124A9F" w:rsidRPr="000E7C13">
        <w:rPr>
          <w:sz w:val="26"/>
          <w:szCs w:val="26"/>
        </w:rPr>
        <w:t xml:space="preserve">during </w:t>
      </w:r>
      <w:r w:rsidR="00B81C8E" w:rsidRPr="000E7C13">
        <w:rPr>
          <w:sz w:val="26"/>
          <w:szCs w:val="26"/>
        </w:rPr>
        <w:t xml:space="preserve">the re-opened </w:t>
      </w:r>
      <w:r w:rsidR="00AA1B23" w:rsidRPr="000E7C13">
        <w:rPr>
          <w:sz w:val="26"/>
          <w:szCs w:val="26"/>
        </w:rPr>
        <w:t>investigation, the impact of said determination sh</w:t>
      </w:r>
      <w:r w:rsidR="00124A9F" w:rsidRPr="000E7C13">
        <w:rPr>
          <w:sz w:val="26"/>
          <w:szCs w:val="26"/>
        </w:rPr>
        <w:t>al</w:t>
      </w:r>
      <w:r w:rsidR="00AA1B23" w:rsidRPr="000E7C13">
        <w:rPr>
          <w:sz w:val="26"/>
          <w:szCs w:val="26"/>
        </w:rPr>
        <w:t xml:space="preserve">l be addressed by all parties as part of the proceeding. </w:t>
      </w:r>
      <w:r w:rsidR="00D823CB">
        <w:rPr>
          <w:sz w:val="26"/>
          <w:szCs w:val="26"/>
        </w:rPr>
        <w:t xml:space="preserve"> </w:t>
      </w:r>
    </w:p>
    <w:p w:rsidR="002757D9" w:rsidRPr="000E7C13" w:rsidRDefault="002757D9" w:rsidP="00AA1B23">
      <w:pPr>
        <w:spacing w:line="360" w:lineRule="auto"/>
        <w:ind w:firstLine="720"/>
        <w:rPr>
          <w:sz w:val="26"/>
          <w:szCs w:val="26"/>
        </w:rPr>
      </w:pPr>
    </w:p>
    <w:p w:rsidR="00725FB4" w:rsidRPr="000E7C13" w:rsidRDefault="00725FB4" w:rsidP="00725FB4">
      <w:pPr>
        <w:spacing w:line="360" w:lineRule="auto"/>
        <w:ind w:firstLine="720"/>
        <w:rPr>
          <w:sz w:val="26"/>
          <w:szCs w:val="26"/>
        </w:rPr>
      </w:pPr>
      <w:r w:rsidRPr="000E7C13">
        <w:rPr>
          <w:sz w:val="26"/>
          <w:szCs w:val="26"/>
        </w:rPr>
        <w:tab/>
      </w:r>
      <w:r w:rsidR="008A00EA">
        <w:rPr>
          <w:sz w:val="26"/>
          <w:szCs w:val="26"/>
        </w:rPr>
        <w:t xml:space="preserve">It is also important to </w:t>
      </w:r>
      <w:r w:rsidRPr="000E7C13">
        <w:rPr>
          <w:sz w:val="26"/>
          <w:szCs w:val="26"/>
        </w:rPr>
        <w:t xml:space="preserve">note that there remain certain issues that have never been decided upon from the Remand proceeding that took place before ALJ Cynthia Williams Fordham.  ALJ Fordham’s recommendation, in summarized format, was provided in our </w:t>
      </w:r>
      <w:r w:rsidRPr="000E7C13">
        <w:rPr>
          <w:color w:val="000000"/>
          <w:sz w:val="26"/>
          <w:szCs w:val="26"/>
        </w:rPr>
        <w:t xml:space="preserve">January 8, 2007 Opinion and Order in this case </w:t>
      </w:r>
      <w:r w:rsidRPr="000E7C13">
        <w:rPr>
          <w:sz w:val="26"/>
          <w:szCs w:val="26"/>
        </w:rPr>
        <w:t>when we initially stayed the instant proceeding.  Th</w:t>
      </w:r>
      <w:r w:rsidR="00AA6CDA">
        <w:rPr>
          <w:sz w:val="26"/>
          <w:szCs w:val="26"/>
        </w:rPr>
        <w:t>at</w:t>
      </w:r>
      <w:r w:rsidRPr="000E7C13">
        <w:rPr>
          <w:sz w:val="26"/>
          <w:szCs w:val="26"/>
        </w:rPr>
        <w:t xml:space="preserve"> summary is reproduced </w:t>
      </w:r>
      <w:r w:rsidR="001D6FA2" w:rsidRPr="000E7C13">
        <w:rPr>
          <w:sz w:val="26"/>
          <w:szCs w:val="26"/>
        </w:rPr>
        <w:t>below</w:t>
      </w:r>
      <w:r w:rsidR="00AA6CDA">
        <w:rPr>
          <w:sz w:val="26"/>
          <w:szCs w:val="26"/>
        </w:rPr>
        <w:t xml:space="preserve"> for the purpose of </w:t>
      </w:r>
      <w:r w:rsidR="00A73047">
        <w:rPr>
          <w:sz w:val="26"/>
          <w:szCs w:val="26"/>
        </w:rPr>
        <w:t xml:space="preserve">demonstrating those </w:t>
      </w:r>
      <w:r w:rsidR="00AA6CDA">
        <w:rPr>
          <w:sz w:val="26"/>
          <w:szCs w:val="26"/>
        </w:rPr>
        <w:t xml:space="preserve">issues </w:t>
      </w:r>
      <w:r w:rsidR="00A73047">
        <w:rPr>
          <w:sz w:val="26"/>
          <w:szCs w:val="26"/>
        </w:rPr>
        <w:t xml:space="preserve">that remained </w:t>
      </w:r>
      <w:r w:rsidR="00AA6CDA">
        <w:rPr>
          <w:sz w:val="26"/>
          <w:szCs w:val="26"/>
        </w:rPr>
        <w:t xml:space="preserve">unresolved </w:t>
      </w:r>
      <w:r w:rsidR="00A73047">
        <w:rPr>
          <w:sz w:val="26"/>
          <w:szCs w:val="26"/>
        </w:rPr>
        <w:t xml:space="preserve">just </w:t>
      </w:r>
      <w:r w:rsidR="00AA6CDA">
        <w:rPr>
          <w:sz w:val="26"/>
          <w:szCs w:val="26"/>
        </w:rPr>
        <w:t xml:space="preserve">prior to the stay </w:t>
      </w:r>
      <w:r w:rsidR="00A73047">
        <w:rPr>
          <w:sz w:val="26"/>
          <w:szCs w:val="26"/>
        </w:rPr>
        <w:t xml:space="preserve">of this </w:t>
      </w:r>
      <w:r w:rsidR="00AA6CDA">
        <w:rPr>
          <w:sz w:val="26"/>
          <w:szCs w:val="26"/>
        </w:rPr>
        <w:t>investigation</w:t>
      </w:r>
      <w:r w:rsidRPr="000E7C13">
        <w:rPr>
          <w:sz w:val="26"/>
          <w:szCs w:val="26"/>
        </w:rPr>
        <w:t xml:space="preserve">: </w:t>
      </w:r>
    </w:p>
    <w:p w:rsidR="00725FB4" w:rsidRPr="000E7C13" w:rsidRDefault="00725FB4" w:rsidP="00725FB4">
      <w:pPr>
        <w:spacing w:line="360" w:lineRule="auto"/>
        <w:rPr>
          <w:sz w:val="26"/>
          <w:szCs w:val="26"/>
        </w:rPr>
      </w:pPr>
    </w:p>
    <w:p w:rsidR="00725FB4" w:rsidRPr="000E7C13" w:rsidRDefault="00725FB4" w:rsidP="00725FB4">
      <w:pPr>
        <w:ind w:left="1728" w:right="1008" w:hanging="720"/>
        <w:rPr>
          <w:sz w:val="26"/>
          <w:szCs w:val="26"/>
        </w:rPr>
      </w:pPr>
      <w:r w:rsidRPr="000E7C13">
        <w:rPr>
          <w:sz w:val="26"/>
          <w:szCs w:val="26"/>
        </w:rPr>
        <w:t>1.</w:t>
      </w:r>
      <w:r w:rsidRPr="000E7C13">
        <w:rPr>
          <w:sz w:val="26"/>
          <w:szCs w:val="26"/>
        </w:rPr>
        <w:tab/>
        <w:t xml:space="preserve">That the Commission should move forward with additional access charge reform for Verizon and deny the requests of those Parties’ who argued to stay the instant investigation until </w:t>
      </w:r>
      <w:r w:rsidRPr="000E7C13">
        <w:rPr>
          <w:sz w:val="26"/>
          <w:szCs w:val="26"/>
        </w:rPr>
        <w:lastRenderedPageBreak/>
        <w:t>after the FCC makes a ruling in the ICR proceeding.  (R.D.-R at 58-60);</w:t>
      </w:r>
    </w:p>
    <w:p w:rsidR="00725FB4" w:rsidRPr="000E7C13" w:rsidRDefault="00725FB4" w:rsidP="00725FB4">
      <w:pPr>
        <w:ind w:left="1728" w:right="1008" w:hanging="720"/>
        <w:rPr>
          <w:sz w:val="26"/>
          <w:szCs w:val="26"/>
        </w:rPr>
      </w:pPr>
    </w:p>
    <w:p w:rsidR="00725FB4" w:rsidRPr="000E7C13" w:rsidRDefault="00725FB4" w:rsidP="00725FB4">
      <w:pPr>
        <w:ind w:left="1728" w:right="1008" w:hanging="720"/>
        <w:rPr>
          <w:sz w:val="26"/>
          <w:szCs w:val="26"/>
        </w:rPr>
      </w:pPr>
      <w:r w:rsidRPr="000E7C13">
        <w:rPr>
          <w:sz w:val="26"/>
          <w:szCs w:val="26"/>
        </w:rPr>
        <w:t>2.</w:t>
      </w:r>
      <w:r w:rsidRPr="000E7C13">
        <w:rPr>
          <w:sz w:val="26"/>
          <w:szCs w:val="26"/>
        </w:rPr>
        <w:tab/>
        <w:t>That, with regard to Verizon’s Phase I Compliance filing: (a)</w:t>
      </w:r>
      <w:r w:rsidR="00435CBD">
        <w:rPr>
          <w:sz w:val="26"/>
          <w:szCs w:val="26"/>
        </w:rPr>
        <w:t> </w:t>
      </w:r>
      <w:r w:rsidRPr="000E7C13">
        <w:rPr>
          <w:sz w:val="26"/>
          <w:szCs w:val="26"/>
        </w:rPr>
        <w:t>Verizon has demonstrated that it complied with the Phase I Order and should not be required to true-up on an annual basis using the most recent available data on access volumes and end user line volumes as requested by AT&amp;T.  (R.D.-R at 60); and (b) Verizon should be required to use historical access minute volumes, rather than forecasted access minutes, in rebalancing local and access rates because a forecast of such minutes would not insure that the revenue would be closer to the estimated recovery amount. (R.D.-R at 60-61);</w:t>
      </w:r>
    </w:p>
    <w:p w:rsidR="00725FB4" w:rsidRPr="000E7C13" w:rsidRDefault="00725FB4" w:rsidP="00725FB4">
      <w:pPr>
        <w:ind w:left="1728" w:right="1008" w:hanging="720"/>
        <w:rPr>
          <w:sz w:val="26"/>
          <w:szCs w:val="26"/>
        </w:rPr>
      </w:pPr>
    </w:p>
    <w:p w:rsidR="00725FB4" w:rsidRPr="000E7C13" w:rsidRDefault="00725FB4" w:rsidP="00725FB4">
      <w:pPr>
        <w:ind w:left="1728" w:right="1008" w:hanging="720"/>
        <w:rPr>
          <w:sz w:val="26"/>
          <w:szCs w:val="26"/>
        </w:rPr>
      </w:pPr>
      <w:r w:rsidRPr="000E7C13">
        <w:rPr>
          <w:sz w:val="26"/>
          <w:szCs w:val="26"/>
        </w:rPr>
        <w:t>3.</w:t>
      </w:r>
      <w:r w:rsidRPr="000E7C13">
        <w:rPr>
          <w:sz w:val="26"/>
          <w:szCs w:val="26"/>
        </w:rPr>
        <w:tab/>
        <w:t>That the Commission: (a) should not endorse the ICF plan or adopt portions of this plan in resolving this case because the states should continue to have a role in regulating intrastate access charges.  (R.D.-R at 61-62); and (b) should not adopt the NASUCA plan because it does not address the IXC’s requests, does not allow for neutral rate rebalancing as required by Chapter 30, and would not assist the Commission in deciding the next steps for access reform in Pennsylvania.  (R.D.-R at 62);</w:t>
      </w:r>
    </w:p>
    <w:p w:rsidR="00725FB4" w:rsidRPr="000E7C13" w:rsidRDefault="00725FB4" w:rsidP="00725FB4">
      <w:pPr>
        <w:ind w:left="1728" w:right="1008" w:hanging="720"/>
        <w:rPr>
          <w:sz w:val="26"/>
          <w:szCs w:val="26"/>
        </w:rPr>
      </w:pPr>
    </w:p>
    <w:p w:rsidR="00725FB4" w:rsidRPr="000E7C13" w:rsidRDefault="00725FB4" w:rsidP="00725FB4">
      <w:pPr>
        <w:ind w:left="1728" w:right="1008" w:hanging="720"/>
        <w:rPr>
          <w:sz w:val="26"/>
          <w:szCs w:val="26"/>
        </w:rPr>
      </w:pPr>
      <w:r w:rsidRPr="000E7C13">
        <w:rPr>
          <w:sz w:val="26"/>
          <w:szCs w:val="26"/>
        </w:rPr>
        <w:t>4.</w:t>
      </w:r>
      <w:r w:rsidRPr="000E7C13">
        <w:rPr>
          <w:sz w:val="26"/>
          <w:szCs w:val="26"/>
        </w:rPr>
        <w:tab/>
        <w:t>That, within six months to a year after the Commission’s Order in this matter is entered, Verizon’s Carrier Charge of $0.58 per minute should be eliminated and the cost associated with the local loop, which is currently being recovered by the Carrier Charge, should be paid by the local end user customers (equivalent to a maximum of $0.95 per line per month) rather than by the IXCs.  (R.D.-R at 63-64);</w:t>
      </w:r>
    </w:p>
    <w:p w:rsidR="00725FB4" w:rsidRPr="000E7C13" w:rsidRDefault="00725FB4" w:rsidP="00725FB4">
      <w:pPr>
        <w:ind w:left="1728" w:right="1008" w:hanging="720"/>
        <w:rPr>
          <w:sz w:val="26"/>
          <w:szCs w:val="26"/>
        </w:rPr>
      </w:pPr>
    </w:p>
    <w:p w:rsidR="00725FB4" w:rsidRPr="000E7C13" w:rsidRDefault="00725FB4" w:rsidP="00725FB4">
      <w:pPr>
        <w:ind w:left="1728" w:right="1008" w:hanging="720"/>
        <w:rPr>
          <w:sz w:val="26"/>
          <w:szCs w:val="26"/>
        </w:rPr>
      </w:pPr>
      <w:r w:rsidRPr="000E7C13">
        <w:rPr>
          <w:sz w:val="26"/>
          <w:szCs w:val="26"/>
        </w:rPr>
        <w:t>5.</w:t>
      </w:r>
      <w:r w:rsidRPr="000E7C13">
        <w:rPr>
          <w:sz w:val="26"/>
          <w:szCs w:val="26"/>
        </w:rPr>
        <w:tab/>
        <w:t>That the Commission should deny the IXCs’ request to price access charges by using the total element long run incremental costing (TELRIC) methodology because the IXCs failed to prove that TELRIC costs represent Verizon’s actual expected cost of providing service. (R.D.-R at 65);</w:t>
      </w:r>
    </w:p>
    <w:p w:rsidR="00725FB4" w:rsidRPr="000E7C13" w:rsidRDefault="00725FB4" w:rsidP="00725FB4">
      <w:pPr>
        <w:ind w:left="1728" w:right="1008" w:hanging="720"/>
        <w:rPr>
          <w:sz w:val="26"/>
          <w:szCs w:val="26"/>
        </w:rPr>
      </w:pPr>
    </w:p>
    <w:p w:rsidR="00725FB4" w:rsidRPr="000E7C13" w:rsidRDefault="00725FB4" w:rsidP="00725FB4">
      <w:pPr>
        <w:ind w:left="1728" w:right="1008" w:hanging="720"/>
        <w:rPr>
          <w:sz w:val="26"/>
          <w:szCs w:val="26"/>
        </w:rPr>
      </w:pPr>
      <w:r w:rsidRPr="000E7C13">
        <w:rPr>
          <w:sz w:val="26"/>
          <w:szCs w:val="26"/>
        </w:rPr>
        <w:t>6.</w:t>
      </w:r>
      <w:r w:rsidRPr="000E7C13">
        <w:rPr>
          <w:sz w:val="26"/>
          <w:szCs w:val="26"/>
        </w:rPr>
        <w:tab/>
        <w:t>That the Commission should require Verizon to reduce the remaining intrastate traffic sensitive access charges to interstate levels within one to two years after the final Order in this matter is entered.  (R.D.-R at 65 - 66);</w:t>
      </w:r>
    </w:p>
    <w:p w:rsidR="00725FB4" w:rsidRPr="000E7C13" w:rsidRDefault="00725FB4" w:rsidP="00725FB4">
      <w:pPr>
        <w:ind w:left="1728" w:right="1008" w:hanging="720"/>
        <w:rPr>
          <w:sz w:val="26"/>
          <w:szCs w:val="26"/>
        </w:rPr>
      </w:pPr>
    </w:p>
    <w:p w:rsidR="00725FB4" w:rsidRPr="000E7C13" w:rsidRDefault="00725FB4" w:rsidP="00725FB4">
      <w:pPr>
        <w:ind w:left="1728" w:right="1008" w:hanging="720"/>
        <w:rPr>
          <w:sz w:val="26"/>
          <w:szCs w:val="26"/>
        </w:rPr>
      </w:pPr>
      <w:r w:rsidRPr="000E7C13">
        <w:rPr>
          <w:sz w:val="26"/>
          <w:szCs w:val="26"/>
        </w:rPr>
        <w:lastRenderedPageBreak/>
        <w:t>7.</w:t>
      </w:r>
      <w:r w:rsidRPr="000E7C13">
        <w:rPr>
          <w:sz w:val="26"/>
          <w:szCs w:val="26"/>
        </w:rPr>
        <w:tab/>
        <w:t>That the Commission should reject the IXC’s proposal that Verizon’s remaining access charges be reduced to cost.  (R.D.-R at 66);</w:t>
      </w:r>
    </w:p>
    <w:p w:rsidR="00725FB4" w:rsidRPr="000E7C13" w:rsidRDefault="00725FB4" w:rsidP="00725FB4">
      <w:pPr>
        <w:ind w:left="1728" w:right="1008" w:hanging="720"/>
        <w:rPr>
          <w:sz w:val="26"/>
          <w:szCs w:val="26"/>
        </w:rPr>
      </w:pPr>
    </w:p>
    <w:p w:rsidR="00725FB4" w:rsidRPr="000E7C13" w:rsidRDefault="00725FB4" w:rsidP="00725FB4">
      <w:pPr>
        <w:ind w:left="1728" w:right="1008" w:hanging="720"/>
        <w:rPr>
          <w:sz w:val="26"/>
          <w:szCs w:val="26"/>
        </w:rPr>
      </w:pPr>
      <w:r w:rsidRPr="000E7C13">
        <w:rPr>
          <w:sz w:val="26"/>
          <w:szCs w:val="26"/>
        </w:rPr>
        <w:t>8.</w:t>
      </w:r>
      <w:r w:rsidRPr="000E7C13">
        <w:rPr>
          <w:sz w:val="26"/>
          <w:szCs w:val="26"/>
        </w:rPr>
        <w:tab/>
        <w:t>That the Commission should deny requests by AT&amp;T, MCI, the OCA and the OSBA that recovery of access charge reductions through local line increases include non-contractual lines and competitive lines.  (R.D.-R at 66-67);</w:t>
      </w:r>
    </w:p>
    <w:p w:rsidR="00725FB4" w:rsidRPr="000E7C13" w:rsidRDefault="00725FB4" w:rsidP="00725FB4">
      <w:pPr>
        <w:ind w:left="1728" w:right="1008" w:hanging="720"/>
        <w:rPr>
          <w:sz w:val="26"/>
          <w:szCs w:val="26"/>
        </w:rPr>
      </w:pPr>
    </w:p>
    <w:p w:rsidR="00725FB4" w:rsidRPr="000E7C13" w:rsidRDefault="00725FB4" w:rsidP="00725FB4">
      <w:pPr>
        <w:ind w:left="1728" w:right="1008" w:hanging="720"/>
        <w:rPr>
          <w:sz w:val="26"/>
          <w:szCs w:val="26"/>
        </w:rPr>
      </w:pPr>
      <w:r w:rsidRPr="000E7C13">
        <w:rPr>
          <w:sz w:val="26"/>
          <w:szCs w:val="26"/>
        </w:rPr>
        <w:t>9.</w:t>
      </w:r>
      <w:r w:rsidRPr="000E7C13">
        <w:rPr>
          <w:sz w:val="26"/>
          <w:szCs w:val="26"/>
        </w:rPr>
        <w:tab/>
        <w:t>That this proceeding be marked closed after the Carrier Charge and the reduction of intrastate rates to interstate rates is completed.  If additional access reform would still be required, a separate proceeding should be commenced at that time.  (R.D.-R at 66).</w:t>
      </w:r>
    </w:p>
    <w:p w:rsidR="00C35CAA" w:rsidRDefault="00C35CAA">
      <w:pPr>
        <w:pStyle w:val="FootnoteText"/>
      </w:pPr>
    </w:p>
    <w:p w:rsidR="00622415" w:rsidRDefault="00725FB4" w:rsidP="008B31AE">
      <w:pPr>
        <w:pStyle w:val="FootnoteText"/>
      </w:pPr>
      <w:r w:rsidRPr="000E7C13">
        <w:tab/>
        <w:t xml:space="preserve">As noted, the January 8, 2007 Order stayed the investigation </w:t>
      </w:r>
      <w:bookmarkStart w:id="0" w:name="OLE_LINK1"/>
      <w:bookmarkStart w:id="1" w:name="OLE_LINK2"/>
      <w:r w:rsidRPr="000E7C13">
        <w:t xml:space="preserve">pending the outcome of the FCC’s </w:t>
      </w:r>
      <w:r w:rsidRPr="000E7C13">
        <w:rPr>
          <w:i/>
        </w:rPr>
        <w:t xml:space="preserve">Intercarrier Compensation </w:t>
      </w:r>
      <w:r w:rsidRPr="000E7C13">
        <w:t xml:space="preserve">case at CC Docket No. 01-92 or for a period of twelve months from the date of entry of this Opinion and Order, unless extended by Commission Order, whichever was </w:t>
      </w:r>
      <w:r w:rsidR="00D031BF">
        <w:t>earlier</w:t>
      </w:r>
      <w:bookmarkEnd w:id="0"/>
      <w:bookmarkEnd w:id="1"/>
      <w:r w:rsidRPr="000E7C13">
        <w:t xml:space="preserve">.  </w:t>
      </w:r>
      <w:r w:rsidR="001D6FA2" w:rsidRPr="000E7C13">
        <w:t xml:space="preserve">Although the twelve-month stay expired on September 12, 2009, the proceeding remains stayed until we make a determination based on the instant Status Reports and Verizon’s Motion to Extend.  </w:t>
      </w:r>
    </w:p>
    <w:p w:rsidR="00C35CAA" w:rsidRDefault="00C35CAA">
      <w:pPr>
        <w:pStyle w:val="FootnoteText"/>
      </w:pPr>
    </w:p>
    <w:p w:rsidR="00725FB4" w:rsidRDefault="008A00EA" w:rsidP="008B31AE">
      <w:pPr>
        <w:pStyle w:val="FootnoteText"/>
      </w:pPr>
      <w:r>
        <w:tab/>
      </w:r>
      <w:r w:rsidR="001D6FA2" w:rsidRPr="000E7C13">
        <w:t>We note that t</w:t>
      </w:r>
      <w:r w:rsidR="00725FB4" w:rsidRPr="000E7C13">
        <w:t xml:space="preserve">he stay has rendered some of ALJ Fordham’s recommendations moot, while others have since been resolved in subsequent proceedings.  </w:t>
      </w:r>
      <w:r w:rsidR="00354317">
        <w:t xml:space="preserve">Nevertheless, it is apparent that the record in this investigation needs to be updated.  </w:t>
      </w:r>
      <w:r w:rsidR="001D6FA2" w:rsidRPr="000E7C13">
        <w:t xml:space="preserve">As such, </w:t>
      </w:r>
      <w:r w:rsidR="0004083E">
        <w:t xml:space="preserve">in addition to our specific directives, </w:t>
      </w:r>
      <w:r w:rsidR="0004083E">
        <w:rPr>
          <w:i/>
        </w:rPr>
        <w:t>infra</w:t>
      </w:r>
      <w:r w:rsidR="0004083E">
        <w:t xml:space="preserve">, </w:t>
      </w:r>
      <w:r w:rsidR="001D6FA2" w:rsidRPr="000E7C13">
        <w:t xml:space="preserve">we will </w:t>
      </w:r>
      <w:r w:rsidR="00CC0DDB" w:rsidRPr="000E7C13">
        <w:t xml:space="preserve">direct the ALJ and the Parties to consider </w:t>
      </w:r>
      <w:r w:rsidR="00F14ECE" w:rsidRPr="000E7C13">
        <w:t xml:space="preserve">those </w:t>
      </w:r>
      <w:r w:rsidR="00CC0DDB" w:rsidRPr="000E7C13">
        <w:t xml:space="preserve">issues </w:t>
      </w:r>
      <w:r w:rsidR="00F14ECE" w:rsidRPr="000E7C13">
        <w:t xml:space="preserve">that still </w:t>
      </w:r>
      <w:r w:rsidR="00CC0DDB" w:rsidRPr="000E7C13">
        <w:t>need to be resolved in the reopened investigation</w:t>
      </w:r>
      <w:r w:rsidR="00F14ECE" w:rsidRPr="000E7C13">
        <w:t xml:space="preserve"> and whether any parts of the developed record in the investigation can be used or whether they need to be refreshed</w:t>
      </w:r>
      <w:r w:rsidR="00CC0DDB" w:rsidRPr="000E7C13">
        <w:t>.</w:t>
      </w:r>
    </w:p>
    <w:p w:rsidR="00C35CAA" w:rsidRDefault="00C35CAA">
      <w:pPr>
        <w:pStyle w:val="FootnoteText"/>
      </w:pPr>
    </w:p>
    <w:p w:rsidR="00C35CAA" w:rsidRDefault="0004083E">
      <w:pPr>
        <w:pStyle w:val="FootnoteText"/>
      </w:pPr>
      <w:r>
        <w:tab/>
      </w:r>
      <w:r w:rsidR="000D263B">
        <w:t>With regard to</w:t>
      </w:r>
      <w:r w:rsidR="00B3305E">
        <w:t xml:space="preserve"> our </w:t>
      </w:r>
      <w:r w:rsidR="004E44CC">
        <w:t xml:space="preserve">specific directives for matters to be addressed in this </w:t>
      </w:r>
      <w:r w:rsidR="00532740">
        <w:t>investigation,</w:t>
      </w:r>
      <w:r w:rsidR="004E44CC">
        <w:t xml:space="preserve"> </w:t>
      </w:r>
      <w:r w:rsidR="00B3305E">
        <w:t>we shall afford the participating parties due process opportunities to supplement the evidentiary record including any issues that were not adjudicated at the time of the Remand before the ALJ.  In addition</w:t>
      </w:r>
      <w:r w:rsidR="000D263B">
        <w:t xml:space="preserve"> to </w:t>
      </w:r>
      <w:r w:rsidR="009062CF">
        <w:t xml:space="preserve">the </w:t>
      </w:r>
      <w:r w:rsidR="000D263B">
        <w:t xml:space="preserve">supplemental issues </w:t>
      </w:r>
      <w:r w:rsidR="009062CF">
        <w:t xml:space="preserve">that will be </w:t>
      </w:r>
      <w:r w:rsidR="000D263B">
        <w:lastRenderedPageBreak/>
        <w:t>raised by the parties,</w:t>
      </w:r>
      <w:r w:rsidR="00BC260A">
        <w:t xml:space="preserve"> the participating parties shall address and provide record evidence on the legal, ratemaking and regulatory accounting linkages between (a) any FCC ruling that may have an impact on intrastate switched access charges; (b) the intrastate access charge reform for ILECs in view of the new Chapter 30 law and its relevant provision at 66 Pa. C.S. §§ 3015</w:t>
      </w:r>
      <w:r w:rsidR="000D263B">
        <w:t>(g), pertaining to “Rate change limitations,”</w:t>
      </w:r>
      <w:r w:rsidR="00BC260A">
        <w:t xml:space="preserve"> and 3017, pertain</w:t>
      </w:r>
      <w:r w:rsidR="000D263B">
        <w:t>ing</w:t>
      </w:r>
      <w:r w:rsidR="00BC260A">
        <w:t xml:space="preserve"> to </w:t>
      </w:r>
      <w:r w:rsidR="000D263B">
        <w:t>“Access charges</w:t>
      </w:r>
      <w:r w:rsidR="009062CF">
        <w:t>;”</w:t>
      </w:r>
      <w:r w:rsidR="00B3305E">
        <w:t xml:space="preserve"> </w:t>
      </w:r>
      <w:r w:rsidR="009062CF">
        <w:t>and (c) the potential effects on rates for Verizon’s basic local exchange services.</w:t>
      </w:r>
      <w:r w:rsidR="00DF4159">
        <w:t xml:space="preserve">  In addition,</w:t>
      </w:r>
      <w:r w:rsidR="00A016B4">
        <w:t xml:space="preserve"> should the resulting rate changes from this investigation occur within the context of the Verizon Companies’ subsequent Price Change Opportunity fling,</w:t>
      </w:r>
      <w:r w:rsidR="00DF4159">
        <w:t xml:space="preserve"> the </w:t>
      </w:r>
      <w:r w:rsidR="00A016B4">
        <w:t>ALJ shall address the potential implications of the resulting rate</w:t>
      </w:r>
      <w:r w:rsidR="00300030">
        <w:t xml:space="preserve"> changes</w:t>
      </w:r>
      <w:r w:rsidR="00A016B4">
        <w:t xml:space="preserve"> </w:t>
      </w:r>
      <w:r w:rsidR="00300030">
        <w:t xml:space="preserve">in the calculations associated with the relevant PCO filing </w:t>
      </w:r>
      <w:r w:rsidR="00A016B4">
        <w:t>and wh</w:t>
      </w:r>
      <w:r w:rsidR="00702157">
        <w:t xml:space="preserve">y </w:t>
      </w:r>
      <w:r w:rsidR="00A016B4">
        <w:t>those</w:t>
      </w:r>
      <w:r w:rsidR="00300030">
        <w:t xml:space="preserve"> resulting rate changes would be considered lawful, just and reasonable</w:t>
      </w:r>
      <w:r w:rsidR="00702157">
        <w:t xml:space="preserve"> pursuant to </w:t>
      </w:r>
      <w:r w:rsidR="0096256E">
        <w:t xml:space="preserve">the </w:t>
      </w:r>
      <w:r w:rsidR="00702157">
        <w:t>Chapter 30 law</w:t>
      </w:r>
      <w:r w:rsidR="00300030">
        <w:t>.</w:t>
      </w:r>
    </w:p>
    <w:p w:rsidR="00C35CAA" w:rsidRDefault="00C35CAA">
      <w:pPr>
        <w:pStyle w:val="FootnoteText"/>
      </w:pPr>
    </w:p>
    <w:p w:rsidR="00A7477F" w:rsidRDefault="008B31AE" w:rsidP="008B31AE">
      <w:pPr>
        <w:pStyle w:val="FootnoteText"/>
      </w:pPr>
      <w:r>
        <w:tab/>
        <w:t xml:space="preserve">Finally, </w:t>
      </w:r>
      <w:r w:rsidR="00A41418">
        <w:t xml:space="preserve">it is worth mentioning </w:t>
      </w:r>
      <w:r>
        <w:t xml:space="preserve">that our </w:t>
      </w:r>
      <w:r w:rsidR="00146D8A">
        <w:t>primary</w:t>
      </w:r>
      <w:r>
        <w:t xml:space="preserve"> reason for staying the instant investigation was to await an FCC ruling in its </w:t>
      </w:r>
      <w:r w:rsidRPr="00FD5E02">
        <w:rPr>
          <w:i/>
        </w:rPr>
        <w:t>Unified Intercarrier Compensation Proceeding</w:t>
      </w:r>
      <w:r>
        <w:rPr>
          <w:i/>
        </w:rPr>
        <w:t xml:space="preserve">.  </w:t>
      </w:r>
      <w:r w:rsidR="00146D8A">
        <w:t>While there has been some activit</w:t>
      </w:r>
      <w:r w:rsidR="00A41418">
        <w:t>y</w:t>
      </w:r>
      <w:r w:rsidR="00146D8A">
        <w:t xml:space="preserve"> in that proceeding </w:t>
      </w:r>
      <w:r w:rsidR="00A41418">
        <w:t xml:space="preserve">that has been </w:t>
      </w:r>
      <w:r w:rsidR="00146D8A">
        <w:t xml:space="preserve">addressed by Parties in their status reports, there </w:t>
      </w:r>
      <w:r w:rsidR="007F6FEA">
        <w:t xml:space="preserve">has been </w:t>
      </w:r>
      <w:r w:rsidR="00146D8A">
        <w:t xml:space="preserve">a major, notable </w:t>
      </w:r>
      <w:r w:rsidR="00E3438F">
        <w:t>development</w:t>
      </w:r>
      <w:r w:rsidR="007F6FEA">
        <w:t xml:space="preserve">, which </w:t>
      </w:r>
      <w:r w:rsidR="00146D8A">
        <w:t>occurred after the due date for the submission of the last round of status reports</w:t>
      </w:r>
      <w:r w:rsidR="00A41418">
        <w:t xml:space="preserve">, that may have a profound effect on intrastate switched access charges.  That </w:t>
      </w:r>
      <w:r w:rsidR="00E3438F">
        <w:t xml:space="preserve">development </w:t>
      </w:r>
      <w:r w:rsidR="00A41418">
        <w:t xml:space="preserve">is the </w:t>
      </w:r>
      <w:r w:rsidR="007C3976">
        <w:t xml:space="preserve">issuance </w:t>
      </w:r>
      <w:r w:rsidR="00A41418">
        <w:t xml:space="preserve">of the </w:t>
      </w:r>
      <w:r>
        <w:t>FCC’s National Broadband Plan (NBP)</w:t>
      </w:r>
      <w:r w:rsidR="007C3976">
        <w:t>,</w:t>
      </w:r>
      <w:r>
        <w:t xml:space="preserve"> which was released on March 16, 2010.</w:t>
      </w:r>
    </w:p>
    <w:p w:rsidR="00A7477F" w:rsidRDefault="00A7477F" w:rsidP="008B31AE">
      <w:pPr>
        <w:pStyle w:val="FootnoteText"/>
      </w:pPr>
    </w:p>
    <w:p w:rsidR="008B31AE" w:rsidRPr="002667E4" w:rsidRDefault="00A7477F" w:rsidP="008B31AE">
      <w:pPr>
        <w:pStyle w:val="FootnoteText"/>
      </w:pPr>
      <w:r>
        <w:tab/>
      </w:r>
      <w:r w:rsidR="00810471" w:rsidRPr="00FD5E02">
        <w:t xml:space="preserve">The </w:t>
      </w:r>
      <w:r w:rsidR="00810471">
        <w:t xml:space="preserve">NBP, formally entitled </w:t>
      </w:r>
      <w:r w:rsidR="001916C6">
        <w:t>“</w:t>
      </w:r>
      <w:r w:rsidR="00810471">
        <w:rPr>
          <w:i/>
        </w:rPr>
        <w:t>Connecting America: The National Broadband Plan</w:t>
      </w:r>
      <w:r w:rsidR="00810471">
        <w:t>,</w:t>
      </w:r>
      <w:r w:rsidR="001916C6">
        <w:t>”</w:t>
      </w:r>
      <w:r w:rsidR="00810471">
        <w:t xml:space="preserve"> was prepared by the FCC in order to fulfill a mandate by the United States Congress </w:t>
      </w:r>
      <w:r w:rsidR="001916C6">
        <w:t xml:space="preserve">to </w:t>
      </w:r>
      <w:r w:rsidR="00810471">
        <w:t xml:space="preserve">develop a “national broadband plan” to ensure that every American has “access to broadband capability.”  The NBP </w:t>
      </w:r>
      <w:r w:rsidR="009D1B4D">
        <w:t xml:space="preserve">addresses, </w:t>
      </w:r>
      <w:r w:rsidR="009D1B4D">
        <w:rPr>
          <w:i/>
        </w:rPr>
        <w:t>inter alia</w:t>
      </w:r>
      <w:r w:rsidR="009D1B4D">
        <w:t xml:space="preserve">, the transition from a circuit-switched network to </w:t>
      </w:r>
      <w:r w:rsidR="0041122F">
        <w:t>a</w:t>
      </w:r>
      <w:r w:rsidR="00DC45DE">
        <w:t xml:space="preserve"> </w:t>
      </w:r>
      <w:r w:rsidR="0041122F">
        <w:t xml:space="preserve">platform </w:t>
      </w:r>
      <w:r w:rsidR="00DC45DE">
        <w:t>over which multiple internet protocol</w:t>
      </w:r>
      <w:r>
        <w:t xml:space="preserve">-based </w:t>
      </w:r>
      <w:r w:rsidR="00DC45DE">
        <w:t>services converge.</w:t>
      </w:r>
      <w:r w:rsidR="00DC45DE">
        <w:rPr>
          <w:rStyle w:val="FootnoteReference"/>
        </w:rPr>
        <w:footnoteReference w:id="17"/>
      </w:r>
      <w:r w:rsidR="00C51014">
        <w:t xml:space="preserve">  NB</w:t>
      </w:r>
      <w:r w:rsidR="001D5509">
        <w:t xml:space="preserve">P at 59.  The NBP also includes </w:t>
      </w:r>
      <w:r w:rsidR="00C51014">
        <w:t xml:space="preserve">recommendations </w:t>
      </w:r>
      <w:r w:rsidR="001D5509">
        <w:t xml:space="preserve">on </w:t>
      </w:r>
      <w:r w:rsidR="00C51014">
        <w:t xml:space="preserve">universal </w:t>
      </w:r>
      <w:r w:rsidR="00C51014">
        <w:lastRenderedPageBreak/>
        <w:t>service and intercarrier compensation that will affect the path of the transition.</w:t>
      </w:r>
      <w:r w:rsidR="001D5509">
        <w:t xml:space="preserve"> </w:t>
      </w:r>
      <w:r w:rsidR="001D5509">
        <w:rPr>
          <w:i/>
        </w:rPr>
        <w:t>Id.</w:t>
      </w:r>
      <w:r w:rsidR="002667E4">
        <w:rPr>
          <w:i/>
        </w:rPr>
        <w:t xml:space="preserve">  </w:t>
      </w:r>
      <w:r w:rsidR="002667E4">
        <w:t xml:space="preserve">The Executive Summary of the NBP, on page XIII, addresses a recommendation to </w:t>
      </w:r>
      <w:r w:rsidR="006927EB">
        <w:t>“[</w:t>
      </w:r>
      <w:r w:rsidR="002667E4">
        <w:t>r</w:t>
      </w:r>
      <w:r w:rsidR="006927EB">
        <w:t>]</w:t>
      </w:r>
      <w:r w:rsidR="002667E4">
        <w:t>eform intercarrier compensation</w:t>
      </w:r>
      <w:r w:rsidR="006927EB">
        <w:t>, which provides implicit subsidies to telephone companies by eliminating per-minute charges over the next 10 years and enabling adequate cost recovery through the CAF” (Connect America Fund).</w:t>
      </w:r>
      <w:r w:rsidR="00B96E62">
        <w:rPr>
          <w:rStyle w:val="FootnoteReference"/>
        </w:rPr>
        <w:footnoteReference w:id="18"/>
      </w:r>
      <w:r>
        <w:t xml:space="preserve">  </w:t>
      </w:r>
      <w:r w:rsidR="00FF7780">
        <w:t xml:space="preserve">In light of this recent development, </w:t>
      </w:r>
      <w:r w:rsidR="00902383">
        <w:t xml:space="preserve">if the FCC makes any pertinent rulings </w:t>
      </w:r>
      <w:r w:rsidR="00DF4159">
        <w:t xml:space="preserve">directly related to the </w:t>
      </w:r>
      <w:r w:rsidR="00902383">
        <w:t xml:space="preserve">NBP during the course of this access charge investigation, </w:t>
      </w:r>
      <w:r w:rsidR="00FF7780">
        <w:t xml:space="preserve">we shall direct the ALJ to consider and address </w:t>
      </w:r>
      <w:r w:rsidR="00902383">
        <w:t xml:space="preserve">how those rulings </w:t>
      </w:r>
      <w:r w:rsidR="00FF7780">
        <w:t xml:space="preserve">may have an impact on </w:t>
      </w:r>
      <w:r w:rsidR="0075039D">
        <w:t>th</w:t>
      </w:r>
      <w:r w:rsidR="00902383">
        <w:t>e outcome of th</w:t>
      </w:r>
      <w:r w:rsidR="0075039D">
        <w:t>is investigation.</w:t>
      </w:r>
    </w:p>
    <w:p w:rsidR="00810471" w:rsidRPr="000E7C13" w:rsidRDefault="00810471" w:rsidP="008B31AE">
      <w:pPr>
        <w:pStyle w:val="FootnoteText"/>
        <w:rPr>
          <w:color w:val="000000"/>
          <w:u w:color="000000"/>
        </w:rPr>
      </w:pPr>
    </w:p>
    <w:p w:rsidR="00DB7C46" w:rsidRPr="000E7C13" w:rsidRDefault="00DB7C46" w:rsidP="009840A0">
      <w:pPr>
        <w:spacing w:line="360" w:lineRule="auto"/>
        <w:ind w:firstLine="720"/>
        <w:rPr>
          <w:sz w:val="26"/>
          <w:szCs w:val="26"/>
        </w:rPr>
      </w:pPr>
    </w:p>
    <w:p w:rsidR="00ED3F18" w:rsidRPr="000E7C13" w:rsidRDefault="00ED3F18" w:rsidP="00FA59C8">
      <w:pPr>
        <w:keepNext/>
        <w:spacing w:line="360" w:lineRule="auto"/>
        <w:jc w:val="center"/>
        <w:rPr>
          <w:b/>
          <w:sz w:val="26"/>
          <w:szCs w:val="26"/>
        </w:rPr>
      </w:pPr>
      <w:r w:rsidRPr="000E7C13">
        <w:rPr>
          <w:b/>
          <w:sz w:val="26"/>
          <w:szCs w:val="26"/>
        </w:rPr>
        <w:t>Conclusion</w:t>
      </w:r>
    </w:p>
    <w:p w:rsidR="00ED3F18" w:rsidRPr="000E7C13" w:rsidRDefault="00ED3F18" w:rsidP="00FA59C8">
      <w:pPr>
        <w:keepNext/>
        <w:spacing w:line="360" w:lineRule="auto"/>
        <w:rPr>
          <w:sz w:val="26"/>
          <w:szCs w:val="26"/>
        </w:rPr>
      </w:pPr>
    </w:p>
    <w:p w:rsidR="00930DD8" w:rsidRPr="000E7C13" w:rsidRDefault="00ED3F18" w:rsidP="0046249E">
      <w:pPr>
        <w:keepNext/>
        <w:spacing w:line="360" w:lineRule="auto"/>
        <w:rPr>
          <w:b/>
          <w:sz w:val="26"/>
          <w:szCs w:val="26"/>
        </w:rPr>
      </w:pPr>
      <w:r w:rsidRPr="000E7C13">
        <w:rPr>
          <w:sz w:val="26"/>
          <w:szCs w:val="26"/>
        </w:rPr>
        <w:tab/>
      </w:r>
      <w:r w:rsidRPr="000E7C13">
        <w:rPr>
          <w:sz w:val="26"/>
          <w:szCs w:val="26"/>
        </w:rPr>
        <w:tab/>
        <w:t xml:space="preserve">In light of the above, and consistent with our reasoning and actions in the </w:t>
      </w:r>
      <w:r w:rsidRPr="000E7C13">
        <w:rPr>
          <w:i/>
          <w:sz w:val="26"/>
          <w:szCs w:val="26"/>
        </w:rPr>
        <w:t>Rural Access Charge Investigation</w:t>
      </w:r>
      <w:r w:rsidRPr="000E7C13">
        <w:rPr>
          <w:sz w:val="26"/>
          <w:szCs w:val="26"/>
        </w:rPr>
        <w:t xml:space="preserve"> at Docket No. I-00040105, </w:t>
      </w:r>
      <w:r w:rsidRPr="000E7C13">
        <w:rPr>
          <w:i/>
          <w:sz w:val="26"/>
          <w:szCs w:val="26"/>
        </w:rPr>
        <w:t>et al.</w:t>
      </w:r>
      <w:r w:rsidRPr="000E7C13">
        <w:rPr>
          <w:sz w:val="26"/>
          <w:szCs w:val="26"/>
        </w:rPr>
        <w:t>, we shall</w:t>
      </w:r>
      <w:r w:rsidR="00BE6432" w:rsidRPr="000E7C13">
        <w:rPr>
          <w:sz w:val="26"/>
          <w:szCs w:val="26"/>
        </w:rPr>
        <w:t xml:space="preserve"> deny Verizon’s Motion </w:t>
      </w:r>
      <w:r w:rsidR="00B81C8E" w:rsidRPr="000E7C13">
        <w:rPr>
          <w:sz w:val="26"/>
          <w:szCs w:val="26"/>
        </w:rPr>
        <w:t>to Extend Stay but allow for a reduced stay until August 5, 2010, or until a Recommended Decision is issued in the Rural ILEC Access Charge Investigation</w:t>
      </w:r>
      <w:r w:rsidR="00B81C8E" w:rsidRPr="000E7C13">
        <w:rPr>
          <w:i/>
          <w:sz w:val="26"/>
          <w:szCs w:val="26"/>
        </w:rPr>
        <w:t xml:space="preserve"> </w:t>
      </w:r>
      <w:r w:rsidR="00B81C8E" w:rsidRPr="000E7C13">
        <w:rPr>
          <w:sz w:val="26"/>
          <w:szCs w:val="26"/>
        </w:rPr>
        <w:t xml:space="preserve">consistent </w:t>
      </w:r>
      <w:r w:rsidR="008C06D5" w:rsidRPr="000E7C13">
        <w:rPr>
          <w:sz w:val="26"/>
          <w:szCs w:val="26"/>
        </w:rPr>
        <w:t xml:space="preserve">with our disposition above; </w:t>
      </w:r>
      <w:r w:rsidR="00930DD8" w:rsidRPr="000E7C13">
        <w:rPr>
          <w:b/>
          <w:sz w:val="26"/>
          <w:szCs w:val="26"/>
        </w:rPr>
        <w:t>THEREFORE,</w:t>
      </w:r>
    </w:p>
    <w:p w:rsidR="00930DD8" w:rsidRPr="000E7C13" w:rsidRDefault="00930DD8" w:rsidP="00930DD8">
      <w:pPr>
        <w:spacing w:line="360" w:lineRule="auto"/>
        <w:rPr>
          <w:sz w:val="26"/>
          <w:szCs w:val="26"/>
        </w:rPr>
      </w:pPr>
    </w:p>
    <w:p w:rsidR="00930DD8" w:rsidRPr="000E7C13" w:rsidRDefault="00930DD8" w:rsidP="00930DD8">
      <w:pPr>
        <w:rPr>
          <w:b/>
          <w:sz w:val="26"/>
          <w:szCs w:val="26"/>
        </w:rPr>
      </w:pPr>
      <w:r w:rsidRPr="000E7C13">
        <w:rPr>
          <w:b/>
          <w:sz w:val="26"/>
          <w:szCs w:val="26"/>
        </w:rPr>
        <w:tab/>
      </w:r>
      <w:r w:rsidRPr="000E7C13">
        <w:rPr>
          <w:b/>
          <w:sz w:val="26"/>
          <w:szCs w:val="26"/>
        </w:rPr>
        <w:tab/>
        <w:t>IT IS ORDERED:</w:t>
      </w:r>
    </w:p>
    <w:p w:rsidR="00930DD8" w:rsidRPr="000E7C13" w:rsidRDefault="00930DD8" w:rsidP="00930DD8">
      <w:pPr>
        <w:spacing w:line="360" w:lineRule="auto"/>
        <w:rPr>
          <w:sz w:val="26"/>
          <w:szCs w:val="26"/>
        </w:rPr>
      </w:pPr>
    </w:p>
    <w:p w:rsidR="00275389" w:rsidRPr="000E7C13" w:rsidRDefault="00930DD8" w:rsidP="00275389">
      <w:pPr>
        <w:spacing w:line="360" w:lineRule="auto"/>
        <w:ind w:firstLine="720"/>
        <w:rPr>
          <w:sz w:val="26"/>
        </w:rPr>
      </w:pPr>
      <w:r w:rsidRPr="000E7C13">
        <w:rPr>
          <w:spacing w:val="-3"/>
          <w:sz w:val="26"/>
          <w:szCs w:val="26"/>
        </w:rPr>
        <w:tab/>
        <w:t>1.</w:t>
      </w:r>
      <w:r w:rsidRPr="000E7C13">
        <w:rPr>
          <w:spacing w:val="-3"/>
          <w:sz w:val="26"/>
          <w:szCs w:val="26"/>
        </w:rPr>
        <w:tab/>
      </w:r>
      <w:r w:rsidR="00275389" w:rsidRPr="000E7C13">
        <w:rPr>
          <w:sz w:val="26"/>
        </w:rPr>
        <w:t xml:space="preserve">That the </w:t>
      </w:r>
      <w:r w:rsidR="003E5291" w:rsidRPr="000E7C13">
        <w:rPr>
          <w:sz w:val="26"/>
          <w:szCs w:val="26"/>
        </w:rPr>
        <w:t xml:space="preserve">Motion to </w:t>
      </w:r>
      <w:r w:rsidR="00B97A8D" w:rsidRPr="000E7C13">
        <w:rPr>
          <w:sz w:val="26"/>
          <w:szCs w:val="26"/>
        </w:rPr>
        <w:t>E</w:t>
      </w:r>
      <w:r w:rsidR="003E5291" w:rsidRPr="000E7C13">
        <w:rPr>
          <w:sz w:val="26"/>
          <w:szCs w:val="26"/>
        </w:rPr>
        <w:t xml:space="preserve">xtend </w:t>
      </w:r>
      <w:r w:rsidR="000820C6" w:rsidRPr="000E7C13">
        <w:rPr>
          <w:sz w:val="26"/>
          <w:szCs w:val="26"/>
        </w:rPr>
        <w:t xml:space="preserve">the </w:t>
      </w:r>
      <w:r w:rsidR="00B97A8D" w:rsidRPr="000E7C13">
        <w:rPr>
          <w:sz w:val="26"/>
          <w:szCs w:val="26"/>
        </w:rPr>
        <w:t>S</w:t>
      </w:r>
      <w:r w:rsidR="003E5291" w:rsidRPr="000E7C13">
        <w:rPr>
          <w:sz w:val="26"/>
          <w:szCs w:val="26"/>
        </w:rPr>
        <w:t>tay</w:t>
      </w:r>
      <w:r w:rsidR="00275389" w:rsidRPr="000E7C13">
        <w:rPr>
          <w:sz w:val="26"/>
          <w:szCs w:val="26"/>
        </w:rPr>
        <w:t xml:space="preserve"> </w:t>
      </w:r>
      <w:r w:rsidR="00AC1B9E" w:rsidRPr="000E7C13">
        <w:rPr>
          <w:spacing w:val="-3"/>
          <w:sz w:val="26"/>
          <w:szCs w:val="26"/>
        </w:rPr>
        <w:t xml:space="preserve">filed by </w:t>
      </w:r>
      <w:r w:rsidR="00AC1B9E" w:rsidRPr="000E7C13">
        <w:rPr>
          <w:color w:val="000000"/>
          <w:sz w:val="26"/>
          <w:szCs w:val="26"/>
        </w:rPr>
        <w:t>Verizon Pennsylvania Inc.</w:t>
      </w:r>
      <w:r w:rsidR="00B97A8D" w:rsidRPr="000E7C13">
        <w:rPr>
          <w:color w:val="000000"/>
          <w:sz w:val="26"/>
          <w:szCs w:val="26"/>
        </w:rPr>
        <w:t xml:space="preserve"> and</w:t>
      </w:r>
      <w:r w:rsidR="00AC1B9E" w:rsidRPr="000E7C13">
        <w:rPr>
          <w:color w:val="000000"/>
          <w:sz w:val="26"/>
          <w:szCs w:val="26"/>
        </w:rPr>
        <w:t xml:space="preserve"> Verizon North Inc. </w:t>
      </w:r>
      <w:r w:rsidR="00275389" w:rsidRPr="000E7C13">
        <w:rPr>
          <w:sz w:val="26"/>
          <w:szCs w:val="26"/>
        </w:rPr>
        <w:t>is hereby denied</w:t>
      </w:r>
      <w:r w:rsidR="00275389" w:rsidRPr="000E7C13">
        <w:rPr>
          <w:sz w:val="26"/>
        </w:rPr>
        <w:t>.</w:t>
      </w:r>
    </w:p>
    <w:p w:rsidR="00930DD8" w:rsidRPr="000E7C13" w:rsidRDefault="00930DD8" w:rsidP="00930DD8">
      <w:pPr>
        <w:rPr>
          <w:sz w:val="26"/>
          <w:szCs w:val="26"/>
        </w:rPr>
      </w:pPr>
    </w:p>
    <w:p w:rsidR="00930DD8" w:rsidRPr="000E7C13" w:rsidRDefault="00D22420" w:rsidP="00930DD8">
      <w:pPr>
        <w:spacing w:line="360" w:lineRule="auto"/>
        <w:rPr>
          <w:sz w:val="26"/>
        </w:rPr>
      </w:pPr>
      <w:r w:rsidRPr="000E7C13">
        <w:rPr>
          <w:spacing w:val="-3"/>
          <w:sz w:val="26"/>
          <w:szCs w:val="26"/>
        </w:rPr>
        <w:tab/>
      </w:r>
      <w:r w:rsidRPr="000E7C13">
        <w:rPr>
          <w:spacing w:val="-3"/>
          <w:sz w:val="26"/>
          <w:szCs w:val="26"/>
        </w:rPr>
        <w:tab/>
      </w:r>
      <w:r w:rsidR="00930DD8" w:rsidRPr="000E7C13">
        <w:rPr>
          <w:spacing w:val="-3"/>
          <w:sz w:val="26"/>
          <w:szCs w:val="26"/>
        </w:rPr>
        <w:t>2</w:t>
      </w:r>
      <w:r w:rsidR="00930DD8" w:rsidRPr="000E7C13">
        <w:rPr>
          <w:sz w:val="26"/>
          <w:szCs w:val="26"/>
        </w:rPr>
        <w:t>.</w:t>
      </w:r>
      <w:r w:rsidR="00930DD8" w:rsidRPr="000E7C13">
        <w:rPr>
          <w:sz w:val="26"/>
          <w:szCs w:val="26"/>
        </w:rPr>
        <w:tab/>
      </w:r>
      <w:r w:rsidR="00AC1B9E" w:rsidRPr="000E7C13">
        <w:rPr>
          <w:sz w:val="26"/>
        </w:rPr>
        <w:t>That the stay o</w:t>
      </w:r>
      <w:r w:rsidR="00305D5A" w:rsidRPr="000E7C13">
        <w:rPr>
          <w:sz w:val="26"/>
        </w:rPr>
        <w:t>f the access charge investigation</w:t>
      </w:r>
      <w:r w:rsidR="0009179D" w:rsidRPr="000E7C13">
        <w:rPr>
          <w:sz w:val="26"/>
        </w:rPr>
        <w:t xml:space="preserve"> at Docket No. C</w:t>
      </w:r>
      <w:r w:rsidR="001377D8">
        <w:rPr>
          <w:sz w:val="26"/>
        </w:rPr>
        <w:noBreakHyphen/>
      </w:r>
      <w:r w:rsidR="0009179D" w:rsidRPr="000E7C13">
        <w:rPr>
          <w:sz w:val="26"/>
        </w:rPr>
        <w:t xml:space="preserve">2007195 for </w:t>
      </w:r>
      <w:r w:rsidR="00835CAB" w:rsidRPr="000E7C13">
        <w:rPr>
          <w:sz w:val="26"/>
        </w:rPr>
        <w:t xml:space="preserve">Verizon </w:t>
      </w:r>
      <w:r w:rsidR="0009179D" w:rsidRPr="000E7C13">
        <w:rPr>
          <w:sz w:val="26"/>
        </w:rPr>
        <w:t xml:space="preserve">North </w:t>
      </w:r>
      <w:r w:rsidR="00835CAB" w:rsidRPr="000E7C13">
        <w:rPr>
          <w:sz w:val="26"/>
        </w:rPr>
        <w:t xml:space="preserve">Inc. and Verizon Pennsylvania Inc. </w:t>
      </w:r>
      <w:r w:rsidR="00AC1B9E" w:rsidRPr="000E7C13">
        <w:rPr>
          <w:sz w:val="26"/>
        </w:rPr>
        <w:t>is hereby lifted.</w:t>
      </w:r>
    </w:p>
    <w:p w:rsidR="00FA59C8" w:rsidRPr="000E7C13" w:rsidRDefault="00FA59C8" w:rsidP="00930DD8">
      <w:pPr>
        <w:spacing w:line="360" w:lineRule="auto"/>
        <w:rPr>
          <w:sz w:val="26"/>
        </w:rPr>
      </w:pPr>
    </w:p>
    <w:p w:rsidR="00835CAB" w:rsidRPr="000E7C13" w:rsidRDefault="00930DD8" w:rsidP="00052E7B">
      <w:pPr>
        <w:spacing w:line="360" w:lineRule="auto"/>
        <w:rPr>
          <w:sz w:val="26"/>
        </w:rPr>
      </w:pPr>
      <w:r w:rsidRPr="000E7C13">
        <w:rPr>
          <w:sz w:val="26"/>
          <w:szCs w:val="26"/>
        </w:rPr>
        <w:lastRenderedPageBreak/>
        <w:tab/>
      </w:r>
      <w:r w:rsidRPr="000E7C13">
        <w:rPr>
          <w:sz w:val="26"/>
          <w:szCs w:val="26"/>
        </w:rPr>
        <w:tab/>
        <w:t>3.</w:t>
      </w:r>
      <w:r w:rsidRPr="000E7C13">
        <w:rPr>
          <w:sz w:val="26"/>
          <w:szCs w:val="26"/>
        </w:rPr>
        <w:tab/>
        <w:t xml:space="preserve">That </w:t>
      </w:r>
      <w:r w:rsidR="00835CAB" w:rsidRPr="000E7C13">
        <w:rPr>
          <w:sz w:val="26"/>
        </w:rPr>
        <w:t xml:space="preserve">this investigation at Docket No. </w:t>
      </w:r>
      <w:r w:rsidR="00052E7B" w:rsidRPr="000E7C13">
        <w:rPr>
          <w:sz w:val="26"/>
        </w:rPr>
        <w:t>C</w:t>
      </w:r>
      <w:r w:rsidR="00835CAB" w:rsidRPr="000E7C13">
        <w:rPr>
          <w:sz w:val="26"/>
        </w:rPr>
        <w:t>-</w:t>
      </w:r>
      <w:r w:rsidR="00052E7B" w:rsidRPr="000E7C13">
        <w:rPr>
          <w:sz w:val="26"/>
        </w:rPr>
        <w:t>2</w:t>
      </w:r>
      <w:r w:rsidR="00835CAB" w:rsidRPr="000E7C13">
        <w:rPr>
          <w:sz w:val="26"/>
        </w:rPr>
        <w:t>00</w:t>
      </w:r>
      <w:r w:rsidR="00052E7B" w:rsidRPr="000E7C13">
        <w:rPr>
          <w:sz w:val="26"/>
        </w:rPr>
        <w:t>2719</w:t>
      </w:r>
      <w:r w:rsidR="00835CAB" w:rsidRPr="000E7C13">
        <w:rPr>
          <w:sz w:val="26"/>
        </w:rPr>
        <w:t xml:space="preserve">5 </w:t>
      </w:r>
      <w:r w:rsidR="00052E7B" w:rsidRPr="000E7C13">
        <w:rPr>
          <w:sz w:val="26"/>
        </w:rPr>
        <w:t>is</w:t>
      </w:r>
      <w:r w:rsidR="00835CAB" w:rsidRPr="000E7C13">
        <w:rPr>
          <w:sz w:val="26"/>
        </w:rPr>
        <w:t xml:space="preserve"> hereby assigned to the Office of Administrative Law Judge for the development of the appropriate evidentiary record and the issuance of a Recommended Decision. </w:t>
      </w:r>
    </w:p>
    <w:p w:rsidR="00930DD8" w:rsidRPr="000E7C13" w:rsidRDefault="00930DD8" w:rsidP="00930DD8">
      <w:pPr>
        <w:spacing w:line="360" w:lineRule="auto"/>
        <w:rPr>
          <w:sz w:val="26"/>
          <w:szCs w:val="26"/>
        </w:rPr>
      </w:pPr>
    </w:p>
    <w:p w:rsidR="00E102DA" w:rsidRPr="000E7C13" w:rsidRDefault="00930DD8" w:rsidP="00E102DA">
      <w:pPr>
        <w:spacing w:line="360" w:lineRule="auto"/>
        <w:ind w:firstLine="720"/>
        <w:rPr>
          <w:sz w:val="26"/>
          <w:szCs w:val="26"/>
        </w:rPr>
      </w:pPr>
      <w:r w:rsidRPr="000E7C13">
        <w:rPr>
          <w:sz w:val="26"/>
          <w:szCs w:val="26"/>
        </w:rPr>
        <w:tab/>
        <w:t>4.</w:t>
      </w:r>
      <w:r w:rsidRPr="000E7C13">
        <w:rPr>
          <w:sz w:val="26"/>
          <w:szCs w:val="26"/>
        </w:rPr>
        <w:tab/>
      </w:r>
      <w:r w:rsidR="00E102DA" w:rsidRPr="000E7C13">
        <w:rPr>
          <w:sz w:val="26"/>
          <w:szCs w:val="26"/>
        </w:rPr>
        <w:t xml:space="preserve">That hearings </w:t>
      </w:r>
      <w:r w:rsidR="00AB5397" w:rsidRPr="000E7C13">
        <w:rPr>
          <w:sz w:val="26"/>
          <w:szCs w:val="26"/>
        </w:rPr>
        <w:t>shall not be held</w:t>
      </w:r>
      <w:r w:rsidR="00E102DA" w:rsidRPr="000E7C13">
        <w:rPr>
          <w:sz w:val="26"/>
          <w:szCs w:val="26"/>
        </w:rPr>
        <w:t xml:space="preserve"> until after the issuance of a Recommended Decision by the Presiding Administrative Law in the Rural ILEC Access Charge Investigation at Docket No. I-00040105.</w:t>
      </w:r>
    </w:p>
    <w:p w:rsidR="00E102DA" w:rsidRPr="000E7C13" w:rsidRDefault="00E102DA" w:rsidP="006C77B0">
      <w:pPr>
        <w:spacing w:line="360" w:lineRule="auto"/>
        <w:rPr>
          <w:sz w:val="26"/>
          <w:szCs w:val="26"/>
        </w:rPr>
      </w:pPr>
    </w:p>
    <w:p w:rsidR="00052E7B" w:rsidRPr="000E7C13" w:rsidRDefault="00243128" w:rsidP="00243128">
      <w:pPr>
        <w:spacing w:line="360" w:lineRule="auto"/>
        <w:ind w:firstLine="720"/>
        <w:rPr>
          <w:sz w:val="26"/>
        </w:rPr>
      </w:pPr>
      <w:r w:rsidRPr="000E7C13">
        <w:rPr>
          <w:sz w:val="26"/>
        </w:rPr>
        <w:tab/>
        <w:t>5.</w:t>
      </w:r>
      <w:r w:rsidRPr="000E7C13">
        <w:rPr>
          <w:sz w:val="26"/>
        </w:rPr>
        <w:tab/>
      </w:r>
      <w:r w:rsidR="00052E7B" w:rsidRPr="000E7C13">
        <w:rPr>
          <w:sz w:val="26"/>
        </w:rPr>
        <w:t>That the participating parties shall be afforded due process opportunities to supplement the evidentiary record</w:t>
      </w:r>
      <w:r w:rsidR="00E76331" w:rsidRPr="000E7C13">
        <w:rPr>
          <w:sz w:val="26"/>
        </w:rPr>
        <w:t xml:space="preserve"> including</w:t>
      </w:r>
      <w:r w:rsidR="00052E7B" w:rsidRPr="000E7C13">
        <w:rPr>
          <w:sz w:val="26"/>
        </w:rPr>
        <w:t xml:space="preserve"> </w:t>
      </w:r>
      <w:r w:rsidR="006E624E" w:rsidRPr="000E7C13">
        <w:rPr>
          <w:sz w:val="26"/>
        </w:rPr>
        <w:t>any</w:t>
      </w:r>
      <w:r w:rsidR="00E76331" w:rsidRPr="000E7C13">
        <w:rPr>
          <w:sz w:val="26"/>
        </w:rPr>
        <w:t xml:space="preserve"> </w:t>
      </w:r>
      <w:r w:rsidR="00052E7B" w:rsidRPr="000E7C13">
        <w:rPr>
          <w:sz w:val="26"/>
        </w:rPr>
        <w:t xml:space="preserve">issues </w:t>
      </w:r>
      <w:r w:rsidR="00E76331" w:rsidRPr="000E7C13">
        <w:rPr>
          <w:sz w:val="26"/>
        </w:rPr>
        <w:t xml:space="preserve">that were </w:t>
      </w:r>
      <w:r w:rsidR="006E624E" w:rsidRPr="000E7C13">
        <w:rPr>
          <w:sz w:val="26"/>
        </w:rPr>
        <w:t>not adjudicated</w:t>
      </w:r>
      <w:r w:rsidR="00E76331" w:rsidRPr="000E7C13">
        <w:rPr>
          <w:sz w:val="26"/>
        </w:rPr>
        <w:t xml:space="preserve"> </w:t>
      </w:r>
      <w:r w:rsidR="006E624E" w:rsidRPr="000E7C13">
        <w:rPr>
          <w:sz w:val="26"/>
        </w:rPr>
        <w:t>at the time of the Remand before Administrative Law Judge Cynthia Williams Fordham at this docket.</w:t>
      </w:r>
    </w:p>
    <w:p w:rsidR="004A6969" w:rsidRPr="000E7C13" w:rsidRDefault="004A6969" w:rsidP="00243128">
      <w:pPr>
        <w:spacing w:line="360" w:lineRule="auto"/>
        <w:ind w:firstLine="720"/>
        <w:rPr>
          <w:sz w:val="26"/>
        </w:rPr>
      </w:pPr>
    </w:p>
    <w:p w:rsidR="00052E7B" w:rsidRPr="000E7C13" w:rsidRDefault="00D22420" w:rsidP="00D22420">
      <w:pPr>
        <w:spacing w:line="360" w:lineRule="auto"/>
        <w:ind w:firstLine="720"/>
        <w:rPr>
          <w:sz w:val="26"/>
        </w:rPr>
      </w:pPr>
      <w:r w:rsidRPr="000E7C13">
        <w:rPr>
          <w:sz w:val="26"/>
        </w:rPr>
        <w:tab/>
      </w:r>
      <w:r w:rsidR="00243128" w:rsidRPr="000E7C13">
        <w:rPr>
          <w:sz w:val="26"/>
        </w:rPr>
        <w:t>6</w:t>
      </w:r>
      <w:r w:rsidR="00052E7B" w:rsidRPr="000E7C13">
        <w:rPr>
          <w:sz w:val="26"/>
        </w:rPr>
        <w:t>.</w:t>
      </w:r>
      <w:r w:rsidR="00052E7B" w:rsidRPr="000E7C13">
        <w:rPr>
          <w:sz w:val="26"/>
        </w:rPr>
        <w:tab/>
        <w:t xml:space="preserve">That </w:t>
      </w:r>
      <w:r w:rsidR="00C56F49" w:rsidRPr="000E7C13">
        <w:rPr>
          <w:sz w:val="26"/>
        </w:rPr>
        <w:t xml:space="preserve">in addition to any supplemental issues </w:t>
      </w:r>
      <w:r w:rsidR="00BE030E" w:rsidRPr="000E7C13">
        <w:rPr>
          <w:sz w:val="26"/>
        </w:rPr>
        <w:t xml:space="preserve">raised </w:t>
      </w:r>
      <w:r w:rsidR="00C56F49" w:rsidRPr="000E7C13">
        <w:rPr>
          <w:sz w:val="26"/>
        </w:rPr>
        <w:t xml:space="preserve">per Ordering Paragraph No. 5, above, </w:t>
      </w:r>
      <w:r w:rsidR="00052E7B" w:rsidRPr="000E7C13">
        <w:rPr>
          <w:sz w:val="26"/>
        </w:rPr>
        <w:t xml:space="preserve">the participating parties shall address and provide record evidence on the legal, ratemaking and regulatory accounting linkages between: a) any Federal Communications Commission’s ruling in its </w:t>
      </w:r>
      <w:r w:rsidR="00052E7B" w:rsidRPr="000E7C13">
        <w:rPr>
          <w:i/>
          <w:sz w:val="26"/>
        </w:rPr>
        <w:t xml:space="preserve">Unified Intercarrier Compensation </w:t>
      </w:r>
      <w:r w:rsidR="00052E7B" w:rsidRPr="000E7C13">
        <w:rPr>
          <w:sz w:val="26"/>
        </w:rPr>
        <w:t>proceeding; b) the intrastate access charge reform for ILECs in view of the new Chapter</w:t>
      </w:r>
      <w:r w:rsidR="0009179D" w:rsidRPr="000E7C13">
        <w:rPr>
          <w:sz w:val="26"/>
        </w:rPr>
        <w:t> </w:t>
      </w:r>
      <w:r w:rsidR="00052E7B" w:rsidRPr="000E7C13">
        <w:rPr>
          <w:sz w:val="26"/>
        </w:rPr>
        <w:t xml:space="preserve">30 law and its relevant provisions at 66 Pa. C.S. §§ 3015 and 3017; </w:t>
      </w:r>
      <w:r w:rsidR="004A6969" w:rsidRPr="000E7C13">
        <w:rPr>
          <w:sz w:val="26"/>
        </w:rPr>
        <w:t xml:space="preserve">and, </w:t>
      </w:r>
      <w:r w:rsidR="00052E7B" w:rsidRPr="000E7C13">
        <w:rPr>
          <w:sz w:val="26"/>
        </w:rPr>
        <w:t xml:space="preserve">c) the potential effects on rates for </w:t>
      </w:r>
      <w:r w:rsidR="007E2A09" w:rsidRPr="000E7C13">
        <w:rPr>
          <w:sz w:val="26"/>
        </w:rPr>
        <w:t xml:space="preserve">Verizon’s </w:t>
      </w:r>
      <w:r w:rsidR="00052E7B" w:rsidRPr="000E7C13">
        <w:rPr>
          <w:sz w:val="26"/>
        </w:rPr>
        <w:t>basic local exchange services.</w:t>
      </w:r>
    </w:p>
    <w:p w:rsidR="00052E7B" w:rsidRPr="000E7C13" w:rsidRDefault="00052E7B" w:rsidP="00052E7B">
      <w:pPr>
        <w:spacing w:line="360" w:lineRule="auto"/>
        <w:rPr>
          <w:sz w:val="26"/>
        </w:rPr>
      </w:pPr>
    </w:p>
    <w:p w:rsidR="00052E7B" w:rsidRPr="000E7C13" w:rsidRDefault="00D22420" w:rsidP="00052E7B">
      <w:pPr>
        <w:spacing w:line="360" w:lineRule="auto"/>
        <w:ind w:firstLine="720"/>
        <w:rPr>
          <w:sz w:val="26"/>
        </w:rPr>
      </w:pPr>
      <w:r w:rsidRPr="000E7C13">
        <w:rPr>
          <w:sz w:val="26"/>
        </w:rPr>
        <w:tab/>
      </w:r>
      <w:r w:rsidR="00243128" w:rsidRPr="000E7C13">
        <w:rPr>
          <w:sz w:val="26"/>
        </w:rPr>
        <w:t>7</w:t>
      </w:r>
      <w:r w:rsidR="00052E7B" w:rsidRPr="000E7C13">
        <w:rPr>
          <w:sz w:val="26"/>
        </w:rPr>
        <w:t>.</w:t>
      </w:r>
      <w:r w:rsidR="00052E7B" w:rsidRPr="000E7C13">
        <w:rPr>
          <w:sz w:val="26"/>
        </w:rPr>
        <w:tab/>
        <w:t xml:space="preserve">That Commission Staff from the Office of Special Assistants and the Law Bureau is hereby directed to continue monitoring the Federal Communications Commission’s </w:t>
      </w:r>
      <w:r w:rsidR="00052E7B" w:rsidRPr="000E7C13">
        <w:rPr>
          <w:i/>
          <w:sz w:val="26"/>
        </w:rPr>
        <w:t xml:space="preserve">Unified Intercarrier Compensation </w:t>
      </w:r>
      <w:r w:rsidR="00052E7B" w:rsidRPr="000E7C13">
        <w:rPr>
          <w:sz w:val="26"/>
        </w:rPr>
        <w:t>proceeding</w:t>
      </w:r>
      <w:r w:rsidR="009062CF">
        <w:rPr>
          <w:sz w:val="26"/>
        </w:rPr>
        <w:t xml:space="preserve"> and any other Federal Communications Commission proceeding </w:t>
      </w:r>
      <w:r w:rsidR="00145649">
        <w:rPr>
          <w:sz w:val="26"/>
        </w:rPr>
        <w:t xml:space="preserve">or activity </w:t>
      </w:r>
      <w:r w:rsidR="009062CF">
        <w:rPr>
          <w:sz w:val="26"/>
        </w:rPr>
        <w:t xml:space="preserve">that may directly impact </w:t>
      </w:r>
      <w:r w:rsidR="00F751F6">
        <w:rPr>
          <w:sz w:val="26"/>
        </w:rPr>
        <w:t>intrastate switched access charges</w:t>
      </w:r>
      <w:r w:rsidR="00052E7B" w:rsidRPr="000E7C13">
        <w:rPr>
          <w:sz w:val="26"/>
        </w:rPr>
        <w:t>.</w:t>
      </w:r>
    </w:p>
    <w:p w:rsidR="00052E7B" w:rsidRPr="000E7C13" w:rsidRDefault="00052E7B" w:rsidP="00052E7B">
      <w:pPr>
        <w:spacing w:line="360" w:lineRule="auto"/>
        <w:ind w:firstLine="720"/>
        <w:rPr>
          <w:sz w:val="26"/>
        </w:rPr>
      </w:pPr>
    </w:p>
    <w:p w:rsidR="00052E7B" w:rsidRPr="000E7C13" w:rsidRDefault="00D22420" w:rsidP="00052E7B">
      <w:pPr>
        <w:spacing w:line="360" w:lineRule="auto"/>
        <w:ind w:firstLine="720"/>
        <w:rPr>
          <w:sz w:val="26"/>
        </w:rPr>
      </w:pPr>
      <w:r w:rsidRPr="000E7C13">
        <w:rPr>
          <w:sz w:val="26"/>
        </w:rPr>
        <w:tab/>
      </w:r>
      <w:r w:rsidR="00EC288F" w:rsidRPr="000E7C13">
        <w:rPr>
          <w:sz w:val="26"/>
        </w:rPr>
        <w:t>8</w:t>
      </w:r>
      <w:r w:rsidR="00052E7B" w:rsidRPr="000E7C13">
        <w:rPr>
          <w:sz w:val="26"/>
        </w:rPr>
        <w:t>.</w:t>
      </w:r>
      <w:r w:rsidR="00052E7B" w:rsidRPr="000E7C13">
        <w:rPr>
          <w:sz w:val="26"/>
        </w:rPr>
        <w:tab/>
        <w:t xml:space="preserve">That a copy of this order </w:t>
      </w:r>
      <w:r w:rsidR="00EC288F" w:rsidRPr="000E7C13">
        <w:rPr>
          <w:sz w:val="26"/>
        </w:rPr>
        <w:t xml:space="preserve">be served on </w:t>
      </w:r>
      <w:r w:rsidR="00052E7B" w:rsidRPr="000E7C13">
        <w:rPr>
          <w:sz w:val="26"/>
        </w:rPr>
        <w:t>all telecommunications carriers operating in Pennsylvania, the Office of Consumer Advocate</w:t>
      </w:r>
      <w:r w:rsidR="00EC288F" w:rsidRPr="000E7C13">
        <w:rPr>
          <w:sz w:val="26"/>
        </w:rPr>
        <w:t>,</w:t>
      </w:r>
      <w:r w:rsidR="00052E7B" w:rsidRPr="000E7C13">
        <w:rPr>
          <w:sz w:val="26"/>
        </w:rPr>
        <w:t xml:space="preserve"> </w:t>
      </w:r>
      <w:r w:rsidR="00E238BB" w:rsidRPr="000E7C13">
        <w:rPr>
          <w:sz w:val="26"/>
        </w:rPr>
        <w:t xml:space="preserve">and the </w:t>
      </w:r>
      <w:r w:rsidR="00052E7B" w:rsidRPr="000E7C13">
        <w:rPr>
          <w:sz w:val="26"/>
        </w:rPr>
        <w:t>Of</w:t>
      </w:r>
      <w:r w:rsidR="00E238BB" w:rsidRPr="000E7C13">
        <w:rPr>
          <w:sz w:val="26"/>
        </w:rPr>
        <w:t>fice of Small Business Advocate</w:t>
      </w:r>
      <w:r w:rsidR="00EC288F" w:rsidRPr="000E7C13">
        <w:rPr>
          <w:sz w:val="26"/>
        </w:rPr>
        <w:t xml:space="preserve"> and the Office of Trial Staff</w:t>
      </w:r>
      <w:r w:rsidR="00052E7B" w:rsidRPr="000E7C13">
        <w:rPr>
          <w:sz w:val="26"/>
        </w:rPr>
        <w:t>.</w:t>
      </w:r>
    </w:p>
    <w:p w:rsidR="00052E7B" w:rsidRPr="000E7C13" w:rsidRDefault="00052E7B" w:rsidP="00052E7B">
      <w:pPr>
        <w:spacing w:line="360" w:lineRule="auto"/>
        <w:rPr>
          <w:sz w:val="26"/>
          <w:szCs w:val="26"/>
        </w:rPr>
      </w:pPr>
    </w:p>
    <w:p w:rsidR="006C77B0" w:rsidRPr="000E7C13" w:rsidRDefault="000967A4" w:rsidP="006C77B0">
      <w:pPr>
        <w:spacing w:line="360" w:lineRule="auto"/>
        <w:ind w:firstLine="720"/>
        <w:rPr>
          <w:sz w:val="26"/>
        </w:rPr>
      </w:pPr>
      <w:r w:rsidRPr="000E7C13">
        <w:rPr>
          <w:sz w:val="26"/>
        </w:rPr>
        <w:tab/>
      </w:r>
      <w:r w:rsidR="00EC288F" w:rsidRPr="000E7C13">
        <w:rPr>
          <w:sz w:val="26"/>
        </w:rPr>
        <w:t>9</w:t>
      </w:r>
      <w:r w:rsidR="006C77B0" w:rsidRPr="000E7C13">
        <w:rPr>
          <w:sz w:val="26"/>
        </w:rPr>
        <w:t>.</w:t>
      </w:r>
      <w:r w:rsidR="006C77B0" w:rsidRPr="000E7C13">
        <w:rPr>
          <w:sz w:val="26"/>
        </w:rPr>
        <w:tab/>
        <w:t xml:space="preserve">That a copy of this order be delivered for publication </w:t>
      </w:r>
      <w:r w:rsidR="00EC288F" w:rsidRPr="000E7C13">
        <w:rPr>
          <w:sz w:val="26"/>
        </w:rPr>
        <w:t>in</w:t>
      </w:r>
      <w:r w:rsidR="006C77B0" w:rsidRPr="000E7C13">
        <w:rPr>
          <w:sz w:val="26"/>
        </w:rPr>
        <w:t xml:space="preserve"> the </w:t>
      </w:r>
      <w:r w:rsidR="006C77B0" w:rsidRPr="000E7C13">
        <w:rPr>
          <w:i/>
          <w:sz w:val="26"/>
        </w:rPr>
        <w:t>Pennsylvania Bulletin.</w:t>
      </w:r>
    </w:p>
    <w:p w:rsidR="00930DD8" w:rsidRPr="000E7C13" w:rsidRDefault="00930DD8" w:rsidP="00930DD8">
      <w:pPr>
        <w:spacing w:line="360" w:lineRule="auto"/>
        <w:rPr>
          <w:b/>
          <w:sz w:val="26"/>
          <w:szCs w:val="26"/>
          <w:u w:val="single"/>
        </w:rPr>
      </w:pPr>
    </w:p>
    <w:p w:rsidR="00930DD8" w:rsidRPr="000E7C13" w:rsidRDefault="006270BB" w:rsidP="00930DD8">
      <w:pPr>
        <w:spacing w:line="360" w:lineRule="auto"/>
        <w:ind w:left="4320" w:firstLine="720"/>
        <w:rPr>
          <w:b/>
          <w:sz w:val="26"/>
        </w:rPr>
      </w:pPr>
      <w:r>
        <w:rPr>
          <w:b/>
          <w:noProof/>
          <w:sz w:val="26"/>
        </w:rPr>
        <w:drawing>
          <wp:anchor distT="0" distB="0" distL="114300" distR="114300" simplePos="0" relativeHeight="251658240" behindDoc="1" locked="0" layoutInCell="1" allowOverlap="1">
            <wp:simplePos x="0" y="0"/>
            <wp:positionH relativeFrom="column">
              <wp:posOffset>2943225</wp:posOffset>
            </wp:positionH>
            <wp:positionV relativeFrom="paragraph">
              <wp:posOffset>80010</wp:posOffset>
            </wp:positionV>
            <wp:extent cx="2200275" cy="838200"/>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30DD8" w:rsidRPr="000E7C13">
        <w:rPr>
          <w:b/>
          <w:sz w:val="26"/>
        </w:rPr>
        <w:t>BY THE COMMISSION:</w:t>
      </w:r>
    </w:p>
    <w:p w:rsidR="00930DD8" w:rsidRPr="000E7C13" w:rsidRDefault="00930DD8" w:rsidP="00930DD8">
      <w:pPr>
        <w:spacing w:line="360" w:lineRule="auto"/>
        <w:ind w:firstLine="720"/>
        <w:rPr>
          <w:sz w:val="26"/>
        </w:rPr>
      </w:pPr>
    </w:p>
    <w:p w:rsidR="00EC288F" w:rsidRPr="000E7C13" w:rsidRDefault="00EC288F" w:rsidP="00930DD8">
      <w:pPr>
        <w:spacing w:line="360" w:lineRule="auto"/>
        <w:ind w:firstLine="720"/>
        <w:rPr>
          <w:sz w:val="26"/>
        </w:rPr>
      </w:pPr>
    </w:p>
    <w:p w:rsidR="00930DD8" w:rsidRPr="000E7C13" w:rsidRDefault="00930DD8" w:rsidP="00930DD8">
      <w:pPr>
        <w:ind w:firstLine="720"/>
        <w:rPr>
          <w:sz w:val="26"/>
        </w:rPr>
      </w:pPr>
      <w:r w:rsidRPr="000E7C13">
        <w:rPr>
          <w:sz w:val="26"/>
        </w:rPr>
        <w:tab/>
      </w:r>
      <w:r w:rsidRPr="000E7C13">
        <w:rPr>
          <w:sz w:val="26"/>
        </w:rPr>
        <w:tab/>
      </w:r>
      <w:r w:rsidRPr="000E7C13">
        <w:rPr>
          <w:sz w:val="26"/>
        </w:rPr>
        <w:tab/>
      </w:r>
      <w:r w:rsidRPr="000E7C13">
        <w:rPr>
          <w:sz w:val="26"/>
        </w:rPr>
        <w:tab/>
      </w:r>
      <w:r w:rsidRPr="000E7C13">
        <w:rPr>
          <w:sz w:val="26"/>
        </w:rPr>
        <w:tab/>
      </w:r>
      <w:r w:rsidRPr="000E7C13">
        <w:rPr>
          <w:sz w:val="26"/>
        </w:rPr>
        <w:tab/>
      </w:r>
      <w:r w:rsidR="00EC288F" w:rsidRPr="000E7C13">
        <w:rPr>
          <w:sz w:val="26"/>
        </w:rPr>
        <w:t>Rosemary Chiavetta</w:t>
      </w:r>
    </w:p>
    <w:p w:rsidR="00930DD8" w:rsidRPr="000E7C13" w:rsidRDefault="00930DD8" w:rsidP="00930DD8">
      <w:pPr>
        <w:ind w:firstLine="720"/>
        <w:rPr>
          <w:sz w:val="26"/>
        </w:rPr>
      </w:pPr>
      <w:r w:rsidRPr="000E7C13">
        <w:rPr>
          <w:sz w:val="26"/>
        </w:rPr>
        <w:tab/>
      </w:r>
      <w:r w:rsidRPr="000E7C13">
        <w:rPr>
          <w:sz w:val="26"/>
        </w:rPr>
        <w:tab/>
      </w:r>
      <w:r w:rsidRPr="000E7C13">
        <w:rPr>
          <w:sz w:val="26"/>
        </w:rPr>
        <w:tab/>
      </w:r>
      <w:r w:rsidRPr="000E7C13">
        <w:rPr>
          <w:sz w:val="26"/>
        </w:rPr>
        <w:tab/>
      </w:r>
      <w:r w:rsidRPr="000E7C13">
        <w:rPr>
          <w:sz w:val="26"/>
        </w:rPr>
        <w:tab/>
      </w:r>
      <w:r w:rsidRPr="000E7C13">
        <w:rPr>
          <w:sz w:val="26"/>
        </w:rPr>
        <w:tab/>
        <w:t>Secretary</w:t>
      </w:r>
    </w:p>
    <w:p w:rsidR="00930DD8" w:rsidRPr="000E7C13" w:rsidRDefault="00930DD8" w:rsidP="00930DD8">
      <w:pPr>
        <w:ind w:firstLine="720"/>
        <w:rPr>
          <w:sz w:val="26"/>
        </w:rPr>
      </w:pPr>
    </w:p>
    <w:p w:rsidR="00930DD8" w:rsidRPr="000E7C13" w:rsidRDefault="00930DD8" w:rsidP="00930DD8">
      <w:pPr>
        <w:rPr>
          <w:sz w:val="26"/>
        </w:rPr>
      </w:pPr>
      <w:r w:rsidRPr="000E7C13">
        <w:rPr>
          <w:sz w:val="26"/>
        </w:rPr>
        <w:t>(SEAL)</w:t>
      </w:r>
    </w:p>
    <w:p w:rsidR="00930DD8" w:rsidRPr="000E7C13" w:rsidRDefault="00930DD8" w:rsidP="00930DD8">
      <w:pPr>
        <w:rPr>
          <w:sz w:val="26"/>
        </w:rPr>
      </w:pPr>
    </w:p>
    <w:p w:rsidR="00930DD8" w:rsidRPr="000E7C13" w:rsidRDefault="00930DD8" w:rsidP="00930DD8">
      <w:pPr>
        <w:rPr>
          <w:sz w:val="26"/>
        </w:rPr>
      </w:pPr>
      <w:r w:rsidRPr="000E7C13">
        <w:rPr>
          <w:sz w:val="26"/>
        </w:rPr>
        <w:t xml:space="preserve">ORDER ADOPTED:   </w:t>
      </w:r>
      <w:r w:rsidR="00DC19E1" w:rsidRPr="000E7C13">
        <w:rPr>
          <w:sz w:val="26"/>
        </w:rPr>
        <w:t>May 6, 2010</w:t>
      </w:r>
    </w:p>
    <w:p w:rsidR="00DC19E1" w:rsidRPr="000E7C13" w:rsidRDefault="00DC19E1" w:rsidP="00930DD8">
      <w:pPr>
        <w:rPr>
          <w:sz w:val="26"/>
        </w:rPr>
      </w:pPr>
    </w:p>
    <w:p w:rsidR="00622415" w:rsidRPr="000E7C13" w:rsidRDefault="00930DD8">
      <w:pPr>
        <w:rPr>
          <w:sz w:val="26"/>
        </w:rPr>
      </w:pPr>
      <w:r w:rsidRPr="000E7C13">
        <w:rPr>
          <w:sz w:val="26"/>
        </w:rPr>
        <w:t xml:space="preserve">ORDER ENTERED: </w:t>
      </w:r>
      <w:r w:rsidR="006270BB">
        <w:rPr>
          <w:sz w:val="26"/>
        </w:rPr>
        <w:t xml:space="preserve">  May 11, 2010</w:t>
      </w:r>
    </w:p>
    <w:sectPr w:rsidR="00622415" w:rsidRPr="000E7C13" w:rsidSect="000203D5">
      <w:footerReference w:type="even" r:id="rId9"/>
      <w:footerReference w:type="default" r:id="rId10"/>
      <w:pgSz w:w="12240" w:h="15840"/>
      <w:pgMar w:top="1440" w:right="1440" w:bottom="720" w:left="1440" w:header="14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1AB" w:rsidRDefault="00C321AB" w:rsidP="00930DD8">
      <w:r>
        <w:separator/>
      </w:r>
    </w:p>
  </w:endnote>
  <w:endnote w:type="continuationSeparator" w:id="0">
    <w:p w:rsidR="00C321AB" w:rsidRDefault="00C321AB" w:rsidP="00930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BE" w:rsidRDefault="00802D3D">
    <w:pPr>
      <w:pStyle w:val="Footer"/>
      <w:framePr w:wrap="around" w:vAnchor="text" w:hAnchor="margin" w:xAlign="center" w:y="1"/>
      <w:rPr>
        <w:rStyle w:val="PageNumber"/>
      </w:rPr>
    </w:pPr>
    <w:r>
      <w:rPr>
        <w:rStyle w:val="PageNumber"/>
      </w:rPr>
      <w:fldChar w:fldCharType="begin"/>
    </w:r>
    <w:r w:rsidR="007779BE">
      <w:rPr>
        <w:rStyle w:val="PageNumber"/>
      </w:rPr>
      <w:instrText xml:space="preserve">PAGE  </w:instrText>
    </w:r>
    <w:r>
      <w:rPr>
        <w:rStyle w:val="PageNumber"/>
      </w:rPr>
      <w:fldChar w:fldCharType="end"/>
    </w:r>
  </w:p>
  <w:p w:rsidR="007779BE" w:rsidRDefault="00777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9BE" w:rsidRDefault="00802D3D">
    <w:pPr>
      <w:pStyle w:val="Footer"/>
      <w:framePr w:wrap="around" w:vAnchor="text" w:hAnchor="margin" w:xAlign="center" w:y="1"/>
      <w:rPr>
        <w:rStyle w:val="PageNumber"/>
      </w:rPr>
    </w:pPr>
    <w:r>
      <w:rPr>
        <w:rStyle w:val="PageNumber"/>
      </w:rPr>
      <w:fldChar w:fldCharType="begin"/>
    </w:r>
    <w:r w:rsidR="007779BE">
      <w:rPr>
        <w:rStyle w:val="PageNumber"/>
      </w:rPr>
      <w:instrText xml:space="preserve">PAGE  </w:instrText>
    </w:r>
    <w:r>
      <w:rPr>
        <w:rStyle w:val="PageNumber"/>
      </w:rPr>
      <w:fldChar w:fldCharType="separate"/>
    </w:r>
    <w:r w:rsidR="006270BB">
      <w:rPr>
        <w:rStyle w:val="PageNumber"/>
        <w:noProof/>
      </w:rPr>
      <w:t>25</w:t>
    </w:r>
    <w:r>
      <w:rPr>
        <w:rStyle w:val="PageNumber"/>
      </w:rPr>
      <w:fldChar w:fldCharType="end"/>
    </w:r>
  </w:p>
  <w:p w:rsidR="007779BE" w:rsidRDefault="00777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1AB" w:rsidRDefault="00C321AB" w:rsidP="00930DD8">
      <w:r>
        <w:separator/>
      </w:r>
    </w:p>
  </w:footnote>
  <w:footnote w:type="continuationSeparator" w:id="0">
    <w:p w:rsidR="00C321AB" w:rsidRDefault="00C321AB" w:rsidP="00930DD8">
      <w:r>
        <w:continuationSeparator/>
      </w:r>
    </w:p>
  </w:footnote>
  <w:footnote w:id="1">
    <w:p w:rsidR="007779BE" w:rsidRPr="000E7C13" w:rsidRDefault="007779BE" w:rsidP="00A32474">
      <w:pPr>
        <w:pStyle w:val="FootnoteText"/>
        <w:spacing w:line="240" w:lineRule="auto"/>
      </w:pPr>
      <w:r w:rsidRPr="000E7C13">
        <w:rPr>
          <w:rStyle w:val="FootnoteReference"/>
        </w:rPr>
        <w:footnoteRef/>
      </w:r>
      <w:r w:rsidRPr="000E7C13">
        <w:tab/>
        <w:t>Verizon indicates that its Motion to Extend Stay is being filed on behalf of Verizon Pennsylvania, Inc., Verizon North Inc. and MCImetro Access Transmission Services, LLC d/b/a Verizon Access Transmission Services (MCImetro).  However, as noted by AT&amp;T Communications of Pennsylvania Inc. (AT&amp;T) in Footnote No. 1 to its Answer to Verizon’s Motion to Extend Stay, the instant access charge investigation involves the review of intrastate access rates of the two Verizon incumbent carriers (Verizon PA and Verizon North).  MCImetro, as a certified competitive local exchange carrier (CLEC) in Pennsylvania merged with Verizon in 2005, and has become part of Verizon by Order entered on January 11, 2006, at Docket No. A</w:t>
      </w:r>
      <w:r w:rsidRPr="000E7C13">
        <w:noBreakHyphen/>
        <w:t xml:space="preserve">310580F0009, </w:t>
      </w:r>
      <w:r w:rsidRPr="000E7C13">
        <w:rPr>
          <w:i/>
        </w:rPr>
        <w:t>et al.</w:t>
      </w:r>
      <w:r w:rsidRPr="000E7C13">
        <w:t xml:space="preserve"> MCImetro is not an incumbent carrier whose rates are being investigated at this docket.  As such, we are considering the Motion to Extend Stay as being filed by the two Verizon incumbents alone.</w:t>
      </w:r>
    </w:p>
  </w:footnote>
  <w:footnote w:id="2">
    <w:p w:rsidR="007779BE" w:rsidRPr="000E7C13" w:rsidRDefault="007779BE" w:rsidP="00A32474">
      <w:pPr>
        <w:pStyle w:val="FootnoteText"/>
        <w:spacing w:line="240" w:lineRule="auto"/>
      </w:pPr>
      <w:r w:rsidRPr="000E7C13">
        <w:rPr>
          <w:rStyle w:val="FootnoteReference"/>
        </w:rPr>
        <w:footnoteRef/>
      </w:r>
      <w:r w:rsidRPr="000E7C13">
        <w:tab/>
      </w:r>
      <w:r w:rsidRPr="000E7C13">
        <w:rPr>
          <w:i/>
          <w:color w:val="000000"/>
        </w:rPr>
        <w:t>See In</w:t>
      </w:r>
      <w:r w:rsidRPr="000E7C13">
        <w:rPr>
          <w:i/>
        </w:rPr>
        <w:t xml:space="preserve"> the Matter of Developing a Unified Intercarrier Compensation Regime</w:t>
      </w:r>
      <w:r w:rsidRPr="000E7C13">
        <w:t>, CC Docket No. 01-92, FCC 05-33, Further Notice of Proposed Rulemaking (released March 3, 2005) (</w:t>
      </w:r>
      <w:r w:rsidRPr="000E7C13">
        <w:rPr>
          <w:i/>
        </w:rPr>
        <w:t>Unified Intercarrier Compensation Proceeding</w:t>
      </w:r>
      <w:r w:rsidRPr="000E7C13">
        <w:t>), wherein t</w:t>
      </w:r>
      <w:r w:rsidRPr="000E7C13">
        <w:rPr>
          <w:color w:val="000000"/>
        </w:rPr>
        <w:t xml:space="preserve">he FCC is comprehensively considering, </w:t>
      </w:r>
      <w:r w:rsidRPr="000E7C13">
        <w:rPr>
          <w:i/>
          <w:color w:val="000000"/>
        </w:rPr>
        <w:t>inter alia</w:t>
      </w:r>
      <w:r w:rsidRPr="000E7C13">
        <w:rPr>
          <w:color w:val="000000"/>
        </w:rPr>
        <w:t>, establishing a unified intercarrier compensation rate in lieu of interstate and intrastate access charges and local reciprocal compensation rates.</w:t>
      </w:r>
    </w:p>
  </w:footnote>
  <w:footnote w:id="3">
    <w:p w:rsidR="000E7C13" w:rsidRPr="006006ED" w:rsidRDefault="000E7C13" w:rsidP="00A32474">
      <w:pPr>
        <w:pStyle w:val="FootnoteText"/>
        <w:spacing w:line="240" w:lineRule="auto"/>
      </w:pPr>
      <w:r w:rsidRPr="000E7C13">
        <w:rPr>
          <w:rStyle w:val="FootnoteReference"/>
        </w:rPr>
        <w:footnoteRef/>
      </w:r>
      <w:r w:rsidRPr="000E7C13">
        <w:tab/>
      </w:r>
      <w:r>
        <w:t xml:space="preserve">It is noted that </w:t>
      </w:r>
      <w:r w:rsidRPr="000E7C13">
        <w:t xml:space="preserve">Embarq is now known as </w:t>
      </w:r>
      <w:r w:rsidR="00AE58BA">
        <w:t xml:space="preserve">The United Telephone Company of Pennsylvania </w:t>
      </w:r>
      <w:r w:rsidR="005A5635">
        <w:t xml:space="preserve">LLC </w:t>
      </w:r>
      <w:r w:rsidR="00AE58BA">
        <w:t xml:space="preserve">d/b/a </w:t>
      </w:r>
      <w:r w:rsidRPr="000E7C13">
        <w:t>Century</w:t>
      </w:r>
      <w:r w:rsidR="00AE58BA">
        <w:t>Link</w:t>
      </w:r>
      <w:r w:rsidR="00D87F75">
        <w:t xml:space="preserve"> as a result of its recent merger</w:t>
      </w:r>
      <w:r w:rsidR="005A5635">
        <w:t xml:space="preserve"> approval in Pennsylvania earlier this year</w:t>
      </w:r>
      <w:r w:rsidR="00D87F75">
        <w:t xml:space="preserve">.  </w:t>
      </w:r>
      <w:r w:rsidR="00D87F75">
        <w:rPr>
          <w:i/>
        </w:rPr>
        <w:t xml:space="preserve"> See </w:t>
      </w:r>
      <w:r w:rsidR="00D87F75" w:rsidRPr="00D562BE">
        <w:rPr>
          <w:i/>
        </w:rPr>
        <w:t>Joint Application of The United Telephone Company of Pennsylvania LLC d/b/a Embarq Pennsylvania and Embarq Communications, Inc. For approval of the Indirect Transfer of Control To CenturyTel, Inc</w:t>
      </w:r>
      <w:r w:rsidR="00D87F75" w:rsidRPr="006006ED">
        <w:rPr>
          <w:i/>
        </w:rPr>
        <w:t>.</w:t>
      </w:r>
      <w:r w:rsidR="006006ED">
        <w:rPr>
          <w:i/>
        </w:rPr>
        <w:t xml:space="preserve">, </w:t>
      </w:r>
      <w:r w:rsidR="006006ED" w:rsidRPr="006006ED">
        <w:t>Docket No. A-2008-2076038</w:t>
      </w:r>
      <w:r w:rsidR="006006ED">
        <w:t>, (</w:t>
      </w:r>
      <w:r w:rsidR="00630CBE">
        <w:t>Opinion and Order entered March 10, 2010).</w:t>
      </w:r>
    </w:p>
  </w:footnote>
  <w:footnote w:id="4">
    <w:p w:rsidR="007779BE" w:rsidRPr="000E7C13" w:rsidRDefault="007779BE" w:rsidP="00A32474">
      <w:pPr>
        <w:pStyle w:val="FootnoteText"/>
        <w:spacing w:line="240" w:lineRule="auto"/>
      </w:pPr>
      <w:r w:rsidRPr="000E7C13">
        <w:rPr>
          <w:rStyle w:val="FootnoteReference"/>
        </w:rPr>
        <w:footnoteRef/>
      </w:r>
      <w:r w:rsidRPr="000E7C13">
        <w:tab/>
      </w:r>
      <w:r w:rsidRPr="000E7C13">
        <w:rPr>
          <w:i/>
        </w:rPr>
        <w:t>Re Nextlink Pennsylvania, Inc</w:t>
      </w:r>
      <w:r w:rsidRPr="000E7C13">
        <w:t>., Docket No. P-00991648; P</w:t>
      </w:r>
      <w:r w:rsidRPr="000E7C13">
        <w:noBreakHyphen/>
        <w:t>00991649, 93 Pa PUC 172 (September 30, 1999) (</w:t>
      </w:r>
      <w:r w:rsidRPr="000E7C13">
        <w:rPr>
          <w:i/>
        </w:rPr>
        <w:t>Global Order</w:t>
      </w:r>
      <w:r w:rsidRPr="000E7C13">
        <w:t>); 196 P.U.R. 4</w:t>
      </w:r>
      <w:r w:rsidRPr="000E7C13">
        <w:rPr>
          <w:vertAlign w:val="superscript"/>
        </w:rPr>
        <w:t>th</w:t>
      </w:r>
      <w:r w:rsidRPr="000E7C13">
        <w:t xml:space="preserve"> 172, aff’d sub nom. </w:t>
      </w:r>
      <w:r w:rsidRPr="000E7C13">
        <w:rPr>
          <w:i/>
        </w:rPr>
        <w:t>Bell Atlantic-Pennsylvania, Inc. v. Pennsylvania Public Utility Commission</w:t>
      </w:r>
      <w:r w:rsidRPr="000E7C13">
        <w:t>, 763 A.2d 440 (</w:t>
      </w:r>
      <w:smartTag w:uri="urn:schemas-microsoft-com:office:smarttags" w:element="PlaceName">
        <w:r w:rsidRPr="000E7C13">
          <w:t>Pa.</w:t>
        </w:r>
      </w:smartTag>
      <w:r w:rsidRPr="000E7C13">
        <w:t xml:space="preserve"> Commonwealth 2000), which was vacated in </w:t>
      </w:r>
      <w:r w:rsidR="00E34132" w:rsidRPr="000E7C13">
        <w:t xml:space="preserve">part </w:t>
      </w:r>
      <w:r w:rsidRPr="000E7C13">
        <w:rPr>
          <w:i/>
        </w:rPr>
        <w:t>MCI WorldCom Inc. v. Pa. PUC</w:t>
      </w:r>
      <w:r w:rsidRPr="000E7C13">
        <w:t>, 577 Pa. 294, 844 A.2d 1239 (2004).</w:t>
      </w:r>
    </w:p>
  </w:footnote>
  <w:footnote w:id="5">
    <w:p w:rsidR="007779BE" w:rsidRPr="000E7C13" w:rsidRDefault="007779BE" w:rsidP="00A32474">
      <w:pPr>
        <w:pStyle w:val="FootnoteText"/>
        <w:spacing w:line="240" w:lineRule="auto"/>
      </w:pPr>
      <w:r w:rsidRPr="000E7C13">
        <w:rPr>
          <w:rStyle w:val="FootnoteReference"/>
        </w:rPr>
        <w:footnoteRef/>
      </w:r>
      <w:r w:rsidRPr="000E7C13">
        <w:tab/>
        <w:t>See Joint Application of Bell Atlantic Corporation and GTE Corporation for Approval of Agreement and Plan of Merger, Docket No. A-310200F0002, et al., (Opinion and Order entered November 4, 1999) (Merger Order).</w:t>
      </w:r>
    </w:p>
  </w:footnote>
  <w:footnote w:id="6">
    <w:p w:rsidR="007779BE" w:rsidRPr="000E7C13" w:rsidRDefault="007779BE" w:rsidP="00A32474">
      <w:pPr>
        <w:pStyle w:val="FootnoteText"/>
        <w:spacing w:line="240" w:lineRule="auto"/>
      </w:pPr>
      <w:r w:rsidRPr="000E7C13">
        <w:rPr>
          <w:rStyle w:val="FootnoteReference"/>
        </w:rPr>
        <w:footnoteRef/>
      </w:r>
      <w:r w:rsidRPr="000E7C13">
        <w:tab/>
        <w:t>By Order entered July 15, 2003, at Docket No. M</w:t>
      </w:r>
      <w:r w:rsidRPr="000E7C13">
        <w:noBreakHyphen/>
        <w:t xml:space="preserve">00021596, the Commission granted a Joint Procedural Stipulation filed by the Rural Telephone Company Coalition, </w:t>
      </w:r>
      <w:r w:rsidRPr="000E7C13">
        <w:rPr>
          <w:color w:val="000000"/>
        </w:rPr>
        <w:t>The United Telephone Company of Pennsylvania</w:t>
      </w:r>
      <w:r w:rsidRPr="000E7C13">
        <w:t>, the Office of Trial Staff, OCA and OSBA with regard to the pertinent unresolved issues in that proceeding.  Subsequently, by Order entered on December 20, 2004, at Docket No. I-00040105, the Commission instituted a further investigation for consideration of whether there should be additional intrastate access charge reductions and intraLATA toll rate reductions in the service territories of rural ILECs and all rate issues and rate changes that should or would result in the event that disbursements from the PaUSF are reduced.  That Rural ILEC Access Charge Investigation</w:t>
      </w:r>
      <w:r w:rsidRPr="000E7C13">
        <w:rPr>
          <w:i/>
        </w:rPr>
        <w:t xml:space="preserve"> </w:t>
      </w:r>
      <w:r w:rsidRPr="000E7C13">
        <w:t xml:space="preserve">was stayed various times; but after several years of inaction by the FCC in its </w:t>
      </w:r>
      <w:r w:rsidRPr="000E7C13">
        <w:rPr>
          <w:i/>
        </w:rPr>
        <w:t xml:space="preserve">Unified Intercarrier Compensation </w:t>
      </w:r>
      <w:r w:rsidRPr="000E7C13">
        <w:t>proceeding, the Commission reopened the Rural ILEC Access Charge Investigation</w:t>
      </w:r>
      <w:r w:rsidRPr="000E7C13">
        <w:rPr>
          <w:i/>
        </w:rPr>
        <w:t xml:space="preserve"> </w:t>
      </w:r>
      <w:r w:rsidRPr="000E7C13">
        <w:t xml:space="preserve">in August 2009.  </w:t>
      </w:r>
      <w:r w:rsidRPr="000E7C13">
        <w:rPr>
          <w:i/>
        </w:rPr>
        <w:t xml:space="preserve">See </w:t>
      </w:r>
      <w:r w:rsidRPr="000E7C13">
        <w:t xml:space="preserve">Order entered on August 5, 2009, at Docket No. I-00040105, </w:t>
      </w:r>
      <w:r w:rsidRPr="000E7C13">
        <w:rPr>
          <w:i/>
        </w:rPr>
        <w:t>et al.</w:t>
      </w:r>
      <w:r w:rsidRPr="000E7C13">
        <w:t xml:space="preserve"> (</w:t>
      </w:r>
      <w:r w:rsidRPr="000E7C13">
        <w:rPr>
          <w:i/>
        </w:rPr>
        <w:t>August 5, 2009 Order</w:t>
      </w:r>
      <w:r w:rsidRPr="000E7C13">
        <w:t xml:space="preserve">).  </w:t>
      </w:r>
      <w:r w:rsidR="00CF7B3F" w:rsidRPr="000E7C13">
        <w:t xml:space="preserve">Initial evidentiary hearings have concluded </w:t>
      </w:r>
      <w:r w:rsidR="00EA5595">
        <w:t xml:space="preserve">in </w:t>
      </w:r>
      <w:r w:rsidR="00CF7B3F" w:rsidRPr="000E7C13">
        <w:t>that proceeding and a</w:t>
      </w:r>
      <w:r w:rsidR="005806BE" w:rsidRPr="000E7C13">
        <w:t> </w:t>
      </w:r>
      <w:r w:rsidRPr="000E7C13">
        <w:t>Recommended Decision is expected in this matter by August 5, 2010.</w:t>
      </w:r>
    </w:p>
  </w:footnote>
  <w:footnote w:id="7">
    <w:p w:rsidR="00802D3D" w:rsidRDefault="007779BE">
      <w:pPr>
        <w:pStyle w:val="FootnoteText"/>
        <w:spacing w:line="240" w:lineRule="auto"/>
      </w:pPr>
      <w:r w:rsidRPr="000E7C13">
        <w:rPr>
          <w:rStyle w:val="FootnoteReference"/>
        </w:rPr>
        <w:footnoteRef/>
      </w:r>
      <w:r w:rsidRPr="000E7C13">
        <w:t xml:space="preserve"> </w:t>
      </w:r>
      <w:r w:rsidRPr="000E7C13">
        <w:tab/>
        <w:t>The OSBA was not a party to the Joint Proposal of Verizon and the OCA in ALJ Fordham’s Recommended Decision but was added as a joint petitioner in the Joint Petition for Resolution.</w:t>
      </w:r>
    </w:p>
  </w:footnote>
  <w:footnote w:id="8">
    <w:p w:rsidR="00802D3D" w:rsidRDefault="007779BE">
      <w:pPr>
        <w:pStyle w:val="FootnoteText"/>
        <w:spacing w:line="240" w:lineRule="auto"/>
      </w:pPr>
      <w:r w:rsidRPr="000E7C13">
        <w:rPr>
          <w:rStyle w:val="FootnoteReference"/>
        </w:rPr>
        <w:footnoteRef/>
      </w:r>
      <w:r w:rsidRPr="000E7C13">
        <w:tab/>
      </w:r>
      <w:r w:rsidRPr="000E7C13">
        <w:rPr>
          <w:i/>
        </w:rPr>
        <w:t>See August 5, 2009 Order</w:t>
      </w:r>
      <w:r w:rsidRPr="000E7C13">
        <w:t xml:space="preserve"> at Docket No. I-00040105.</w:t>
      </w:r>
    </w:p>
  </w:footnote>
  <w:footnote w:id="9">
    <w:p w:rsidR="00802D3D" w:rsidRDefault="007779BE">
      <w:pPr>
        <w:pStyle w:val="FootnoteText"/>
        <w:spacing w:line="240" w:lineRule="auto"/>
      </w:pPr>
      <w:r w:rsidRPr="000E7C13">
        <w:rPr>
          <w:rStyle w:val="FootnoteReference"/>
        </w:rPr>
        <w:footnoteRef/>
      </w:r>
      <w:r w:rsidRPr="000E7C13">
        <w:tab/>
      </w:r>
      <w:r w:rsidR="00AA0FAC" w:rsidRPr="000E7C13">
        <w:t>The expiration of the last stay occurred on September 12, 2009, pursuant to Ordering Paragraph No. 2 of the September 12, 2008 Order at Docket No. C</w:t>
      </w:r>
      <w:r w:rsidR="00AA0FAC" w:rsidRPr="000E7C13">
        <w:noBreakHyphen/>
        <w:t>20027195</w:t>
      </w:r>
      <w:r w:rsidR="00A32911" w:rsidRPr="000E7C13">
        <w:t>, which stayed the investigation “pending the outcome of the FCC’s Intercarrier Compensation case at CC Docket No. 01-92 or for a period of twelve (12) months from the date of entry of this Opinion and Order, whichever is earlier, unless extended by Commission Order</w:t>
      </w:r>
      <w:r w:rsidR="00AA0FAC" w:rsidRPr="000E7C13">
        <w:t>.</w:t>
      </w:r>
      <w:r w:rsidR="008D1013">
        <w:t>”</w:t>
      </w:r>
      <w:r w:rsidR="00AA0FAC" w:rsidRPr="000E7C13">
        <w:t xml:space="preserve"> </w:t>
      </w:r>
      <w:r w:rsidR="00A32911" w:rsidRPr="000E7C13">
        <w:t xml:space="preserve"> If granted, the end of the stay requested by Verizon would be September 12, 2010, which would be thirty-eight </w:t>
      </w:r>
      <w:r w:rsidRPr="000E7C13">
        <w:t>days after the August 5, 2010 deadline for a Recommended Decision in the Rural ILEC Access Charge Investigation</w:t>
      </w:r>
      <w:r w:rsidRPr="000E7C13">
        <w:rPr>
          <w:i/>
        </w:rPr>
        <w:t>.</w:t>
      </w:r>
    </w:p>
  </w:footnote>
  <w:footnote w:id="10">
    <w:p w:rsidR="00802D3D" w:rsidRDefault="007779BE">
      <w:pPr>
        <w:pStyle w:val="FootnoteText"/>
        <w:spacing w:line="240" w:lineRule="auto"/>
      </w:pPr>
      <w:r w:rsidRPr="000E7C13">
        <w:tab/>
      </w:r>
      <w:r w:rsidRPr="000E7C13">
        <w:rPr>
          <w:rStyle w:val="FootnoteReference"/>
        </w:rPr>
        <w:footnoteRef/>
      </w:r>
      <w:r w:rsidRPr="000E7C13">
        <w:tab/>
        <w:t>See January 8, 2007 Order at 4, 7.</w:t>
      </w:r>
    </w:p>
  </w:footnote>
  <w:footnote w:id="11">
    <w:p w:rsidR="007779BE" w:rsidRPr="000E7C13" w:rsidRDefault="007779BE" w:rsidP="004B2B62">
      <w:pPr>
        <w:pStyle w:val="FootnoteText"/>
        <w:spacing w:line="240" w:lineRule="auto"/>
      </w:pPr>
      <w:r w:rsidRPr="000E7C13">
        <w:tab/>
      </w:r>
      <w:r w:rsidRPr="000E7C13">
        <w:rPr>
          <w:rStyle w:val="FootnoteReference"/>
        </w:rPr>
        <w:footnoteRef/>
      </w:r>
      <w:r w:rsidRPr="000E7C13">
        <w:tab/>
        <w:t>Act 183 requires that no CLEC “may charge access rates higher than those charged by the [ILEC] in the same service territory, unless such carrier can demonstrate that the higher access rates are cost justified.”  66 Pa. C.S.  § 3017(c).</w:t>
      </w:r>
    </w:p>
  </w:footnote>
  <w:footnote w:id="12">
    <w:p w:rsidR="007779BE" w:rsidRPr="000E7C13" w:rsidRDefault="007779BE" w:rsidP="004B2B62">
      <w:pPr>
        <w:pStyle w:val="FootnoteText"/>
        <w:spacing w:line="240" w:lineRule="auto"/>
      </w:pPr>
      <w:r w:rsidRPr="000E7C13">
        <w:rPr>
          <w:rStyle w:val="FootnoteReference"/>
        </w:rPr>
        <w:footnoteRef/>
      </w:r>
      <w:r w:rsidRPr="000E7C13">
        <w:tab/>
      </w:r>
      <w:r w:rsidRPr="000E7C13">
        <w:rPr>
          <w:i/>
        </w:rPr>
        <w:t>See In the Matter of Developing a Unified Intercarrier Compensation Regime</w:t>
      </w:r>
      <w:r w:rsidRPr="000E7C13">
        <w:t>, CC Docket No. 01-02, Further Notice of Proposed Rulemaking (FNPR), 46 Comm. Reg. 431 (rel November 5, 2009).</w:t>
      </w:r>
    </w:p>
  </w:footnote>
  <w:footnote w:id="13">
    <w:p w:rsidR="007779BE" w:rsidRPr="000E7C13" w:rsidRDefault="007779BE" w:rsidP="004B2B62">
      <w:pPr>
        <w:pStyle w:val="FootnoteText"/>
        <w:spacing w:line="240" w:lineRule="auto"/>
      </w:pPr>
      <w:r w:rsidRPr="000E7C13">
        <w:rPr>
          <w:rStyle w:val="FootnoteReference"/>
        </w:rPr>
        <w:footnoteRef/>
      </w:r>
      <w:r w:rsidRPr="000E7C13">
        <w:tab/>
        <w:t xml:space="preserve">The alternative plans were contained in the form of proposed orders.  </w:t>
      </w:r>
      <w:r w:rsidRPr="000E7C13">
        <w:rPr>
          <w:i/>
        </w:rPr>
        <w:t xml:space="preserve">See </w:t>
      </w:r>
      <w:r w:rsidRPr="000E7C13">
        <w:t>FNPR at Appendices A and C.</w:t>
      </w:r>
    </w:p>
  </w:footnote>
  <w:footnote w:id="14">
    <w:p w:rsidR="00C35CAA" w:rsidRDefault="007779BE">
      <w:pPr>
        <w:pStyle w:val="FootnoteText"/>
      </w:pPr>
      <w:r w:rsidRPr="000E7C13">
        <w:rPr>
          <w:rStyle w:val="FootnoteReference"/>
        </w:rPr>
        <w:footnoteRef/>
      </w:r>
      <w:r w:rsidRPr="000E7C13">
        <w:tab/>
        <w:t>Sprint SR at 6.</w:t>
      </w:r>
    </w:p>
  </w:footnote>
  <w:footnote w:id="15">
    <w:p w:rsidR="00C35CAA" w:rsidRDefault="007779BE">
      <w:pPr>
        <w:pStyle w:val="FootnoteText"/>
      </w:pPr>
      <w:r w:rsidRPr="000E7C13">
        <w:rPr>
          <w:rStyle w:val="FootnoteReference"/>
        </w:rPr>
        <w:footnoteRef/>
      </w:r>
      <w:r w:rsidRPr="000E7C13">
        <w:tab/>
        <w:t>AT&amp;T SR at 2.</w:t>
      </w:r>
    </w:p>
  </w:footnote>
  <w:footnote w:id="16">
    <w:p w:rsidR="00C35CAA" w:rsidRDefault="007779BE">
      <w:pPr>
        <w:pStyle w:val="FootnoteText"/>
      </w:pPr>
      <w:r w:rsidRPr="000E7C13">
        <w:rPr>
          <w:rStyle w:val="FootnoteReference"/>
        </w:rPr>
        <w:footnoteRef/>
      </w:r>
      <w:r w:rsidRPr="000E7C13">
        <w:tab/>
        <w:t>Sprint SR at 4.</w:t>
      </w:r>
    </w:p>
  </w:footnote>
  <w:footnote w:id="17">
    <w:p w:rsidR="00DC45DE" w:rsidRDefault="00DC45DE">
      <w:pPr>
        <w:pStyle w:val="FootnoteText"/>
      </w:pPr>
      <w:r>
        <w:rPr>
          <w:rStyle w:val="FootnoteReference"/>
        </w:rPr>
        <w:footnoteRef/>
      </w:r>
      <w:r>
        <w:t xml:space="preserve"> </w:t>
      </w:r>
      <w:r>
        <w:tab/>
        <w:t>These IP-based services include voice, data and video.</w:t>
      </w:r>
    </w:p>
  </w:footnote>
  <w:footnote w:id="18">
    <w:p w:rsidR="00802D3D" w:rsidRDefault="00B96E62">
      <w:pPr>
        <w:pStyle w:val="FootnoteText"/>
        <w:spacing w:line="240" w:lineRule="auto"/>
      </w:pPr>
      <w:r>
        <w:rPr>
          <w:rStyle w:val="FootnoteReference"/>
        </w:rPr>
        <w:footnoteRef/>
      </w:r>
      <w:r>
        <w:t xml:space="preserve"> </w:t>
      </w:r>
      <w:r>
        <w:tab/>
        <w:t>The CAF will be crea</w:t>
      </w:r>
      <w:r w:rsidR="005E4CF1">
        <w:t>t</w:t>
      </w:r>
      <w:r>
        <w:t xml:space="preserve">ed to support the provision of </w:t>
      </w:r>
      <w:r w:rsidR="001A0BD3">
        <w:t>affordable</w:t>
      </w:r>
      <w:r>
        <w:t xml:space="preserve"> broadband and voice with at least 4Mbps actual download speeds.  It will shift up to $15.5 billion from the </w:t>
      </w:r>
      <w:r w:rsidR="001A0BD3">
        <w:t>existing</w:t>
      </w:r>
      <w:r>
        <w:t xml:space="preserve"> federal </w:t>
      </w:r>
      <w:r w:rsidR="001A0BD3">
        <w:t>Universal</w:t>
      </w:r>
      <w:r>
        <w:t xml:space="preserve"> Service Fund program</w:t>
      </w:r>
      <w:r w:rsidR="005E4CF1">
        <w:t xml:space="preserve"> to support broadband over the next ten years.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A7E4C"/>
    <w:multiLevelType w:val="hybridMultilevel"/>
    <w:tmpl w:val="49EC41C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CF90A33"/>
    <w:multiLevelType w:val="hybridMultilevel"/>
    <w:tmpl w:val="E9642E9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
    <w:nsid w:val="681C54E8"/>
    <w:multiLevelType w:val="hybridMultilevel"/>
    <w:tmpl w:val="230AA1E4"/>
    <w:lvl w:ilvl="0" w:tplc="33E2CBBA">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F26411"/>
    <w:multiLevelType w:val="hybridMultilevel"/>
    <w:tmpl w:val="DD1CF4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30DD8"/>
    <w:rsid w:val="00000600"/>
    <w:rsid w:val="000023F8"/>
    <w:rsid w:val="000040B8"/>
    <w:rsid w:val="00011043"/>
    <w:rsid w:val="00017090"/>
    <w:rsid w:val="000203D5"/>
    <w:rsid w:val="00021A98"/>
    <w:rsid w:val="00021D53"/>
    <w:rsid w:val="00022355"/>
    <w:rsid w:val="00027C02"/>
    <w:rsid w:val="00031A23"/>
    <w:rsid w:val="000322DB"/>
    <w:rsid w:val="0003377E"/>
    <w:rsid w:val="0003397D"/>
    <w:rsid w:val="00036163"/>
    <w:rsid w:val="0004083E"/>
    <w:rsid w:val="000438BF"/>
    <w:rsid w:val="00043DE4"/>
    <w:rsid w:val="00047382"/>
    <w:rsid w:val="00052079"/>
    <w:rsid w:val="00052E7B"/>
    <w:rsid w:val="00053443"/>
    <w:rsid w:val="00056DE2"/>
    <w:rsid w:val="0006217B"/>
    <w:rsid w:val="00065FA5"/>
    <w:rsid w:val="00066454"/>
    <w:rsid w:val="0006789B"/>
    <w:rsid w:val="000702AE"/>
    <w:rsid w:val="00070492"/>
    <w:rsid w:val="0007566A"/>
    <w:rsid w:val="000805DA"/>
    <w:rsid w:val="00081125"/>
    <w:rsid w:val="000820C6"/>
    <w:rsid w:val="000829BD"/>
    <w:rsid w:val="00084FD8"/>
    <w:rsid w:val="00087996"/>
    <w:rsid w:val="0009179D"/>
    <w:rsid w:val="00093B98"/>
    <w:rsid w:val="000941C2"/>
    <w:rsid w:val="00094EEF"/>
    <w:rsid w:val="000967A4"/>
    <w:rsid w:val="000977EC"/>
    <w:rsid w:val="000A768A"/>
    <w:rsid w:val="000B00DF"/>
    <w:rsid w:val="000B1B63"/>
    <w:rsid w:val="000B21E9"/>
    <w:rsid w:val="000B6009"/>
    <w:rsid w:val="000B6E56"/>
    <w:rsid w:val="000C1B50"/>
    <w:rsid w:val="000C4036"/>
    <w:rsid w:val="000C60D6"/>
    <w:rsid w:val="000C6BC3"/>
    <w:rsid w:val="000D263B"/>
    <w:rsid w:val="000D2C62"/>
    <w:rsid w:val="000E1A1C"/>
    <w:rsid w:val="000E252A"/>
    <w:rsid w:val="000E7C13"/>
    <w:rsid w:val="000F2338"/>
    <w:rsid w:val="000F2C18"/>
    <w:rsid w:val="000F2E29"/>
    <w:rsid w:val="000F57E9"/>
    <w:rsid w:val="000F57FD"/>
    <w:rsid w:val="000F71E1"/>
    <w:rsid w:val="001009BC"/>
    <w:rsid w:val="00101329"/>
    <w:rsid w:val="00103679"/>
    <w:rsid w:val="001036AF"/>
    <w:rsid w:val="001050EB"/>
    <w:rsid w:val="0010525C"/>
    <w:rsid w:val="0010582C"/>
    <w:rsid w:val="00106405"/>
    <w:rsid w:val="00111417"/>
    <w:rsid w:val="00111AAB"/>
    <w:rsid w:val="001226E8"/>
    <w:rsid w:val="00123A01"/>
    <w:rsid w:val="00123B07"/>
    <w:rsid w:val="0012406C"/>
    <w:rsid w:val="0012461A"/>
    <w:rsid w:val="00124A9F"/>
    <w:rsid w:val="00124EC3"/>
    <w:rsid w:val="00125420"/>
    <w:rsid w:val="00126A42"/>
    <w:rsid w:val="0013559F"/>
    <w:rsid w:val="001355D8"/>
    <w:rsid w:val="001377D8"/>
    <w:rsid w:val="00141A25"/>
    <w:rsid w:val="00145649"/>
    <w:rsid w:val="00145729"/>
    <w:rsid w:val="00146D8A"/>
    <w:rsid w:val="001478CD"/>
    <w:rsid w:val="00154C69"/>
    <w:rsid w:val="0016317B"/>
    <w:rsid w:val="00166427"/>
    <w:rsid w:val="00166CC3"/>
    <w:rsid w:val="00170FAF"/>
    <w:rsid w:val="00171E0C"/>
    <w:rsid w:val="00172014"/>
    <w:rsid w:val="001804AF"/>
    <w:rsid w:val="00180778"/>
    <w:rsid w:val="001809D1"/>
    <w:rsid w:val="00181403"/>
    <w:rsid w:val="00181AC7"/>
    <w:rsid w:val="00183C66"/>
    <w:rsid w:val="00184A81"/>
    <w:rsid w:val="00184FE0"/>
    <w:rsid w:val="00186D52"/>
    <w:rsid w:val="001901FA"/>
    <w:rsid w:val="001907B1"/>
    <w:rsid w:val="001916C6"/>
    <w:rsid w:val="0019345D"/>
    <w:rsid w:val="00196D60"/>
    <w:rsid w:val="001A0BD3"/>
    <w:rsid w:val="001A1DAD"/>
    <w:rsid w:val="001A4A2D"/>
    <w:rsid w:val="001A4C01"/>
    <w:rsid w:val="001B5BC6"/>
    <w:rsid w:val="001B6327"/>
    <w:rsid w:val="001C1035"/>
    <w:rsid w:val="001C4056"/>
    <w:rsid w:val="001C46D9"/>
    <w:rsid w:val="001C702D"/>
    <w:rsid w:val="001C70E7"/>
    <w:rsid w:val="001C797B"/>
    <w:rsid w:val="001D125C"/>
    <w:rsid w:val="001D33FD"/>
    <w:rsid w:val="001D4047"/>
    <w:rsid w:val="001D5509"/>
    <w:rsid w:val="001D6FA2"/>
    <w:rsid w:val="001D7410"/>
    <w:rsid w:val="001E0DAA"/>
    <w:rsid w:val="001E1073"/>
    <w:rsid w:val="001E6421"/>
    <w:rsid w:val="001F15B2"/>
    <w:rsid w:val="001F1B5F"/>
    <w:rsid w:val="001F4EA8"/>
    <w:rsid w:val="001F55A4"/>
    <w:rsid w:val="002017CA"/>
    <w:rsid w:val="0020245B"/>
    <w:rsid w:val="0020252C"/>
    <w:rsid w:val="002042A2"/>
    <w:rsid w:val="00204AD0"/>
    <w:rsid w:val="00207589"/>
    <w:rsid w:val="00211781"/>
    <w:rsid w:val="00212285"/>
    <w:rsid w:val="00214EF8"/>
    <w:rsid w:val="00215594"/>
    <w:rsid w:val="002200D2"/>
    <w:rsid w:val="00224317"/>
    <w:rsid w:val="002270AE"/>
    <w:rsid w:val="00227D69"/>
    <w:rsid w:val="0023127D"/>
    <w:rsid w:val="002376D3"/>
    <w:rsid w:val="00237FFC"/>
    <w:rsid w:val="00243128"/>
    <w:rsid w:val="00244814"/>
    <w:rsid w:val="002506BF"/>
    <w:rsid w:val="0025124D"/>
    <w:rsid w:val="00257AAE"/>
    <w:rsid w:val="002667E4"/>
    <w:rsid w:val="002705D4"/>
    <w:rsid w:val="00271FCB"/>
    <w:rsid w:val="00272B53"/>
    <w:rsid w:val="00272E3E"/>
    <w:rsid w:val="00275389"/>
    <w:rsid w:val="002757D9"/>
    <w:rsid w:val="002827CD"/>
    <w:rsid w:val="002834F5"/>
    <w:rsid w:val="00283F52"/>
    <w:rsid w:val="002846E7"/>
    <w:rsid w:val="00287CC9"/>
    <w:rsid w:val="002920AD"/>
    <w:rsid w:val="0029350A"/>
    <w:rsid w:val="00293FE3"/>
    <w:rsid w:val="00294134"/>
    <w:rsid w:val="00296BB6"/>
    <w:rsid w:val="002A19E8"/>
    <w:rsid w:val="002A71CF"/>
    <w:rsid w:val="002B1BAC"/>
    <w:rsid w:val="002B200C"/>
    <w:rsid w:val="002B21C6"/>
    <w:rsid w:val="002B7DB0"/>
    <w:rsid w:val="002C16C8"/>
    <w:rsid w:val="002C260A"/>
    <w:rsid w:val="002C2852"/>
    <w:rsid w:val="002C3E5B"/>
    <w:rsid w:val="002D2555"/>
    <w:rsid w:val="002D38DA"/>
    <w:rsid w:val="002D5C02"/>
    <w:rsid w:val="002D5DCE"/>
    <w:rsid w:val="002D6272"/>
    <w:rsid w:val="002D6461"/>
    <w:rsid w:val="002D72D8"/>
    <w:rsid w:val="002E3207"/>
    <w:rsid w:val="002E365D"/>
    <w:rsid w:val="002E5C27"/>
    <w:rsid w:val="002F1347"/>
    <w:rsid w:val="002F3587"/>
    <w:rsid w:val="002F6A0A"/>
    <w:rsid w:val="002F7C98"/>
    <w:rsid w:val="00300030"/>
    <w:rsid w:val="00303378"/>
    <w:rsid w:val="00305D5A"/>
    <w:rsid w:val="003060E6"/>
    <w:rsid w:val="00312BE5"/>
    <w:rsid w:val="00316191"/>
    <w:rsid w:val="00320FE4"/>
    <w:rsid w:val="0032189B"/>
    <w:rsid w:val="003225FC"/>
    <w:rsid w:val="003230F6"/>
    <w:rsid w:val="00325BC9"/>
    <w:rsid w:val="00327167"/>
    <w:rsid w:val="0032776F"/>
    <w:rsid w:val="00327AAB"/>
    <w:rsid w:val="00330B69"/>
    <w:rsid w:val="00334B54"/>
    <w:rsid w:val="0034202A"/>
    <w:rsid w:val="00342A1A"/>
    <w:rsid w:val="00344A23"/>
    <w:rsid w:val="00352C90"/>
    <w:rsid w:val="00354317"/>
    <w:rsid w:val="00354A97"/>
    <w:rsid w:val="00355655"/>
    <w:rsid w:val="00355ADE"/>
    <w:rsid w:val="0035683A"/>
    <w:rsid w:val="003606EB"/>
    <w:rsid w:val="003633B7"/>
    <w:rsid w:val="00366356"/>
    <w:rsid w:val="00367C1E"/>
    <w:rsid w:val="00370327"/>
    <w:rsid w:val="00371063"/>
    <w:rsid w:val="003713A2"/>
    <w:rsid w:val="0038065B"/>
    <w:rsid w:val="0038109A"/>
    <w:rsid w:val="00381849"/>
    <w:rsid w:val="00383709"/>
    <w:rsid w:val="003851F7"/>
    <w:rsid w:val="00385F13"/>
    <w:rsid w:val="00386C78"/>
    <w:rsid w:val="003904D3"/>
    <w:rsid w:val="00392DA5"/>
    <w:rsid w:val="00395BA6"/>
    <w:rsid w:val="0039617E"/>
    <w:rsid w:val="00396A02"/>
    <w:rsid w:val="003A05FF"/>
    <w:rsid w:val="003A0D3A"/>
    <w:rsid w:val="003A1033"/>
    <w:rsid w:val="003A124D"/>
    <w:rsid w:val="003A1DDF"/>
    <w:rsid w:val="003A2147"/>
    <w:rsid w:val="003A4624"/>
    <w:rsid w:val="003A4A9C"/>
    <w:rsid w:val="003B1452"/>
    <w:rsid w:val="003B4850"/>
    <w:rsid w:val="003C003B"/>
    <w:rsid w:val="003C0543"/>
    <w:rsid w:val="003C1A94"/>
    <w:rsid w:val="003C1DB3"/>
    <w:rsid w:val="003C1F68"/>
    <w:rsid w:val="003D0B8A"/>
    <w:rsid w:val="003D4096"/>
    <w:rsid w:val="003D62DA"/>
    <w:rsid w:val="003D6A74"/>
    <w:rsid w:val="003D7361"/>
    <w:rsid w:val="003E23E0"/>
    <w:rsid w:val="003E5147"/>
    <w:rsid w:val="003E5291"/>
    <w:rsid w:val="003E6B04"/>
    <w:rsid w:val="003F12A7"/>
    <w:rsid w:val="003F136D"/>
    <w:rsid w:val="003F3A1A"/>
    <w:rsid w:val="003F4794"/>
    <w:rsid w:val="003F4A94"/>
    <w:rsid w:val="003F4BF2"/>
    <w:rsid w:val="003F5F42"/>
    <w:rsid w:val="004002CA"/>
    <w:rsid w:val="00400747"/>
    <w:rsid w:val="004041FF"/>
    <w:rsid w:val="00404A48"/>
    <w:rsid w:val="00405E4A"/>
    <w:rsid w:val="00405E97"/>
    <w:rsid w:val="0040774E"/>
    <w:rsid w:val="0041122F"/>
    <w:rsid w:val="004222C5"/>
    <w:rsid w:val="00425D73"/>
    <w:rsid w:val="0043003D"/>
    <w:rsid w:val="004302C9"/>
    <w:rsid w:val="0043078C"/>
    <w:rsid w:val="00432817"/>
    <w:rsid w:val="004342FC"/>
    <w:rsid w:val="00435CBD"/>
    <w:rsid w:val="00441B9D"/>
    <w:rsid w:val="00441EEB"/>
    <w:rsid w:val="00444D02"/>
    <w:rsid w:val="00447230"/>
    <w:rsid w:val="00450155"/>
    <w:rsid w:val="00455E5B"/>
    <w:rsid w:val="00456138"/>
    <w:rsid w:val="0045656C"/>
    <w:rsid w:val="004569EA"/>
    <w:rsid w:val="0046249E"/>
    <w:rsid w:val="00462EAD"/>
    <w:rsid w:val="00462F16"/>
    <w:rsid w:val="00463091"/>
    <w:rsid w:val="00465B5D"/>
    <w:rsid w:val="004716AA"/>
    <w:rsid w:val="00472F2E"/>
    <w:rsid w:val="0047533B"/>
    <w:rsid w:val="00475994"/>
    <w:rsid w:val="00477870"/>
    <w:rsid w:val="004801FD"/>
    <w:rsid w:val="00480AFD"/>
    <w:rsid w:val="00480C28"/>
    <w:rsid w:val="00483258"/>
    <w:rsid w:val="00493775"/>
    <w:rsid w:val="00493FAB"/>
    <w:rsid w:val="00496A4A"/>
    <w:rsid w:val="004A1BCC"/>
    <w:rsid w:val="004A1D25"/>
    <w:rsid w:val="004A4117"/>
    <w:rsid w:val="004A6426"/>
    <w:rsid w:val="004A6969"/>
    <w:rsid w:val="004B0328"/>
    <w:rsid w:val="004B2B62"/>
    <w:rsid w:val="004B5822"/>
    <w:rsid w:val="004B5B4A"/>
    <w:rsid w:val="004B6344"/>
    <w:rsid w:val="004C3587"/>
    <w:rsid w:val="004C54AC"/>
    <w:rsid w:val="004C5D0F"/>
    <w:rsid w:val="004C6E5B"/>
    <w:rsid w:val="004D0B22"/>
    <w:rsid w:val="004D10E6"/>
    <w:rsid w:val="004D12E7"/>
    <w:rsid w:val="004D275D"/>
    <w:rsid w:val="004D4CC2"/>
    <w:rsid w:val="004D657A"/>
    <w:rsid w:val="004E077A"/>
    <w:rsid w:val="004E2053"/>
    <w:rsid w:val="004E2DB6"/>
    <w:rsid w:val="004E44CC"/>
    <w:rsid w:val="004E51BC"/>
    <w:rsid w:val="004F2157"/>
    <w:rsid w:val="004F29AE"/>
    <w:rsid w:val="004F2C95"/>
    <w:rsid w:val="004F5168"/>
    <w:rsid w:val="004F569A"/>
    <w:rsid w:val="004F690B"/>
    <w:rsid w:val="004F73EF"/>
    <w:rsid w:val="00500799"/>
    <w:rsid w:val="00501C92"/>
    <w:rsid w:val="00502A3A"/>
    <w:rsid w:val="00505A21"/>
    <w:rsid w:val="005078B6"/>
    <w:rsid w:val="00507B80"/>
    <w:rsid w:val="00507D09"/>
    <w:rsid w:val="005136FB"/>
    <w:rsid w:val="00524B6C"/>
    <w:rsid w:val="00532740"/>
    <w:rsid w:val="00532757"/>
    <w:rsid w:val="0053302D"/>
    <w:rsid w:val="00533A71"/>
    <w:rsid w:val="00534F2C"/>
    <w:rsid w:val="005406BA"/>
    <w:rsid w:val="005411FA"/>
    <w:rsid w:val="00544D28"/>
    <w:rsid w:val="00544DB5"/>
    <w:rsid w:val="005456FB"/>
    <w:rsid w:val="00546B89"/>
    <w:rsid w:val="00547F0E"/>
    <w:rsid w:val="005528A2"/>
    <w:rsid w:val="0055430A"/>
    <w:rsid w:val="00561638"/>
    <w:rsid w:val="0056306D"/>
    <w:rsid w:val="00563653"/>
    <w:rsid w:val="00566ED8"/>
    <w:rsid w:val="005713A0"/>
    <w:rsid w:val="005721E1"/>
    <w:rsid w:val="00576B93"/>
    <w:rsid w:val="005777B7"/>
    <w:rsid w:val="005806BE"/>
    <w:rsid w:val="00580F80"/>
    <w:rsid w:val="00581438"/>
    <w:rsid w:val="00582241"/>
    <w:rsid w:val="00583188"/>
    <w:rsid w:val="005917D1"/>
    <w:rsid w:val="00593AC3"/>
    <w:rsid w:val="00594D7B"/>
    <w:rsid w:val="00596307"/>
    <w:rsid w:val="005A124F"/>
    <w:rsid w:val="005A5635"/>
    <w:rsid w:val="005B3865"/>
    <w:rsid w:val="005B4CAE"/>
    <w:rsid w:val="005B58F2"/>
    <w:rsid w:val="005C2A4A"/>
    <w:rsid w:val="005C3BF9"/>
    <w:rsid w:val="005C576A"/>
    <w:rsid w:val="005C66C5"/>
    <w:rsid w:val="005C6C54"/>
    <w:rsid w:val="005D0E7F"/>
    <w:rsid w:val="005D266F"/>
    <w:rsid w:val="005D3D49"/>
    <w:rsid w:val="005D46E3"/>
    <w:rsid w:val="005D67B3"/>
    <w:rsid w:val="005D6A35"/>
    <w:rsid w:val="005E0820"/>
    <w:rsid w:val="005E252D"/>
    <w:rsid w:val="005E3C38"/>
    <w:rsid w:val="005E4421"/>
    <w:rsid w:val="005E4C41"/>
    <w:rsid w:val="005E4CF1"/>
    <w:rsid w:val="005F25DD"/>
    <w:rsid w:val="005F2F3C"/>
    <w:rsid w:val="005F341F"/>
    <w:rsid w:val="005F3CF8"/>
    <w:rsid w:val="005F4487"/>
    <w:rsid w:val="005F7FE0"/>
    <w:rsid w:val="006006ED"/>
    <w:rsid w:val="0060096C"/>
    <w:rsid w:val="00603528"/>
    <w:rsid w:val="006037A5"/>
    <w:rsid w:val="00606183"/>
    <w:rsid w:val="00606303"/>
    <w:rsid w:val="00606EC9"/>
    <w:rsid w:val="00613691"/>
    <w:rsid w:val="00613D9C"/>
    <w:rsid w:val="00616F59"/>
    <w:rsid w:val="0061794D"/>
    <w:rsid w:val="0062171D"/>
    <w:rsid w:val="00622415"/>
    <w:rsid w:val="00624BFC"/>
    <w:rsid w:val="00624CF4"/>
    <w:rsid w:val="0062552B"/>
    <w:rsid w:val="006261E7"/>
    <w:rsid w:val="006270BB"/>
    <w:rsid w:val="006274CE"/>
    <w:rsid w:val="00630CBE"/>
    <w:rsid w:val="006318D9"/>
    <w:rsid w:val="006325DA"/>
    <w:rsid w:val="00634B96"/>
    <w:rsid w:val="00635D53"/>
    <w:rsid w:val="00637E40"/>
    <w:rsid w:val="00642DCC"/>
    <w:rsid w:val="00642E3B"/>
    <w:rsid w:val="00644289"/>
    <w:rsid w:val="006471FC"/>
    <w:rsid w:val="00651182"/>
    <w:rsid w:val="00652FB1"/>
    <w:rsid w:val="00653EB3"/>
    <w:rsid w:val="006541DB"/>
    <w:rsid w:val="00656C34"/>
    <w:rsid w:val="00656FA0"/>
    <w:rsid w:val="00657816"/>
    <w:rsid w:val="0066101C"/>
    <w:rsid w:val="00661D17"/>
    <w:rsid w:val="00664E4B"/>
    <w:rsid w:val="00667CAC"/>
    <w:rsid w:val="0067270F"/>
    <w:rsid w:val="00673900"/>
    <w:rsid w:val="00680B30"/>
    <w:rsid w:val="0068340F"/>
    <w:rsid w:val="00683B07"/>
    <w:rsid w:val="006848CB"/>
    <w:rsid w:val="00685E1A"/>
    <w:rsid w:val="006905D0"/>
    <w:rsid w:val="00691B96"/>
    <w:rsid w:val="006927EB"/>
    <w:rsid w:val="006971EB"/>
    <w:rsid w:val="00697A94"/>
    <w:rsid w:val="006A1BAA"/>
    <w:rsid w:val="006A375E"/>
    <w:rsid w:val="006A3E1C"/>
    <w:rsid w:val="006A52C6"/>
    <w:rsid w:val="006A5CD6"/>
    <w:rsid w:val="006B4721"/>
    <w:rsid w:val="006B5B8E"/>
    <w:rsid w:val="006B7A72"/>
    <w:rsid w:val="006B7E55"/>
    <w:rsid w:val="006C1694"/>
    <w:rsid w:val="006C2673"/>
    <w:rsid w:val="006C681E"/>
    <w:rsid w:val="006C726C"/>
    <w:rsid w:val="006C753E"/>
    <w:rsid w:val="006C77B0"/>
    <w:rsid w:val="006C7B50"/>
    <w:rsid w:val="006C7B9E"/>
    <w:rsid w:val="006D208A"/>
    <w:rsid w:val="006D25D7"/>
    <w:rsid w:val="006D2E2B"/>
    <w:rsid w:val="006D2EE3"/>
    <w:rsid w:val="006D6A84"/>
    <w:rsid w:val="006D7673"/>
    <w:rsid w:val="006D7EFB"/>
    <w:rsid w:val="006E2175"/>
    <w:rsid w:val="006E2EF7"/>
    <w:rsid w:val="006E624E"/>
    <w:rsid w:val="006F1AAF"/>
    <w:rsid w:val="006F2853"/>
    <w:rsid w:val="006F30B4"/>
    <w:rsid w:val="006F41CA"/>
    <w:rsid w:val="006F45B8"/>
    <w:rsid w:val="006F65B0"/>
    <w:rsid w:val="00702157"/>
    <w:rsid w:val="00703281"/>
    <w:rsid w:val="0070531E"/>
    <w:rsid w:val="00706273"/>
    <w:rsid w:val="00706278"/>
    <w:rsid w:val="00706A01"/>
    <w:rsid w:val="0070760A"/>
    <w:rsid w:val="00710858"/>
    <w:rsid w:val="00712D82"/>
    <w:rsid w:val="00714D03"/>
    <w:rsid w:val="007208ED"/>
    <w:rsid w:val="00721D32"/>
    <w:rsid w:val="00724E41"/>
    <w:rsid w:val="00724E59"/>
    <w:rsid w:val="00725FB4"/>
    <w:rsid w:val="00726987"/>
    <w:rsid w:val="00727056"/>
    <w:rsid w:val="00730140"/>
    <w:rsid w:val="007302BD"/>
    <w:rsid w:val="0073178D"/>
    <w:rsid w:val="00731C72"/>
    <w:rsid w:val="007324C5"/>
    <w:rsid w:val="00732A25"/>
    <w:rsid w:val="00732DE6"/>
    <w:rsid w:val="00734776"/>
    <w:rsid w:val="00736D36"/>
    <w:rsid w:val="00746634"/>
    <w:rsid w:val="00747180"/>
    <w:rsid w:val="0075039D"/>
    <w:rsid w:val="007507CD"/>
    <w:rsid w:val="00751D79"/>
    <w:rsid w:val="00752E1D"/>
    <w:rsid w:val="00753256"/>
    <w:rsid w:val="00756248"/>
    <w:rsid w:val="00756EE8"/>
    <w:rsid w:val="007609C9"/>
    <w:rsid w:val="00762FA8"/>
    <w:rsid w:val="007633D9"/>
    <w:rsid w:val="0076440E"/>
    <w:rsid w:val="0076482F"/>
    <w:rsid w:val="00764B37"/>
    <w:rsid w:val="00766574"/>
    <w:rsid w:val="00767292"/>
    <w:rsid w:val="0076747D"/>
    <w:rsid w:val="007705AB"/>
    <w:rsid w:val="00774250"/>
    <w:rsid w:val="007756C1"/>
    <w:rsid w:val="007779BE"/>
    <w:rsid w:val="0078154D"/>
    <w:rsid w:val="0078270C"/>
    <w:rsid w:val="00782E19"/>
    <w:rsid w:val="00783F7A"/>
    <w:rsid w:val="0078550C"/>
    <w:rsid w:val="00786C55"/>
    <w:rsid w:val="007901AD"/>
    <w:rsid w:val="00790D56"/>
    <w:rsid w:val="00791616"/>
    <w:rsid w:val="00792C20"/>
    <w:rsid w:val="00792CF8"/>
    <w:rsid w:val="007A0E51"/>
    <w:rsid w:val="007A5BFD"/>
    <w:rsid w:val="007A608A"/>
    <w:rsid w:val="007B02FB"/>
    <w:rsid w:val="007B040D"/>
    <w:rsid w:val="007B0495"/>
    <w:rsid w:val="007B072E"/>
    <w:rsid w:val="007B0CA1"/>
    <w:rsid w:val="007B2D65"/>
    <w:rsid w:val="007B3956"/>
    <w:rsid w:val="007C023C"/>
    <w:rsid w:val="007C0F75"/>
    <w:rsid w:val="007C14C8"/>
    <w:rsid w:val="007C22FC"/>
    <w:rsid w:val="007C3976"/>
    <w:rsid w:val="007C4C40"/>
    <w:rsid w:val="007C5641"/>
    <w:rsid w:val="007C6813"/>
    <w:rsid w:val="007D19B7"/>
    <w:rsid w:val="007D44A6"/>
    <w:rsid w:val="007D5CBE"/>
    <w:rsid w:val="007D6553"/>
    <w:rsid w:val="007D6723"/>
    <w:rsid w:val="007D7C37"/>
    <w:rsid w:val="007E053E"/>
    <w:rsid w:val="007E1DA2"/>
    <w:rsid w:val="007E2A09"/>
    <w:rsid w:val="007E4578"/>
    <w:rsid w:val="007E4615"/>
    <w:rsid w:val="007E6139"/>
    <w:rsid w:val="007E6288"/>
    <w:rsid w:val="007F0D47"/>
    <w:rsid w:val="007F12CB"/>
    <w:rsid w:val="007F6B69"/>
    <w:rsid w:val="007F6FEA"/>
    <w:rsid w:val="007F779D"/>
    <w:rsid w:val="007F7FBD"/>
    <w:rsid w:val="00802D3D"/>
    <w:rsid w:val="00803F52"/>
    <w:rsid w:val="008040C7"/>
    <w:rsid w:val="00804C72"/>
    <w:rsid w:val="00805918"/>
    <w:rsid w:val="00810471"/>
    <w:rsid w:val="008113A0"/>
    <w:rsid w:val="00816896"/>
    <w:rsid w:val="00820D4F"/>
    <w:rsid w:val="00824D5A"/>
    <w:rsid w:val="008255D3"/>
    <w:rsid w:val="00825687"/>
    <w:rsid w:val="00826056"/>
    <w:rsid w:val="00827545"/>
    <w:rsid w:val="00827C86"/>
    <w:rsid w:val="00830BDC"/>
    <w:rsid w:val="00835ADE"/>
    <w:rsid w:val="00835CAB"/>
    <w:rsid w:val="00842EBF"/>
    <w:rsid w:val="00843ED2"/>
    <w:rsid w:val="00846EE7"/>
    <w:rsid w:val="00850031"/>
    <w:rsid w:val="00854238"/>
    <w:rsid w:val="00855138"/>
    <w:rsid w:val="008559DA"/>
    <w:rsid w:val="00855B02"/>
    <w:rsid w:val="00855D5A"/>
    <w:rsid w:val="008561C4"/>
    <w:rsid w:val="008565C5"/>
    <w:rsid w:val="0086066E"/>
    <w:rsid w:val="0086177F"/>
    <w:rsid w:val="00863025"/>
    <w:rsid w:val="00863C90"/>
    <w:rsid w:val="008644FD"/>
    <w:rsid w:val="008660C7"/>
    <w:rsid w:val="00867714"/>
    <w:rsid w:val="00875940"/>
    <w:rsid w:val="00876BA7"/>
    <w:rsid w:val="00876F80"/>
    <w:rsid w:val="008839A3"/>
    <w:rsid w:val="00884366"/>
    <w:rsid w:val="00890B55"/>
    <w:rsid w:val="008926D4"/>
    <w:rsid w:val="00893467"/>
    <w:rsid w:val="00894B88"/>
    <w:rsid w:val="008963F6"/>
    <w:rsid w:val="008A00EA"/>
    <w:rsid w:val="008A1B86"/>
    <w:rsid w:val="008A1E94"/>
    <w:rsid w:val="008A33F0"/>
    <w:rsid w:val="008B1A11"/>
    <w:rsid w:val="008B31AE"/>
    <w:rsid w:val="008B3AEA"/>
    <w:rsid w:val="008C06D5"/>
    <w:rsid w:val="008C0AE8"/>
    <w:rsid w:val="008C2CA5"/>
    <w:rsid w:val="008C4D35"/>
    <w:rsid w:val="008C5B79"/>
    <w:rsid w:val="008D0167"/>
    <w:rsid w:val="008D1013"/>
    <w:rsid w:val="008D2BBC"/>
    <w:rsid w:val="008D4F4A"/>
    <w:rsid w:val="008D512D"/>
    <w:rsid w:val="008E0674"/>
    <w:rsid w:val="008E0C09"/>
    <w:rsid w:val="008E296A"/>
    <w:rsid w:val="008E4D76"/>
    <w:rsid w:val="008E6A95"/>
    <w:rsid w:val="008E7889"/>
    <w:rsid w:val="008F6227"/>
    <w:rsid w:val="0090073F"/>
    <w:rsid w:val="00902173"/>
    <w:rsid w:val="00902383"/>
    <w:rsid w:val="0090623A"/>
    <w:rsid w:val="009062CF"/>
    <w:rsid w:val="009067DA"/>
    <w:rsid w:val="00915264"/>
    <w:rsid w:val="00920273"/>
    <w:rsid w:val="00920FA0"/>
    <w:rsid w:val="00924005"/>
    <w:rsid w:val="00924FE6"/>
    <w:rsid w:val="00930DD8"/>
    <w:rsid w:val="009311D0"/>
    <w:rsid w:val="009311E7"/>
    <w:rsid w:val="009318CD"/>
    <w:rsid w:val="00931E4E"/>
    <w:rsid w:val="009333B3"/>
    <w:rsid w:val="00935557"/>
    <w:rsid w:val="00940E69"/>
    <w:rsid w:val="00941485"/>
    <w:rsid w:val="00943DA1"/>
    <w:rsid w:val="00947C81"/>
    <w:rsid w:val="00950457"/>
    <w:rsid w:val="00950A70"/>
    <w:rsid w:val="00951190"/>
    <w:rsid w:val="009519F5"/>
    <w:rsid w:val="00952F94"/>
    <w:rsid w:val="00955AB9"/>
    <w:rsid w:val="009574B2"/>
    <w:rsid w:val="0096256E"/>
    <w:rsid w:val="009632D5"/>
    <w:rsid w:val="00965FFA"/>
    <w:rsid w:val="009661A6"/>
    <w:rsid w:val="0096639B"/>
    <w:rsid w:val="00966ACE"/>
    <w:rsid w:val="00966B4A"/>
    <w:rsid w:val="00967122"/>
    <w:rsid w:val="009715A3"/>
    <w:rsid w:val="00973C8A"/>
    <w:rsid w:val="00975DA6"/>
    <w:rsid w:val="009840A0"/>
    <w:rsid w:val="00984FED"/>
    <w:rsid w:val="0099205C"/>
    <w:rsid w:val="009942F3"/>
    <w:rsid w:val="009A0055"/>
    <w:rsid w:val="009A3AFE"/>
    <w:rsid w:val="009A4332"/>
    <w:rsid w:val="009A4C34"/>
    <w:rsid w:val="009A572B"/>
    <w:rsid w:val="009A79F4"/>
    <w:rsid w:val="009A7A9E"/>
    <w:rsid w:val="009B07C8"/>
    <w:rsid w:val="009B2419"/>
    <w:rsid w:val="009B27F1"/>
    <w:rsid w:val="009B63A6"/>
    <w:rsid w:val="009C0C46"/>
    <w:rsid w:val="009C4E70"/>
    <w:rsid w:val="009C7675"/>
    <w:rsid w:val="009D1B4D"/>
    <w:rsid w:val="009D22AF"/>
    <w:rsid w:val="009D3601"/>
    <w:rsid w:val="009D6788"/>
    <w:rsid w:val="009E0E1A"/>
    <w:rsid w:val="009F15B0"/>
    <w:rsid w:val="009F332F"/>
    <w:rsid w:val="009F46DC"/>
    <w:rsid w:val="009F593D"/>
    <w:rsid w:val="009F7285"/>
    <w:rsid w:val="00A016B4"/>
    <w:rsid w:val="00A02F94"/>
    <w:rsid w:val="00A055E3"/>
    <w:rsid w:val="00A11185"/>
    <w:rsid w:val="00A127C2"/>
    <w:rsid w:val="00A13778"/>
    <w:rsid w:val="00A20E9A"/>
    <w:rsid w:val="00A275AE"/>
    <w:rsid w:val="00A2766C"/>
    <w:rsid w:val="00A2770B"/>
    <w:rsid w:val="00A32474"/>
    <w:rsid w:val="00A32911"/>
    <w:rsid w:val="00A360F3"/>
    <w:rsid w:val="00A3693D"/>
    <w:rsid w:val="00A36DE6"/>
    <w:rsid w:val="00A40CDA"/>
    <w:rsid w:val="00A41418"/>
    <w:rsid w:val="00A42352"/>
    <w:rsid w:val="00A43155"/>
    <w:rsid w:val="00A4595C"/>
    <w:rsid w:val="00A46418"/>
    <w:rsid w:val="00A47425"/>
    <w:rsid w:val="00A51010"/>
    <w:rsid w:val="00A54FCC"/>
    <w:rsid w:val="00A55BD3"/>
    <w:rsid w:val="00A57831"/>
    <w:rsid w:val="00A57EEC"/>
    <w:rsid w:val="00A60B2E"/>
    <w:rsid w:val="00A62381"/>
    <w:rsid w:val="00A6317B"/>
    <w:rsid w:val="00A6794B"/>
    <w:rsid w:val="00A701F5"/>
    <w:rsid w:val="00A73047"/>
    <w:rsid w:val="00A7477F"/>
    <w:rsid w:val="00A74DE3"/>
    <w:rsid w:val="00A771F5"/>
    <w:rsid w:val="00A84FE0"/>
    <w:rsid w:val="00A85695"/>
    <w:rsid w:val="00A87902"/>
    <w:rsid w:val="00A91E6C"/>
    <w:rsid w:val="00A958F7"/>
    <w:rsid w:val="00A95954"/>
    <w:rsid w:val="00A970B7"/>
    <w:rsid w:val="00AA0533"/>
    <w:rsid w:val="00AA0C05"/>
    <w:rsid w:val="00AA0ED0"/>
    <w:rsid w:val="00AA0F81"/>
    <w:rsid w:val="00AA0FAC"/>
    <w:rsid w:val="00AA1B23"/>
    <w:rsid w:val="00AA2FCA"/>
    <w:rsid w:val="00AA33F3"/>
    <w:rsid w:val="00AA38E4"/>
    <w:rsid w:val="00AA6CDA"/>
    <w:rsid w:val="00AA77EF"/>
    <w:rsid w:val="00AB1863"/>
    <w:rsid w:val="00AB1DFA"/>
    <w:rsid w:val="00AB2938"/>
    <w:rsid w:val="00AB5397"/>
    <w:rsid w:val="00AC0576"/>
    <w:rsid w:val="00AC1B9E"/>
    <w:rsid w:val="00AC5784"/>
    <w:rsid w:val="00AC7BFA"/>
    <w:rsid w:val="00AD15A5"/>
    <w:rsid w:val="00AD2781"/>
    <w:rsid w:val="00AD48D2"/>
    <w:rsid w:val="00AD4B7D"/>
    <w:rsid w:val="00AD6FA8"/>
    <w:rsid w:val="00AE1794"/>
    <w:rsid w:val="00AE58BA"/>
    <w:rsid w:val="00AE59C1"/>
    <w:rsid w:val="00AE5B7B"/>
    <w:rsid w:val="00AE7449"/>
    <w:rsid w:val="00AE75F9"/>
    <w:rsid w:val="00AF1BE1"/>
    <w:rsid w:val="00AF4889"/>
    <w:rsid w:val="00AF62DA"/>
    <w:rsid w:val="00B1742A"/>
    <w:rsid w:val="00B1759C"/>
    <w:rsid w:val="00B17695"/>
    <w:rsid w:val="00B2191B"/>
    <w:rsid w:val="00B21CE9"/>
    <w:rsid w:val="00B22A45"/>
    <w:rsid w:val="00B22C59"/>
    <w:rsid w:val="00B22D15"/>
    <w:rsid w:val="00B26475"/>
    <w:rsid w:val="00B308A6"/>
    <w:rsid w:val="00B3169E"/>
    <w:rsid w:val="00B3305E"/>
    <w:rsid w:val="00B37896"/>
    <w:rsid w:val="00B40A51"/>
    <w:rsid w:val="00B41599"/>
    <w:rsid w:val="00B46235"/>
    <w:rsid w:val="00B4794E"/>
    <w:rsid w:val="00B51B7A"/>
    <w:rsid w:val="00B54851"/>
    <w:rsid w:val="00B563D4"/>
    <w:rsid w:val="00B57E30"/>
    <w:rsid w:val="00B62E65"/>
    <w:rsid w:val="00B64B05"/>
    <w:rsid w:val="00B650DC"/>
    <w:rsid w:val="00B7745E"/>
    <w:rsid w:val="00B80657"/>
    <w:rsid w:val="00B81C8E"/>
    <w:rsid w:val="00B872B3"/>
    <w:rsid w:val="00B91006"/>
    <w:rsid w:val="00B94416"/>
    <w:rsid w:val="00B957BB"/>
    <w:rsid w:val="00B96960"/>
    <w:rsid w:val="00B96E62"/>
    <w:rsid w:val="00B97A8D"/>
    <w:rsid w:val="00BA0B88"/>
    <w:rsid w:val="00BA3AEE"/>
    <w:rsid w:val="00BB024B"/>
    <w:rsid w:val="00BB4823"/>
    <w:rsid w:val="00BB5290"/>
    <w:rsid w:val="00BC0FE0"/>
    <w:rsid w:val="00BC12F1"/>
    <w:rsid w:val="00BC1E22"/>
    <w:rsid w:val="00BC260A"/>
    <w:rsid w:val="00BC2F2B"/>
    <w:rsid w:val="00BC2F73"/>
    <w:rsid w:val="00BC3219"/>
    <w:rsid w:val="00BC3B04"/>
    <w:rsid w:val="00BC4C5D"/>
    <w:rsid w:val="00BC5E00"/>
    <w:rsid w:val="00BC6A93"/>
    <w:rsid w:val="00BC7403"/>
    <w:rsid w:val="00BD2D0C"/>
    <w:rsid w:val="00BD42C2"/>
    <w:rsid w:val="00BD4ECE"/>
    <w:rsid w:val="00BD68DE"/>
    <w:rsid w:val="00BE030E"/>
    <w:rsid w:val="00BE1D80"/>
    <w:rsid w:val="00BE2C3D"/>
    <w:rsid w:val="00BE2F34"/>
    <w:rsid w:val="00BE3870"/>
    <w:rsid w:val="00BE58B3"/>
    <w:rsid w:val="00BE5DAD"/>
    <w:rsid w:val="00BE60E5"/>
    <w:rsid w:val="00BE6231"/>
    <w:rsid w:val="00BE6432"/>
    <w:rsid w:val="00BE6B04"/>
    <w:rsid w:val="00BE7CAF"/>
    <w:rsid w:val="00BF0DDF"/>
    <w:rsid w:val="00BF2030"/>
    <w:rsid w:val="00BF339E"/>
    <w:rsid w:val="00C027A5"/>
    <w:rsid w:val="00C03F97"/>
    <w:rsid w:val="00C04137"/>
    <w:rsid w:val="00C04CFD"/>
    <w:rsid w:val="00C05C39"/>
    <w:rsid w:val="00C105AF"/>
    <w:rsid w:val="00C12A69"/>
    <w:rsid w:val="00C15136"/>
    <w:rsid w:val="00C15D54"/>
    <w:rsid w:val="00C1633C"/>
    <w:rsid w:val="00C1754E"/>
    <w:rsid w:val="00C21F2A"/>
    <w:rsid w:val="00C24361"/>
    <w:rsid w:val="00C25F2B"/>
    <w:rsid w:val="00C31B2A"/>
    <w:rsid w:val="00C321AB"/>
    <w:rsid w:val="00C3274E"/>
    <w:rsid w:val="00C33A94"/>
    <w:rsid w:val="00C33EAA"/>
    <w:rsid w:val="00C35CAA"/>
    <w:rsid w:val="00C365DF"/>
    <w:rsid w:val="00C41A95"/>
    <w:rsid w:val="00C42BE9"/>
    <w:rsid w:val="00C45DAD"/>
    <w:rsid w:val="00C47942"/>
    <w:rsid w:val="00C505BB"/>
    <w:rsid w:val="00C51014"/>
    <w:rsid w:val="00C52758"/>
    <w:rsid w:val="00C52EB6"/>
    <w:rsid w:val="00C53B2A"/>
    <w:rsid w:val="00C56DB9"/>
    <w:rsid w:val="00C56F49"/>
    <w:rsid w:val="00C604C1"/>
    <w:rsid w:val="00C63371"/>
    <w:rsid w:val="00C63783"/>
    <w:rsid w:val="00C63BF3"/>
    <w:rsid w:val="00C641A5"/>
    <w:rsid w:val="00C64C80"/>
    <w:rsid w:val="00C65928"/>
    <w:rsid w:val="00C66D32"/>
    <w:rsid w:val="00C70DAF"/>
    <w:rsid w:val="00C71288"/>
    <w:rsid w:val="00C74447"/>
    <w:rsid w:val="00C83A52"/>
    <w:rsid w:val="00C83A97"/>
    <w:rsid w:val="00C859DC"/>
    <w:rsid w:val="00C8799F"/>
    <w:rsid w:val="00C87BDD"/>
    <w:rsid w:val="00C90729"/>
    <w:rsid w:val="00C90F28"/>
    <w:rsid w:val="00C92C66"/>
    <w:rsid w:val="00C94951"/>
    <w:rsid w:val="00C95EF0"/>
    <w:rsid w:val="00C9722D"/>
    <w:rsid w:val="00CA086B"/>
    <w:rsid w:val="00CA1011"/>
    <w:rsid w:val="00CA1430"/>
    <w:rsid w:val="00CA41CD"/>
    <w:rsid w:val="00CA476A"/>
    <w:rsid w:val="00CA489B"/>
    <w:rsid w:val="00CA5BCF"/>
    <w:rsid w:val="00CA6C8C"/>
    <w:rsid w:val="00CB45DA"/>
    <w:rsid w:val="00CB4C20"/>
    <w:rsid w:val="00CB6554"/>
    <w:rsid w:val="00CC0DDB"/>
    <w:rsid w:val="00CC16FA"/>
    <w:rsid w:val="00CC1EA8"/>
    <w:rsid w:val="00CC371E"/>
    <w:rsid w:val="00CC59E2"/>
    <w:rsid w:val="00CC5AC6"/>
    <w:rsid w:val="00CD0DB5"/>
    <w:rsid w:val="00CD0FD8"/>
    <w:rsid w:val="00CD2099"/>
    <w:rsid w:val="00CD2CA4"/>
    <w:rsid w:val="00CE07FB"/>
    <w:rsid w:val="00CE14B9"/>
    <w:rsid w:val="00CE1BB4"/>
    <w:rsid w:val="00CE3AEF"/>
    <w:rsid w:val="00CE5F29"/>
    <w:rsid w:val="00CE7077"/>
    <w:rsid w:val="00CF2171"/>
    <w:rsid w:val="00CF2252"/>
    <w:rsid w:val="00CF3DBA"/>
    <w:rsid w:val="00CF6022"/>
    <w:rsid w:val="00CF6C84"/>
    <w:rsid w:val="00CF7B3F"/>
    <w:rsid w:val="00D008C8"/>
    <w:rsid w:val="00D02FAF"/>
    <w:rsid w:val="00D031BF"/>
    <w:rsid w:val="00D0330C"/>
    <w:rsid w:val="00D055E5"/>
    <w:rsid w:val="00D135C8"/>
    <w:rsid w:val="00D142C6"/>
    <w:rsid w:val="00D166EA"/>
    <w:rsid w:val="00D17BC8"/>
    <w:rsid w:val="00D21665"/>
    <w:rsid w:val="00D22420"/>
    <w:rsid w:val="00D26AEF"/>
    <w:rsid w:val="00D31C29"/>
    <w:rsid w:val="00D32733"/>
    <w:rsid w:val="00D33306"/>
    <w:rsid w:val="00D35151"/>
    <w:rsid w:val="00D37056"/>
    <w:rsid w:val="00D371E9"/>
    <w:rsid w:val="00D411B3"/>
    <w:rsid w:val="00D46514"/>
    <w:rsid w:val="00D535B9"/>
    <w:rsid w:val="00D54BF6"/>
    <w:rsid w:val="00D55DBB"/>
    <w:rsid w:val="00D561BE"/>
    <w:rsid w:val="00D6208F"/>
    <w:rsid w:val="00D639A5"/>
    <w:rsid w:val="00D63CFF"/>
    <w:rsid w:val="00D6605B"/>
    <w:rsid w:val="00D672BA"/>
    <w:rsid w:val="00D71B3B"/>
    <w:rsid w:val="00D72E7A"/>
    <w:rsid w:val="00D7608B"/>
    <w:rsid w:val="00D7617A"/>
    <w:rsid w:val="00D823CB"/>
    <w:rsid w:val="00D85FE0"/>
    <w:rsid w:val="00D8661F"/>
    <w:rsid w:val="00D86627"/>
    <w:rsid w:val="00D871B4"/>
    <w:rsid w:val="00D87F75"/>
    <w:rsid w:val="00D93A67"/>
    <w:rsid w:val="00DA0D46"/>
    <w:rsid w:val="00DA31CE"/>
    <w:rsid w:val="00DA4C44"/>
    <w:rsid w:val="00DB4A1A"/>
    <w:rsid w:val="00DB5441"/>
    <w:rsid w:val="00DB5FC3"/>
    <w:rsid w:val="00DB6009"/>
    <w:rsid w:val="00DB64EF"/>
    <w:rsid w:val="00DB77D0"/>
    <w:rsid w:val="00DB7C46"/>
    <w:rsid w:val="00DC09CB"/>
    <w:rsid w:val="00DC0B6A"/>
    <w:rsid w:val="00DC0DCD"/>
    <w:rsid w:val="00DC19E1"/>
    <w:rsid w:val="00DC428B"/>
    <w:rsid w:val="00DC45DE"/>
    <w:rsid w:val="00DC5D1D"/>
    <w:rsid w:val="00DD3CEA"/>
    <w:rsid w:val="00DE14A0"/>
    <w:rsid w:val="00DE1DEB"/>
    <w:rsid w:val="00DE2665"/>
    <w:rsid w:val="00DE3F54"/>
    <w:rsid w:val="00DF1057"/>
    <w:rsid w:val="00DF15D7"/>
    <w:rsid w:val="00DF4159"/>
    <w:rsid w:val="00DF4342"/>
    <w:rsid w:val="00DF4E28"/>
    <w:rsid w:val="00DF7279"/>
    <w:rsid w:val="00DF7F7A"/>
    <w:rsid w:val="00E029FE"/>
    <w:rsid w:val="00E04874"/>
    <w:rsid w:val="00E04A41"/>
    <w:rsid w:val="00E065FF"/>
    <w:rsid w:val="00E102DA"/>
    <w:rsid w:val="00E10973"/>
    <w:rsid w:val="00E121E3"/>
    <w:rsid w:val="00E128AA"/>
    <w:rsid w:val="00E146DC"/>
    <w:rsid w:val="00E1562A"/>
    <w:rsid w:val="00E1632E"/>
    <w:rsid w:val="00E17083"/>
    <w:rsid w:val="00E22357"/>
    <w:rsid w:val="00E23133"/>
    <w:rsid w:val="00E238BB"/>
    <w:rsid w:val="00E23EFD"/>
    <w:rsid w:val="00E31E24"/>
    <w:rsid w:val="00E33B79"/>
    <w:rsid w:val="00E33D2C"/>
    <w:rsid w:val="00E34132"/>
    <w:rsid w:val="00E3438F"/>
    <w:rsid w:val="00E47528"/>
    <w:rsid w:val="00E501C3"/>
    <w:rsid w:val="00E53130"/>
    <w:rsid w:val="00E56F3C"/>
    <w:rsid w:val="00E62C21"/>
    <w:rsid w:val="00E632D0"/>
    <w:rsid w:val="00E72830"/>
    <w:rsid w:val="00E75828"/>
    <w:rsid w:val="00E76331"/>
    <w:rsid w:val="00E76D57"/>
    <w:rsid w:val="00E77239"/>
    <w:rsid w:val="00E82FA1"/>
    <w:rsid w:val="00E92033"/>
    <w:rsid w:val="00E94DFD"/>
    <w:rsid w:val="00E963BE"/>
    <w:rsid w:val="00EA03C5"/>
    <w:rsid w:val="00EA13A3"/>
    <w:rsid w:val="00EA3B60"/>
    <w:rsid w:val="00EA5595"/>
    <w:rsid w:val="00EA73F7"/>
    <w:rsid w:val="00EA7C16"/>
    <w:rsid w:val="00EB274F"/>
    <w:rsid w:val="00EB33F3"/>
    <w:rsid w:val="00EB5697"/>
    <w:rsid w:val="00EC288F"/>
    <w:rsid w:val="00EC6617"/>
    <w:rsid w:val="00EC6AB7"/>
    <w:rsid w:val="00EC7B77"/>
    <w:rsid w:val="00ED1DA6"/>
    <w:rsid w:val="00ED3F18"/>
    <w:rsid w:val="00ED418D"/>
    <w:rsid w:val="00EE113A"/>
    <w:rsid w:val="00EE547B"/>
    <w:rsid w:val="00EE72BE"/>
    <w:rsid w:val="00EF0FA1"/>
    <w:rsid w:val="00EF3B21"/>
    <w:rsid w:val="00EF472B"/>
    <w:rsid w:val="00EF6EA5"/>
    <w:rsid w:val="00EF779F"/>
    <w:rsid w:val="00F0042A"/>
    <w:rsid w:val="00F031B6"/>
    <w:rsid w:val="00F0344A"/>
    <w:rsid w:val="00F044BB"/>
    <w:rsid w:val="00F0654A"/>
    <w:rsid w:val="00F073EA"/>
    <w:rsid w:val="00F12D0F"/>
    <w:rsid w:val="00F13293"/>
    <w:rsid w:val="00F14ECE"/>
    <w:rsid w:val="00F15B90"/>
    <w:rsid w:val="00F16B64"/>
    <w:rsid w:val="00F16DB3"/>
    <w:rsid w:val="00F2058A"/>
    <w:rsid w:val="00F2090A"/>
    <w:rsid w:val="00F212F8"/>
    <w:rsid w:val="00F215B5"/>
    <w:rsid w:val="00F220ED"/>
    <w:rsid w:val="00F253F7"/>
    <w:rsid w:val="00F263DA"/>
    <w:rsid w:val="00F317DB"/>
    <w:rsid w:val="00F33EAE"/>
    <w:rsid w:val="00F341B7"/>
    <w:rsid w:val="00F35332"/>
    <w:rsid w:val="00F36603"/>
    <w:rsid w:val="00F36F24"/>
    <w:rsid w:val="00F37F6A"/>
    <w:rsid w:val="00F405A2"/>
    <w:rsid w:val="00F41AC7"/>
    <w:rsid w:val="00F42E1D"/>
    <w:rsid w:val="00F52E62"/>
    <w:rsid w:val="00F53502"/>
    <w:rsid w:val="00F5358E"/>
    <w:rsid w:val="00F53D4A"/>
    <w:rsid w:val="00F543B0"/>
    <w:rsid w:val="00F5614D"/>
    <w:rsid w:val="00F56E84"/>
    <w:rsid w:val="00F61087"/>
    <w:rsid w:val="00F610F6"/>
    <w:rsid w:val="00F63FE0"/>
    <w:rsid w:val="00F662A8"/>
    <w:rsid w:val="00F6666E"/>
    <w:rsid w:val="00F7048E"/>
    <w:rsid w:val="00F723D2"/>
    <w:rsid w:val="00F73484"/>
    <w:rsid w:val="00F751F6"/>
    <w:rsid w:val="00F75950"/>
    <w:rsid w:val="00F76013"/>
    <w:rsid w:val="00F84D18"/>
    <w:rsid w:val="00F90234"/>
    <w:rsid w:val="00F913B6"/>
    <w:rsid w:val="00F91AA8"/>
    <w:rsid w:val="00F91C37"/>
    <w:rsid w:val="00F92E35"/>
    <w:rsid w:val="00F931E3"/>
    <w:rsid w:val="00FA59C8"/>
    <w:rsid w:val="00FA5D9C"/>
    <w:rsid w:val="00FA5FB1"/>
    <w:rsid w:val="00FA78DA"/>
    <w:rsid w:val="00FA7ED8"/>
    <w:rsid w:val="00FB444C"/>
    <w:rsid w:val="00FB487D"/>
    <w:rsid w:val="00FB4FA8"/>
    <w:rsid w:val="00FB533A"/>
    <w:rsid w:val="00FB5BCB"/>
    <w:rsid w:val="00FB5F38"/>
    <w:rsid w:val="00FC071A"/>
    <w:rsid w:val="00FC340E"/>
    <w:rsid w:val="00FC7885"/>
    <w:rsid w:val="00FD391F"/>
    <w:rsid w:val="00FD4F68"/>
    <w:rsid w:val="00FD5E02"/>
    <w:rsid w:val="00FD6BFD"/>
    <w:rsid w:val="00FD74DF"/>
    <w:rsid w:val="00FE0486"/>
    <w:rsid w:val="00FE26D6"/>
    <w:rsid w:val="00FE6F5F"/>
    <w:rsid w:val="00FF4BAA"/>
    <w:rsid w:val="00FF72E4"/>
    <w:rsid w:val="00FF7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D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DD8"/>
    <w:pPr>
      <w:tabs>
        <w:tab w:val="center" w:pos="4320"/>
        <w:tab w:val="right" w:pos="8640"/>
      </w:tabs>
    </w:pPr>
  </w:style>
  <w:style w:type="character" w:customStyle="1" w:styleId="FooterChar">
    <w:name w:val="Footer Char"/>
    <w:basedOn w:val="DefaultParagraphFont"/>
    <w:link w:val="Footer"/>
    <w:rsid w:val="00930DD8"/>
    <w:rPr>
      <w:rFonts w:ascii="Times New Roman" w:eastAsia="Times New Roman" w:hAnsi="Times New Roman" w:cs="Times New Roman"/>
      <w:sz w:val="24"/>
      <w:szCs w:val="24"/>
    </w:rPr>
  </w:style>
  <w:style w:type="character" w:styleId="PageNumber">
    <w:name w:val="page number"/>
    <w:basedOn w:val="DefaultParagraphFont"/>
    <w:rsid w:val="00930DD8"/>
  </w:style>
  <w:style w:type="paragraph" w:styleId="FootnoteText">
    <w:name w:val="footnote text"/>
    <w:aliases w:val="fn,ALTS FOOTNOTE,Footnote text,FOOTNOTE,Footnote Text 2,Footnote Text Char2,Footnote Text Char Char,Footnote Text Char2 Char Char,Footnote Text Char1 Char Char Char,Footnote Text Char Char2 Char Char Char,Footnote Text Char1 Char,f"/>
    <w:basedOn w:val="Normal"/>
    <w:link w:val="FootnoteTextChar"/>
    <w:rsid w:val="008B31AE"/>
    <w:pPr>
      <w:spacing w:line="360" w:lineRule="auto"/>
      <w:ind w:firstLine="720"/>
    </w:pPr>
    <w:rPr>
      <w:sz w:val="26"/>
      <w:szCs w:val="26"/>
    </w:rPr>
  </w:style>
  <w:style w:type="character" w:customStyle="1" w:styleId="FootnoteTextChar">
    <w:name w:val="Footnote Text Char"/>
    <w:aliases w:val="fn Char,ALTS FOOTNOTE Char,Footnote text Char,FOOTNOTE Char,Footnote Text 2 Char,Footnote Text Char2 Char,Footnote Text Char Char Char,Footnote Text Char2 Char Char Char,Footnote Text Char1 Char Char Char Char,f Char"/>
    <w:basedOn w:val="DefaultParagraphFont"/>
    <w:link w:val="FootnoteText"/>
    <w:rsid w:val="008B31AE"/>
    <w:rPr>
      <w:rFonts w:ascii="Times New Roman" w:eastAsia="Times New Roman" w:hAnsi="Times New Roman" w:cs="Times New Roman"/>
      <w:sz w:val="26"/>
      <w:szCs w:val="26"/>
    </w:rPr>
  </w:style>
  <w:style w:type="character" w:styleId="FootnoteReference">
    <w:name w:val="footnote reference"/>
    <w:aliases w:val="o,fr"/>
    <w:basedOn w:val="DefaultParagraphFont"/>
    <w:semiHidden/>
    <w:rsid w:val="00930DD8"/>
    <w:rPr>
      <w:vertAlign w:val="superscript"/>
    </w:rPr>
  </w:style>
  <w:style w:type="character" w:styleId="Hyperlink">
    <w:name w:val="Hyperlink"/>
    <w:basedOn w:val="DefaultParagraphFont"/>
    <w:rsid w:val="00930DD8"/>
    <w:rPr>
      <w:color w:val="0000FF"/>
      <w:u w:val="single"/>
    </w:rPr>
  </w:style>
  <w:style w:type="character" w:styleId="Emphasis">
    <w:name w:val="Emphasis"/>
    <w:basedOn w:val="DefaultParagraphFont"/>
    <w:qFormat/>
    <w:rsid w:val="00930DD8"/>
    <w:rPr>
      <w:i/>
      <w:iCs/>
    </w:rPr>
  </w:style>
  <w:style w:type="paragraph" w:styleId="ListParagraph">
    <w:name w:val="List Paragraph"/>
    <w:basedOn w:val="Normal"/>
    <w:uiPriority w:val="34"/>
    <w:qFormat/>
    <w:rsid w:val="000F57E9"/>
    <w:pPr>
      <w:ind w:left="720"/>
      <w:contextualSpacing/>
    </w:pPr>
  </w:style>
  <w:style w:type="paragraph" w:styleId="TOC3">
    <w:name w:val="toc 3"/>
    <w:basedOn w:val="Normal"/>
    <w:next w:val="Normal"/>
    <w:autoRedefine/>
    <w:semiHidden/>
    <w:rsid w:val="008E7889"/>
    <w:pPr>
      <w:tabs>
        <w:tab w:val="left" w:pos="1440"/>
        <w:tab w:val="left" w:pos="2160"/>
        <w:tab w:val="left" w:pos="2880"/>
        <w:tab w:val="left" w:pos="3600"/>
      </w:tabs>
      <w:spacing w:after="120"/>
      <w:ind w:left="187"/>
    </w:pPr>
    <w:rPr>
      <w:noProof/>
      <w:sz w:val="26"/>
      <w:szCs w:val="20"/>
    </w:rPr>
  </w:style>
  <w:style w:type="paragraph" w:styleId="BalloonText">
    <w:name w:val="Balloon Text"/>
    <w:basedOn w:val="Normal"/>
    <w:link w:val="BalloonTextChar"/>
    <w:uiPriority w:val="99"/>
    <w:semiHidden/>
    <w:unhideWhenUsed/>
    <w:rsid w:val="00224317"/>
    <w:rPr>
      <w:rFonts w:ascii="Tahoma" w:hAnsi="Tahoma" w:cs="Tahoma"/>
      <w:sz w:val="16"/>
      <w:szCs w:val="16"/>
    </w:rPr>
  </w:style>
  <w:style w:type="character" w:customStyle="1" w:styleId="BalloonTextChar">
    <w:name w:val="Balloon Text Char"/>
    <w:basedOn w:val="DefaultParagraphFont"/>
    <w:link w:val="BalloonText"/>
    <w:uiPriority w:val="99"/>
    <w:semiHidden/>
    <w:rsid w:val="0022431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729568">
      <w:bodyDiv w:val="1"/>
      <w:marLeft w:val="0"/>
      <w:marRight w:val="0"/>
      <w:marTop w:val="0"/>
      <w:marBottom w:val="0"/>
      <w:divBdr>
        <w:top w:val="none" w:sz="0" w:space="0" w:color="auto"/>
        <w:left w:val="none" w:sz="0" w:space="0" w:color="auto"/>
        <w:bottom w:val="none" w:sz="0" w:space="0" w:color="auto"/>
        <w:right w:val="none" w:sz="0" w:space="0" w:color="auto"/>
      </w:divBdr>
    </w:div>
    <w:div w:id="7871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6DDAE-0DC5-44B5-934F-62D4529F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6685</Words>
  <Characters>38109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msamuel</dc:creator>
  <cp:keywords/>
  <dc:description/>
  <cp:lastModifiedBy>Administrator</cp:lastModifiedBy>
  <cp:revision>3</cp:revision>
  <cp:lastPrinted>2010-05-11T13:03:00Z</cp:lastPrinted>
  <dcterms:created xsi:type="dcterms:W3CDTF">2010-05-06T19:41:00Z</dcterms:created>
  <dcterms:modified xsi:type="dcterms:W3CDTF">2010-05-11T13:03:00Z</dcterms:modified>
</cp:coreProperties>
</file>