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46" w:rsidRPr="006F7437" w:rsidRDefault="00212446" w:rsidP="00072A9A">
      <w:pPr>
        <w:jc w:val="center"/>
        <w:rPr>
          <w:b/>
          <w:sz w:val="24"/>
          <w:szCs w:val="24"/>
        </w:rPr>
      </w:pPr>
      <w:r w:rsidRPr="006F7437">
        <w:rPr>
          <w:b/>
          <w:sz w:val="24"/>
          <w:szCs w:val="24"/>
        </w:rPr>
        <w:t>BEFORE THE</w:t>
      </w:r>
    </w:p>
    <w:p w:rsidR="00212446" w:rsidRPr="006F7437" w:rsidRDefault="00212446" w:rsidP="00072A9A">
      <w:pPr>
        <w:jc w:val="center"/>
        <w:rPr>
          <w:b/>
          <w:sz w:val="24"/>
          <w:szCs w:val="24"/>
        </w:rPr>
      </w:pPr>
      <w:smartTag w:uri="urn:schemas-microsoft-com:office:smarttags" w:element="place">
        <w:smartTag w:uri="urn:schemas-microsoft-com:office:smarttags" w:element="State">
          <w:r w:rsidRPr="006F7437">
            <w:rPr>
              <w:b/>
              <w:sz w:val="24"/>
              <w:szCs w:val="24"/>
            </w:rPr>
            <w:t>PENNSYLVANIA</w:t>
          </w:r>
        </w:smartTag>
      </w:smartTag>
      <w:r w:rsidRPr="006F7437">
        <w:rPr>
          <w:b/>
          <w:sz w:val="24"/>
          <w:szCs w:val="24"/>
        </w:rPr>
        <w:t xml:space="preserve"> PUBLIC UTILITY COMMISSION</w:t>
      </w:r>
    </w:p>
    <w:p w:rsidR="00212446" w:rsidRPr="006F7437" w:rsidRDefault="00212446" w:rsidP="00072A9A">
      <w:pPr>
        <w:jc w:val="center"/>
        <w:rPr>
          <w:b/>
          <w:sz w:val="24"/>
          <w:szCs w:val="24"/>
        </w:rPr>
      </w:pPr>
    </w:p>
    <w:p w:rsidR="00212446" w:rsidRPr="006F7437" w:rsidRDefault="00212446" w:rsidP="00072A9A">
      <w:pPr>
        <w:jc w:val="center"/>
        <w:rPr>
          <w:b/>
          <w:sz w:val="24"/>
          <w:szCs w:val="24"/>
        </w:rPr>
      </w:pPr>
    </w:p>
    <w:p w:rsidR="00212446" w:rsidRPr="006F7437" w:rsidRDefault="00212446" w:rsidP="00072A9A">
      <w:pPr>
        <w:jc w:val="center"/>
        <w:rPr>
          <w:b/>
          <w:sz w:val="24"/>
          <w:szCs w:val="24"/>
        </w:rPr>
      </w:pPr>
    </w:p>
    <w:p w:rsidR="00212446" w:rsidRPr="006F7437" w:rsidRDefault="00212446" w:rsidP="00072A9A">
      <w:pPr>
        <w:rPr>
          <w:sz w:val="24"/>
          <w:szCs w:val="24"/>
        </w:rPr>
      </w:pPr>
      <w:r>
        <w:rPr>
          <w:sz w:val="24"/>
          <w:szCs w:val="24"/>
        </w:rPr>
        <w:t>Jerry Rubin</w:t>
      </w:r>
      <w:r>
        <w:rPr>
          <w:sz w:val="24"/>
          <w:szCs w:val="24"/>
        </w:rPr>
        <w:tab/>
      </w:r>
      <w:r>
        <w:rPr>
          <w:sz w:val="24"/>
          <w:szCs w:val="24"/>
        </w:rPr>
        <w:tab/>
      </w:r>
      <w:r>
        <w:rPr>
          <w:sz w:val="24"/>
          <w:szCs w:val="24"/>
        </w:rPr>
        <w:tab/>
      </w:r>
      <w:r w:rsidRPr="006F7437">
        <w:rPr>
          <w:sz w:val="24"/>
          <w:szCs w:val="24"/>
        </w:rPr>
        <w:tab/>
      </w:r>
      <w:r>
        <w:rPr>
          <w:sz w:val="24"/>
          <w:szCs w:val="24"/>
        </w:rPr>
        <w:tab/>
      </w:r>
      <w:r>
        <w:rPr>
          <w:sz w:val="24"/>
          <w:szCs w:val="24"/>
        </w:rPr>
        <w:tab/>
      </w:r>
      <w:r w:rsidRPr="006F7437">
        <w:rPr>
          <w:sz w:val="24"/>
          <w:szCs w:val="24"/>
        </w:rPr>
        <w:t>:</w:t>
      </w:r>
    </w:p>
    <w:p w:rsidR="00212446" w:rsidRPr="006F7437" w:rsidRDefault="00212446" w:rsidP="00072A9A">
      <w:pPr>
        <w:rPr>
          <w:sz w:val="24"/>
          <w:szCs w:val="24"/>
        </w:rPr>
      </w:pP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p>
    <w:p w:rsidR="00212446" w:rsidRPr="006F7437" w:rsidRDefault="00212446" w:rsidP="00072A9A">
      <w:pPr>
        <w:rPr>
          <w:sz w:val="24"/>
          <w:szCs w:val="24"/>
        </w:rPr>
      </w:pPr>
      <w:r w:rsidRPr="006F7437">
        <w:rPr>
          <w:sz w:val="24"/>
          <w:szCs w:val="24"/>
        </w:rPr>
        <w:tab/>
        <w:t>v.</w:t>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r w:rsidRPr="006F7437">
        <w:rPr>
          <w:sz w:val="24"/>
          <w:szCs w:val="24"/>
        </w:rPr>
        <w:tab/>
      </w:r>
      <w:r w:rsidRPr="006F7437">
        <w:rPr>
          <w:sz w:val="24"/>
          <w:szCs w:val="24"/>
        </w:rPr>
        <w:tab/>
      </w:r>
      <w:r>
        <w:rPr>
          <w:sz w:val="24"/>
          <w:szCs w:val="24"/>
        </w:rPr>
        <w:t>C-2010-2167287</w:t>
      </w:r>
    </w:p>
    <w:p w:rsidR="00212446" w:rsidRPr="006F7437" w:rsidRDefault="00212446" w:rsidP="00072A9A">
      <w:pPr>
        <w:rPr>
          <w:sz w:val="24"/>
          <w:szCs w:val="24"/>
        </w:rPr>
      </w:pP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p>
    <w:p w:rsidR="00212446" w:rsidRPr="006F7437" w:rsidRDefault="00212446" w:rsidP="00072A9A">
      <w:pPr>
        <w:rPr>
          <w:sz w:val="24"/>
          <w:szCs w:val="24"/>
        </w:rPr>
      </w:pPr>
      <w:r>
        <w:rPr>
          <w:sz w:val="24"/>
          <w:szCs w:val="24"/>
        </w:rPr>
        <w:t>Aqua Pennsylvania Inc.</w:t>
      </w:r>
      <w:r>
        <w:rPr>
          <w:sz w:val="24"/>
          <w:szCs w:val="24"/>
        </w:rPr>
        <w:tab/>
      </w:r>
      <w:r>
        <w:rPr>
          <w:sz w:val="24"/>
          <w:szCs w:val="24"/>
        </w:rPr>
        <w:tab/>
      </w:r>
      <w:r>
        <w:rPr>
          <w:sz w:val="24"/>
          <w:szCs w:val="24"/>
        </w:rPr>
        <w:tab/>
      </w:r>
      <w:r w:rsidRPr="006F7437">
        <w:rPr>
          <w:sz w:val="24"/>
          <w:szCs w:val="24"/>
        </w:rPr>
        <w:tab/>
        <w:t>:</w:t>
      </w:r>
    </w:p>
    <w:p w:rsidR="00212446" w:rsidRPr="006F7437" w:rsidRDefault="00212446" w:rsidP="00072A9A">
      <w:pPr>
        <w:rPr>
          <w:sz w:val="24"/>
          <w:szCs w:val="24"/>
        </w:rPr>
      </w:pPr>
    </w:p>
    <w:p w:rsidR="00212446" w:rsidRPr="006F7437" w:rsidRDefault="00212446" w:rsidP="00072A9A">
      <w:pPr>
        <w:rPr>
          <w:sz w:val="24"/>
          <w:szCs w:val="24"/>
        </w:rPr>
      </w:pPr>
    </w:p>
    <w:p w:rsidR="00212446" w:rsidRPr="006F7437" w:rsidRDefault="00212446" w:rsidP="00072A9A">
      <w:pPr>
        <w:rPr>
          <w:sz w:val="24"/>
          <w:szCs w:val="24"/>
        </w:rPr>
      </w:pPr>
    </w:p>
    <w:p w:rsidR="00212446" w:rsidRDefault="00F965F0" w:rsidP="00072A9A">
      <w:pPr>
        <w:jc w:val="center"/>
        <w:rPr>
          <w:b/>
          <w:caps/>
          <w:sz w:val="24"/>
          <w:szCs w:val="24"/>
          <w:u w:val="single"/>
        </w:rPr>
      </w:pPr>
      <w:r>
        <w:rPr>
          <w:b/>
          <w:caps/>
          <w:sz w:val="24"/>
          <w:szCs w:val="24"/>
          <w:u w:val="single"/>
        </w:rPr>
        <w:t>INITIAL DECISION</w:t>
      </w:r>
    </w:p>
    <w:p w:rsidR="00212446" w:rsidRDefault="00212446" w:rsidP="00072A9A">
      <w:pPr>
        <w:jc w:val="center"/>
        <w:rPr>
          <w:sz w:val="24"/>
          <w:szCs w:val="24"/>
          <w:u w:val="single"/>
        </w:rPr>
      </w:pPr>
    </w:p>
    <w:p w:rsidR="00B1503C" w:rsidRPr="006F7437" w:rsidRDefault="00B1503C" w:rsidP="00072A9A">
      <w:pPr>
        <w:jc w:val="center"/>
        <w:rPr>
          <w:sz w:val="24"/>
          <w:szCs w:val="24"/>
          <w:u w:val="single"/>
        </w:rPr>
      </w:pPr>
    </w:p>
    <w:p w:rsidR="00212446" w:rsidRDefault="00212446" w:rsidP="00072A9A">
      <w:pPr>
        <w:jc w:val="center"/>
        <w:rPr>
          <w:sz w:val="24"/>
          <w:szCs w:val="24"/>
        </w:rPr>
      </w:pPr>
      <w:r w:rsidRPr="006F7437">
        <w:rPr>
          <w:sz w:val="24"/>
          <w:szCs w:val="24"/>
        </w:rPr>
        <w:t>Before</w:t>
      </w:r>
    </w:p>
    <w:p w:rsidR="00212446" w:rsidRDefault="00212446" w:rsidP="00072A9A">
      <w:pPr>
        <w:jc w:val="center"/>
        <w:rPr>
          <w:sz w:val="24"/>
          <w:szCs w:val="24"/>
        </w:rPr>
      </w:pPr>
      <w:r>
        <w:rPr>
          <w:sz w:val="24"/>
          <w:szCs w:val="24"/>
        </w:rPr>
        <w:t>David A. Salapa</w:t>
      </w:r>
    </w:p>
    <w:p w:rsidR="00212446" w:rsidRPr="006F7437" w:rsidRDefault="00212446" w:rsidP="00072A9A">
      <w:pPr>
        <w:jc w:val="center"/>
        <w:rPr>
          <w:sz w:val="24"/>
          <w:szCs w:val="24"/>
        </w:rPr>
      </w:pPr>
      <w:r>
        <w:rPr>
          <w:sz w:val="24"/>
          <w:szCs w:val="24"/>
        </w:rPr>
        <w:t>Administrative Law Judge</w:t>
      </w:r>
    </w:p>
    <w:p w:rsidR="00212446" w:rsidRPr="006F7437" w:rsidRDefault="00212446" w:rsidP="00072A9A">
      <w:pPr>
        <w:jc w:val="center"/>
        <w:rPr>
          <w:sz w:val="24"/>
          <w:szCs w:val="24"/>
        </w:rPr>
      </w:pPr>
    </w:p>
    <w:p w:rsidR="00212446" w:rsidRPr="006F7437" w:rsidRDefault="00212446" w:rsidP="00072A9A">
      <w:pPr>
        <w:jc w:val="center"/>
        <w:rPr>
          <w:sz w:val="24"/>
          <w:szCs w:val="24"/>
        </w:rPr>
      </w:pPr>
    </w:p>
    <w:p w:rsidR="00212446" w:rsidRPr="006F7437" w:rsidRDefault="00212446" w:rsidP="00072A9A">
      <w:pPr>
        <w:jc w:val="center"/>
        <w:rPr>
          <w:sz w:val="24"/>
          <w:szCs w:val="24"/>
          <w:u w:val="single"/>
        </w:rPr>
      </w:pPr>
      <w:r w:rsidRPr="006F7437">
        <w:rPr>
          <w:sz w:val="24"/>
          <w:szCs w:val="24"/>
          <w:u w:val="single"/>
        </w:rPr>
        <w:t>HISTORY OF THE PROCEEDING</w:t>
      </w:r>
      <w:r>
        <w:rPr>
          <w:sz w:val="24"/>
          <w:szCs w:val="24"/>
          <w:u w:val="single"/>
        </w:rPr>
        <w:t>S</w:t>
      </w:r>
    </w:p>
    <w:p w:rsidR="00212446" w:rsidRPr="006F7437" w:rsidRDefault="00212446" w:rsidP="00072A9A">
      <w:pPr>
        <w:jc w:val="center"/>
        <w:rPr>
          <w:sz w:val="24"/>
          <w:szCs w:val="24"/>
          <w:u w:val="single"/>
        </w:rPr>
      </w:pPr>
    </w:p>
    <w:p w:rsidR="00212446" w:rsidRPr="006F7437" w:rsidRDefault="00212446" w:rsidP="00072A9A">
      <w:pPr>
        <w:jc w:val="center"/>
        <w:rPr>
          <w:sz w:val="24"/>
          <w:szCs w:val="24"/>
          <w:u w:val="single"/>
        </w:rPr>
      </w:pPr>
    </w:p>
    <w:p w:rsidR="00212446" w:rsidRDefault="00212446" w:rsidP="0026216C">
      <w:pPr>
        <w:spacing w:line="360" w:lineRule="auto"/>
        <w:ind w:firstLine="1440"/>
        <w:rPr>
          <w:sz w:val="24"/>
          <w:szCs w:val="24"/>
        </w:rPr>
      </w:pPr>
      <w:r>
        <w:rPr>
          <w:sz w:val="24"/>
          <w:szCs w:val="24"/>
        </w:rPr>
        <w:t xml:space="preserve">On March 26, 2010, Jerry Rubin (Mr. Rubin) filed a Formal Complaint </w:t>
      </w:r>
      <w:r w:rsidRPr="00FB4B44">
        <w:rPr>
          <w:sz w:val="24"/>
          <w:szCs w:val="24"/>
        </w:rPr>
        <w:t xml:space="preserve">with the Pennsylvania Public Utility Commission (Commission) </w:t>
      </w:r>
      <w:r>
        <w:rPr>
          <w:sz w:val="24"/>
          <w:szCs w:val="24"/>
        </w:rPr>
        <w:t>against Aqua Pennsylvania Inc. (Aqua) stating that he wants to oppose the respondent’s rate increase, and that there is a reliability, safety or quality problem with his wat</w:t>
      </w:r>
      <w:r w:rsidR="00072A9A">
        <w:rPr>
          <w:sz w:val="24"/>
          <w:szCs w:val="24"/>
        </w:rPr>
        <w:t xml:space="preserve">er service.  Complaint ¶ 4(A). </w:t>
      </w:r>
      <w:r>
        <w:rPr>
          <w:sz w:val="24"/>
          <w:szCs w:val="24"/>
        </w:rPr>
        <w:t xml:space="preserve"> In particular, Mr. Rubin avers “As you can see by their letter &amp; confirmed by them &amp; and my neighbors it is not my home alone but rather the whole area where they are drawing our water.  There (sic) letter clearly states that it is the well!” Complaint ¶ 5.  The referenced letter is not included or attached to the Complaint.  The Complaint does not state the relief requested.</w:t>
      </w:r>
    </w:p>
    <w:p w:rsidR="00212446" w:rsidRDefault="00212446" w:rsidP="0026216C">
      <w:pPr>
        <w:spacing w:line="360" w:lineRule="auto"/>
        <w:ind w:firstLine="1440"/>
        <w:rPr>
          <w:sz w:val="24"/>
          <w:szCs w:val="24"/>
        </w:rPr>
      </w:pPr>
    </w:p>
    <w:p w:rsidR="0026216C" w:rsidRDefault="00212446" w:rsidP="0026216C">
      <w:pPr>
        <w:spacing w:line="360" w:lineRule="auto"/>
        <w:ind w:firstLine="1440"/>
        <w:rPr>
          <w:sz w:val="24"/>
          <w:szCs w:val="24"/>
        </w:rPr>
      </w:pPr>
      <w:r>
        <w:rPr>
          <w:sz w:val="24"/>
          <w:szCs w:val="24"/>
        </w:rPr>
        <w:t>The Complaint was served upon the respondent o</w:t>
      </w:r>
      <w:r w:rsidR="00B1503C">
        <w:rPr>
          <w:sz w:val="24"/>
          <w:szCs w:val="24"/>
        </w:rPr>
        <w:t>n March 31, 2010.  On April 21, </w:t>
      </w:r>
      <w:r>
        <w:rPr>
          <w:sz w:val="24"/>
          <w:szCs w:val="24"/>
        </w:rPr>
        <w:t>2010, respondent requested an extension of time to file its Answer to Mr. Rubin’s Complaint.  Aqua explained that it needed more time to investigate the facts surrounding the issues raised in the Complaint. By letter dated April 22, 2010, respondent was granted the request for extension of time to file its Answer.</w:t>
      </w:r>
    </w:p>
    <w:p w:rsidR="00212446" w:rsidRDefault="0026216C" w:rsidP="0026216C">
      <w:pPr>
        <w:spacing w:line="360" w:lineRule="auto"/>
        <w:ind w:firstLine="1440"/>
        <w:rPr>
          <w:sz w:val="24"/>
          <w:szCs w:val="24"/>
        </w:rPr>
      </w:pPr>
      <w:r>
        <w:rPr>
          <w:sz w:val="24"/>
          <w:szCs w:val="24"/>
        </w:rPr>
        <w:lastRenderedPageBreak/>
        <w:t>O</w:t>
      </w:r>
      <w:r w:rsidR="00212446">
        <w:rPr>
          <w:sz w:val="24"/>
          <w:szCs w:val="24"/>
        </w:rPr>
        <w:t>n April 30, 2010, respondent filed Preliminary Objections seeking to dismiss the Complaint with prejudice on the grounds that: (1) “Complainant lacks the capacity to sue” as he is not the customer of record, and (2)</w:t>
      </w:r>
      <w:r w:rsidR="00212446" w:rsidRPr="008612A4">
        <w:rPr>
          <w:sz w:val="24"/>
          <w:szCs w:val="24"/>
        </w:rPr>
        <w:t xml:space="preserve"> </w:t>
      </w:r>
      <w:r w:rsidR="00212446">
        <w:rPr>
          <w:sz w:val="24"/>
          <w:szCs w:val="24"/>
        </w:rPr>
        <w:t>the Complaint is insufficient as to specificity because its allegations are general in nature and the relief requested is unclear.  Preliminary Objections ¶¶ 3, 5, 6.</w:t>
      </w:r>
      <w:r w:rsidR="002F1BD8" w:rsidRPr="002F1BD8">
        <w:rPr>
          <w:sz w:val="24"/>
          <w:szCs w:val="24"/>
        </w:rPr>
        <w:t xml:space="preserve"> </w:t>
      </w:r>
      <w:r w:rsidR="002F1BD8">
        <w:rPr>
          <w:sz w:val="24"/>
          <w:szCs w:val="24"/>
        </w:rPr>
        <w:t xml:space="preserve"> In addition, </w:t>
      </w:r>
      <w:r w:rsidR="002F1BD8" w:rsidRPr="001115F2">
        <w:rPr>
          <w:sz w:val="24"/>
          <w:szCs w:val="24"/>
        </w:rPr>
        <w:t>Respondent a</w:t>
      </w:r>
      <w:r w:rsidR="002F1BD8">
        <w:rPr>
          <w:sz w:val="24"/>
          <w:szCs w:val="24"/>
        </w:rPr>
        <w:t xml:space="preserve">verred that Mr. Rubin </w:t>
      </w:r>
      <w:r w:rsidR="002F1BD8" w:rsidRPr="001115F2">
        <w:rPr>
          <w:sz w:val="24"/>
          <w:szCs w:val="24"/>
        </w:rPr>
        <w:t xml:space="preserve">is not the customer of record for </w:t>
      </w:r>
      <w:r w:rsidR="002F1BD8">
        <w:rPr>
          <w:sz w:val="24"/>
          <w:szCs w:val="24"/>
        </w:rPr>
        <w:t>Water service to</w:t>
      </w:r>
      <w:r w:rsidR="002F1BD8" w:rsidRPr="001115F2">
        <w:rPr>
          <w:sz w:val="24"/>
          <w:szCs w:val="24"/>
        </w:rPr>
        <w:t xml:space="preserve"> </w:t>
      </w:r>
      <w:r w:rsidR="002F1BD8" w:rsidRPr="00936669">
        <w:rPr>
          <w:sz w:val="24"/>
          <w:szCs w:val="24"/>
        </w:rPr>
        <w:t>1 Lindley Avenue, Factoryville, PA 18419</w:t>
      </w:r>
      <w:r w:rsidR="002F1BD8">
        <w:rPr>
          <w:sz w:val="24"/>
          <w:szCs w:val="24"/>
        </w:rPr>
        <w:t xml:space="preserve"> (</w:t>
      </w:r>
      <w:r w:rsidR="002F1BD8" w:rsidRPr="001115F2">
        <w:rPr>
          <w:sz w:val="24"/>
          <w:szCs w:val="24"/>
        </w:rPr>
        <w:t>Service Address</w:t>
      </w:r>
      <w:r w:rsidR="002F1BD8">
        <w:rPr>
          <w:sz w:val="24"/>
          <w:szCs w:val="24"/>
        </w:rPr>
        <w:t>)</w:t>
      </w:r>
      <w:r w:rsidR="002F1BD8" w:rsidRPr="001115F2">
        <w:rPr>
          <w:sz w:val="24"/>
          <w:szCs w:val="24"/>
        </w:rPr>
        <w:t>.  Prelimi</w:t>
      </w:r>
      <w:r w:rsidR="002F1BD8">
        <w:rPr>
          <w:sz w:val="24"/>
          <w:szCs w:val="24"/>
        </w:rPr>
        <w:t>nary Objections ¶ 3.  Instead, r</w:t>
      </w:r>
      <w:r w:rsidR="002F1BD8" w:rsidRPr="001115F2">
        <w:rPr>
          <w:sz w:val="24"/>
          <w:szCs w:val="24"/>
        </w:rPr>
        <w:t xml:space="preserve">espondent alleges that a corporation registered in the state of Wisconsin, Rubin Frost Holdings LLC, is the rate payer associated with the Service Address.  </w:t>
      </w:r>
    </w:p>
    <w:p w:rsidR="00CF726F" w:rsidRPr="00DD6223" w:rsidRDefault="00CF726F" w:rsidP="0026216C">
      <w:pPr>
        <w:spacing w:line="360" w:lineRule="auto"/>
        <w:rPr>
          <w:sz w:val="24"/>
          <w:szCs w:val="24"/>
        </w:rPr>
      </w:pPr>
    </w:p>
    <w:p w:rsidR="00212446" w:rsidRDefault="00CF726F" w:rsidP="0026216C">
      <w:pPr>
        <w:spacing w:line="360" w:lineRule="auto"/>
        <w:ind w:firstLine="1440"/>
        <w:rPr>
          <w:sz w:val="24"/>
          <w:szCs w:val="24"/>
        </w:rPr>
      </w:pPr>
      <w:r w:rsidRPr="00DD6223">
        <w:rPr>
          <w:sz w:val="24"/>
          <w:szCs w:val="24"/>
        </w:rPr>
        <w:t>Pursuant to</w:t>
      </w:r>
      <w:r w:rsidR="00DD6223">
        <w:rPr>
          <w:sz w:val="24"/>
          <w:szCs w:val="24"/>
        </w:rPr>
        <w:t xml:space="preserve"> 52 Pa. Code § 5.101(f), an answer</w:t>
      </w:r>
      <w:r w:rsidRPr="00DD6223">
        <w:rPr>
          <w:sz w:val="24"/>
          <w:szCs w:val="24"/>
        </w:rPr>
        <w:t xml:space="preserve"> to Preliminary Objections was due on or before May</w:t>
      </w:r>
      <w:r w:rsidR="00F41D95">
        <w:rPr>
          <w:sz w:val="24"/>
          <w:szCs w:val="24"/>
        </w:rPr>
        <w:t xml:space="preserve"> 13</w:t>
      </w:r>
      <w:r w:rsidRPr="00DD6223">
        <w:rPr>
          <w:sz w:val="24"/>
          <w:szCs w:val="24"/>
        </w:rPr>
        <w:t>, 2010</w:t>
      </w:r>
      <w:r w:rsidR="00DD6223">
        <w:rPr>
          <w:sz w:val="24"/>
          <w:szCs w:val="24"/>
        </w:rPr>
        <w:t>.</w:t>
      </w:r>
      <w:r w:rsidRPr="00DD6223">
        <w:rPr>
          <w:rStyle w:val="FootnoteReference"/>
          <w:sz w:val="24"/>
          <w:szCs w:val="24"/>
        </w:rPr>
        <w:footnoteReference w:id="1"/>
      </w:r>
    </w:p>
    <w:p w:rsidR="00DD6223" w:rsidRPr="00DD6223" w:rsidRDefault="00DD6223" w:rsidP="0026216C">
      <w:pPr>
        <w:spacing w:line="360" w:lineRule="auto"/>
        <w:ind w:firstLine="1440"/>
        <w:rPr>
          <w:sz w:val="24"/>
          <w:szCs w:val="24"/>
        </w:rPr>
      </w:pPr>
    </w:p>
    <w:p w:rsidR="00C71DC5" w:rsidRDefault="006348F3" w:rsidP="0026216C">
      <w:pPr>
        <w:spacing w:line="360" w:lineRule="auto"/>
        <w:ind w:firstLine="1440"/>
        <w:rPr>
          <w:sz w:val="24"/>
          <w:szCs w:val="24"/>
        </w:rPr>
      </w:pPr>
      <w:r w:rsidRPr="0060495F">
        <w:rPr>
          <w:sz w:val="24"/>
          <w:szCs w:val="24"/>
        </w:rPr>
        <w:t>On June 1, 2010, Mr. Rubin attempted to file an answer to Aqua’s Preliminary Objections.  On June 18, 2010, the Commission’s Secretary’s Bureau returned the said document to Mr. Rubin because he had failed to sign and execute the document</w:t>
      </w:r>
      <w:r w:rsidR="00F07F0C">
        <w:rPr>
          <w:sz w:val="24"/>
          <w:szCs w:val="24"/>
        </w:rPr>
        <w:t xml:space="preserve"> as required by Commission regulation at 52 Pa. Code § 1.35</w:t>
      </w:r>
      <w:r w:rsidR="00C71DC5">
        <w:rPr>
          <w:sz w:val="24"/>
          <w:szCs w:val="24"/>
        </w:rPr>
        <w:t>.</w:t>
      </w:r>
      <w:r w:rsidR="00F07F0C">
        <w:rPr>
          <w:rStyle w:val="FootnoteReference"/>
          <w:sz w:val="24"/>
          <w:szCs w:val="24"/>
        </w:rPr>
        <w:footnoteReference w:id="2"/>
      </w:r>
    </w:p>
    <w:p w:rsidR="00C71DC5" w:rsidRDefault="00C71DC5" w:rsidP="0026216C">
      <w:pPr>
        <w:spacing w:line="360" w:lineRule="auto"/>
        <w:ind w:firstLine="1440"/>
        <w:rPr>
          <w:sz w:val="24"/>
          <w:szCs w:val="24"/>
        </w:rPr>
      </w:pPr>
    </w:p>
    <w:p w:rsidR="00515F04" w:rsidRPr="00936669" w:rsidRDefault="00C71DC5" w:rsidP="0026216C">
      <w:pPr>
        <w:spacing w:line="360" w:lineRule="auto"/>
        <w:ind w:firstLine="1440"/>
        <w:rPr>
          <w:sz w:val="24"/>
          <w:szCs w:val="24"/>
        </w:rPr>
      </w:pPr>
      <w:r>
        <w:rPr>
          <w:sz w:val="24"/>
          <w:szCs w:val="24"/>
        </w:rPr>
        <w:t>On June 24</w:t>
      </w:r>
      <w:r w:rsidR="00C013CD">
        <w:rPr>
          <w:sz w:val="24"/>
          <w:szCs w:val="24"/>
        </w:rPr>
        <w:t>, 2010, I</w:t>
      </w:r>
      <w:r>
        <w:rPr>
          <w:sz w:val="24"/>
          <w:szCs w:val="24"/>
        </w:rPr>
        <w:t xml:space="preserve"> issued an Order </w:t>
      </w:r>
      <w:r w:rsidR="00515F04">
        <w:rPr>
          <w:sz w:val="24"/>
          <w:szCs w:val="24"/>
        </w:rPr>
        <w:t>granting in part, and denying in part, r</w:t>
      </w:r>
      <w:r>
        <w:rPr>
          <w:sz w:val="24"/>
          <w:szCs w:val="24"/>
        </w:rPr>
        <w:t>espondent’s Preliminary Objection</w:t>
      </w:r>
      <w:r w:rsidR="00515F04">
        <w:rPr>
          <w:sz w:val="24"/>
          <w:szCs w:val="24"/>
        </w:rPr>
        <w:t>s</w:t>
      </w:r>
      <w:r w:rsidR="00663B25">
        <w:rPr>
          <w:sz w:val="24"/>
          <w:szCs w:val="24"/>
        </w:rPr>
        <w:t>.  The Order directed: (1) t</w:t>
      </w:r>
      <w:r w:rsidR="00515F04" w:rsidRPr="00936669">
        <w:rPr>
          <w:sz w:val="24"/>
          <w:szCs w:val="24"/>
        </w:rPr>
        <w:t xml:space="preserve">hat the customer </w:t>
      </w:r>
      <w:r w:rsidR="002F1BD8">
        <w:rPr>
          <w:sz w:val="24"/>
          <w:szCs w:val="24"/>
        </w:rPr>
        <w:t>of record for water service to the Service Address</w:t>
      </w:r>
      <w:r w:rsidR="00CA581C">
        <w:rPr>
          <w:sz w:val="24"/>
          <w:szCs w:val="24"/>
        </w:rPr>
        <w:t xml:space="preserve"> </w:t>
      </w:r>
      <w:r w:rsidR="00515F04" w:rsidRPr="00936669">
        <w:rPr>
          <w:sz w:val="24"/>
          <w:szCs w:val="24"/>
        </w:rPr>
        <w:t>file an amended complaint within 20 days of service of this Order containing specific facts that su</w:t>
      </w:r>
      <w:r w:rsidR="00663B25">
        <w:rPr>
          <w:sz w:val="24"/>
          <w:szCs w:val="24"/>
        </w:rPr>
        <w:t>pport and clarify its dispute; (2) t</w:t>
      </w:r>
      <w:r w:rsidR="00515F04" w:rsidRPr="00936669">
        <w:rPr>
          <w:sz w:val="24"/>
          <w:szCs w:val="24"/>
        </w:rPr>
        <w:t>hat if the customer of record for water service to</w:t>
      </w:r>
      <w:r w:rsidR="002F1BD8">
        <w:rPr>
          <w:sz w:val="24"/>
          <w:szCs w:val="24"/>
        </w:rPr>
        <w:t xml:space="preserve"> the Service Address</w:t>
      </w:r>
      <w:r w:rsidR="00CA581C">
        <w:rPr>
          <w:sz w:val="24"/>
          <w:szCs w:val="24"/>
        </w:rPr>
        <w:t>, fails</w:t>
      </w:r>
      <w:r w:rsidR="00515F04" w:rsidRPr="00936669">
        <w:rPr>
          <w:sz w:val="24"/>
          <w:szCs w:val="24"/>
        </w:rPr>
        <w:t xml:space="preserve"> to file an amended complaint within 20 days of service of this Order, the Formal Complaint at Docket </w:t>
      </w:r>
      <w:r w:rsidR="00515F04" w:rsidRPr="00B41835">
        <w:rPr>
          <w:sz w:val="24"/>
          <w:szCs w:val="24"/>
        </w:rPr>
        <w:t xml:space="preserve">No. C-2010-2167287 </w:t>
      </w:r>
      <w:r w:rsidR="00663B25" w:rsidRPr="00B41835">
        <w:rPr>
          <w:sz w:val="24"/>
          <w:szCs w:val="24"/>
        </w:rPr>
        <w:t>be dismissed</w:t>
      </w:r>
      <w:r w:rsidR="00663B25">
        <w:rPr>
          <w:sz w:val="24"/>
          <w:szCs w:val="24"/>
        </w:rPr>
        <w:t xml:space="preserve"> </w:t>
      </w:r>
      <w:r w:rsidR="00663B25" w:rsidRPr="00AF120C">
        <w:rPr>
          <w:sz w:val="24"/>
          <w:szCs w:val="24"/>
        </w:rPr>
        <w:t>with prejudice</w:t>
      </w:r>
      <w:r w:rsidR="00663B25">
        <w:rPr>
          <w:sz w:val="24"/>
          <w:szCs w:val="24"/>
        </w:rPr>
        <w:t xml:space="preserve">; (3) </w:t>
      </w:r>
      <w:r w:rsidR="00CA581C">
        <w:rPr>
          <w:sz w:val="24"/>
          <w:szCs w:val="24"/>
        </w:rPr>
        <w:t>t</w:t>
      </w:r>
      <w:r w:rsidR="00515F04" w:rsidRPr="00936669">
        <w:rPr>
          <w:sz w:val="24"/>
          <w:szCs w:val="24"/>
        </w:rPr>
        <w:t>hat if the customer of record for water service to</w:t>
      </w:r>
      <w:r w:rsidR="002F1BD8">
        <w:rPr>
          <w:sz w:val="24"/>
          <w:szCs w:val="24"/>
        </w:rPr>
        <w:t xml:space="preserve"> the Service Address</w:t>
      </w:r>
      <w:r w:rsidR="00CA581C">
        <w:rPr>
          <w:sz w:val="24"/>
          <w:szCs w:val="24"/>
        </w:rPr>
        <w:t xml:space="preserve"> files</w:t>
      </w:r>
      <w:r w:rsidR="00515F04" w:rsidRPr="00936669">
        <w:rPr>
          <w:sz w:val="24"/>
          <w:szCs w:val="24"/>
        </w:rPr>
        <w:t xml:space="preserve"> an </w:t>
      </w:r>
      <w:r w:rsidR="00515F04" w:rsidRPr="00936669">
        <w:rPr>
          <w:sz w:val="24"/>
          <w:szCs w:val="24"/>
        </w:rPr>
        <w:lastRenderedPageBreak/>
        <w:t>amended complaint within the prescribed time period, Aqua may file an answer, any other appropriate motions and preliminary objections within 20 days after the date of service of the amended complaint</w:t>
      </w:r>
      <w:r w:rsidR="00663B25">
        <w:rPr>
          <w:sz w:val="24"/>
          <w:szCs w:val="24"/>
        </w:rPr>
        <w:t>; (4) t</w:t>
      </w:r>
      <w:r w:rsidR="00515F04" w:rsidRPr="00936669">
        <w:rPr>
          <w:sz w:val="24"/>
          <w:szCs w:val="24"/>
        </w:rPr>
        <w:t>hat if Rubin Frost Holdings</w:t>
      </w:r>
      <w:r w:rsidR="0084515F">
        <w:rPr>
          <w:sz w:val="24"/>
          <w:szCs w:val="24"/>
        </w:rPr>
        <w:t>,</w:t>
      </w:r>
      <w:r w:rsidR="00515F04" w:rsidRPr="00936669">
        <w:rPr>
          <w:sz w:val="24"/>
          <w:szCs w:val="24"/>
        </w:rPr>
        <w:t xml:space="preserve"> LLC is the customer of record for</w:t>
      </w:r>
      <w:r w:rsidR="00AF120C">
        <w:rPr>
          <w:sz w:val="24"/>
          <w:szCs w:val="24"/>
        </w:rPr>
        <w:t xml:space="preserve"> the Service Address</w:t>
      </w:r>
      <w:r w:rsidR="00515F04" w:rsidRPr="00936669">
        <w:rPr>
          <w:sz w:val="24"/>
          <w:szCs w:val="24"/>
        </w:rPr>
        <w:t>, it shall</w:t>
      </w:r>
      <w:r w:rsidR="00515F04" w:rsidRPr="00936669">
        <w:rPr>
          <w:color w:val="FF0000"/>
          <w:sz w:val="24"/>
          <w:szCs w:val="24"/>
        </w:rPr>
        <w:t xml:space="preserve"> </w:t>
      </w:r>
      <w:r w:rsidR="00515F04" w:rsidRPr="00936669">
        <w:rPr>
          <w:sz w:val="24"/>
          <w:szCs w:val="24"/>
        </w:rPr>
        <w:t>file with the Commission a statement verifying that Jerry Rubin is au</w:t>
      </w:r>
      <w:r w:rsidR="00663B25">
        <w:rPr>
          <w:sz w:val="24"/>
          <w:szCs w:val="24"/>
        </w:rPr>
        <w:t>thorized to act on its behalf; and (5) t</w:t>
      </w:r>
      <w:r w:rsidR="00515F04" w:rsidRPr="00936669">
        <w:rPr>
          <w:sz w:val="24"/>
          <w:szCs w:val="24"/>
        </w:rPr>
        <w:t>hat if Rubin Frost Holdings</w:t>
      </w:r>
      <w:r w:rsidR="0084515F">
        <w:rPr>
          <w:sz w:val="24"/>
          <w:szCs w:val="24"/>
        </w:rPr>
        <w:t>,</w:t>
      </w:r>
      <w:r w:rsidR="00515F04" w:rsidRPr="00936669">
        <w:rPr>
          <w:sz w:val="24"/>
          <w:szCs w:val="24"/>
        </w:rPr>
        <w:t xml:space="preserve"> LLC is the customer of record for</w:t>
      </w:r>
      <w:r w:rsidR="00AF120C">
        <w:rPr>
          <w:sz w:val="24"/>
          <w:szCs w:val="24"/>
        </w:rPr>
        <w:t xml:space="preserve"> the Service Address</w:t>
      </w:r>
      <w:r w:rsidR="00515F04" w:rsidRPr="00936669">
        <w:rPr>
          <w:sz w:val="24"/>
          <w:szCs w:val="24"/>
        </w:rPr>
        <w:t xml:space="preserve">, it must be lawfully represented by an attorney licensed to practice law in the Commonwealth of Pennsylvania.  </w:t>
      </w:r>
    </w:p>
    <w:p w:rsidR="00C71DC5" w:rsidRDefault="00C71DC5" w:rsidP="0026216C">
      <w:pPr>
        <w:spacing w:line="360" w:lineRule="auto"/>
        <w:ind w:firstLine="1440"/>
        <w:rPr>
          <w:sz w:val="24"/>
          <w:szCs w:val="24"/>
        </w:rPr>
      </w:pPr>
    </w:p>
    <w:p w:rsidR="000B2430" w:rsidRDefault="00AF120C" w:rsidP="0026216C">
      <w:pPr>
        <w:spacing w:line="360" w:lineRule="auto"/>
        <w:ind w:firstLine="1440"/>
        <w:rPr>
          <w:sz w:val="24"/>
          <w:szCs w:val="24"/>
        </w:rPr>
      </w:pPr>
      <w:r>
        <w:rPr>
          <w:sz w:val="24"/>
          <w:szCs w:val="24"/>
        </w:rPr>
        <w:t xml:space="preserve">On July 7, 2010, </w:t>
      </w:r>
      <w:r w:rsidR="00DB4D4B">
        <w:rPr>
          <w:sz w:val="24"/>
          <w:szCs w:val="24"/>
        </w:rPr>
        <w:t>Mr. Rubin filed a signed and executed copy of his answer to Aqua’s Preliminary Objections.</w:t>
      </w:r>
      <w:r w:rsidR="00EB4712">
        <w:rPr>
          <w:rStyle w:val="FootnoteReference"/>
          <w:sz w:val="24"/>
          <w:szCs w:val="24"/>
        </w:rPr>
        <w:footnoteReference w:id="3"/>
      </w:r>
      <w:r w:rsidR="00894C4D">
        <w:rPr>
          <w:sz w:val="24"/>
          <w:szCs w:val="24"/>
        </w:rPr>
        <w:t xml:space="preserve">  </w:t>
      </w:r>
      <w:r w:rsidR="00C6369A">
        <w:rPr>
          <w:sz w:val="24"/>
          <w:szCs w:val="24"/>
        </w:rPr>
        <w:t xml:space="preserve">In his purported answer, Mr. Rubin alleges that the Service Address is a rental property used by his daughter attending Keystone College.  </w:t>
      </w:r>
      <w:r w:rsidR="000B2430">
        <w:rPr>
          <w:sz w:val="24"/>
          <w:szCs w:val="24"/>
        </w:rPr>
        <w:t>He further states:</w:t>
      </w:r>
    </w:p>
    <w:p w:rsidR="00AC2FA8" w:rsidRDefault="00AC2FA8" w:rsidP="0026216C">
      <w:pPr>
        <w:spacing w:line="360" w:lineRule="auto"/>
        <w:ind w:firstLine="1440"/>
        <w:rPr>
          <w:sz w:val="24"/>
          <w:szCs w:val="24"/>
        </w:rPr>
      </w:pPr>
    </w:p>
    <w:p w:rsidR="000B2430" w:rsidRDefault="000B2430" w:rsidP="0026216C">
      <w:pPr>
        <w:ind w:left="1440" w:right="1440"/>
        <w:rPr>
          <w:sz w:val="24"/>
          <w:szCs w:val="24"/>
        </w:rPr>
      </w:pPr>
      <w:r>
        <w:rPr>
          <w:sz w:val="24"/>
          <w:szCs w:val="24"/>
        </w:rPr>
        <w:t>Recently, I have received a letter from Aqua’s attorney regarding that I cannot speak for the house’s problems because the house was held in a corporation, called Rubin/Frost Holdings, LLC.</w:t>
      </w:r>
    </w:p>
    <w:p w:rsidR="00AC2FA8" w:rsidRDefault="00AC2FA8" w:rsidP="0026216C">
      <w:pPr>
        <w:ind w:left="1440" w:right="1440"/>
        <w:rPr>
          <w:sz w:val="24"/>
          <w:szCs w:val="24"/>
        </w:rPr>
      </w:pPr>
    </w:p>
    <w:p w:rsidR="00AF120C" w:rsidRDefault="000B2430" w:rsidP="0026216C">
      <w:pPr>
        <w:ind w:left="1440" w:right="1440"/>
        <w:rPr>
          <w:sz w:val="24"/>
          <w:szCs w:val="24"/>
        </w:rPr>
      </w:pPr>
      <w:r>
        <w:rPr>
          <w:sz w:val="24"/>
          <w:szCs w:val="24"/>
        </w:rPr>
        <w:t>Since I am the Rubin in the Rubin/Frost Holdings, LLC (the Frost is my wife), I am countering their charges by sending you a document from our attorney showing th</w:t>
      </w:r>
      <w:r w:rsidR="00C51885">
        <w:rPr>
          <w:sz w:val="24"/>
          <w:szCs w:val="24"/>
        </w:rPr>
        <w:t>at we, Jerry Rubin and Patricia</w:t>
      </w:r>
      <w:r>
        <w:rPr>
          <w:sz w:val="24"/>
          <w:szCs w:val="24"/>
        </w:rPr>
        <w:t xml:space="preserve"> A. Frost are Grantors of the Rubin/Frost, Holdings,</w:t>
      </w:r>
      <w:r w:rsidR="00C6369A">
        <w:rPr>
          <w:sz w:val="24"/>
          <w:szCs w:val="24"/>
        </w:rPr>
        <w:t xml:space="preserve"> </w:t>
      </w:r>
      <w:r>
        <w:rPr>
          <w:sz w:val="24"/>
          <w:szCs w:val="24"/>
        </w:rPr>
        <w:t>LLC.</w:t>
      </w:r>
    </w:p>
    <w:p w:rsidR="00AC2FA8" w:rsidRDefault="00AC2FA8" w:rsidP="0026216C">
      <w:pPr>
        <w:ind w:left="1440" w:right="1440"/>
        <w:rPr>
          <w:sz w:val="24"/>
          <w:szCs w:val="24"/>
        </w:rPr>
      </w:pPr>
    </w:p>
    <w:p w:rsidR="00AC2FA8" w:rsidRDefault="00AC2FA8" w:rsidP="0026216C">
      <w:pPr>
        <w:ind w:left="1440" w:right="1440"/>
        <w:rPr>
          <w:sz w:val="24"/>
          <w:szCs w:val="24"/>
        </w:rPr>
      </w:pPr>
      <w:r>
        <w:rPr>
          <w:sz w:val="24"/>
          <w:szCs w:val="24"/>
        </w:rPr>
        <w:t xml:space="preserve">Therefore, I am sending you records for your file showing you the Quitclaim Deed – Pennsylvania regarding our personal holding of the property and why I can represent the issues regarding the house. </w:t>
      </w:r>
    </w:p>
    <w:p w:rsidR="00AC2FA8" w:rsidRDefault="00AC2FA8" w:rsidP="0026216C">
      <w:pPr>
        <w:ind w:left="1440" w:right="1440"/>
        <w:rPr>
          <w:sz w:val="24"/>
          <w:szCs w:val="24"/>
        </w:rPr>
      </w:pPr>
    </w:p>
    <w:p w:rsidR="00AC2FA8" w:rsidRDefault="00AC2FA8" w:rsidP="0026216C">
      <w:pPr>
        <w:ind w:left="1440" w:right="1440"/>
        <w:rPr>
          <w:sz w:val="24"/>
          <w:szCs w:val="24"/>
        </w:rPr>
      </w:pPr>
      <w:r>
        <w:rPr>
          <w:sz w:val="24"/>
          <w:szCs w:val="24"/>
        </w:rPr>
        <w:t>I believe that I do not need my attorney’s stationary to discharge my complaint against Aqua Pennsylvania.</w:t>
      </w:r>
    </w:p>
    <w:p w:rsidR="00DA5555" w:rsidRDefault="00DA5555" w:rsidP="0026216C">
      <w:pPr>
        <w:spacing w:line="360" w:lineRule="auto"/>
        <w:rPr>
          <w:sz w:val="24"/>
          <w:szCs w:val="24"/>
        </w:rPr>
      </w:pPr>
    </w:p>
    <w:p w:rsidR="00DA5555" w:rsidRDefault="00DA5555" w:rsidP="0026216C">
      <w:pPr>
        <w:spacing w:line="360" w:lineRule="auto"/>
        <w:ind w:firstLine="1440"/>
        <w:rPr>
          <w:sz w:val="24"/>
          <w:szCs w:val="24"/>
        </w:rPr>
      </w:pPr>
      <w:r>
        <w:rPr>
          <w:sz w:val="24"/>
          <w:szCs w:val="24"/>
        </w:rPr>
        <w:t xml:space="preserve">Mr. Rubin’s answer to Aqua’s Preliminary Objections was filed approximately seven (7) weeks after the </w:t>
      </w:r>
      <w:r w:rsidR="00B41835">
        <w:rPr>
          <w:sz w:val="24"/>
          <w:szCs w:val="24"/>
        </w:rPr>
        <w:t xml:space="preserve">regulatory </w:t>
      </w:r>
      <w:r>
        <w:rPr>
          <w:sz w:val="24"/>
          <w:szCs w:val="24"/>
        </w:rPr>
        <w:t xml:space="preserve">deadline for filing </w:t>
      </w:r>
      <w:r w:rsidR="00B41835">
        <w:rPr>
          <w:sz w:val="24"/>
          <w:szCs w:val="24"/>
        </w:rPr>
        <w:t>answers to preliminary</w:t>
      </w:r>
      <w:r w:rsidR="0026216C">
        <w:rPr>
          <w:sz w:val="24"/>
          <w:szCs w:val="24"/>
        </w:rPr>
        <w:t xml:space="preserve"> objections.  See </w:t>
      </w:r>
      <w:r w:rsidR="0026216C">
        <w:rPr>
          <w:sz w:val="24"/>
          <w:szCs w:val="24"/>
        </w:rPr>
        <w:lastRenderedPageBreak/>
        <w:t>52 Pa. Code §</w:t>
      </w:r>
      <w:r w:rsidR="0026216C">
        <w:t> </w:t>
      </w:r>
      <w:r w:rsidR="00B41835">
        <w:rPr>
          <w:sz w:val="24"/>
          <w:szCs w:val="24"/>
        </w:rPr>
        <w:t>5.101(f).</w:t>
      </w:r>
      <w:r w:rsidR="00B01B5C">
        <w:rPr>
          <w:sz w:val="24"/>
          <w:szCs w:val="24"/>
        </w:rPr>
        <w:t xml:space="preserve">  Because of its lateness, the document </w:t>
      </w:r>
      <w:r w:rsidR="00106FFF">
        <w:rPr>
          <w:sz w:val="24"/>
          <w:szCs w:val="24"/>
        </w:rPr>
        <w:t xml:space="preserve">and its attachments </w:t>
      </w:r>
      <w:r w:rsidR="00B01B5C">
        <w:rPr>
          <w:sz w:val="24"/>
          <w:szCs w:val="24"/>
        </w:rPr>
        <w:t>will be disregarded for the purpose of adjudicating the present Complaint.</w:t>
      </w:r>
    </w:p>
    <w:p w:rsidR="00DB4D4B" w:rsidRDefault="00DB4D4B" w:rsidP="0026216C">
      <w:pPr>
        <w:spacing w:line="360" w:lineRule="auto"/>
        <w:rPr>
          <w:sz w:val="24"/>
          <w:szCs w:val="24"/>
        </w:rPr>
      </w:pPr>
    </w:p>
    <w:p w:rsidR="00D21E1C" w:rsidRPr="00936669" w:rsidRDefault="00C71DC5" w:rsidP="0026216C">
      <w:pPr>
        <w:spacing w:line="360" w:lineRule="auto"/>
        <w:ind w:firstLine="1440"/>
        <w:rPr>
          <w:sz w:val="24"/>
          <w:szCs w:val="24"/>
        </w:rPr>
      </w:pPr>
      <w:r>
        <w:rPr>
          <w:sz w:val="24"/>
          <w:szCs w:val="24"/>
        </w:rPr>
        <w:t xml:space="preserve">As of the date of this Initial Decision, </w:t>
      </w:r>
      <w:r w:rsidR="00D21E1C">
        <w:rPr>
          <w:sz w:val="24"/>
          <w:szCs w:val="24"/>
        </w:rPr>
        <w:t xml:space="preserve">the customer of record for the Service Address has not complied with any of the part of the June 24, 2010 Order.  </w:t>
      </w:r>
      <w:r w:rsidR="00C013CD">
        <w:rPr>
          <w:sz w:val="24"/>
          <w:szCs w:val="24"/>
        </w:rPr>
        <w:t>The</w:t>
      </w:r>
      <w:r w:rsidR="00C013CD" w:rsidRPr="00936669">
        <w:rPr>
          <w:sz w:val="24"/>
          <w:szCs w:val="24"/>
        </w:rPr>
        <w:t xml:space="preserve"> customer </w:t>
      </w:r>
      <w:r w:rsidR="00C013CD">
        <w:rPr>
          <w:sz w:val="24"/>
          <w:szCs w:val="24"/>
        </w:rPr>
        <w:t xml:space="preserve">of record for water service to the Service Address has not </w:t>
      </w:r>
      <w:r w:rsidR="00C013CD" w:rsidRPr="00936669">
        <w:rPr>
          <w:sz w:val="24"/>
          <w:szCs w:val="24"/>
        </w:rPr>
        <w:t>file</w:t>
      </w:r>
      <w:r w:rsidR="00C013CD">
        <w:rPr>
          <w:sz w:val="24"/>
          <w:szCs w:val="24"/>
        </w:rPr>
        <w:t>d</w:t>
      </w:r>
      <w:r w:rsidR="00C013CD" w:rsidRPr="00936669">
        <w:rPr>
          <w:sz w:val="24"/>
          <w:szCs w:val="24"/>
        </w:rPr>
        <w:t xml:space="preserve"> an amended complaint within 20 days of service of </w:t>
      </w:r>
      <w:r w:rsidR="00C013CD">
        <w:rPr>
          <w:sz w:val="24"/>
          <w:szCs w:val="24"/>
        </w:rPr>
        <w:t xml:space="preserve">June 24, 2010 </w:t>
      </w:r>
      <w:r w:rsidR="00C013CD" w:rsidRPr="00936669">
        <w:rPr>
          <w:sz w:val="24"/>
          <w:szCs w:val="24"/>
        </w:rPr>
        <w:t>Order containing specific facts that su</w:t>
      </w:r>
      <w:r w:rsidR="00C013CD">
        <w:rPr>
          <w:sz w:val="24"/>
          <w:szCs w:val="24"/>
        </w:rPr>
        <w:t xml:space="preserve">pport and clarify its dispute.  </w:t>
      </w:r>
      <w:r w:rsidR="00696083">
        <w:rPr>
          <w:sz w:val="24"/>
          <w:szCs w:val="24"/>
        </w:rPr>
        <w:t>Jerry Rubin has not submitted any documents showing that he</w:t>
      </w:r>
      <w:r w:rsidR="00EE670F">
        <w:rPr>
          <w:sz w:val="24"/>
          <w:szCs w:val="24"/>
        </w:rPr>
        <w:t>,</w:t>
      </w:r>
      <w:r w:rsidR="00696083">
        <w:rPr>
          <w:sz w:val="24"/>
          <w:szCs w:val="24"/>
        </w:rPr>
        <w:t xml:space="preserve"> and not </w:t>
      </w:r>
      <w:r w:rsidR="00696083" w:rsidRPr="00936669">
        <w:rPr>
          <w:sz w:val="24"/>
          <w:szCs w:val="24"/>
        </w:rPr>
        <w:t>Rubin Frost Holdings</w:t>
      </w:r>
      <w:r w:rsidR="00696083">
        <w:rPr>
          <w:sz w:val="24"/>
          <w:szCs w:val="24"/>
        </w:rPr>
        <w:t>,</w:t>
      </w:r>
      <w:r w:rsidR="00696083" w:rsidRPr="00936669">
        <w:rPr>
          <w:sz w:val="24"/>
          <w:szCs w:val="24"/>
        </w:rPr>
        <w:t xml:space="preserve"> LLC</w:t>
      </w:r>
      <w:r w:rsidR="00285620">
        <w:rPr>
          <w:sz w:val="24"/>
          <w:szCs w:val="24"/>
        </w:rPr>
        <w:t xml:space="preserve">, is the customer of record for the Service Address.  In the alternative, </w:t>
      </w:r>
      <w:r w:rsidR="00D21E1C" w:rsidRPr="00936669">
        <w:rPr>
          <w:sz w:val="24"/>
          <w:szCs w:val="24"/>
        </w:rPr>
        <w:t>Rubin Frost Holdings</w:t>
      </w:r>
      <w:r w:rsidR="00D21E1C">
        <w:rPr>
          <w:sz w:val="24"/>
          <w:szCs w:val="24"/>
        </w:rPr>
        <w:t>,</w:t>
      </w:r>
      <w:r w:rsidR="00D21E1C" w:rsidRPr="00936669">
        <w:rPr>
          <w:sz w:val="24"/>
          <w:szCs w:val="24"/>
        </w:rPr>
        <w:t xml:space="preserve"> LLC</w:t>
      </w:r>
      <w:r w:rsidR="00BD1BCC">
        <w:rPr>
          <w:rStyle w:val="FootnoteReference"/>
          <w:sz w:val="24"/>
          <w:szCs w:val="24"/>
        </w:rPr>
        <w:footnoteReference w:id="4"/>
      </w:r>
      <w:r w:rsidR="00316AEA">
        <w:rPr>
          <w:sz w:val="24"/>
          <w:szCs w:val="24"/>
        </w:rPr>
        <w:t xml:space="preserve"> </w:t>
      </w:r>
      <w:r w:rsidR="00F322EF">
        <w:rPr>
          <w:sz w:val="24"/>
          <w:szCs w:val="24"/>
        </w:rPr>
        <w:t xml:space="preserve">has failed to file </w:t>
      </w:r>
      <w:r w:rsidR="00D21E1C" w:rsidRPr="00936669">
        <w:rPr>
          <w:sz w:val="24"/>
          <w:szCs w:val="24"/>
        </w:rPr>
        <w:t>with the Commission a statement verifying that Jerry Rubin is au</w:t>
      </w:r>
      <w:r w:rsidR="00D21E1C">
        <w:rPr>
          <w:sz w:val="24"/>
          <w:szCs w:val="24"/>
        </w:rPr>
        <w:t>thorized to act on its behalf</w:t>
      </w:r>
      <w:r w:rsidR="00285620">
        <w:rPr>
          <w:sz w:val="24"/>
          <w:szCs w:val="24"/>
        </w:rPr>
        <w:t>,</w:t>
      </w:r>
      <w:r w:rsidR="00F322EF">
        <w:rPr>
          <w:rStyle w:val="FootnoteReference"/>
          <w:sz w:val="24"/>
          <w:szCs w:val="24"/>
        </w:rPr>
        <w:footnoteReference w:id="5"/>
      </w:r>
      <w:r w:rsidR="00285620">
        <w:rPr>
          <w:sz w:val="24"/>
          <w:szCs w:val="24"/>
        </w:rPr>
        <w:t xml:space="preserve"> and </w:t>
      </w:r>
      <w:r w:rsidR="00F322EF">
        <w:rPr>
          <w:sz w:val="24"/>
          <w:szCs w:val="24"/>
        </w:rPr>
        <w:t xml:space="preserve">no attorney licensed in </w:t>
      </w:r>
      <w:r w:rsidR="00696083">
        <w:rPr>
          <w:sz w:val="24"/>
          <w:szCs w:val="24"/>
        </w:rPr>
        <w:t xml:space="preserve">Pennsylvania has entered an appearance on behalf of </w:t>
      </w:r>
      <w:r w:rsidR="00696083" w:rsidRPr="00936669">
        <w:rPr>
          <w:sz w:val="24"/>
          <w:szCs w:val="24"/>
        </w:rPr>
        <w:t>Rubin Frost Holdings</w:t>
      </w:r>
      <w:r w:rsidR="00696083">
        <w:rPr>
          <w:sz w:val="24"/>
          <w:szCs w:val="24"/>
        </w:rPr>
        <w:t>,</w:t>
      </w:r>
      <w:r w:rsidR="00696083" w:rsidRPr="00936669">
        <w:rPr>
          <w:sz w:val="24"/>
          <w:szCs w:val="24"/>
        </w:rPr>
        <w:t xml:space="preserve"> LLC,</w:t>
      </w:r>
      <w:r w:rsidR="00696083">
        <w:rPr>
          <w:sz w:val="24"/>
          <w:szCs w:val="24"/>
        </w:rPr>
        <w:t xml:space="preserve"> in this matter.</w:t>
      </w:r>
      <w:r w:rsidR="00285620" w:rsidRPr="00285620">
        <w:rPr>
          <w:sz w:val="24"/>
          <w:szCs w:val="24"/>
        </w:rPr>
        <w:t xml:space="preserve"> </w:t>
      </w:r>
      <w:r w:rsidR="00C013CD">
        <w:rPr>
          <w:sz w:val="24"/>
          <w:szCs w:val="24"/>
        </w:rPr>
        <w:t xml:space="preserve"> </w:t>
      </w:r>
    </w:p>
    <w:p w:rsidR="00BD0871" w:rsidRDefault="00BD0871" w:rsidP="0026216C">
      <w:pPr>
        <w:spacing w:line="360" w:lineRule="auto"/>
        <w:ind w:firstLine="1440"/>
        <w:rPr>
          <w:sz w:val="24"/>
          <w:szCs w:val="24"/>
        </w:rPr>
      </w:pPr>
    </w:p>
    <w:p w:rsidR="0063586B" w:rsidRDefault="00BD0871" w:rsidP="0026216C">
      <w:pPr>
        <w:spacing w:line="360" w:lineRule="auto"/>
        <w:ind w:firstLine="1440"/>
        <w:rPr>
          <w:spacing w:val="-3"/>
          <w:sz w:val="24"/>
          <w:szCs w:val="24"/>
        </w:rPr>
      </w:pPr>
      <w:r>
        <w:rPr>
          <w:spacing w:val="-3"/>
          <w:sz w:val="24"/>
          <w:szCs w:val="24"/>
        </w:rPr>
        <w:t xml:space="preserve">As explained in the June 24, 2010 Order, </w:t>
      </w:r>
      <w:r w:rsidR="0063586B">
        <w:rPr>
          <w:spacing w:val="-3"/>
          <w:sz w:val="24"/>
          <w:szCs w:val="24"/>
        </w:rPr>
        <w:t xml:space="preserve">failure to comply with </w:t>
      </w:r>
      <w:r>
        <w:rPr>
          <w:spacing w:val="-3"/>
          <w:sz w:val="24"/>
          <w:szCs w:val="24"/>
        </w:rPr>
        <w:t xml:space="preserve">an order of the Administrative Law Judge </w:t>
      </w:r>
      <w:r w:rsidR="0063586B" w:rsidRPr="00C8701A">
        <w:rPr>
          <w:spacing w:val="-3"/>
          <w:sz w:val="24"/>
          <w:szCs w:val="24"/>
        </w:rPr>
        <w:t>constitutes grounds for d</w:t>
      </w:r>
      <w:r>
        <w:rPr>
          <w:spacing w:val="-3"/>
          <w:sz w:val="24"/>
          <w:szCs w:val="24"/>
        </w:rPr>
        <w:t>ismissal of the c</w:t>
      </w:r>
      <w:r w:rsidR="0063586B" w:rsidRPr="00C8701A">
        <w:rPr>
          <w:spacing w:val="-3"/>
          <w:sz w:val="24"/>
          <w:szCs w:val="24"/>
        </w:rPr>
        <w:t xml:space="preserve">omplaint.  </w:t>
      </w:r>
      <w:r w:rsidR="0063586B" w:rsidRPr="00C8701A">
        <w:rPr>
          <w:spacing w:val="-3"/>
          <w:sz w:val="24"/>
          <w:szCs w:val="24"/>
          <w:u w:val="single"/>
        </w:rPr>
        <w:t xml:space="preserve">Snyderville Community Development Corporation v. </w:t>
      </w:r>
      <w:r w:rsidR="0063586B">
        <w:rPr>
          <w:spacing w:val="-3"/>
          <w:sz w:val="24"/>
          <w:szCs w:val="24"/>
          <w:u w:val="single"/>
        </w:rPr>
        <w:t>Verizon Pennsylvania, Inc.</w:t>
      </w:r>
      <w:r w:rsidR="0063586B" w:rsidRPr="00C8701A">
        <w:rPr>
          <w:spacing w:val="-3"/>
          <w:sz w:val="24"/>
          <w:szCs w:val="24"/>
        </w:rPr>
        <w:t>, C-20055032</w:t>
      </w:r>
      <w:r w:rsidR="0063586B">
        <w:rPr>
          <w:spacing w:val="-3"/>
          <w:sz w:val="24"/>
          <w:szCs w:val="24"/>
        </w:rPr>
        <w:t xml:space="preserve">, </w:t>
      </w:r>
      <w:r w:rsidR="0063586B" w:rsidRPr="00C8701A">
        <w:rPr>
          <w:spacing w:val="-3"/>
          <w:sz w:val="24"/>
          <w:szCs w:val="24"/>
        </w:rPr>
        <w:t xml:space="preserve">Opinion and Order adopted June 22, 2006, entered July 31, 2006. </w:t>
      </w:r>
    </w:p>
    <w:p w:rsidR="00C71DC5" w:rsidRDefault="00C71DC5" w:rsidP="0026216C">
      <w:pPr>
        <w:spacing w:line="360" w:lineRule="auto"/>
        <w:ind w:firstLine="1440"/>
        <w:rPr>
          <w:sz w:val="24"/>
          <w:szCs w:val="24"/>
        </w:rPr>
      </w:pPr>
    </w:p>
    <w:p w:rsidR="0026216C" w:rsidRDefault="00BB66F6" w:rsidP="0026216C">
      <w:pPr>
        <w:pStyle w:val="FootnoteText"/>
        <w:spacing w:line="360" w:lineRule="auto"/>
        <w:ind w:firstLine="1440"/>
        <w:rPr>
          <w:sz w:val="24"/>
          <w:szCs w:val="24"/>
        </w:rPr>
      </w:pPr>
      <w:r>
        <w:rPr>
          <w:sz w:val="24"/>
          <w:szCs w:val="24"/>
        </w:rPr>
        <w:t>In addition, a</w:t>
      </w:r>
      <w:r w:rsidR="00C71DC5">
        <w:rPr>
          <w:sz w:val="24"/>
          <w:szCs w:val="24"/>
        </w:rPr>
        <w:t xml:space="preserve"> formal complaint must set forth “the act or thing done or omitted to be done” by a public utility “in violation, or claimed violation, of any law which the commission has jurisdiction to administer, or of any regulation or order of the commission.”  </w:t>
      </w:r>
      <w:r w:rsidR="00C71DC5" w:rsidRPr="00B42392">
        <w:rPr>
          <w:sz w:val="24"/>
          <w:szCs w:val="24"/>
        </w:rPr>
        <w:t xml:space="preserve">66 </w:t>
      </w:r>
      <w:smartTag w:uri="urn:schemas-microsoft-com:office:smarttags" w:element="State">
        <w:r w:rsidR="00C71DC5" w:rsidRPr="00B42392">
          <w:rPr>
            <w:sz w:val="24"/>
            <w:szCs w:val="24"/>
          </w:rPr>
          <w:t>Pa.</w:t>
        </w:r>
      </w:smartTag>
      <w:r w:rsidR="00C71DC5" w:rsidRPr="00B42392">
        <w:rPr>
          <w:sz w:val="24"/>
          <w:szCs w:val="24"/>
        </w:rPr>
        <w:t xml:space="preserve"> C.S. §</w:t>
      </w:r>
      <w:r w:rsidR="00072A9A">
        <w:rPr>
          <w:sz w:val="24"/>
          <w:szCs w:val="24"/>
        </w:rPr>
        <w:t> </w:t>
      </w:r>
      <w:r w:rsidR="00C71DC5" w:rsidRPr="00B42392">
        <w:rPr>
          <w:sz w:val="24"/>
          <w:szCs w:val="24"/>
        </w:rPr>
        <w:t>701; 52 Pa. Code §</w:t>
      </w:r>
      <w:r w:rsidR="00C71DC5">
        <w:rPr>
          <w:sz w:val="24"/>
          <w:szCs w:val="24"/>
        </w:rPr>
        <w:t xml:space="preserve"> </w:t>
      </w:r>
      <w:r w:rsidR="00C71DC5" w:rsidRPr="00B42392">
        <w:rPr>
          <w:sz w:val="24"/>
          <w:szCs w:val="24"/>
        </w:rPr>
        <w:t>5.22(a)(4).</w:t>
      </w:r>
      <w:r w:rsidR="00C71DC5">
        <w:rPr>
          <w:sz w:val="24"/>
          <w:szCs w:val="24"/>
        </w:rPr>
        <w:t xml:space="preserve">  The Commission’s regulations require that a complaint contain a clear statement of the relief sought.</w:t>
      </w:r>
      <w:r w:rsidR="00C71DC5" w:rsidRPr="00B42392">
        <w:t xml:space="preserve">  </w:t>
      </w:r>
      <w:r w:rsidR="00C71DC5" w:rsidRPr="00B42392">
        <w:rPr>
          <w:sz w:val="24"/>
          <w:szCs w:val="24"/>
        </w:rPr>
        <w:t xml:space="preserve">52 </w:t>
      </w:r>
      <w:smartTag w:uri="urn:schemas-microsoft-com:office:smarttags" w:element="place">
        <w:smartTag w:uri="urn:schemas-microsoft-com:office:smarttags" w:element="State">
          <w:r w:rsidR="00C71DC5" w:rsidRPr="00B42392">
            <w:rPr>
              <w:sz w:val="24"/>
              <w:szCs w:val="24"/>
            </w:rPr>
            <w:t>Pa.</w:t>
          </w:r>
        </w:smartTag>
      </w:smartTag>
      <w:r w:rsidR="00C71DC5" w:rsidRPr="00B42392">
        <w:rPr>
          <w:sz w:val="24"/>
          <w:szCs w:val="24"/>
        </w:rPr>
        <w:t xml:space="preserve"> Code §</w:t>
      </w:r>
      <w:r w:rsidR="00C71DC5">
        <w:rPr>
          <w:sz w:val="24"/>
          <w:szCs w:val="24"/>
        </w:rPr>
        <w:t xml:space="preserve"> </w:t>
      </w:r>
      <w:r w:rsidR="00C71DC5" w:rsidRPr="00B42392">
        <w:rPr>
          <w:sz w:val="24"/>
          <w:szCs w:val="24"/>
        </w:rPr>
        <w:t>5.22(a)(5)</w:t>
      </w:r>
      <w:r w:rsidR="00C71DC5">
        <w:t>.</w:t>
      </w:r>
      <w:r w:rsidR="00C71DC5">
        <w:rPr>
          <w:sz w:val="24"/>
          <w:szCs w:val="24"/>
        </w:rPr>
        <w:t xml:space="preserve"> A complaint should contain information specific enough to allow the respondent to understand the allegations against it, in order to conduct a meaningful investigation of the allegations and to prepare a coherent response or defense.  Because </w:t>
      </w:r>
      <w:r w:rsidR="00106FFF">
        <w:rPr>
          <w:sz w:val="24"/>
          <w:szCs w:val="24"/>
        </w:rPr>
        <w:t>Mr. Rubin</w:t>
      </w:r>
      <w:r w:rsidR="00C71DC5">
        <w:rPr>
          <w:sz w:val="24"/>
          <w:szCs w:val="24"/>
        </w:rPr>
        <w:t>’s Complaint, as it stands, does none of the above, the Commission is left with no option but to dismiss the Complaint with prejudice.</w:t>
      </w:r>
      <w:r w:rsidR="0026216C">
        <w:rPr>
          <w:sz w:val="24"/>
          <w:szCs w:val="24"/>
        </w:rPr>
        <w:br w:type="page"/>
      </w:r>
    </w:p>
    <w:p w:rsidR="00EE670F" w:rsidRDefault="00C71DC5" w:rsidP="0026216C">
      <w:pPr>
        <w:spacing w:line="360" w:lineRule="auto"/>
        <w:ind w:firstLine="1440"/>
        <w:rPr>
          <w:sz w:val="24"/>
          <w:szCs w:val="24"/>
        </w:rPr>
      </w:pPr>
      <w:r>
        <w:rPr>
          <w:spacing w:val="-3"/>
          <w:sz w:val="24"/>
          <w:szCs w:val="24"/>
        </w:rPr>
        <w:lastRenderedPageBreak/>
        <w:t xml:space="preserve">For the reasons stated above, the Complaint filed by </w:t>
      </w:r>
      <w:r w:rsidR="00106FFF">
        <w:rPr>
          <w:spacing w:val="-3"/>
          <w:sz w:val="24"/>
          <w:szCs w:val="24"/>
        </w:rPr>
        <w:t>Jerry Rubin</w:t>
      </w:r>
      <w:r>
        <w:rPr>
          <w:spacing w:val="-3"/>
          <w:sz w:val="24"/>
          <w:szCs w:val="24"/>
        </w:rPr>
        <w:t xml:space="preserve"> against </w:t>
      </w:r>
      <w:r w:rsidR="00106FFF">
        <w:rPr>
          <w:spacing w:val="-3"/>
          <w:sz w:val="24"/>
          <w:szCs w:val="24"/>
        </w:rPr>
        <w:t>Aqua Pennsylvania</w:t>
      </w:r>
      <w:r>
        <w:rPr>
          <w:spacing w:val="-3"/>
          <w:sz w:val="24"/>
          <w:szCs w:val="24"/>
        </w:rPr>
        <w:t xml:space="preserve"> Inc. at </w:t>
      </w:r>
      <w:r w:rsidRPr="00624C10">
        <w:rPr>
          <w:spacing w:val="-3"/>
          <w:sz w:val="24"/>
          <w:szCs w:val="24"/>
        </w:rPr>
        <w:t xml:space="preserve">Docket No. </w:t>
      </w:r>
      <w:r w:rsidR="00C9411D">
        <w:rPr>
          <w:sz w:val="24"/>
          <w:szCs w:val="24"/>
        </w:rPr>
        <w:t>C-2010-2167287</w:t>
      </w:r>
      <w:r w:rsidRPr="00624C10">
        <w:rPr>
          <w:sz w:val="24"/>
          <w:szCs w:val="24"/>
        </w:rPr>
        <w:t xml:space="preserve"> will be dismissed with prejudice for insufficient specificity of the pleading.</w:t>
      </w:r>
    </w:p>
    <w:p w:rsidR="00072A9A" w:rsidRDefault="00072A9A" w:rsidP="0026216C">
      <w:pPr>
        <w:tabs>
          <w:tab w:val="left" w:pos="2160"/>
          <w:tab w:val="left" w:pos="2250"/>
        </w:tabs>
        <w:spacing w:line="360" w:lineRule="auto"/>
        <w:jc w:val="center"/>
        <w:outlineLvl w:val="0"/>
        <w:rPr>
          <w:bCs/>
          <w:sz w:val="24"/>
          <w:szCs w:val="24"/>
          <w:u w:val="single"/>
        </w:rPr>
      </w:pPr>
    </w:p>
    <w:p w:rsidR="00072A9A" w:rsidRDefault="00072A9A" w:rsidP="0026216C">
      <w:pPr>
        <w:tabs>
          <w:tab w:val="left" w:pos="2160"/>
          <w:tab w:val="left" w:pos="2250"/>
        </w:tabs>
        <w:spacing w:line="360" w:lineRule="auto"/>
        <w:jc w:val="center"/>
        <w:outlineLvl w:val="0"/>
        <w:rPr>
          <w:bCs/>
          <w:sz w:val="24"/>
          <w:szCs w:val="24"/>
          <w:u w:val="single"/>
        </w:rPr>
      </w:pPr>
    </w:p>
    <w:p w:rsidR="00C71DC5" w:rsidRPr="00624C10" w:rsidRDefault="00C71DC5" w:rsidP="0026216C">
      <w:pPr>
        <w:tabs>
          <w:tab w:val="left" w:pos="2160"/>
          <w:tab w:val="left" w:pos="2250"/>
        </w:tabs>
        <w:spacing w:line="360" w:lineRule="auto"/>
        <w:jc w:val="center"/>
        <w:outlineLvl w:val="0"/>
        <w:rPr>
          <w:bCs/>
          <w:sz w:val="24"/>
          <w:szCs w:val="24"/>
          <w:u w:val="single"/>
        </w:rPr>
      </w:pPr>
      <w:r w:rsidRPr="00624C10">
        <w:rPr>
          <w:bCs/>
          <w:sz w:val="24"/>
          <w:szCs w:val="24"/>
          <w:u w:val="single"/>
        </w:rPr>
        <w:t>ORDER</w:t>
      </w:r>
    </w:p>
    <w:p w:rsidR="00C71DC5" w:rsidRDefault="00C71DC5" w:rsidP="0026216C">
      <w:pPr>
        <w:tabs>
          <w:tab w:val="left" w:pos="2250"/>
        </w:tabs>
        <w:spacing w:line="360" w:lineRule="auto"/>
        <w:ind w:firstLine="1440"/>
        <w:rPr>
          <w:sz w:val="24"/>
          <w:szCs w:val="24"/>
        </w:rPr>
      </w:pPr>
    </w:p>
    <w:p w:rsidR="0026216C" w:rsidRPr="00624C10" w:rsidRDefault="0026216C" w:rsidP="0026216C">
      <w:pPr>
        <w:tabs>
          <w:tab w:val="left" w:pos="2250"/>
        </w:tabs>
        <w:spacing w:line="360" w:lineRule="auto"/>
        <w:ind w:firstLine="1440"/>
        <w:rPr>
          <w:sz w:val="24"/>
          <w:szCs w:val="24"/>
        </w:rPr>
      </w:pPr>
    </w:p>
    <w:p w:rsidR="00C71DC5" w:rsidRPr="00624C10" w:rsidRDefault="00C71DC5" w:rsidP="0026216C">
      <w:pPr>
        <w:tabs>
          <w:tab w:val="left" w:pos="2250"/>
        </w:tabs>
        <w:spacing w:line="360" w:lineRule="auto"/>
        <w:ind w:firstLine="1440"/>
        <w:rPr>
          <w:bCs/>
          <w:sz w:val="24"/>
          <w:szCs w:val="24"/>
        </w:rPr>
      </w:pPr>
      <w:r w:rsidRPr="00624C10">
        <w:rPr>
          <w:bCs/>
          <w:sz w:val="24"/>
          <w:szCs w:val="24"/>
        </w:rPr>
        <w:t>THEREFORE,</w:t>
      </w:r>
    </w:p>
    <w:p w:rsidR="00C71DC5" w:rsidRPr="00624C10" w:rsidRDefault="00C71DC5" w:rsidP="0026216C">
      <w:pPr>
        <w:tabs>
          <w:tab w:val="left" w:pos="2250"/>
        </w:tabs>
        <w:spacing w:line="360" w:lineRule="auto"/>
        <w:ind w:firstLine="1440"/>
        <w:rPr>
          <w:sz w:val="24"/>
          <w:szCs w:val="24"/>
        </w:rPr>
      </w:pPr>
    </w:p>
    <w:p w:rsidR="00C71DC5" w:rsidRPr="00624C10" w:rsidRDefault="00C71DC5" w:rsidP="0026216C">
      <w:pPr>
        <w:tabs>
          <w:tab w:val="left" w:pos="2250"/>
        </w:tabs>
        <w:spacing w:line="360" w:lineRule="auto"/>
        <w:ind w:firstLine="1440"/>
        <w:outlineLvl w:val="0"/>
        <w:rPr>
          <w:bCs/>
          <w:sz w:val="24"/>
          <w:szCs w:val="24"/>
        </w:rPr>
      </w:pPr>
      <w:r w:rsidRPr="00624C10">
        <w:rPr>
          <w:bCs/>
          <w:sz w:val="24"/>
          <w:szCs w:val="24"/>
        </w:rPr>
        <w:t>IT IS ORDERED:</w:t>
      </w:r>
    </w:p>
    <w:p w:rsidR="00C71DC5" w:rsidRPr="00624C10" w:rsidRDefault="00C71DC5" w:rsidP="0026216C">
      <w:pPr>
        <w:tabs>
          <w:tab w:val="left" w:pos="2250"/>
        </w:tabs>
        <w:spacing w:line="360" w:lineRule="auto"/>
        <w:ind w:firstLine="1440"/>
        <w:rPr>
          <w:sz w:val="24"/>
          <w:szCs w:val="24"/>
        </w:rPr>
      </w:pPr>
    </w:p>
    <w:p w:rsidR="00C71DC5" w:rsidRPr="00624C10" w:rsidRDefault="00C71DC5" w:rsidP="0026216C">
      <w:pPr>
        <w:spacing w:line="360" w:lineRule="auto"/>
        <w:ind w:firstLine="1440"/>
        <w:rPr>
          <w:sz w:val="24"/>
          <w:szCs w:val="24"/>
        </w:rPr>
      </w:pPr>
      <w:r w:rsidRPr="00624C10">
        <w:rPr>
          <w:sz w:val="24"/>
          <w:szCs w:val="24"/>
        </w:rPr>
        <w:t>1.</w:t>
      </w:r>
      <w:r w:rsidRPr="00624C10">
        <w:rPr>
          <w:sz w:val="24"/>
          <w:szCs w:val="24"/>
        </w:rPr>
        <w:tab/>
      </w:r>
      <w:r>
        <w:rPr>
          <w:spacing w:val="-3"/>
          <w:sz w:val="24"/>
          <w:szCs w:val="24"/>
        </w:rPr>
        <w:t xml:space="preserve">That the Complaint filed by </w:t>
      </w:r>
      <w:r w:rsidR="00106FFF">
        <w:rPr>
          <w:spacing w:val="-3"/>
          <w:sz w:val="24"/>
          <w:szCs w:val="24"/>
        </w:rPr>
        <w:t>Jerry Rubin</w:t>
      </w:r>
      <w:r>
        <w:rPr>
          <w:spacing w:val="-3"/>
          <w:sz w:val="24"/>
          <w:szCs w:val="24"/>
        </w:rPr>
        <w:t xml:space="preserve"> against </w:t>
      </w:r>
      <w:r w:rsidR="00106FFF">
        <w:rPr>
          <w:spacing w:val="-3"/>
          <w:sz w:val="24"/>
          <w:szCs w:val="24"/>
        </w:rPr>
        <w:t>Aqua Pennsylvania</w:t>
      </w:r>
      <w:r>
        <w:rPr>
          <w:spacing w:val="-3"/>
          <w:sz w:val="24"/>
          <w:szCs w:val="24"/>
        </w:rPr>
        <w:t xml:space="preserve"> Inc. at </w:t>
      </w:r>
      <w:r w:rsidRPr="00624C10">
        <w:rPr>
          <w:spacing w:val="-3"/>
          <w:sz w:val="24"/>
          <w:szCs w:val="24"/>
        </w:rPr>
        <w:t xml:space="preserve">Docket No. </w:t>
      </w:r>
      <w:r w:rsidR="00C9411D">
        <w:rPr>
          <w:sz w:val="24"/>
          <w:szCs w:val="24"/>
        </w:rPr>
        <w:t>C-2010-2167287</w:t>
      </w:r>
      <w:r w:rsidRPr="00624C10">
        <w:rPr>
          <w:sz w:val="24"/>
          <w:szCs w:val="24"/>
        </w:rPr>
        <w:t xml:space="preserve"> be dismissed with prejudice</w:t>
      </w:r>
      <w:r w:rsidR="00BB66F6">
        <w:rPr>
          <w:sz w:val="24"/>
          <w:szCs w:val="24"/>
        </w:rPr>
        <w:t>.</w:t>
      </w:r>
    </w:p>
    <w:p w:rsidR="00C71DC5" w:rsidRPr="00624C10" w:rsidRDefault="00C71DC5" w:rsidP="0026216C">
      <w:pPr>
        <w:tabs>
          <w:tab w:val="left" w:pos="2160"/>
          <w:tab w:val="left" w:pos="2250"/>
        </w:tabs>
        <w:spacing w:line="360" w:lineRule="auto"/>
        <w:rPr>
          <w:sz w:val="24"/>
          <w:szCs w:val="24"/>
        </w:rPr>
      </w:pPr>
    </w:p>
    <w:p w:rsidR="00C71DC5" w:rsidRPr="00624C10" w:rsidRDefault="00C71DC5" w:rsidP="0026216C">
      <w:pPr>
        <w:spacing w:line="360" w:lineRule="auto"/>
        <w:ind w:firstLine="1440"/>
        <w:rPr>
          <w:sz w:val="24"/>
          <w:szCs w:val="24"/>
        </w:rPr>
      </w:pPr>
      <w:r w:rsidRPr="00624C10">
        <w:rPr>
          <w:sz w:val="24"/>
          <w:szCs w:val="24"/>
        </w:rPr>
        <w:t>2.</w:t>
      </w:r>
      <w:r w:rsidRPr="00624C10">
        <w:rPr>
          <w:sz w:val="24"/>
          <w:szCs w:val="24"/>
        </w:rPr>
        <w:tab/>
      </w:r>
      <w:r>
        <w:rPr>
          <w:sz w:val="24"/>
          <w:szCs w:val="24"/>
        </w:rPr>
        <w:t xml:space="preserve">That the Secretary’s Bureau mark the </w:t>
      </w:r>
      <w:r w:rsidRPr="00624C10">
        <w:rPr>
          <w:sz w:val="24"/>
          <w:szCs w:val="24"/>
        </w:rPr>
        <w:t>record closed.</w:t>
      </w:r>
    </w:p>
    <w:p w:rsidR="00C71DC5" w:rsidRPr="00624C10" w:rsidRDefault="00C71DC5" w:rsidP="0026216C">
      <w:pPr>
        <w:spacing w:line="360" w:lineRule="auto"/>
        <w:rPr>
          <w:sz w:val="24"/>
          <w:szCs w:val="24"/>
        </w:rPr>
      </w:pPr>
    </w:p>
    <w:p w:rsidR="00C71DC5" w:rsidRPr="00624C10" w:rsidRDefault="00C71DC5" w:rsidP="00072A9A">
      <w:pPr>
        <w:spacing w:line="360" w:lineRule="auto"/>
        <w:rPr>
          <w:sz w:val="24"/>
          <w:szCs w:val="24"/>
        </w:rPr>
      </w:pPr>
    </w:p>
    <w:p w:rsidR="00C71DC5" w:rsidRPr="00624C10" w:rsidRDefault="00C71DC5" w:rsidP="00072A9A">
      <w:pPr>
        <w:rPr>
          <w:sz w:val="24"/>
          <w:szCs w:val="24"/>
        </w:rPr>
      </w:pPr>
      <w:r w:rsidRPr="00624C10">
        <w:rPr>
          <w:sz w:val="24"/>
          <w:szCs w:val="24"/>
        </w:rPr>
        <w:t>Dated:</w:t>
      </w:r>
      <w:r>
        <w:rPr>
          <w:sz w:val="24"/>
          <w:szCs w:val="24"/>
        </w:rPr>
        <w:tab/>
      </w:r>
      <w:r w:rsidR="006F0965">
        <w:rPr>
          <w:sz w:val="24"/>
          <w:szCs w:val="24"/>
          <w:u w:val="single"/>
        </w:rPr>
        <w:t>July 27</w:t>
      </w:r>
      <w:r w:rsidRPr="00840573">
        <w:rPr>
          <w:sz w:val="24"/>
          <w:szCs w:val="24"/>
          <w:u w:val="single"/>
        </w:rPr>
        <w:t>, 2010</w:t>
      </w:r>
      <w:r w:rsidRPr="00624C10">
        <w:rPr>
          <w:sz w:val="24"/>
          <w:szCs w:val="24"/>
        </w:rPr>
        <w:tab/>
      </w:r>
      <w:r w:rsidRPr="00624C10">
        <w:rPr>
          <w:sz w:val="24"/>
          <w:szCs w:val="24"/>
        </w:rPr>
        <w:tab/>
      </w:r>
      <w:r w:rsidR="00106FFF">
        <w:rPr>
          <w:sz w:val="24"/>
          <w:szCs w:val="24"/>
        </w:rPr>
        <w:tab/>
      </w:r>
      <w:r w:rsidRPr="00624C10">
        <w:rPr>
          <w:sz w:val="24"/>
          <w:szCs w:val="24"/>
        </w:rPr>
        <w:tab/>
      </w:r>
      <w:r w:rsidRPr="00624C10">
        <w:rPr>
          <w:sz w:val="24"/>
          <w:szCs w:val="24"/>
        </w:rPr>
        <w:tab/>
        <w:t>_____________________________</w:t>
      </w:r>
    </w:p>
    <w:p w:rsidR="00C71DC5" w:rsidRPr="00624C10" w:rsidRDefault="00C71DC5" w:rsidP="00072A9A">
      <w:pPr>
        <w:rPr>
          <w:sz w:val="24"/>
          <w:szCs w:val="24"/>
        </w:rPr>
      </w:pP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00106FFF">
        <w:rPr>
          <w:sz w:val="24"/>
          <w:szCs w:val="24"/>
        </w:rPr>
        <w:t xml:space="preserve">David A. Salapa </w:t>
      </w:r>
      <w:r w:rsidRPr="00624C10">
        <w:rPr>
          <w:sz w:val="24"/>
          <w:szCs w:val="24"/>
        </w:rPr>
        <w:t xml:space="preserve"> </w:t>
      </w:r>
    </w:p>
    <w:p w:rsidR="00C71DC5" w:rsidRPr="00624C10" w:rsidRDefault="00C71DC5" w:rsidP="00072A9A">
      <w:pPr>
        <w:rPr>
          <w:sz w:val="24"/>
          <w:szCs w:val="24"/>
        </w:rPr>
      </w:pP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t>Administrative Law Judge</w:t>
      </w:r>
    </w:p>
    <w:sectPr w:rsidR="00C71DC5" w:rsidRPr="00624C10" w:rsidSect="0026216C">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7A6" w:rsidRDefault="002057A6" w:rsidP="00212446">
      <w:r>
        <w:separator/>
      </w:r>
    </w:p>
  </w:endnote>
  <w:endnote w:type="continuationSeparator" w:id="0">
    <w:p w:rsidR="002057A6" w:rsidRDefault="002057A6" w:rsidP="002124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6B" w:rsidRDefault="0088450F" w:rsidP="00C7341A">
    <w:pPr>
      <w:pStyle w:val="Footer"/>
      <w:framePr w:wrap="around" w:vAnchor="text" w:hAnchor="margin" w:xAlign="center" w:y="1"/>
      <w:rPr>
        <w:rStyle w:val="PageNumber"/>
      </w:rPr>
    </w:pPr>
    <w:r>
      <w:rPr>
        <w:rStyle w:val="PageNumber"/>
      </w:rPr>
      <w:fldChar w:fldCharType="begin"/>
    </w:r>
    <w:r w:rsidR="0004474D">
      <w:rPr>
        <w:rStyle w:val="PageNumber"/>
      </w:rPr>
      <w:instrText xml:space="preserve">PAGE  </w:instrText>
    </w:r>
    <w:r>
      <w:rPr>
        <w:rStyle w:val="PageNumber"/>
      </w:rPr>
      <w:fldChar w:fldCharType="end"/>
    </w:r>
  </w:p>
  <w:p w:rsidR="005D636B" w:rsidRDefault="002057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6B" w:rsidRPr="006F7437" w:rsidRDefault="0088450F" w:rsidP="00C7341A">
    <w:pPr>
      <w:pStyle w:val="Footer"/>
      <w:framePr w:wrap="around" w:vAnchor="text" w:hAnchor="margin" w:xAlign="center" w:y="1"/>
      <w:rPr>
        <w:rStyle w:val="PageNumber"/>
        <w:sz w:val="20"/>
        <w:szCs w:val="20"/>
      </w:rPr>
    </w:pPr>
    <w:r w:rsidRPr="006F7437">
      <w:rPr>
        <w:rStyle w:val="PageNumber"/>
        <w:sz w:val="20"/>
        <w:szCs w:val="20"/>
      </w:rPr>
      <w:fldChar w:fldCharType="begin"/>
    </w:r>
    <w:r w:rsidR="0004474D" w:rsidRPr="006F7437">
      <w:rPr>
        <w:rStyle w:val="PageNumber"/>
        <w:sz w:val="20"/>
        <w:szCs w:val="20"/>
      </w:rPr>
      <w:instrText xml:space="preserve">PAGE  </w:instrText>
    </w:r>
    <w:r w:rsidRPr="006F7437">
      <w:rPr>
        <w:rStyle w:val="PageNumber"/>
        <w:sz w:val="20"/>
        <w:szCs w:val="20"/>
      </w:rPr>
      <w:fldChar w:fldCharType="separate"/>
    </w:r>
    <w:r w:rsidR="00F965F0">
      <w:rPr>
        <w:rStyle w:val="PageNumber"/>
        <w:noProof/>
        <w:sz w:val="20"/>
        <w:szCs w:val="20"/>
      </w:rPr>
      <w:t>5</w:t>
    </w:r>
    <w:r w:rsidRPr="006F7437">
      <w:rPr>
        <w:rStyle w:val="PageNumber"/>
        <w:sz w:val="20"/>
        <w:szCs w:val="20"/>
      </w:rPr>
      <w:fldChar w:fldCharType="end"/>
    </w:r>
  </w:p>
  <w:p w:rsidR="005D636B" w:rsidRDefault="00205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7A6" w:rsidRDefault="002057A6" w:rsidP="00212446">
      <w:r>
        <w:separator/>
      </w:r>
    </w:p>
  </w:footnote>
  <w:footnote w:type="continuationSeparator" w:id="0">
    <w:p w:rsidR="002057A6" w:rsidRDefault="002057A6" w:rsidP="00212446">
      <w:r>
        <w:continuationSeparator/>
      </w:r>
    </w:p>
  </w:footnote>
  <w:footnote w:id="1">
    <w:p w:rsidR="00CF726F" w:rsidRPr="00CF726F" w:rsidRDefault="00CF726F">
      <w:pPr>
        <w:pStyle w:val="FootnoteText"/>
      </w:pPr>
      <w:r w:rsidRPr="00CF726F">
        <w:rPr>
          <w:rStyle w:val="FootnoteReference"/>
        </w:rPr>
        <w:footnoteRef/>
      </w:r>
      <w:r w:rsidRPr="00CF726F">
        <w:t xml:space="preserve"> </w:t>
      </w:r>
      <w:r w:rsidR="00B1503C">
        <w:tab/>
      </w:r>
      <w:r w:rsidR="00146176" w:rsidRPr="0048601D">
        <w:t>Pursuant to 52</w:t>
      </w:r>
      <w:r w:rsidR="00146176" w:rsidRPr="00CF726F">
        <w:t xml:space="preserve"> Pa. Code §</w:t>
      </w:r>
      <w:r w:rsidR="00146176">
        <w:t>§</w:t>
      </w:r>
      <w:r w:rsidR="00146176" w:rsidRPr="00CF726F">
        <w:t xml:space="preserve"> 5.101</w:t>
      </w:r>
      <w:r w:rsidR="00146176">
        <w:t xml:space="preserve"> and 1.56, “a</w:t>
      </w:r>
      <w:r w:rsidRPr="00CF726F">
        <w:t>n answer to a preliminary objection may be filed with</w:t>
      </w:r>
      <w:r w:rsidR="00146176">
        <w:t xml:space="preserve">in 10 days of date of service,” and if </w:t>
      </w:r>
      <w:r w:rsidR="00D21E1C">
        <w:t>“</w:t>
      </w:r>
      <w:r w:rsidR="00146176">
        <w:t>the document is served by first-class mail by the United States Postal Service, 3 days shall be added to the prescribed period</w:t>
      </w:r>
      <w:r w:rsidR="0048601D">
        <w:t>.</w:t>
      </w:r>
      <w:r w:rsidR="00D21E1C">
        <w:t>”</w:t>
      </w:r>
      <w:r w:rsidRPr="00CF726F">
        <w:br/>
      </w:r>
    </w:p>
  </w:footnote>
  <w:footnote w:id="2">
    <w:p w:rsidR="0048601D" w:rsidRDefault="00F07F0C">
      <w:pPr>
        <w:pStyle w:val="FootnoteText"/>
      </w:pPr>
      <w:r w:rsidRPr="00F07F0C">
        <w:rPr>
          <w:rStyle w:val="FootnoteReference"/>
        </w:rPr>
        <w:footnoteRef/>
      </w:r>
      <w:r w:rsidRPr="00F07F0C">
        <w:t xml:space="preserve"> </w:t>
      </w:r>
      <w:r w:rsidR="00B1503C">
        <w:tab/>
      </w:r>
      <w:r w:rsidR="0048601D">
        <w:t xml:space="preserve">Pursuant to </w:t>
      </w:r>
      <w:r w:rsidR="0048601D" w:rsidRPr="00F07F0C">
        <w:t>52 Pa. Code § 1.35</w:t>
      </w:r>
      <w:r w:rsidR="0048601D">
        <w:t xml:space="preserve"> regarding execution of pleading and other documents filed with the Commission: </w:t>
      </w:r>
    </w:p>
    <w:p w:rsidR="0048601D" w:rsidRDefault="0048601D">
      <w:pPr>
        <w:pStyle w:val="FootnoteText"/>
      </w:pPr>
    </w:p>
    <w:p w:rsidR="00F07F0C" w:rsidRPr="00F07F0C" w:rsidRDefault="00F07F0C" w:rsidP="0048601D">
      <w:pPr>
        <w:pStyle w:val="FootnoteText"/>
        <w:ind w:left="1350" w:right="684"/>
      </w:pPr>
      <w:r w:rsidRPr="00F07F0C">
        <w:t>A pleading, submittal or other document must be signed in ink by the party in interest, or by the party's attorney, as required by subsection (b), and show the office and mailing address of the party or attorney. An original hard copy must be signed, and other copies filed must conform thereto unless otherw</w:t>
      </w:r>
      <w:r w:rsidR="00B1503C">
        <w:t>ise ordered by the Commission.</w:t>
      </w:r>
    </w:p>
  </w:footnote>
  <w:footnote w:id="3">
    <w:p w:rsidR="00EB4712" w:rsidRPr="00BC1A90" w:rsidRDefault="00EB4712">
      <w:pPr>
        <w:pStyle w:val="FootnoteText"/>
      </w:pPr>
      <w:r>
        <w:rPr>
          <w:rStyle w:val="FootnoteReference"/>
        </w:rPr>
        <w:footnoteRef/>
      </w:r>
      <w:r>
        <w:t xml:space="preserve"> </w:t>
      </w:r>
      <w:r w:rsidR="00B1503C">
        <w:tab/>
      </w:r>
      <w:r>
        <w:t>The document filed on July 2, 2010, is an identical copy of the document submitted for filing on June 1, 2010</w:t>
      </w:r>
      <w:r w:rsidR="00DA5555">
        <w:t>, with the more recent copy bearing the signature of Mr. Rubin.</w:t>
      </w:r>
      <w:r w:rsidR="00E233B3">
        <w:t xml:space="preserve">  </w:t>
      </w:r>
      <w:r w:rsidR="00860C40">
        <w:t>Attached to the July 2, 2010 submission is a copy of a Quitclaim Deed for the Service Address</w:t>
      </w:r>
      <w:r w:rsidR="00BC1A90">
        <w:t>,</w:t>
      </w:r>
      <w:r w:rsidR="00860C40">
        <w:t xml:space="preserve"> with Mr. Rubin and his wife as Grantors </w:t>
      </w:r>
      <w:r w:rsidR="00860C40" w:rsidRPr="00BC1A90">
        <w:t>and Rubin Frost Holdings, LLC,</w:t>
      </w:r>
      <w:r w:rsidR="00BC1A90">
        <w:t xml:space="preserve"> </w:t>
      </w:r>
      <w:r w:rsidR="00BC1A90" w:rsidRPr="00BC1A90">
        <w:t>as</w:t>
      </w:r>
      <w:r w:rsidR="00BC1A90">
        <w:t xml:space="preserve"> Grantee, as well as copies of two letters from Aqua dated February 23, 2010, and April 6, 2010, respectively, and a copy of the </w:t>
      </w:r>
      <w:r w:rsidR="00752402">
        <w:t xml:space="preserve">June 18, 2010 </w:t>
      </w:r>
      <w:r w:rsidR="00BC1A90">
        <w:t xml:space="preserve">Secretary’s Bureau </w:t>
      </w:r>
      <w:r w:rsidR="00752402">
        <w:t xml:space="preserve">letter </w:t>
      </w:r>
      <w:r w:rsidR="00BC1A90">
        <w:t xml:space="preserve">addressed to Mr. Rubin </w:t>
      </w:r>
      <w:r w:rsidR="00D9589B">
        <w:t>at his Wisconsin address</w:t>
      </w:r>
      <w:r w:rsidR="00752402">
        <w:t xml:space="preserve"> explaining the reason for returning the documents he submitted on June 1, 2010.</w:t>
      </w:r>
    </w:p>
  </w:footnote>
  <w:footnote w:id="4">
    <w:p w:rsidR="00BD1BCC" w:rsidRDefault="00BD1BCC">
      <w:pPr>
        <w:pStyle w:val="FootnoteText"/>
      </w:pPr>
      <w:r>
        <w:rPr>
          <w:rStyle w:val="FootnoteReference"/>
        </w:rPr>
        <w:footnoteRef/>
      </w:r>
      <w:r>
        <w:t xml:space="preserve"> </w:t>
      </w:r>
      <w:r w:rsidR="00072A9A">
        <w:tab/>
      </w:r>
      <w:r w:rsidR="002A1A9A">
        <w:t xml:space="preserve">Rubin Frost Holdings, LLC is a corporation and as such it is “an entity having authority under law to act as a single person </w:t>
      </w:r>
      <w:r w:rsidR="002A1A9A" w:rsidRPr="002A1A9A">
        <w:rPr>
          <w:u w:val="single"/>
        </w:rPr>
        <w:t>distinct from the shareholders who own it</w:t>
      </w:r>
      <w:r w:rsidR="002A1A9A">
        <w:t xml:space="preserve"> and having rights to issue stick and exist indefinitely.” Black’s Law Dictionary 365 (8</w:t>
      </w:r>
      <w:r w:rsidR="002A1A9A" w:rsidRPr="002A1A9A">
        <w:rPr>
          <w:vertAlign w:val="superscript"/>
        </w:rPr>
        <w:t>th</w:t>
      </w:r>
      <w:r w:rsidR="002A1A9A">
        <w:t xml:space="preserve"> ed. 2004) (Emphasis added). </w:t>
      </w:r>
    </w:p>
    <w:p w:rsidR="0048601D" w:rsidRDefault="0048601D">
      <w:pPr>
        <w:pStyle w:val="FootnoteText"/>
      </w:pPr>
    </w:p>
  </w:footnote>
  <w:footnote w:id="5">
    <w:p w:rsidR="00F322EF" w:rsidRDefault="00F322EF">
      <w:pPr>
        <w:pStyle w:val="FootnoteText"/>
      </w:pPr>
      <w:r>
        <w:rPr>
          <w:rStyle w:val="FootnoteReference"/>
        </w:rPr>
        <w:footnoteRef/>
      </w:r>
      <w:r>
        <w:t xml:space="preserve"> </w:t>
      </w:r>
      <w:r w:rsidR="00072A9A">
        <w:tab/>
      </w:r>
      <w:r>
        <w:t>Even the untimely answer to Aqua’s Preliminary Objections was filed by Jerry Rubin as an individual, rather than as an officer of the corporation.</w:t>
      </w:r>
      <w:r w:rsidR="00752402">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212446"/>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552"/>
    <w:rsid w:val="00025668"/>
    <w:rsid w:val="0002592A"/>
    <w:rsid w:val="00026710"/>
    <w:rsid w:val="00027A04"/>
    <w:rsid w:val="000326DC"/>
    <w:rsid w:val="0003399E"/>
    <w:rsid w:val="000353F1"/>
    <w:rsid w:val="000376F9"/>
    <w:rsid w:val="000403CD"/>
    <w:rsid w:val="0004474D"/>
    <w:rsid w:val="0005066D"/>
    <w:rsid w:val="0005071B"/>
    <w:rsid w:val="00050E0C"/>
    <w:rsid w:val="0005286E"/>
    <w:rsid w:val="000609B6"/>
    <w:rsid w:val="00061364"/>
    <w:rsid w:val="0006608A"/>
    <w:rsid w:val="000673AB"/>
    <w:rsid w:val="000700AB"/>
    <w:rsid w:val="000725BE"/>
    <w:rsid w:val="00072A9A"/>
    <w:rsid w:val="00075E7E"/>
    <w:rsid w:val="00077BC2"/>
    <w:rsid w:val="00086351"/>
    <w:rsid w:val="0009147B"/>
    <w:rsid w:val="00092F06"/>
    <w:rsid w:val="000943BE"/>
    <w:rsid w:val="000964CC"/>
    <w:rsid w:val="000974B4"/>
    <w:rsid w:val="000977CD"/>
    <w:rsid w:val="00097A4C"/>
    <w:rsid w:val="000A18DD"/>
    <w:rsid w:val="000A4939"/>
    <w:rsid w:val="000A5469"/>
    <w:rsid w:val="000A725A"/>
    <w:rsid w:val="000B0A10"/>
    <w:rsid w:val="000B2430"/>
    <w:rsid w:val="000B3AB8"/>
    <w:rsid w:val="000B6C5B"/>
    <w:rsid w:val="000B77FB"/>
    <w:rsid w:val="000C0C90"/>
    <w:rsid w:val="000C13F0"/>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06FFF"/>
    <w:rsid w:val="00110C5C"/>
    <w:rsid w:val="00111240"/>
    <w:rsid w:val="00113394"/>
    <w:rsid w:val="00115EE3"/>
    <w:rsid w:val="00117645"/>
    <w:rsid w:val="00117CF3"/>
    <w:rsid w:val="00117D59"/>
    <w:rsid w:val="00122110"/>
    <w:rsid w:val="0012407C"/>
    <w:rsid w:val="001265C7"/>
    <w:rsid w:val="001268C6"/>
    <w:rsid w:val="00132793"/>
    <w:rsid w:val="001332E9"/>
    <w:rsid w:val="00137568"/>
    <w:rsid w:val="00143C40"/>
    <w:rsid w:val="00146176"/>
    <w:rsid w:val="00151955"/>
    <w:rsid w:val="00152189"/>
    <w:rsid w:val="001563DF"/>
    <w:rsid w:val="00157015"/>
    <w:rsid w:val="00157BD9"/>
    <w:rsid w:val="00161335"/>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60"/>
    <w:rsid w:val="001A0CFD"/>
    <w:rsid w:val="001A205B"/>
    <w:rsid w:val="001A5BDD"/>
    <w:rsid w:val="001A5FBA"/>
    <w:rsid w:val="001A79DB"/>
    <w:rsid w:val="001B2E09"/>
    <w:rsid w:val="001B3717"/>
    <w:rsid w:val="001B7D8F"/>
    <w:rsid w:val="001C0A7E"/>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049D8"/>
    <w:rsid w:val="002057A6"/>
    <w:rsid w:val="0021079B"/>
    <w:rsid w:val="00211C77"/>
    <w:rsid w:val="002120D7"/>
    <w:rsid w:val="002121D1"/>
    <w:rsid w:val="00212446"/>
    <w:rsid w:val="00214627"/>
    <w:rsid w:val="00215177"/>
    <w:rsid w:val="00215EDD"/>
    <w:rsid w:val="0021750D"/>
    <w:rsid w:val="00217F6F"/>
    <w:rsid w:val="002215A5"/>
    <w:rsid w:val="002219F4"/>
    <w:rsid w:val="00221EC8"/>
    <w:rsid w:val="0022290A"/>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216C"/>
    <w:rsid w:val="00266B22"/>
    <w:rsid w:val="00266BC3"/>
    <w:rsid w:val="00267864"/>
    <w:rsid w:val="00270C80"/>
    <w:rsid w:val="00272399"/>
    <w:rsid w:val="00272E22"/>
    <w:rsid w:val="00274D2A"/>
    <w:rsid w:val="00280D4C"/>
    <w:rsid w:val="00281519"/>
    <w:rsid w:val="00282D4F"/>
    <w:rsid w:val="00284E81"/>
    <w:rsid w:val="00285620"/>
    <w:rsid w:val="00286372"/>
    <w:rsid w:val="00287E74"/>
    <w:rsid w:val="00293441"/>
    <w:rsid w:val="0029693B"/>
    <w:rsid w:val="002A1A9A"/>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32AF"/>
    <w:rsid w:val="002E39CD"/>
    <w:rsid w:val="002E3BEE"/>
    <w:rsid w:val="002E6905"/>
    <w:rsid w:val="002E6D1D"/>
    <w:rsid w:val="002E7A35"/>
    <w:rsid w:val="002F1BD8"/>
    <w:rsid w:val="002F6289"/>
    <w:rsid w:val="003008BF"/>
    <w:rsid w:val="00300ADA"/>
    <w:rsid w:val="003038CC"/>
    <w:rsid w:val="00306F18"/>
    <w:rsid w:val="0031235C"/>
    <w:rsid w:val="00313180"/>
    <w:rsid w:val="00316451"/>
    <w:rsid w:val="00316AEA"/>
    <w:rsid w:val="00320B24"/>
    <w:rsid w:val="00321BB7"/>
    <w:rsid w:val="00325A42"/>
    <w:rsid w:val="003265E4"/>
    <w:rsid w:val="00330E4F"/>
    <w:rsid w:val="00337261"/>
    <w:rsid w:val="003379C3"/>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714BC"/>
    <w:rsid w:val="00473AF4"/>
    <w:rsid w:val="00476978"/>
    <w:rsid w:val="00480006"/>
    <w:rsid w:val="00480BE5"/>
    <w:rsid w:val="00480CA9"/>
    <w:rsid w:val="00485D8E"/>
    <w:rsid w:val="0048601D"/>
    <w:rsid w:val="00487F3B"/>
    <w:rsid w:val="0049487C"/>
    <w:rsid w:val="00495B6F"/>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6103"/>
    <w:rsid w:val="005027A7"/>
    <w:rsid w:val="00502E0A"/>
    <w:rsid w:val="00503610"/>
    <w:rsid w:val="00504B56"/>
    <w:rsid w:val="00511247"/>
    <w:rsid w:val="00511A8D"/>
    <w:rsid w:val="005156AE"/>
    <w:rsid w:val="00515F04"/>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48F3"/>
    <w:rsid w:val="0063586B"/>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FF5"/>
    <w:rsid w:val="00663B25"/>
    <w:rsid w:val="00664C73"/>
    <w:rsid w:val="0067478C"/>
    <w:rsid w:val="0067697D"/>
    <w:rsid w:val="006770BC"/>
    <w:rsid w:val="00683549"/>
    <w:rsid w:val="0069106E"/>
    <w:rsid w:val="006911DE"/>
    <w:rsid w:val="006933F1"/>
    <w:rsid w:val="00696066"/>
    <w:rsid w:val="00696083"/>
    <w:rsid w:val="00696DAB"/>
    <w:rsid w:val="00697B9A"/>
    <w:rsid w:val="006A305D"/>
    <w:rsid w:val="006A41CF"/>
    <w:rsid w:val="006A605E"/>
    <w:rsid w:val="006A60C2"/>
    <w:rsid w:val="006A6E97"/>
    <w:rsid w:val="006A764F"/>
    <w:rsid w:val="006A7C78"/>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66A7"/>
    <w:rsid w:val="006F0965"/>
    <w:rsid w:val="006F3B1F"/>
    <w:rsid w:val="006F3B6C"/>
    <w:rsid w:val="006F4DC9"/>
    <w:rsid w:val="006F7B81"/>
    <w:rsid w:val="00700748"/>
    <w:rsid w:val="00706A95"/>
    <w:rsid w:val="00707FB4"/>
    <w:rsid w:val="00710400"/>
    <w:rsid w:val="00714DBB"/>
    <w:rsid w:val="007160EF"/>
    <w:rsid w:val="007228DD"/>
    <w:rsid w:val="00723AC1"/>
    <w:rsid w:val="00726E67"/>
    <w:rsid w:val="00732BD0"/>
    <w:rsid w:val="00733AE0"/>
    <w:rsid w:val="00734C69"/>
    <w:rsid w:val="00734D04"/>
    <w:rsid w:val="0073583A"/>
    <w:rsid w:val="007362DE"/>
    <w:rsid w:val="00737203"/>
    <w:rsid w:val="00737DB1"/>
    <w:rsid w:val="00740FBA"/>
    <w:rsid w:val="0074256E"/>
    <w:rsid w:val="00752402"/>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D47F8"/>
    <w:rsid w:val="007D504E"/>
    <w:rsid w:val="007D7343"/>
    <w:rsid w:val="007D791A"/>
    <w:rsid w:val="007D7E0C"/>
    <w:rsid w:val="007E465A"/>
    <w:rsid w:val="007E554B"/>
    <w:rsid w:val="007F7136"/>
    <w:rsid w:val="007F777F"/>
    <w:rsid w:val="00801944"/>
    <w:rsid w:val="0080754A"/>
    <w:rsid w:val="00810E2F"/>
    <w:rsid w:val="00813C93"/>
    <w:rsid w:val="00816DDF"/>
    <w:rsid w:val="00817CFC"/>
    <w:rsid w:val="0082035A"/>
    <w:rsid w:val="0082047B"/>
    <w:rsid w:val="008249E3"/>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515F"/>
    <w:rsid w:val="00846878"/>
    <w:rsid w:val="00850057"/>
    <w:rsid w:val="00850E8C"/>
    <w:rsid w:val="0085264C"/>
    <w:rsid w:val="00854777"/>
    <w:rsid w:val="0085544D"/>
    <w:rsid w:val="008559C5"/>
    <w:rsid w:val="00856045"/>
    <w:rsid w:val="00860C40"/>
    <w:rsid w:val="0086522F"/>
    <w:rsid w:val="008652FC"/>
    <w:rsid w:val="008723D2"/>
    <w:rsid w:val="008741E1"/>
    <w:rsid w:val="008750BC"/>
    <w:rsid w:val="00877858"/>
    <w:rsid w:val="00882408"/>
    <w:rsid w:val="00884284"/>
    <w:rsid w:val="0088450F"/>
    <w:rsid w:val="00886423"/>
    <w:rsid w:val="00886DF3"/>
    <w:rsid w:val="008901FD"/>
    <w:rsid w:val="008931F8"/>
    <w:rsid w:val="00894C4D"/>
    <w:rsid w:val="00896236"/>
    <w:rsid w:val="008A23E4"/>
    <w:rsid w:val="008A25E6"/>
    <w:rsid w:val="008A2821"/>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6D66"/>
    <w:rsid w:val="008E06CB"/>
    <w:rsid w:val="008E17E0"/>
    <w:rsid w:val="008E1DB1"/>
    <w:rsid w:val="008E259F"/>
    <w:rsid w:val="008E5F76"/>
    <w:rsid w:val="008E6500"/>
    <w:rsid w:val="008F3974"/>
    <w:rsid w:val="008F4046"/>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C2D"/>
    <w:rsid w:val="00960ECC"/>
    <w:rsid w:val="00961274"/>
    <w:rsid w:val="0096518B"/>
    <w:rsid w:val="0097402C"/>
    <w:rsid w:val="0097524B"/>
    <w:rsid w:val="009757CC"/>
    <w:rsid w:val="0098076F"/>
    <w:rsid w:val="00987057"/>
    <w:rsid w:val="0098783A"/>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C40"/>
    <w:rsid w:val="009F02D9"/>
    <w:rsid w:val="009F48D1"/>
    <w:rsid w:val="00A00F70"/>
    <w:rsid w:val="00A04425"/>
    <w:rsid w:val="00A04773"/>
    <w:rsid w:val="00A04ABE"/>
    <w:rsid w:val="00A061F3"/>
    <w:rsid w:val="00A07A19"/>
    <w:rsid w:val="00A10E6A"/>
    <w:rsid w:val="00A10EA2"/>
    <w:rsid w:val="00A1253A"/>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EF2"/>
    <w:rsid w:val="00A631B4"/>
    <w:rsid w:val="00A6548B"/>
    <w:rsid w:val="00A65D4D"/>
    <w:rsid w:val="00A66306"/>
    <w:rsid w:val="00A66C37"/>
    <w:rsid w:val="00A673B9"/>
    <w:rsid w:val="00A678AC"/>
    <w:rsid w:val="00A7170B"/>
    <w:rsid w:val="00A71743"/>
    <w:rsid w:val="00A71A94"/>
    <w:rsid w:val="00A746BE"/>
    <w:rsid w:val="00A75B1E"/>
    <w:rsid w:val="00A7797A"/>
    <w:rsid w:val="00A802C6"/>
    <w:rsid w:val="00A81658"/>
    <w:rsid w:val="00A81932"/>
    <w:rsid w:val="00A86E2C"/>
    <w:rsid w:val="00A8715C"/>
    <w:rsid w:val="00A9061C"/>
    <w:rsid w:val="00A91CF0"/>
    <w:rsid w:val="00A940B1"/>
    <w:rsid w:val="00AA01A8"/>
    <w:rsid w:val="00AA0A06"/>
    <w:rsid w:val="00AA2923"/>
    <w:rsid w:val="00AA68B7"/>
    <w:rsid w:val="00AB2A6B"/>
    <w:rsid w:val="00AB439B"/>
    <w:rsid w:val="00AB45D6"/>
    <w:rsid w:val="00AB56F7"/>
    <w:rsid w:val="00AC129C"/>
    <w:rsid w:val="00AC2E98"/>
    <w:rsid w:val="00AC2FA8"/>
    <w:rsid w:val="00AC5794"/>
    <w:rsid w:val="00AC68EC"/>
    <w:rsid w:val="00AD2A01"/>
    <w:rsid w:val="00AD3E85"/>
    <w:rsid w:val="00AE2F32"/>
    <w:rsid w:val="00AE66AF"/>
    <w:rsid w:val="00AE756B"/>
    <w:rsid w:val="00AF120C"/>
    <w:rsid w:val="00AF1946"/>
    <w:rsid w:val="00B01B5C"/>
    <w:rsid w:val="00B0314E"/>
    <w:rsid w:val="00B03470"/>
    <w:rsid w:val="00B0470B"/>
    <w:rsid w:val="00B1198A"/>
    <w:rsid w:val="00B13C8A"/>
    <w:rsid w:val="00B1503C"/>
    <w:rsid w:val="00B1540B"/>
    <w:rsid w:val="00B16AD2"/>
    <w:rsid w:val="00B16DF7"/>
    <w:rsid w:val="00B22D2F"/>
    <w:rsid w:val="00B249B9"/>
    <w:rsid w:val="00B25715"/>
    <w:rsid w:val="00B30DAF"/>
    <w:rsid w:val="00B31F22"/>
    <w:rsid w:val="00B3412A"/>
    <w:rsid w:val="00B379C6"/>
    <w:rsid w:val="00B415D3"/>
    <w:rsid w:val="00B41835"/>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16AC"/>
    <w:rsid w:val="00BA240A"/>
    <w:rsid w:val="00BA29F7"/>
    <w:rsid w:val="00BA5F89"/>
    <w:rsid w:val="00BA6BF2"/>
    <w:rsid w:val="00BA7ECF"/>
    <w:rsid w:val="00BB0352"/>
    <w:rsid w:val="00BB35AF"/>
    <w:rsid w:val="00BB3757"/>
    <w:rsid w:val="00BB4862"/>
    <w:rsid w:val="00BB5C86"/>
    <w:rsid w:val="00BB66F6"/>
    <w:rsid w:val="00BC09B3"/>
    <w:rsid w:val="00BC19D4"/>
    <w:rsid w:val="00BC1A08"/>
    <w:rsid w:val="00BC1A90"/>
    <w:rsid w:val="00BC2D0F"/>
    <w:rsid w:val="00BC2EB2"/>
    <w:rsid w:val="00BC414E"/>
    <w:rsid w:val="00BC58B1"/>
    <w:rsid w:val="00BC61F4"/>
    <w:rsid w:val="00BD0278"/>
    <w:rsid w:val="00BD0871"/>
    <w:rsid w:val="00BD1BCC"/>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3CD"/>
    <w:rsid w:val="00C01CC1"/>
    <w:rsid w:val="00C02DE0"/>
    <w:rsid w:val="00C0420B"/>
    <w:rsid w:val="00C0490B"/>
    <w:rsid w:val="00C07697"/>
    <w:rsid w:val="00C07BD5"/>
    <w:rsid w:val="00C138F7"/>
    <w:rsid w:val="00C16313"/>
    <w:rsid w:val="00C20432"/>
    <w:rsid w:val="00C2056A"/>
    <w:rsid w:val="00C21188"/>
    <w:rsid w:val="00C212B6"/>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7D97"/>
    <w:rsid w:val="00C51885"/>
    <w:rsid w:val="00C5442F"/>
    <w:rsid w:val="00C5450D"/>
    <w:rsid w:val="00C54CE7"/>
    <w:rsid w:val="00C54D2B"/>
    <w:rsid w:val="00C61896"/>
    <w:rsid w:val="00C62407"/>
    <w:rsid w:val="00C6369A"/>
    <w:rsid w:val="00C644B5"/>
    <w:rsid w:val="00C65C1A"/>
    <w:rsid w:val="00C6642E"/>
    <w:rsid w:val="00C71246"/>
    <w:rsid w:val="00C71DC5"/>
    <w:rsid w:val="00C735C0"/>
    <w:rsid w:val="00C743BB"/>
    <w:rsid w:val="00C74A27"/>
    <w:rsid w:val="00C75139"/>
    <w:rsid w:val="00C75EE5"/>
    <w:rsid w:val="00C777CE"/>
    <w:rsid w:val="00C77F29"/>
    <w:rsid w:val="00C80BD5"/>
    <w:rsid w:val="00C81233"/>
    <w:rsid w:val="00C83F97"/>
    <w:rsid w:val="00C8446C"/>
    <w:rsid w:val="00C858B8"/>
    <w:rsid w:val="00C9411D"/>
    <w:rsid w:val="00C944B3"/>
    <w:rsid w:val="00C94CAC"/>
    <w:rsid w:val="00CA049C"/>
    <w:rsid w:val="00CA0617"/>
    <w:rsid w:val="00CA11BA"/>
    <w:rsid w:val="00CA581C"/>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CF726F"/>
    <w:rsid w:val="00D029CB"/>
    <w:rsid w:val="00D0371C"/>
    <w:rsid w:val="00D06F30"/>
    <w:rsid w:val="00D16C19"/>
    <w:rsid w:val="00D17F66"/>
    <w:rsid w:val="00D21049"/>
    <w:rsid w:val="00D21102"/>
    <w:rsid w:val="00D2112F"/>
    <w:rsid w:val="00D21E1C"/>
    <w:rsid w:val="00D2459D"/>
    <w:rsid w:val="00D2486F"/>
    <w:rsid w:val="00D24CB1"/>
    <w:rsid w:val="00D257C2"/>
    <w:rsid w:val="00D26BFA"/>
    <w:rsid w:val="00D27042"/>
    <w:rsid w:val="00D3041B"/>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80B82"/>
    <w:rsid w:val="00D817C0"/>
    <w:rsid w:val="00D856F3"/>
    <w:rsid w:val="00D85A2A"/>
    <w:rsid w:val="00D912E2"/>
    <w:rsid w:val="00D9589B"/>
    <w:rsid w:val="00D972CF"/>
    <w:rsid w:val="00D97C0D"/>
    <w:rsid w:val="00DA2F8F"/>
    <w:rsid w:val="00DA5555"/>
    <w:rsid w:val="00DB226E"/>
    <w:rsid w:val="00DB2E73"/>
    <w:rsid w:val="00DB2F85"/>
    <w:rsid w:val="00DB3399"/>
    <w:rsid w:val="00DB3CFC"/>
    <w:rsid w:val="00DB4D4B"/>
    <w:rsid w:val="00DB73A7"/>
    <w:rsid w:val="00DC2296"/>
    <w:rsid w:val="00DC2B0D"/>
    <w:rsid w:val="00DC3144"/>
    <w:rsid w:val="00DC4148"/>
    <w:rsid w:val="00DC4DDD"/>
    <w:rsid w:val="00DC5482"/>
    <w:rsid w:val="00DD1A58"/>
    <w:rsid w:val="00DD3197"/>
    <w:rsid w:val="00DD6223"/>
    <w:rsid w:val="00DD7ABD"/>
    <w:rsid w:val="00DE4EC8"/>
    <w:rsid w:val="00DF13AB"/>
    <w:rsid w:val="00DF275F"/>
    <w:rsid w:val="00DF5C12"/>
    <w:rsid w:val="00DF7748"/>
    <w:rsid w:val="00DF7776"/>
    <w:rsid w:val="00E00CFE"/>
    <w:rsid w:val="00E020B0"/>
    <w:rsid w:val="00E038DF"/>
    <w:rsid w:val="00E0484B"/>
    <w:rsid w:val="00E05C66"/>
    <w:rsid w:val="00E10DC4"/>
    <w:rsid w:val="00E11ADC"/>
    <w:rsid w:val="00E12A47"/>
    <w:rsid w:val="00E1589F"/>
    <w:rsid w:val="00E16D6A"/>
    <w:rsid w:val="00E233B3"/>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B4712"/>
    <w:rsid w:val="00EC1F38"/>
    <w:rsid w:val="00EC4BF2"/>
    <w:rsid w:val="00EC644B"/>
    <w:rsid w:val="00ED09B9"/>
    <w:rsid w:val="00ED399F"/>
    <w:rsid w:val="00ED41D4"/>
    <w:rsid w:val="00ED4BB5"/>
    <w:rsid w:val="00EE0A0C"/>
    <w:rsid w:val="00EE274A"/>
    <w:rsid w:val="00EE2DF2"/>
    <w:rsid w:val="00EE5D97"/>
    <w:rsid w:val="00EE670F"/>
    <w:rsid w:val="00EE7D9E"/>
    <w:rsid w:val="00EF0EEC"/>
    <w:rsid w:val="00EF161E"/>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0C"/>
    <w:rsid w:val="00F07F12"/>
    <w:rsid w:val="00F1003F"/>
    <w:rsid w:val="00F10E44"/>
    <w:rsid w:val="00F135C5"/>
    <w:rsid w:val="00F147C3"/>
    <w:rsid w:val="00F21946"/>
    <w:rsid w:val="00F22CAC"/>
    <w:rsid w:val="00F26681"/>
    <w:rsid w:val="00F271C6"/>
    <w:rsid w:val="00F27422"/>
    <w:rsid w:val="00F278A1"/>
    <w:rsid w:val="00F27BC9"/>
    <w:rsid w:val="00F322EF"/>
    <w:rsid w:val="00F323F6"/>
    <w:rsid w:val="00F34D02"/>
    <w:rsid w:val="00F34F3D"/>
    <w:rsid w:val="00F35719"/>
    <w:rsid w:val="00F357BA"/>
    <w:rsid w:val="00F37623"/>
    <w:rsid w:val="00F411B0"/>
    <w:rsid w:val="00F41D95"/>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70137"/>
    <w:rsid w:val="00F7264D"/>
    <w:rsid w:val="00F76612"/>
    <w:rsid w:val="00F82636"/>
    <w:rsid w:val="00F82A87"/>
    <w:rsid w:val="00F83EC2"/>
    <w:rsid w:val="00F8448A"/>
    <w:rsid w:val="00F851F9"/>
    <w:rsid w:val="00F90038"/>
    <w:rsid w:val="00F90747"/>
    <w:rsid w:val="00F9165D"/>
    <w:rsid w:val="00F92D85"/>
    <w:rsid w:val="00F94C91"/>
    <w:rsid w:val="00F961D1"/>
    <w:rsid w:val="00F965F0"/>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446"/>
    <w:pPr>
      <w:spacing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2446"/>
    <w:pPr>
      <w:tabs>
        <w:tab w:val="center" w:pos="4320"/>
        <w:tab w:val="right" w:pos="8640"/>
      </w:tabs>
    </w:pPr>
  </w:style>
  <w:style w:type="character" w:customStyle="1" w:styleId="FooterChar">
    <w:name w:val="Footer Char"/>
    <w:basedOn w:val="DefaultParagraphFont"/>
    <w:link w:val="Footer"/>
    <w:rsid w:val="00212446"/>
    <w:rPr>
      <w:rFonts w:ascii="Times New Roman" w:eastAsia="Times New Roman" w:hAnsi="Times New Roman" w:cs="Times New Roman"/>
      <w:sz w:val="26"/>
      <w:szCs w:val="26"/>
    </w:rPr>
  </w:style>
  <w:style w:type="character" w:styleId="PageNumber">
    <w:name w:val="page number"/>
    <w:basedOn w:val="DefaultParagraphFont"/>
    <w:rsid w:val="00212446"/>
  </w:style>
  <w:style w:type="paragraph" w:styleId="FootnoteText">
    <w:name w:val="footnote text"/>
    <w:basedOn w:val="Normal"/>
    <w:link w:val="FootnoteTextChar"/>
    <w:semiHidden/>
    <w:rsid w:val="00212446"/>
    <w:rPr>
      <w:sz w:val="20"/>
      <w:szCs w:val="20"/>
    </w:rPr>
  </w:style>
  <w:style w:type="character" w:customStyle="1" w:styleId="FootnoteTextChar">
    <w:name w:val="Footnote Text Char"/>
    <w:basedOn w:val="DefaultParagraphFont"/>
    <w:link w:val="FootnoteText"/>
    <w:semiHidden/>
    <w:rsid w:val="00212446"/>
    <w:rPr>
      <w:rFonts w:ascii="Times New Roman" w:eastAsia="Times New Roman" w:hAnsi="Times New Roman" w:cs="Times New Roman"/>
      <w:sz w:val="20"/>
      <w:szCs w:val="20"/>
    </w:rPr>
  </w:style>
  <w:style w:type="character" w:styleId="FootnoteReference">
    <w:name w:val="footnote reference"/>
    <w:basedOn w:val="DefaultParagraphFont"/>
    <w:semiHidden/>
    <w:rsid w:val="00212446"/>
    <w:rPr>
      <w:vertAlign w:val="superscript"/>
    </w:rPr>
  </w:style>
  <w:style w:type="character" w:styleId="Hyperlink">
    <w:name w:val="Hyperlink"/>
    <w:basedOn w:val="DefaultParagraphFont"/>
    <w:uiPriority w:val="99"/>
    <w:semiHidden/>
    <w:unhideWhenUsed/>
    <w:rsid w:val="00CF726F"/>
    <w:rPr>
      <w:color w:val="3300CC"/>
      <w:u w:val="single"/>
    </w:rPr>
  </w:style>
  <w:style w:type="character" w:styleId="CommentReference">
    <w:name w:val="annotation reference"/>
    <w:basedOn w:val="DefaultParagraphFont"/>
    <w:uiPriority w:val="99"/>
    <w:semiHidden/>
    <w:unhideWhenUsed/>
    <w:rsid w:val="00F322EF"/>
    <w:rPr>
      <w:sz w:val="16"/>
      <w:szCs w:val="16"/>
    </w:rPr>
  </w:style>
  <w:style w:type="paragraph" w:styleId="CommentText">
    <w:name w:val="annotation text"/>
    <w:basedOn w:val="Normal"/>
    <w:link w:val="CommentTextChar"/>
    <w:uiPriority w:val="99"/>
    <w:semiHidden/>
    <w:unhideWhenUsed/>
    <w:rsid w:val="00F322EF"/>
    <w:rPr>
      <w:sz w:val="20"/>
      <w:szCs w:val="20"/>
    </w:rPr>
  </w:style>
  <w:style w:type="character" w:customStyle="1" w:styleId="CommentTextChar">
    <w:name w:val="Comment Text Char"/>
    <w:basedOn w:val="DefaultParagraphFont"/>
    <w:link w:val="CommentText"/>
    <w:uiPriority w:val="99"/>
    <w:semiHidden/>
    <w:rsid w:val="00F322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2EF"/>
    <w:rPr>
      <w:b/>
      <w:bCs/>
    </w:rPr>
  </w:style>
  <w:style w:type="character" w:customStyle="1" w:styleId="CommentSubjectChar">
    <w:name w:val="Comment Subject Char"/>
    <w:basedOn w:val="CommentTextChar"/>
    <w:link w:val="CommentSubject"/>
    <w:uiPriority w:val="99"/>
    <w:semiHidden/>
    <w:rsid w:val="00F322EF"/>
    <w:rPr>
      <w:b/>
      <w:bCs/>
    </w:rPr>
  </w:style>
  <w:style w:type="paragraph" w:styleId="BalloonText">
    <w:name w:val="Balloon Text"/>
    <w:basedOn w:val="Normal"/>
    <w:link w:val="BalloonTextChar"/>
    <w:uiPriority w:val="99"/>
    <w:semiHidden/>
    <w:unhideWhenUsed/>
    <w:rsid w:val="00F322EF"/>
    <w:rPr>
      <w:rFonts w:ascii="Tahoma" w:hAnsi="Tahoma" w:cs="Tahoma"/>
      <w:sz w:val="16"/>
      <w:szCs w:val="16"/>
    </w:rPr>
  </w:style>
  <w:style w:type="character" w:customStyle="1" w:styleId="BalloonTextChar">
    <w:name w:val="Balloon Text Char"/>
    <w:basedOn w:val="DefaultParagraphFont"/>
    <w:link w:val="BalloonText"/>
    <w:uiPriority w:val="99"/>
    <w:semiHidden/>
    <w:rsid w:val="00F322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ashiflett</cp:lastModifiedBy>
  <cp:revision>5</cp:revision>
  <cp:lastPrinted>2010-07-27T15:23:00Z</cp:lastPrinted>
  <dcterms:created xsi:type="dcterms:W3CDTF">2010-07-27T15:13:00Z</dcterms:created>
  <dcterms:modified xsi:type="dcterms:W3CDTF">2010-07-27T15:44:00Z</dcterms:modified>
</cp:coreProperties>
</file>