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3995" w:rsidRDefault="00B33995" w:rsidP="00090CAF">
      <w:pPr>
        <w:spacing w:line="240" w:lineRule="auto"/>
        <w:rPr>
          <w:b/>
        </w:rPr>
      </w:pPr>
      <w:r>
        <w:rPr>
          <w:b/>
        </w:rPr>
        <w:t>BEFORE THE</w:t>
      </w:r>
    </w:p>
    <w:p w:rsidR="00B33995" w:rsidRDefault="00B33995" w:rsidP="00090CAF">
      <w:pPr>
        <w:spacing w:line="240" w:lineRule="auto"/>
        <w:rPr>
          <w:b/>
        </w:rPr>
      </w:pPr>
      <w:r>
        <w:rPr>
          <w:b/>
        </w:rPr>
        <w:t>PENNSYLVANIA PUBLIC UTILITY COMMISSION</w:t>
      </w:r>
    </w:p>
    <w:p w:rsidR="00B33995" w:rsidRDefault="00B33995" w:rsidP="00090CAF">
      <w:pPr>
        <w:spacing w:line="240" w:lineRule="auto"/>
        <w:rPr>
          <w:b/>
        </w:rPr>
      </w:pPr>
    </w:p>
    <w:p w:rsidR="00B33995" w:rsidRDefault="00B33995" w:rsidP="00090CAF">
      <w:pPr>
        <w:spacing w:line="240" w:lineRule="auto"/>
      </w:pPr>
    </w:p>
    <w:p w:rsidR="00090CAF" w:rsidRDefault="00090CAF" w:rsidP="00090CAF">
      <w:pPr>
        <w:spacing w:line="240" w:lineRule="auto"/>
      </w:pPr>
    </w:p>
    <w:p w:rsidR="00B33995" w:rsidRDefault="00B33995" w:rsidP="00090CAF">
      <w:pPr>
        <w:spacing w:line="240" w:lineRule="auto"/>
        <w:jc w:val="left"/>
      </w:pPr>
      <w:r>
        <w:t>Pennsylvania Public Utility Commission</w:t>
      </w:r>
      <w:r>
        <w:tab/>
      </w:r>
      <w:r w:rsidR="00090CAF">
        <w:tab/>
      </w:r>
      <w:r>
        <w:t>:</w:t>
      </w:r>
    </w:p>
    <w:p w:rsidR="00B33995" w:rsidRDefault="00B33995" w:rsidP="00090CAF">
      <w:pPr>
        <w:spacing w:line="240" w:lineRule="auto"/>
        <w:jc w:val="left"/>
      </w:pPr>
      <w:r>
        <w:tab/>
      </w:r>
      <w:r>
        <w:tab/>
      </w:r>
      <w:r>
        <w:tab/>
      </w:r>
      <w:r>
        <w:tab/>
      </w:r>
      <w:r>
        <w:tab/>
      </w:r>
      <w:r>
        <w:tab/>
      </w:r>
      <w:r w:rsidR="00090CAF">
        <w:tab/>
      </w:r>
      <w:r>
        <w:t>:</w:t>
      </w:r>
    </w:p>
    <w:p w:rsidR="00B33995" w:rsidRDefault="00B33995" w:rsidP="00090CAF">
      <w:pPr>
        <w:spacing w:line="240" w:lineRule="auto"/>
        <w:jc w:val="left"/>
      </w:pPr>
      <w:r>
        <w:tab/>
        <w:t>v.</w:t>
      </w:r>
      <w:r>
        <w:tab/>
      </w:r>
      <w:r>
        <w:tab/>
      </w:r>
      <w:r>
        <w:tab/>
      </w:r>
      <w:r>
        <w:tab/>
      </w:r>
      <w:r>
        <w:tab/>
      </w:r>
      <w:r w:rsidR="00090CAF">
        <w:tab/>
        <w:t>:</w:t>
      </w:r>
      <w:r w:rsidR="00090CAF">
        <w:tab/>
      </w:r>
      <w:r>
        <w:tab/>
        <w:t>R-2010-2161694</w:t>
      </w:r>
    </w:p>
    <w:p w:rsidR="00B33995" w:rsidRDefault="00B33995" w:rsidP="00090CAF">
      <w:pPr>
        <w:spacing w:line="240" w:lineRule="auto"/>
        <w:jc w:val="left"/>
      </w:pPr>
      <w:r>
        <w:tab/>
      </w:r>
      <w:r>
        <w:tab/>
      </w:r>
      <w:r>
        <w:tab/>
      </w:r>
      <w:r>
        <w:tab/>
      </w:r>
      <w:r>
        <w:tab/>
      </w:r>
      <w:r>
        <w:tab/>
      </w:r>
      <w:r w:rsidR="00090CAF">
        <w:tab/>
      </w:r>
      <w:r>
        <w:t>:</w:t>
      </w:r>
    </w:p>
    <w:p w:rsidR="00B33995" w:rsidRDefault="00B33995" w:rsidP="00090CAF">
      <w:pPr>
        <w:spacing w:line="240" w:lineRule="auto"/>
        <w:jc w:val="left"/>
      </w:pPr>
      <w:r>
        <w:t>PPL Electric Utilities Corporation</w:t>
      </w:r>
      <w:r>
        <w:tab/>
      </w:r>
      <w:r>
        <w:tab/>
      </w:r>
      <w:r w:rsidR="00090CAF">
        <w:tab/>
      </w:r>
      <w:r>
        <w:t>:</w:t>
      </w:r>
    </w:p>
    <w:p w:rsidR="00B33995" w:rsidRDefault="00B33995" w:rsidP="00090CAF">
      <w:pPr>
        <w:spacing w:line="240" w:lineRule="auto"/>
      </w:pPr>
    </w:p>
    <w:p w:rsidR="00B33995" w:rsidRDefault="00B33995" w:rsidP="00090CAF">
      <w:pPr>
        <w:spacing w:line="240" w:lineRule="auto"/>
      </w:pPr>
    </w:p>
    <w:p w:rsidR="00B33995" w:rsidRDefault="00B33995" w:rsidP="00090CAF">
      <w:pPr>
        <w:spacing w:line="240" w:lineRule="auto"/>
      </w:pPr>
    </w:p>
    <w:p w:rsidR="00B33995" w:rsidRPr="00090CAF" w:rsidRDefault="00B33995" w:rsidP="00090CAF">
      <w:pPr>
        <w:spacing w:line="240" w:lineRule="auto"/>
        <w:rPr>
          <w:b/>
          <w:u w:val="single"/>
        </w:rPr>
      </w:pPr>
      <w:r w:rsidRPr="00090CAF">
        <w:rPr>
          <w:b/>
          <w:u w:val="single"/>
        </w:rPr>
        <w:t xml:space="preserve">INITIAL DECISION DENYING PETITION TO INTERVENE </w:t>
      </w:r>
    </w:p>
    <w:p w:rsidR="00B33995" w:rsidRPr="00090CAF" w:rsidRDefault="00B33995" w:rsidP="00090CAF">
      <w:pPr>
        <w:spacing w:line="240" w:lineRule="auto"/>
        <w:rPr>
          <w:b/>
          <w:u w:val="single"/>
        </w:rPr>
      </w:pPr>
      <w:r w:rsidRPr="00090CAF">
        <w:rPr>
          <w:b/>
          <w:u w:val="single"/>
        </w:rPr>
        <w:t>OF WASHINGTON GAS ENERGY SERVICES</w:t>
      </w:r>
    </w:p>
    <w:p w:rsidR="00B33995" w:rsidRDefault="00B33995" w:rsidP="00090CAF">
      <w:pPr>
        <w:spacing w:line="240" w:lineRule="auto"/>
        <w:rPr>
          <w:b/>
        </w:rPr>
      </w:pPr>
    </w:p>
    <w:p w:rsidR="00090CAF" w:rsidRDefault="00090CAF" w:rsidP="00090CAF">
      <w:pPr>
        <w:spacing w:line="240" w:lineRule="auto"/>
        <w:rPr>
          <w:b/>
        </w:rPr>
      </w:pPr>
    </w:p>
    <w:p w:rsidR="00B33995" w:rsidRDefault="00B33995" w:rsidP="00090CAF">
      <w:pPr>
        <w:spacing w:line="240" w:lineRule="auto"/>
        <w:contextualSpacing/>
      </w:pPr>
      <w:r w:rsidRPr="00B33995">
        <w:t>Before</w:t>
      </w:r>
    </w:p>
    <w:p w:rsidR="00B33995" w:rsidRDefault="00B33995" w:rsidP="00090CAF">
      <w:pPr>
        <w:spacing w:line="240" w:lineRule="auto"/>
        <w:contextualSpacing/>
      </w:pPr>
      <w:r>
        <w:t>Susan D. Colwell</w:t>
      </w:r>
    </w:p>
    <w:p w:rsidR="00B33995" w:rsidRDefault="00B33995" w:rsidP="00090CAF">
      <w:pPr>
        <w:spacing w:line="240" w:lineRule="auto"/>
        <w:contextualSpacing/>
      </w:pPr>
      <w:r>
        <w:t>Administrative Law Judge</w:t>
      </w:r>
    </w:p>
    <w:p w:rsidR="00B33995" w:rsidRDefault="00B33995" w:rsidP="00090CAF">
      <w:pPr>
        <w:spacing w:line="240" w:lineRule="auto"/>
      </w:pPr>
    </w:p>
    <w:p w:rsidR="00090CAF" w:rsidRDefault="00090CAF" w:rsidP="00090CAF">
      <w:pPr>
        <w:spacing w:line="240" w:lineRule="auto"/>
      </w:pPr>
    </w:p>
    <w:p w:rsidR="00B33995" w:rsidRDefault="00B33995" w:rsidP="00090CAF">
      <w:pPr>
        <w:spacing w:line="240" w:lineRule="auto"/>
        <w:rPr>
          <w:u w:val="single"/>
        </w:rPr>
      </w:pPr>
      <w:r>
        <w:rPr>
          <w:u w:val="single"/>
        </w:rPr>
        <w:t>HISTORY OF THE PROCEEDINGS</w:t>
      </w:r>
    </w:p>
    <w:p w:rsidR="00090CAF" w:rsidRPr="00B33995" w:rsidRDefault="00090CAF" w:rsidP="00090CAF">
      <w:pPr>
        <w:spacing w:line="240" w:lineRule="auto"/>
        <w:rPr>
          <w:u w:val="single"/>
        </w:rPr>
      </w:pPr>
    </w:p>
    <w:p w:rsidR="00B33995" w:rsidRDefault="00B33995" w:rsidP="00090CAF">
      <w:pPr>
        <w:spacing w:line="240" w:lineRule="auto"/>
      </w:pPr>
    </w:p>
    <w:p w:rsidR="00B33995" w:rsidRDefault="00B33995" w:rsidP="00111793">
      <w:pPr>
        <w:jc w:val="left"/>
      </w:pPr>
      <w:r>
        <w:tab/>
      </w:r>
      <w:r>
        <w:tab/>
        <w:t xml:space="preserve">On March 31, 2010, PPL Electric Utilities Corporation (PPL or the Company) filed its Supplement No. 83 to Tariff Electric – Pa. P.U.C. No. 201 (Supplement No. 54) to become effective June 1, 2010, seeking Commission approval of rates and rate changes that would modify existing tariff provisions and increase the level of rates charged for providing electric distribution service.  </w:t>
      </w:r>
    </w:p>
    <w:p w:rsidR="00B33995" w:rsidRDefault="00B33995" w:rsidP="00111793">
      <w:pPr>
        <w:jc w:val="left"/>
      </w:pPr>
    </w:p>
    <w:p w:rsidR="00B33995" w:rsidRDefault="00B33995" w:rsidP="00111793">
      <w:pPr>
        <w:jc w:val="left"/>
      </w:pPr>
      <w:r>
        <w:tab/>
      </w:r>
      <w:r>
        <w:tab/>
        <w:t xml:space="preserve">Formal complaints against the proposed rate increase were filed by the Office of Consumer Advocate (OCA); Office of Small Business Advocate (OSBA); PP&amp;L Industrial Customer Alliance (PPLICA); Elaine &amp; Clayton Andrews, Jr.; Ashley A. Buck; Donald L. Foreman (note that Mr. Foreman withdrew his Complaint on May 10, 2010); Eric J. Epstein; Stephen F. Goldstein; Peter Grieger; Linda M. Johnson; Gerard Martin; Eugene R. Ruoff; Elaine B. Santarelli; George R. Snyder; Shannon Stiffler; and Whitehall Township.  </w:t>
      </w:r>
    </w:p>
    <w:p w:rsidR="00B33995" w:rsidRDefault="00B33995" w:rsidP="00111793">
      <w:pPr>
        <w:jc w:val="left"/>
      </w:pPr>
    </w:p>
    <w:p w:rsidR="00B33995" w:rsidRDefault="00B33995" w:rsidP="00111793">
      <w:pPr>
        <w:jc w:val="left"/>
      </w:pPr>
      <w:r>
        <w:lastRenderedPageBreak/>
        <w:tab/>
      </w:r>
      <w:r>
        <w:tab/>
        <w:t>A prehearing conference was scheduled for</w:t>
      </w:r>
      <w:r w:rsidR="00090CAF">
        <w:t xml:space="preserve"> and held on Wednesday, May 26, </w:t>
      </w:r>
      <w:r>
        <w:t xml:space="preserve">2010 in Harrisburg.  Petitions to intervene filed by the following were granted:  Commission on Economic Opportunity (CEO); Dominion Retail, Inc., and Sustainable Energy Fund of Central Eastern Pennsylvania (SEF); International Brotherhood of Electrical Workers, Local 1600 (IBEW); Richards Energy Group; Citizens for Pennsylvania’s Future (PennFuture); Retail Energy Supply Association (RESA).  A petition to intervene filed by Washington Gas Energy Services was not addressed as the time for filing a response had not run. </w:t>
      </w:r>
    </w:p>
    <w:p w:rsidR="00B33995" w:rsidRDefault="00B33995" w:rsidP="00111793">
      <w:pPr>
        <w:jc w:val="left"/>
      </w:pPr>
    </w:p>
    <w:p w:rsidR="00B33995" w:rsidRDefault="00B33995" w:rsidP="00111793">
      <w:pPr>
        <w:jc w:val="left"/>
      </w:pPr>
      <w:r>
        <w:tab/>
      </w:r>
      <w:r>
        <w:tab/>
        <w:t xml:space="preserve">Office of Trial Staff (OTS) filed a Notice of Intervention.  </w:t>
      </w:r>
    </w:p>
    <w:p w:rsidR="00090CAF" w:rsidRDefault="00090CAF" w:rsidP="00111793">
      <w:pPr>
        <w:jc w:val="left"/>
      </w:pPr>
    </w:p>
    <w:p w:rsidR="00B33995" w:rsidRDefault="00B33995" w:rsidP="00111793">
      <w:pPr>
        <w:jc w:val="left"/>
      </w:pPr>
      <w:r>
        <w:tab/>
      </w:r>
      <w:r>
        <w:tab/>
        <w:t xml:space="preserve">The parties agreed upon a litigation schedule, and upon modifications to the Commission’s discovery regulations, which were adopted in the Scheduling Order issued </w:t>
      </w:r>
    </w:p>
    <w:p w:rsidR="00B33995" w:rsidRDefault="00B33995" w:rsidP="00111793">
      <w:pPr>
        <w:jc w:val="left"/>
      </w:pPr>
      <w:r>
        <w:t xml:space="preserve">May 27, 2010.  </w:t>
      </w:r>
    </w:p>
    <w:p w:rsidR="00B33995" w:rsidRDefault="00B33995" w:rsidP="00111793">
      <w:pPr>
        <w:jc w:val="left"/>
      </w:pPr>
    </w:p>
    <w:p w:rsidR="00B33995" w:rsidRDefault="00B33995" w:rsidP="00111793">
      <w:pPr>
        <w:jc w:val="left"/>
      </w:pPr>
      <w:r>
        <w:tab/>
      </w:r>
      <w:r>
        <w:tab/>
        <w:t>Public input hearings were scheduled and held in Scranton and Wilkes-Barre on June 14, 2010, in Bethlehem and Allentown on June 21, 2010</w:t>
      </w:r>
      <w:r w:rsidR="00090CAF">
        <w:t>, and in Harrisburg on June 23, </w:t>
      </w:r>
      <w:r>
        <w:t>2010.</w:t>
      </w:r>
    </w:p>
    <w:p w:rsidR="00B33995" w:rsidRDefault="00B33995" w:rsidP="00111793">
      <w:pPr>
        <w:jc w:val="left"/>
      </w:pPr>
    </w:p>
    <w:p w:rsidR="00B33995" w:rsidRDefault="00B33995" w:rsidP="00111793">
      <w:pPr>
        <w:jc w:val="left"/>
      </w:pPr>
      <w:r>
        <w:tab/>
      </w:r>
      <w:r>
        <w:tab/>
        <w:t>On June 21, 2010, PPL filed Objections to the Interrogatories and Requests for Production of Documents Propounded by Citizens for Pennsylvania’s Future – Set I, stating that they were not relevant to the case nor were they likely to lead to the discovery of relevant, admissible evidence.</w:t>
      </w:r>
    </w:p>
    <w:p w:rsidR="00B33995" w:rsidRDefault="00B33995" w:rsidP="00111793">
      <w:pPr>
        <w:jc w:val="left"/>
      </w:pPr>
    </w:p>
    <w:p w:rsidR="00B33995" w:rsidRDefault="00B33995" w:rsidP="00111793">
      <w:pPr>
        <w:jc w:val="left"/>
      </w:pPr>
      <w:r>
        <w:tab/>
      </w:r>
      <w:r>
        <w:tab/>
        <w:t xml:space="preserve">On June 24, 2010, PennFuture filed a Motion to Direct the Answering of Interrogatories against PPL seeking a directive to the Company to answer its first set of interrogatories.  Following a conference call on June 24, 2010, to permit argument on the Motion, an Order was issued denying the motion.  </w:t>
      </w:r>
    </w:p>
    <w:p w:rsidR="007618EF" w:rsidRDefault="007618EF" w:rsidP="00111793">
      <w:pPr>
        <w:jc w:val="left"/>
      </w:pPr>
    </w:p>
    <w:p w:rsidR="007618EF" w:rsidRDefault="007618EF" w:rsidP="00111793">
      <w:pPr>
        <w:jc w:val="left"/>
      </w:pPr>
      <w:r>
        <w:tab/>
      </w:r>
      <w:r>
        <w:tab/>
        <w:t xml:space="preserve">No response was filed to the </w:t>
      </w:r>
      <w:r w:rsidR="00390519">
        <w:t>P</w:t>
      </w:r>
      <w:r>
        <w:t xml:space="preserve">etition to </w:t>
      </w:r>
      <w:r w:rsidR="00390519">
        <w:t>I</w:t>
      </w:r>
      <w:r>
        <w:t>ntervene filed by Washington Gas Energy Services, and the petition is addressed by this Initial Decision.</w:t>
      </w:r>
    </w:p>
    <w:p w:rsidR="00390519" w:rsidRDefault="00390519" w:rsidP="00111793">
      <w:pPr>
        <w:jc w:val="both"/>
      </w:pPr>
    </w:p>
    <w:p w:rsidR="007618EF" w:rsidRPr="00390519" w:rsidRDefault="007618EF" w:rsidP="00111793">
      <w:pPr>
        <w:rPr>
          <w:u w:val="single"/>
        </w:rPr>
      </w:pPr>
      <w:r w:rsidRPr="00390519">
        <w:rPr>
          <w:u w:val="single"/>
        </w:rPr>
        <w:lastRenderedPageBreak/>
        <w:t>FINDINGS OF FACT</w:t>
      </w:r>
    </w:p>
    <w:p w:rsidR="007618EF" w:rsidRDefault="007618EF" w:rsidP="00111793"/>
    <w:p w:rsidR="00F93823" w:rsidRDefault="007618EF" w:rsidP="00111793">
      <w:pPr>
        <w:jc w:val="left"/>
      </w:pPr>
      <w:r>
        <w:tab/>
      </w:r>
      <w:r>
        <w:tab/>
        <w:t>1.</w:t>
      </w:r>
      <w:r>
        <w:tab/>
      </w:r>
      <w:r w:rsidR="00F93823">
        <w:t xml:space="preserve">On March 31, 2010, PPL Electric Utilities Corporation (PPL or the Company) filed its Supplement No. 83 to Tariff Electric – Pa. P.U.C. No. 201 (Supplement No. 54) to become effective June 1, 2010, seeking Commission approval of rates and rate changes that would modify existing tariff provisions and increase the level of rates charged for providing electric distribution service.  </w:t>
      </w:r>
    </w:p>
    <w:p w:rsidR="00F93823" w:rsidRDefault="00F93823" w:rsidP="00111793">
      <w:pPr>
        <w:jc w:val="left"/>
      </w:pPr>
    </w:p>
    <w:p w:rsidR="00F93823" w:rsidRDefault="00F93823" w:rsidP="00111793">
      <w:pPr>
        <w:jc w:val="left"/>
      </w:pPr>
      <w:r>
        <w:tab/>
      </w:r>
      <w:r>
        <w:tab/>
        <w:t>2.</w:t>
      </w:r>
      <w:r>
        <w:tab/>
        <w:t>On May 24, 2010, Washington Gas Energy Services, 101 Constitution Ave. N.W., Washington DC 20080 filed a petition to intervene</w:t>
      </w:r>
      <w:r w:rsidR="00BE486E">
        <w:t>.</w:t>
      </w:r>
    </w:p>
    <w:p w:rsidR="00BE486E" w:rsidRDefault="00BE486E" w:rsidP="00111793">
      <w:pPr>
        <w:jc w:val="left"/>
      </w:pPr>
    </w:p>
    <w:p w:rsidR="00BE486E" w:rsidRDefault="00BE486E" w:rsidP="00111793">
      <w:pPr>
        <w:jc w:val="left"/>
      </w:pPr>
      <w:r>
        <w:tab/>
      </w:r>
      <w:r>
        <w:tab/>
        <w:t>3.</w:t>
      </w:r>
      <w:r>
        <w:tab/>
        <w:t>Washington Gas Energy Services is an electric generation supplier in the Commonwealth of Pennsylvania.  Petition ¶1.</w:t>
      </w:r>
    </w:p>
    <w:p w:rsidR="00BE486E" w:rsidRDefault="00BE486E" w:rsidP="00111793">
      <w:pPr>
        <w:jc w:val="left"/>
      </w:pPr>
    </w:p>
    <w:p w:rsidR="00BE486E" w:rsidRDefault="00BE486E" w:rsidP="00111793">
      <w:pPr>
        <w:jc w:val="left"/>
      </w:pPr>
      <w:r>
        <w:tab/>
      </w:r>
      <w:r>
        <w:tab/>
        <w:t>4.</w:t>
      </w:r>
      <w:r>
        <w:tab/>
        <w:t>The Petition to Intervene is signed by Telemac N. Chryssikos</w:t>
      </w:r>
      <w:r w:rsidR="0055206A">
        <w:t>.</w:t>
      </w:r>
    </w:p>
    <w:p w:rsidR="0055206A" w:rsidRDefault="0055206A" w:rsidP="00111793">
      <w:pPr>
        <w:jc w:val="left"/>
      </w:pPr>
    </w:p>
    <w:p w:rsidR="0055206A" w:rsidRDefault="0055206A" w:rsidP="00111793">
      <w:pPr>
        <w:jc w:val="left"/>
      </w:pPr>
      <w:r>
        <w:tab/>
      </w:r>
      <w:r>
        <w:tab/>
        <w:t>5.</w:t>
      </w:r>
      <w:r>
        <w:tab/>
        <w:t xml:space="preserve">The “Attorney Inquiry” website for the Disciplinary Board of the Pennsylvania Supreme Court does not list Telemac N. Chryssikos as a member of the Pennsylvania Bar.  </w:t>
      </w:r>
      <w:r w:rsidRPr="0055206A">
        <w:t>http://padisciplinaryboard.org/attsearchdc.php</w:t>
      </w:r>
    </w:p>
    <w:p w:rsidR="007618EF" w:rsidRDefault="007618EF" w:rsidP="00111793">
      <w:pPr>
        <w:jc w:val="left"/>
      </w:pPr>
    </w:p>
    <w:p w:rsidR="00B33995" w:rsidRDefault="0055206A" w:rsidP="00111793">
      <w:pPr>
        <w:contextualSpacing/>
        <w:jc w:val="left"/>
      </w:pPr>
      <w:r>
        <w:tab/>
      </w:r>
      <w:r>
        <w:tab/>
        <w:t>6.</w:t>
      </w:r>
      <w:r>
        <w:tab/>
        <w:t>The Petition to Intervene does not identify Telemac N. Chryssikos as a licensed Pennsylvania attorney.</w:t>
      </w:r>
    </w:p>
    <w:p w:rsidR="0055206A" w:rsidRDefault="0055206A" w:rsidP="00111793">
      <w:pPr>
        <w:contextualSpacing/>
        <w:jc w:val="left"/>
      </w:pPr>
    </w:p>
    <w:p w:rsidR="00390519" w:rsidRDefault="00023211" w:rsidP="00111793">
      <w:pPr>
        <w:contextualSpacing/>
        <w:jc w:val="left"/>
      </w:pPr>
      <w:r>
        <w:tab/>
      </w:r>
      <w:r>
        <w:tab/>
        <w:t>7.</w:t>
      </w:r>
      <w:r>
        <w:tab/>
        <w:t xml:space="preserve">There has been no motion for admission pro hac vice filed on behalf of Telemac N. Chryssikos.  </w:t>
      </w:r>
    </w:p>
    <w:p w:rsidR="00023211" w:rsidRDefault="00023211" w:rsidP="00111793">
      <w:pPr>
        <w:contextualSpacing/>
        <w:jc w:val="left"/>
      </w:pPr>
    </w:p>
    <w:p w:rsidR="0055206A" w:rsidRDefault="0055206A" w:rsidP="00111793">
      <w:pPr>
        <w:contextualSpacing/>
        <w:rPr>
          <w:u w:val="single"/>
        </w:rPr>
      </w:pPr>
      <w:r>
        <w:rPr>
          <w:u w:val="single"/>
        </w:rPr>
        <w:t>DISCUSSION</w:t>
      </w:r>
    </w:p>
    <w:p w:rsidR="0055206A" w:rsidRDefault="0055206A" w:rsidP="00111793">
      <w:pPr>
        <w:contextualSpacing/>
        <w:rPr>
          <w:u w:val="single"/>
        </w:rPr>
      </w:pPr>
    </w:p>
    <w:p w:rsidR="004A7474" w:rsidRDefault="0055206A" w:rsidP="004A7474">
      <w:pPr>
        <w:contextualSpacing/>
        <w:jc w:val="left"/>
      </w:pPr>
      <w:r>
        <w:tab/>
      </w:r>
      <w:r>
        <w:tab/>
      </w:r>
      <w:r w:rsidR="005F5BBC">
        <w:t xml:space="preserve">Commission regulations require that an entity other than an individual or sole proprietorship be represented by an attorney licensed to practice law in the Commonwealth of Pennsylvania.  52 Pa. Code § 1.21.  </w:t>
      </w:r>
      <w:r w:rsidR="004A7474">
        <w:br w:type="page"/>
      </w:r>
    </w:p>
    <w:p w:rsidR="0055598A" w:rsidRDefault="002131BE" w:rsidP="00111793">
      <w:pPr>
        <w:contextualSpacing/>
        <w:jc w:val="left"/>
      </w:pPr>
      <w:r>
        <w:lastRenderedPageBreak/>
        <w:tab/>
      </w:r>
      <w:r>
        <w:tab/>
        <w:t xml:space="preserve">Commission regulations requiring attorney representation in adversarial proceedings are consistent with Pennsylvania court decisions holding that a corporation must have counsel in order to proceed in any legal action because a corporation cannot represent itself.  </w:t>
      </w:r>
      <w:r>
        <w:rPr>
          <w:i/>
        </w:rPr>
        <w:t xml:space="preserve">Smaha v. Landy, </w:t>
      </w:r>
      <w:r>
        <w:t xml:space="preserve"> 638 A.2d 392 (Pa. Cmwlth. 1994)</w:t>
      </w:r>
      <w:r w:rsidR="0055598A">
        <w:t xml:space="preserve">.  A corporation can only act through its agents and an agent representing it in court must be an attorney admitted to practice.  </w:t>
      </w:r>
      <w:r w:rsidR="0055598A">
        <w:rPr>
          <w:i/>
        </w:rPr>
        <w:t>Walcavage v. Excell 200, Inc.,</w:t>
      </w:r>
      <w:r w:rsidR="0055598A">
        <w:t xml:space="preserve"> 480 A.2d 281 (Pa. Super. 1984).  </w:t>
      </w:r>
    </w:p>
    <w:p w:rsidR="00275622" w:rsidRDefault="00275622" w:rsidP="00111793">
      <w:pPr>
        <w:contextualSpacing/>
        <w:jc w:val="left"/>
      </w:pPr>
    </w:p>
    <w:p w:rsidR="00275622" w:rsidRDefault="00275622" w:rsidP="00111793">
      <w:pPr>
        <w:spacing w:line="240" w:lineRule="auto"/>
        <w:contextualSpacing/>
        <w:jc w:val="left"/>
      </w:pPr>
      <w:r>
        <w:tab/>
      </w:r>
      <w:r>
        <w:tab/>
        <w:t>This is an adversarial proceeding within the meaning of the regulations:</w:t>
      </w:r>
    </w:p>
    <w:p w:rsidR="00111793" w:rsidRDefault="00111793" w:rsidP="00111793">
      <w:pPr>
        <w:spacing w:line="240" w:lineRule="auto"/>
        <w:contextualSpacing/>
        <w:jc w:val="left"/>
      </w:pPr>
    </w:p>
    <w:p w:rsidR="00275622" w:rsidRDefault="00275622" w:rsidP="00111793">
      <w:pPr>
        <w:spacing w:line="240" w:lineRule="auto"/>
        <w:ind w:left="1440" w:right="1440"/>
        <w:contextualSpacing/>
        <w:jc w:val="left"/>
      </w:pPr>
      <w:r>
        <w:tab/>
      </w:r>
      <w:r>
        <w:rPr>
          <w:i/>
        </w:rPr>
        <w:t>Adversarial proceeding—</w:t>
      </w:r>
      <w:r>
        <w:t>A proceeding initiated by a person to seek authority, approvals, tariff changes, enforcement, fines, remedies or other relief from the Commission which is contested by one or more persons and which will be decided on the basis of a formal record.</w:t>
      </w:r>
    </w:p>
    <w:p w:rsidR="00111793" w:rsidRDefault="00111793" w:rsidP="00111793">
      <w:pPr>
        <w:spacing w:line="240" w:lineRule="auto"/>
        <w:ind w:left="1440" w:right="1440"/>
        <w:contextualSpacing/>
        <w:jc w:val="left"/>
      </w:pPr>
    </w:p>
    <w:p w:rsidR="00275622" w:rsidRDefault="00275622" w:rsidP="00111793">
      <w:pPr>
        <w:spacing w:line="240" w:lineRule="auto"/>
        <w:ind w:left="1440" w:right="1440"/>
        <w:contextualSpacing/>
        <w:jc w:val="left"/>
      </w:pPr>
      <w:r>
        <w:t>52 Pa. Code § 1.8 definitions.</w:t>
      </w:r>
    </w:p>
    <w:p w:rsidR="00275622" w:rsidRPr="00275622" w:rsidRDefault="00275622" w:rsidP="00111793">
      <w:pPr>
        <w:contextualSpacing/>
        <w:jc w:val="left"/>
      </w:pPr>
    </w:p>
    <w:p w:rsidR="00BA07DB" w:rsidRDefault="0055598A" w:rsidP="00111793">
      <w:pPr>
        <w:contextualSpacing/>
        <w:jc w:val="left"/>
      </w:pPr>
      <w:r>
        <w:tab/>
      </w:r>
      <w:r>
        <w:tab/>
        <w:t>The Petition to Intervene was filed on May 24, 2010</w:t>
      </w:r>
      <w:r w:rsidR="004721C1">
        <w:t>.  Washington Gas Energy Services was not represented at the Prehearing Conference</w:t>
      </w:r>
      <w:r w:rsidR="00BA07DB">
        <w:t xml:space="preserve"> held on May 26, 2010</w:t>
      </w:r>
      <w:r w:rsidR="004721C1">
        <w:t xml:space="preserve">, where I </w:t>
      </w:r>
      <w:r w:rsidR="00390519">
        <w:t>stated that</w:t>
      </w:r>
      <w:r w:rsidR="00BA07DB">
        <w:t xml:space="preserve"> the person signing for Washington had better be a lawyer or there would be no need for an objection.  Tr. 8-9.</w:t>
      </w:r>
    </w:p>
    <w:p w:rsidR="00BA07DB" w:rsidRDefault="00BA07DB" w:rsidP="00111793">
      <w:pPr>
        <w:contextualSpacing/>
        <w:jc w:val="left"/>
      </w:pPr>
    </w:p>
    <w:p w:rsidR="00EE6FA2" w:rsidRDefault="00BA07DB" w:rsidP="00111793">
      <w:pPr>
        <w:contextualSpacing/>
        <w:jc w:val="left"/>
      </w:pPr>
      <w:r>
        <w:tab/>
      </w:r>
      <w:r>
        <w:tab/>
        <w:t>The Commission’s regulations require that the filing attorney provide the attorney’s “Pennsylvania attorney identification number or, if not licensed in this Commonwealth, identification of the jurisdictions in which the attorney is licensed to practice law.”  52 Pa. Code § 1.24(b)(</w:t>
      </w:r>
      <w:r w:rsidR="00EE6FA2">
        <w:t xml:space="preserve">I)(B).  No such </w:t>
      </w:r>
      <w:r w:rsidR="00023211">
        <w:t>attorney identification</w:t>
      </w:r>
      <w:r w:rsidR="00EE6FA2">
        <w:t xml:space="preserve"> was provided.</w:t>
      </w:r>
    </w:p>
    <w:p w:rsidR="00EE6FA2" w:rsidRDefault="00EE6FA2" w:rsidP="00111793">
      <w:pPr>
        <w:contextualSpacing/>
        <w:jc w:val="left"/>
      </w:pPr>
    </w:p>
    <w:p w:rsidR="00EE6FA2" w:rsidRDefault="00EE6FA2" w:rsidP="00111793">
      <w:pPr>
        <w:contextualSpacing/>
        <w:jc w:val="left"/>
      </w:pPr>
      <w:r>
        <w:tab/>
      </w:r>
      <w:r>
        <w:tab/>
        <w:t>Although ample time has passed, there has been no document filed which cured this defect</w:t>
      </w:r>
      <w:r w:rsidR="00023211">
        <w:t xml:space="preserve">. Although counsel admitted to practice in another jurisdiction may appear </w:t>
      </w:r>
      <w:r w:rsidR="00023211">
        <w:rPr>
          <w:i/>
        </w:rPr>
        <w:t>pro hac vice</w:t>
      </w:r>
      <w:r w:rsidR="00023211">
        <w:t>, 52 Pa. Code § 1.22(b)</w:t>
      </w:r>
      <w:r>
        <w:t>,</w:t>
      </w:r>
      <w:r w:rsidR="00023211">
        <w:t xml:space="preserve"> that counsel must be sponsored for such admission by a licensed Pennsylvania attorney.  T</w:t>
      </w:r>
      <w:r>
        <w:t>here has been no motion for admission pro hac vice filed on behalf of Telemac N. Chryssikos.  Therefore, the petition to intervene is denied for failure to have proper representation.</w:t>
      </w:r>
    </w:p>
    <w:p w:rsidR="004A7474" w:rsidRDefault="004A7474" w:rsidP="00111793">
      <w:pPr>
        <w:contextualSpacing/>
        <w:jc w:val="left"/>
      </w:pPr>
    </w:p>
    <w:p w:rsidR="0055206A" w:rsidRDefault="00EE6FA2" w:rsidP="00111793">
      <w:pPr>
        <w:contextualSpacing/>
        <w:rPr>
          <w:u w:val="single"/>
        </w:rPr>
      </w:pPr>
      <w:r>
        <w:rPr>
          <w:u w:val="single"/>
        </w:rPr>
        <w:lastRenderedPageBreak/>
        <w:t>CONCLUSIONS OF LAW</w:t>
      </w:r>
    </w:p>
    <w:p w:rsidR="00EE6FA2" w:rsidRDefault="00EE6FA2" w:rsidP="00111793">
      <w:pPr>
        <w:contextualSpacing/>
        <w:rPr>
          <w:u w:val="single"/>
        </w:rPr>
      </w:pPr>
    </w:p>
    <w:p w:rsidR="00EE6FA2" w:rsidRDefault="00EE6FA2" w:rsidP="00111793">
      <w:pPr>
        <w:contextualSpacing/>
        <w:jc w:val="left"/>
      </w:pPr>
      <w:r>
        <w:tab/>
      </w:r>
      <w:r>
        <w:tab/>
        <w:t>1.</w:t>
      </w:r>
      <w:r>
        <w:tab/>
        <w:t xml:space="preserve">Commission regulations require that an entity other than an individual or sole proprietorship be represented by an attorney licensed to practice law in the Commonwealth of Pennsylvania.  52 Pa. Code § 1.21.  </w:t>
      </w:r>
    </w:p>
    <w:p w:rsidR="00EE6FA2" w:rsidRDefault="00EE6FA2" w:rsidP="00111793">
      <w:pPr>
        <w:contextualSpacing/>
        <w:jc w:val="left"/>
      </w:pPr>
    </w:p>
    <w:p w:rsidR="00EE6FA2" w:rsidRDefault="00EE6FA2" w:rsidP="00111793">
      <w:pPr>
        <w:contextualSpacing/>
        <w:jc w:val="left"/>
      </w:pPr>
      <w:r>
        <w:tab/>
      </w:r>
      <w:r>
        <w:tab/>
        <w:t>2.</w:t>
      </w:r>
      <w:r>
        <w:tab/>
        <w:t xml:space="preserve">Commission regulations requiring attorney representation in adversarial proceedings are consistent with Pennsylvania court decisions holding that a corporation must have counsel in order to proceed in any legal action because a corporation cannot represent itself.  </w:t>
      </w:r>
      <w:r w:rsidR="00E564C9">
        <w:rPr>
          <w:i/>
        </w:rPr>
        <w:t xml:space="preserve">Smaha v. Landy, </w:t>
      </w:r>
      <w:r w:rsidR="00E564C9">
        <w:t xml:space="preserve">638 A.2d 392 (Pa. Cmwlth. 1994).  </w:t>
      </w:r>
    </w:p>
    <w:p w:rsidR="00EE6FA2" w:rsidRDefault="00EE6FA2" w:rsidP="00111793">
      <w:pPr>
        <w:contextualSpacing/>
        <w:jc w:val="left"/>
      </w:pPr>
    </w:p>
    <w:p w:rsidR="00EE6FA2" w:rsidRDefault="00EE6FA2" w:rsidP="00111793">
      <w:pPr>
        <w:contextualSpacing/>
        <w:jc w:val="left"/>
      </w:pPr>
      <w:r>
        <w:tab/>
      </w:r>
      <w:r>
        <w:tab/>
        <w:t>3.</w:t>
      </w:r>
      <w:r>
        <w:tab/>
        <w:t xml:space="preserve">A corporation can only act through its agents and an agent representing it in court must be an attorney admitted to practice.  </w:t>
      </w:r>
      <w:r>
        <w:rPr>
          <w:i/>
        </w:rPr>
        <w:t>Walcavage v. Excell 200, Inc.,</w:t>
      </w:r>
      <w:r>
        <w:t xml:space="preserve"> 480 A.2d 281 (Pa. Super. 1984).  </w:t>
      </w:r>
    </w:p>
    <w:p w:rsidR="00EE6FA2" w:rsidRDefault="00EE6FA2" w:rsidP="00111793">
      <w:pPr>
        <w:contextualSpacing/>
        <w:jc w:val="left"/>
      </w:pPr>
    </w:p>
    <w:p w:rsidR="00EE6FA2" w:rsidRDefault="00EE6FA2" w:rsidP="00111793">
      <w:pPr>
        <w:contextualSpacing/>
        <w:jc w:val="left"/>
      </w:pPr>
      <w:r>
        <w:tab/>
      </w:r>
      <w:r>
        <w:tab/>
        <w:t>4.</w:t>
      </w:r>
      <w:r>
        <w:tab/>
        <w:t>The Commission’s regulations require that the filing attorney provide the attorney’s “Pennsylvania attorney identification number or, if not licensed in this Commonwealth, identification of the jurisdictions in which the attorney is licensed to practice law.”  52 Pa. Code § 1.24(b)(I)(B).</w:t>
      </w:r>
    </w:p>
    <w:p w:rsidR="00EE6FA2" w:rsidRDefault="00EE6FA2" w:rsidP="00111793">
      <w:pPr>
        <w:contextualSpacing/>
        <w:jc w:val="left"/>
      </w:pPr>
    </w:p>
    <w:p w:rsidR="00EE6FA2" w:rsidRPr="00111793" w:rsidRDefault="00390519" w:rsidP="00111793">
      <w:pPr>
        <w:contextualSpacing/>
        <w:rPr>
          <w:u w:val="single"/>
        </w:rPr>
      </w:pPr>
      <w:r w:rsidRPr="00111793">
        <w:rPr>
          <w:u w:val="single"/>
        </w:rPr>
        <w:t>ORDER</w:t>
      </w:r>
    </w:p>
    <w:p w:rsidR="00EE6FA2" w:rsidRPr="00EE6FA2" w:rsidRDefault="00EE6FA2" w:rsidP="00111793">
      <w:pPr>
        <w:jc w:val="left"/>
      </w:pPr>
    </w:p>
    <w:p w:rsidR="00B33995" w:rsidRDefault="00B33995" w:rsidP="00111793">
      <w:pPr>
        <w:jc w:val="left"/>
      </w:pPr>
    </w:p>
    <w:p w:rsidR="00B33995" w:rsidRDefault="00B33995" w:rsidP="00111793">
      <w:pPr>
        <w:jc w:val="left"/>
      </w:pPr>
      <w:r>
        <w:tab/>
      </w:r>
      <w:r>
        <w:tab/>
        <w:t>THEREFORE,</w:t>
      </w:r>
    </w:p>
    <w:p w:rsidR="00B33995" w:rsidRDefault="00B33995" w:rsidP="00111793">
      <w:pPr>
        <w:jc w:val="left"/>
      </w:pPr>
    </w:p>
    <w:p w:rsidR="00B33995" w:rsidRDefault="00B33995" w:rsidP="00111793">
      <w:pPr>
        <w:jc w:val="left"/>
      </w:pPr>
      <w:r>
        <w:tab/>
      </w:r>
      <w:r>
        <w:tab/>
        <w:t>IT IS ORDERED:</w:t>
      </w:r>
    </w:p>
    <w:p w:rsidR="00B33995" w:rsidRDefault="00B33995" w:rsidP="00111793">
      <w:pPr>
        <w:jc w:val="left"/>
      </w:pPr>
    </w:p>
    <w:p w:rsidR="00B33995" w:rsidRDefault="00B33995" w:rsidP="00111793">
      <w:pPr>
        <w:jc w:val="left"/>
      </w:pPr>
      <w:r>
        <w:tab/>
      </w:r>
      <w:r>
        <w:tab/>
        <w:t>1.</w:t>
      </w:r>
      <w:r>
        <w:tab/>
        <w:t xml:space="preserve">That the </w:t>
      </w:r>
      <w:r w:rsidR="00390519">
        <w:t xml:space="preserve">Petition to Intervene filed by Washington Gas Energy Services on May 24, 2010 in this docket is denied for failure to </w:t>
      </w:r>
      <w:r w:rsidR="0015034B">
        <w:t>establish</w:t>
      </w:r>
      <w:r w:rsidR="00390519">
        <w:t xml:space="preserve"> proper representation.</w:t>
      </w:r>
    </w:p>
    <w:p w:rsidR="00390519" w:rsidRDefault="00390519" w:rsidP="00111793">
      <w:pPr>
        <w:jc w:val="left"/>
      </w:pPr>
    </w:p>
    <w:p w:rsidR="00390519" w:rsidRDefault="00390519" w:rsidP="00111793">
      <w:pPr>
        <w:jc w:val="left"/>
      </w:pPr>
      <w:r>
        <w:lastRenderedPageBreak/>
        <w:tab/>
      </w:r>
      <w:r>
        <w:tab/>
        <w:t>2.</w:t>
      </w:r>
      <w:r>
        <w:tab/>
        <w:t>That the</w:t>
      </w:r>
      <w:r w:rsidRPr="00390519">
        <w:t xml:space="preserve"> </w:t>
      </w:r>
      <w:r>
        <w:t>Petition to Intervene filed by Washington Gas Energy Services on May 24, 2010 in this docket is denied for failure to comply wi</w:t>
      </w:r>
      <w:r w:rsidR="00111793">
        <w:t>th Commission regulations at 52 </w:t>
      </w:r>
      <w:r>
        <w:t>Pa. Code §§ 1.21 and 1.24.</w:t>
      </w:r>
    </w:p>
    <w:p w:rsidR="00B33995" w:rsidRDefault="00B33995" w:rsidP="00111793">
      <w:pPr>
        <w:jc w:val="left"/>
      </w:pPr>
    </w:p>
    <w:p w:rsidR="00B33995" w:rsidRDefault="00B33995" w:rsidP="004A7474">
      <w:pPr>
        <w:jc w:val="left"/>
      </w:pPr>
    </w:p>
    <w:p w:rsidR="00B33995" w:rsidRDefault="004A7474" w:rsidP="00B33995">
      <w:pPr>
        <w:spacing w:line="240" w:lineRule="auto"/>
        <w:contextualSpacing/>
        <w:jc w:val="left"/>
      </w:pPr>
      <w:r>
        <w:t>Dated:</w:t>
      </w:r>
      <w:r>
        <w:tab/>
      </w:r>
      <w:r w:rsidR="00390519">
        <w:rPr>
          <w:u w:val="single"/>
        </w:rPr>
        <w:t>August 5</w:t>
      </w:r>
      <w:r w:rsidR="00B33995">
        <w:rPr>
          <w:u w:val="single"/>
        </w:rPr>
        <w:t>, 2010</w:t>
      </w:r>
      <w:r w:rsidR="00B33995">
        <w:tab/>
      </w:r>
      <w:r w:rsidR="00B33995">
        <w:tab/>
      </w:r>
      <w:r w:rsidR="00B33995">
        <w:tab/>
      </w:r>
      <w:r w:rsidR="00B33995">
        <w:tab/>
        <w:t>_______________________________</w:t>
      </w:r>
      <w:r>
        <w:t>__</w:t>
      </w:r>
      <w:r w:rsidR="00B33995">
        <w:t>___</w:t>
      </w:r>
    </w:p>
    <w:p w:rsidR="00B33995" w:rsidRDefault="00B33995" w:rsidP="00B33995">
      <w:pPr>
        <w:spacing w:line="240" w:lineRule="auto"/>
        <w:contextualSpacing/>
        <w:jc w:val="left"/>
      </w:pPr>
      <w:r>
        <w:tab/>
      </w:r>
      <w:r>
        <w:tab/>
      </w:r>
      <w:r>
        <w:tab/>
      </w:r>
      <w:r>
        <w:tab/>
      </w:r>
      <w:r>
        <w:tab/>
      </w:r>
      <w:r>
        <w:tab/>
      </w:r>
      <w:r>
        <w:tab/>
        <w:t>Susan D. Colwell</w:t>
      </w:r>
    </w:p>
    <w:p w:rsidR="00B33995" w:rsidRPr="00CA690B" w:rsidRDefault="00B33995" w:rsidP="00B33995">
      <w:pPr>
        <w:spacing w:line="240" w:lineRule="auto"/>
        <w:contextualSpacing/>
        <w:jc w:val="left"/>
      </w:pPr>
      <w:r>
        <w:tab/>
      </w:r>
      <w:r>
        <w:tab/>
      </w:r>
      <w:r>
        <w:tab/>
      </w:r>
      <w:r>
        <w:tab/>
      </w:r>
      <w:r>
        <w:tab/>
      </w:r>
      <w:r>
        <w:tab/>
      </w:r>
      <w:r>
        <w:tab/>
        <w:t>Administrative Law Judge</w:t>
      </w:r>
    </w:p>
    <w:sectPr w:rsidR="00B33995" w:rsidRPr="00CA690B" w:rsidSect="00CA690B">
      <w:footerReference w:type="default" r:id="rId6"/>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5D78" w:rsidRDefault="00645D78" w:rsidP="00B33995">
      <w:pPr>
        <w:spacing w:line="240" w:lineRule="auto"/>
      </w:pPr>
      <w:r>
        <w:separator/>
      </w:r>
    </w:p>
  </w:endnote>
  <w:endnote w:type="continuationSeparator" w:id="0">
    <w:p w:rsidR="00645D78" w:rsidRDefault="00645D78" w:rsidP="00B3399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90B" w:rsidRPr="004A7474" w:rsidRDefault="00853DC1">
    <w:pPr>
      <w:pStyle w:val="Footer"/>
      <w:rPr>
        <w:sz w:val="20"/>
        <w:szCs w:val="20"/>
      </w:rPr>
    </w:pPr>
    <w:r w:rsidRPr="004A7474">
      <w:rPr>
        <w:sz w:val="20"/>
        <w:szCs w:val="20"/>
      </w:rPr>
      <w:fldChar w:fldCharType="begin"/>
    </w:r>
    <w:r w:rsidR="005734CB" w:rsidRPr="004A7474">
      <w:rPr>
        <w:sz w:val="20"/>
        <w:szCs w:val="20"/>
      </w:rPr>
      <w:instrText xml:space="preserve"> PAGE   \* MERGEFORMAT </w:instrText>
    </w:r>
    <w:r w:rsidRPr="004A7474">
      <w:rPr>
        <w:sz w:val="20"/>
        <w:szCs w:val="20"/>
      </w:rPr>
      <w:fldChar w:fldCharType="separate"/>
    </w:r>
    <w:r w:rsidR="00E564C9">
      <w:rPr>
        <w:noProof/>
        <w:sz w:val="20"/>
        <w:szCs w:val="20"/>
      </w:rPr>
      <w:t>2</w:t>
    </w:r>
    <w:r w:rsidRPr="004A7474">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5D78" w:rsidRDefault="00645D78" w:rsidP="00B33995">
      <w:pPr>
        <w:spacing w:line="240" w:lineRule="auto"/>
      </w:pPr>
      <w:r>
        <w:separator/>
      </w:r>
    </w:p>
  </w:footnote>
  <w:footnote w:type="continuationSeparator" w:id="0">
    <w:p w:rsidR="00645D78" w:rsidRDefault="00645D78" w:rsidP="00B33995">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B33995"/>
    <w:rsid w:val="00001E3A"/>
    <w:rsid w:val="00001EF6"/>
    <w:rsid w:val="00003D11"/>
    <w:rsid w:val="00005558"/>
    <w:rsid w:val="000079FE"/>
    <w:rsid w:val="00012104"/>
    <w:rsid w:val="0001305A"/>
    <w:rsid w:val="00016E55"/>
    <w:rsid w:val="0002105C"/>
    <w:rsid w:val="00023211"/>
    <w:rsid w:val="00032379"/>
    <w:rsid w:val="00033303"/>
    <w:rsid w:val="00035BB8"/>
    <w:rsid w:val="00040EB6"/>
    <w:rsid w:val="00044B8B"/>
    <w:rsid w:val="00044FC0"/>
    <w:rsid w:val="000541C0"/>
    <w:rsid w:val="00055CC5"/>
    <w:rsid w:val="000576ED"/>
    <w:rsid w:val="000605B6"/>
    <w:rsid w:val="00061278"/>
    <w:rsid w:val="000634EB"/>
    <w:rsid w:val="00063801"/>
    <w:rsid w:val="00067CBC"/>
    <w:rsid w:val="00072595"/>
    <w:rsid w:val="00072D46"/>
    <w:rsid w:val="00073BE1"/>
    <w:rsid w:val="00074065"/>
    <w:rsid w:val="00076092"/>
    <w:rsid w:val="00082363"/>
    <w:rsid w:val="000902E3"/>
    <w:rsid w:val="00090CAF"/>
    <w:rsid w:val="00091F08"/>
    <w:rsid w:val="0009220F"/>
    <w:rsid w:val="00092B4E"/>
    <w:rsid w:val="00092E44"/>
    <w:rsid w:val="0009318F"/>
    <w:rsid w:val="000931F7"/>
    <w:rsid w:val="00093562"/>
    <w:rsid w:val="00097D77"/>
    <w:rsid w:val="000A2192"/>
    <w:rsid w:val="000A5DEA"/>
    <w:rsid w:val="000A770B"/>
    <w:rsid w:val="000B2D0C"/>
    <w:rsid w:val="000B339A"/>
    <w:rsid w:val="000B7111"/>
    <w:rsid w:val="000C2696"/>
    <w:rsid w:val="000C2A2B"/>
    <w:rsid w:val="000C34F3"/>
    <w:rsid w:val="000C4163"/>
    <w:rsid w:val="000C6B6E"/>
    <w:rsid w:val="000C6EF0"/>
    <w:rsid w:val="000D29BA"/>
    <w:rsid w:val="000D3E49"/>
    <w:rsid w:val="000E2F36"/>
    <w:rsid w:val="000E49E6"/>
    <w:rsid w:val="000E7EF5"/>
    <w:rsid w:val="000F1890"/>
    <w:rsid w:val="000F2E5F"/>
    <w:rsid w:val="000F47F1"/>
    <w:rsid w:val="000F678B"/>
    <w:rsid w:val="000F78BE"/>
    <w:rsid w:val="001021FB"/>
    <w:rsid w:val="00102A77"/>
    <w:rsid w:val="0010420D"/>
    <w:rsid w:val="001077F1"/>
    <w:rsid w:val="00111793"/>
    <w:rsid w:val="00115BB6"/>
    <w:rsid w:val="00116578"/>
    <w:rsid w:val="0012035F"/>
    <w:rsid w:val="00120D02"/>
    <w:rsid w:val="00121291"/>
    <w:rsid w:val="00124101"/>
    <w:rsid w:val="00124D49"/>
    <w:rsid w:val="00126739"/>
    <w:rsid w:val="00135526"/>
    <w:rsid w:val="0014105E"/>
    <w:rsid w:val="00143142"/>
    <w:rsid w:val="0015034B"/>
    <w:rsid w:val="00152FD8"/>
    <w:rsid w:val="001537E3"/>
    <w:rsid w:val="00153C39"/>
    <w:rsid w:val="0015569F"/>
    <w:rsid w:val="00155E87"/>
    <w:rsid w:val="0015737B"/>
    <w:rsid w:val="00157E46"/>
    <w:rsid w:val="00162D2F"/>
    <w:rsid w:val="0016521D"/>
    <w:rsid w:val="00170FE6"/>
    <w:rsid w:val="00172857"/>
    <w:rsid w:val="00172B0B"/>
    <w:rsid w:val="00172E8C"/>
    <w:rsid w:val="00173570"/>
    <w:rsid w:val="00173C70"/>
    <w:rsid w:val="00174F7E"/>
    <w:rsid w:val="0017580D"/>
    <w:rsid w:val="00175F76"/>
    <w:rsid w:val="00176C44"/>
    <w:rsid w:val="00181AB1"/>
    <w:rsid w:val="001857EA"/>
    <w:rsid w:val="00191522"/>
    <w:rsid w:val="00192EB5"/>
    <w:rsid w:val="001966CB"/>
    <w:rsid w:val="001969A7"/>
    <w:rsid w:val="00196C5A"/>
    <w:rsid w:val="00197E5D"/>
    <w:rsid w:val="001A0F84"/>
    <w:rsid w:val="001A103D"/>
    <w:rsid w:val="001A1644"/>
    <w:rsid w:val="001A216A"/>
    <w:rsid w:val="001A3D48"/>
    <w:rsid w:val="001A5421"/>
    <w:rsid w:val="001A7F95"/>
    <w:rsid w:val="001B06B8"/>
    <w:rsid w:val="001B1B1D"/>
    <w:rsid w:val="001B3572"/>
    <w:rsid w:val="001B3D6F"/>
    <w:rsid w:val="001B6470"/>
    <w:rsid w:val="001D05DB"/>
    <w:rsid w:val="001D1F1B"/>
    <w:rsid w:val="001D4223"/>
    <w:rsid w:val="001E2642"/>
    <w:rsid w:val="001E3C9A"/>
    <w:rsid w:val="001E5447"/>
    <w:rsid w:val="001E5DF5"/>
    <w:rsid w:val="001E604F"/>
    <w:rsid w:val="001E79A7"/>
    <w:rsid w:val="001F0835"/>
    <w:rsid w:val="001F1049"/>
    <w:rsid w:val="001F6E43"/>
    <w:rsid w:val="001F74FC"/>
    <w:rsid w:val="002004A8"/>
    <w:rsid w:val="002019B1"/>
    <w:rsid w:val="00201E65"/>
    <w:rsid w:val="0021162B"/>
    <w:rsid w:val="002125E4"/>
    <w:rsid w:val="002131BE"/>
    <w:rsid w:val="00215381"/>
    <w:rsid w:val="00216C32"/>
    <w:rsid w:val="00216F76"/>
    <w:rsid w:val="00220D97"/>
    <w:rsid w:val="00221A88"/>
    <w:rsid w:val="002241D0"/>
    <w:rsid w:val="00224756"/>
    <w:rsid w:val="00227A4A"/>
    <w:rsid w:val="00230CC6"/>
    <w:rsid w:val="002337D7"/>
    <w:rsid w:val="00234DEB"/>
    <w:rsid w:val="0023584A"/>
    <w:rsid w:val="00236C44"/>
    <w:rsid w:val="002422D0"/>
    <w:rsid w:val="002451F7"/>
    <w:rsid w:val="002455CC"/>
    <w:rsid w:val="00246523"/>
    <w:rsid w:val="00247CE0"/>
    <w:rsid w:val="00251E5A"/>
    <w:rsid w:val="00252DB6"/>
    <w:rsid w:val="00252F2A"/>
    <w:rsid w:val="002546D8"/>
    <w:rsid w:val="002558A3"/>
    <w:rsid w:val="00256505"/>
    <w:rsid w:val="00260459"/>
    <w:rsid w:val="00260814"/>
    <w:rsid w:val="0026705F"/>
    <w:rsid w:val="002704DD"/>
    <w:rsid w:val="0027210A"/>
    <w:rsid w:val="002748C2"/>
    <w:rsid w:val="00275622"/>
    <w:rsid w:val="00277591"/>
    <w:rsid w:val="00284760"/>
    <w:rsid w:val="00287CB1"/>
    <w:rsid w:val="0029096F"/>
    <w:rsid w:val="00290AD2"/>
    <w:rsid w:val="0029353E"/>
    <w:rsid w:val="00297286"/>
    <w:rsid w:val="002A05C6"/>
    <w:rsid w:val="002A5F4D"/>
    <w:rsid w:val="002A70E9"/>
    <w:rsid w:val="002A7A0A"/>
    <w:rsid w:val="002B541A"/>
    <w:rsid w:val="002B754D"/>
    <w:rsid w:val="002C1023"/>
    <w:rsid w:val="002C4F02"/>
    <w:rsid w:val="002C69AD"/>
    <w:rsid w:val="002D0E4D"/>
    <w:rsid w:val="002D7978"/>
    <w:rsid w:val="002E7DDB"/>
    <w:rsid w:val="002F222D"/>
    <w:rsid w:val="002F42FC"/>
    <w:rsid w:val="002F5C03"/>
    <w:rsid w:val="002F75DA"/>
    <w:rsid w:val="00304AA1"/>
    <w:rsid w:val="00306C33"/>
    <w:rsid w:val="00312F06"/>
    <w:rsid w:val="0031425A"/>
    <w:rsid w:val="00314713"/>
    <w:rsid w:val="003149F5"/>
    <w:rsid w:val="003151E4"/>
    <w:rsid w:val="003156D7"/>
    <w:rsid w:val="00321DB1"/>
    <w:rsid w:val="00326F3E"/>
    <w:rsid w:val="00330A67"/>
    <w:rsid w:val="00332A51"/>
    <w:rsid w:val="00333ADD"/>
    <w:rsid w:val="00334F62"/>
    <w:rsid w:val="003364EB"/>
    <w:rsid w:val="0034272B"/>
    <w:rsid w:val="00342BFE"/>
    <w:rsid w:val="00344C34"/>
    <w:rsid w:val="003470E8"/>
    <w:rsid w:val="00354574"/>
    <w:rsid w:val="003550C3"/>
    <w:rsid w:val="00356988"/>
    <w:rsid w:val="00360F5F"/>
    <w:rsid w:val="0036124A"/>
    <w:rsid w:val="003657F1"/>
    <w:rsid w:val="00365A2F"/>
    <w:rsid w:val="0036754C"/>
    <w:rsid w:val="00381B05"/>
    <w:rsid w:val="00385BF0"/>
    <w:rsid w:val="00385DAD"/>
    <w:rsid w:val="00386626"/>
    <w:rsid w:val="00390519"/>
    <w:rsid w:val="003908D7"/>
    <w:rsid w:val="00390929"/>
    <w:rsid w:val="00390DBB"/>
    <w:rsid w:val="003924CC"/>
    <w:rsid w:val="003A0B9C"/>
    <w:rsid w:val="003A0E5A"/>
    <w:rsid w:val="003A5E83"/>
    <w:rsid w:val="003A6A5F"/>
    <w:rsid w:val="003A7581"/>
    <w:rsid w:val="003B2E77"/>
    <w:rsid w:val="003B3FDD"/>
    <w:rsid w:val="003B4D40"/>
    <w:rsid w:val="003B5D19"/>
    <w:rsid w:val="003B610B"/>
    <w:rsid w:val="003C47E8"/>
    <w:rsid w:val="003C5102"/>
    <w:rsid w:val="003C6962"/>
    <w:rsid w:val="003D1F46"/>
    <w:rsid w:val="003E2B14"/>
    <w:rsid w:val="003F01A7"/>
    <w:rsid w:val="003F2E62"/>
    <w:rsid w:val="004047B1"/>
    <w:rsid w:val="0040584C"/>
    <w:rsid w:val="00406807"/>
    <w:rsid w:val="00407C2F"/>
    <w:rsid w:val="0041082C"/>
    <w:rsid w:val="00411425"/>
    <w:rsid w:val="00413B28"/>
    <w:rsid w:val="00413BA5"/>
    <w:rsid w:val="00413DAC"/>
    <w:rsid w:val="0041623E"/>
    <w:rsid w:val="00416AB2"/>
    <w:rsid w:val="00421203"/>
    <w:rsid w:val="00425C94"/>
    <w:rsid w:val="00426277"/>
    <w:rsid w:val="004262B3"/>
    <w:rsid w:val="00431130"/>
    <w:rsid w:val="0043485A"/>
    <w:rsid w:val="00440521"/>
    <w:rsid w:val="004407EE"/>
    <w:rsid w:val="00441078"/>
    <w:rsid w:val="00442254"/>
    <w:rsid w:val="00443307"/>
    <w:rsid w:val="00444E41"/>
    <w:rsid w:val="00446B02"/>
    <w:rsid w:val="004521D4"/>
    <w:rsid w:val="0045300F"/>
    <w:rsid w:val="00454158"/>
    <w:rsid w:val="00454723"/>
    <w:rsid w:val="00460140"/>
    <w:rsid w:val="0046238B"/>
    <w:rsid w:val="00465D71"/>
    <w:rsid w:val="004721C1"/>
    <w:rsid w:val="00477A71"/>
    <w:rsid w:val="00484BCE"/>
    <w:rsid w:val="00491F39"/>
    <w:rsid w:val="0049475D"/>
    <w:rsid w:val="0049575D"/>
    <w:rsid w:val="00496DB8"/>
    <w:rsid w:val="004A5318"/>
    <w:rsid w:val="004A741E"/>
    <w:rsid w:val="004A7474"/>
    <w:rsid w:val="004B0321"/>
    <w:rsid w:val="004B1ADE"/>
    <w:rsid w:val="004B570B"/>
    <w:rsid w:val="004B652A"/>
    <w:rsid w:val="004B7DB2"/>
    <w:rsid w:val="004C30D2"/>
    <w:rsid w:val="004C3AE2"/>
    <w:rsid w:val="004D0BE0"/>
    <w:rsid w:val="004D14F0"/>
    <w:rsid w:val="004D4A68"/>
    <w:rsid w:val="004E429F"/>
    <w:rsid w:val="004F160A"/>
    <w:rsid w:val="004F37CB"/>
    <w:rsid w:val="004F45CA"/>
    <w:rsid w:val="00500A53"/>
    <w:rsid w:val="00504F92"/>
    <w:rsid w:val="00505551"/>
    <w:rsid w:val="005078B3"/>
    <w:rsid w:val="00511C54"/>
    <w:rsid w:val="00520C27"/>
    <w:rsid w:val="00521B57"/>
    <w:rsid w:val="00522DE9"/>
    <w:rsid w:val="00522EF8"/>
    <w:rsid w:val="0052399F"/>
    <w:rsid w:val="00523FBA"/>
    <w:rsid w:val="00524079"/>
    <w:rsid w:val="005255C0"/>
    <w:rsid w:val="0052764F"/>
    <w:rsid w:val="00527AFE"/>
    <w:rsid w:val="005328F4"/>
    <w:rsid w:val="00535220"/>
    <w:rsid w:val="00540ED6"/>
    <w:rsid w:val="00541C1D"/>
    <w:rsid w:val="00544A16"/>
    <w:rsid w:val="005472EC"/>
    <w:rsid w:val="00547C82"/>
    <w:rsid w:val="0055206A"/>
    <w:rsid w:val="00552915"/>
    <w:rsid w:val="005534BD"/>
    <w:rsid w:val="0055598A"/>
    <w:rsid w:val="005623DE"/>
    <w:rsid w:val="00564A3A"/>
    <w:rsid w:val="005674EF"/>
    <w:rsid w:val="00570C2E"/>
    <w:rsid w:val="00571577"/>
    <w:rsid w:val="0057213D"/>
    <w:rsid w:val="005732E9"/>
    <w:rsid w:val="005734CB"/>
    <w:rsid w:val="00575D4F"/>
    <w:rsid w:val="00575F27"/>
    <w:rsid w:val="0058036C"/>
    <w:rsid w:val="0058073B"/>
    <w:rsid w:val="00580815"/>
    <w:rsid w:val="00582289"/>
    <w:rsid w:val="00585BD9"/>
    <w:rsid w:val="00593FF1"/>
    <w:rsid w:val="0059623B"/>
    <w:rsid w:val="005A1839"/>
    <w:rsid w:val="005A2923"/>
    <w:rsid w:val="005A3759"/>
    <w:rsid w:val="005B78C4"/>
    <w:rsid w:val="005C373B"/>
    <w:rsid w:val="005C3DD2"/>
    <w:rsid w:val="005C4AAA"/>
    <w:rsid w:val="005D1442"/>
    <w:rsid w:val="005E06D4"/>
    <w:rsid w:val="005F064D"/>
    <w:rsid w:val="005F512E"/>
    <w:rsid w:val="005F5A21"/>
    <w:rsid w:val="005F5BBC"/>
    <w:rsid w:val="00600458"/>
    <w:rsid w:val="0060369E"/>
    <w:rsid w:val="00603824"/>
    <w:rsid w:val="006073B5"/>
    <w:rsid w:val="006113D8"/>
    <w:rsid w:val="00616232"/>
    <w:rsid w:val="00620850"/>
    <w:rsid w:val="006230A9"/>
    <w:rsid w:val="00624D32"/>
    <w:rsid w:val="006273ED"/>
    <w:rsid w:val="0063516D"/>
    <w:rsid w:val="00645D78"/>
    <w:rsid w:val="0064750C"/>
    <w:rsid w:val="00651F0A"/>
    <w:rsid w:val="00655505"/>
    <w:rsid w:val="00655AA7"/>
    <w:rsid w:val="00655F80"/>
    <w:rsid w:val="006621E9"/>
    <w:rsid w:val="00662904"/>
    <w:rsid w:val="00664C73"/>
    <w:rsid w:val="00671999"/>
    <w:rsid w:val="00681287"/>
    <w:rsid w:val="006815A6"/>
    <w:rsid w:val="0068285E"/>
    <w:rsid w:val="00684EF6"/>
    <w:rsid w:val="006856E2"/>
    <w:rsid w:val="00695397"/>
    <w:rsid w:val="0069562F"/>
    <w:rsid w:val="006A177A"/>
    <w:rsid w:val="006A5F8B"/>
    <w:rsid w:val="006A600F"/>
    <w:rsid w:val="006B1A6D"/>
    <w:rsid w:val="006B2B00"/>
    <w:rsid w:val="006B2FA8"/>
    <w:rsid w:val="006B3E08"/>
    <w:rsid w:val="006B529B"/>
    <w:rsid w:val="006C3BAF"/>
    <w:rsid w:val="006C4536"/>
    <w:rsid w:val="006C51E2"/>
    <w:rsid w:val="006C62F8"/>
    <w:rsid w:val="006C71BB"/>
    <w:rsid w:val="006D071F"/>
    <w:rsid w:val="006D1276"/>
    <w:rsid w:val="006D2C14"/>
    <w:rsid w:val="006D3945"/>
    <w:rsid w:val="006D4C15"/>
    <w:rsid w:val="006D7692"/>
    <w:rsid w:val="006E5D2E"/>
    <w:rsid w:val="006E670A"/>
    <w:rsid w:val="006F252A"/>
    <w:rsid w:val="006F27FC"/>
    <w:rsid w:val="006F3153"/>
    <w:rsid w:val="006F4B6F"/>
    <w:rsid w:val="006F4F6D"/>
    <w:rsid w:val="0070008A"/>
    <w:rsid w:val="0070357F"/>
    <w:rsid w:val="00703DA7"/>
    <w:rsid w:val="00703E05"/>
    <w:rsid w:val="00705262"/>
    <w:rsid w:val="00705CA5"/>
    <w:rsid w:val="00706ED7"/>
    <w:rsid w:val="00713444"/>
    <w:rsid w:val="00716D0A"/>
    <w:rsid w:val="00717AF6"/>
    <w:rsid w:val="00721ECF"/>
    <w:rsid w:val="00722D13"/>
    <w:rsid w:val="007230FE"/>
    <w:rsid w:val="00725BEA"/>
    <w:rsid w:val="00726409"/>
    <w:rsid w:val="007306D1"/>
    <w:rsid w:val="00736C31"/>
    <w:rsid w:val="00742CE1"/>
    <w:rsid w:val="0074372C"/>
    <w:rsid w:val="00744C7C"/>
    <w:rsid w:val="00746657"/>
    <w:rsid w:val="00747C4D"/>
    <w:rsid w:val="0075585E"/>
    <w:rsid w:val="007618EF"/>
    <w:rsid w:val="00782461"/>
    <w:rsid w:val="0078470A"/>
    <w:rsid w:val="0078583D"/>
    <w:rsid w:val="00785939"/>
    <w:rsid w:val="00787AF1"/>
    <w:rsid w:val="0079132B"/>
    <w:rsid w:val="00796DA1"/>
    <w:rsid w:val="007A2C57"/>
    <w:rsid w:val="007A3440"/>
    <w:rsid w:val="007A34B3"/>
    <w:rsid w:val="007B1039"/>
    <w:rsid w:val="007B413B"/>
    <w:rsid w:val="007B5461"/>
    <w:rsid w:val="007C60E2"/>
    <w:rsid w:val="007D5B1C"/>
    <w:rsid w:val="007E0ADA"/>
    <w:rsid w:val="007E15CF"/>
    <w:rsid w:val="007E5866"/>
    <w:rsid w:val="007F07AF"/>
    <w:rsid w:val="007F2A44"/>
    <w:rsid w:val="007F6E2B"/>
    <w:rsid w:val="007F773D"/>
    <w:rsid w:val="00804065"/>
    <w:rsid w:val="008047DD"/>
    <w:rsid w:val="00806213"/>
    <w:rsid w:val="00812B80"/>
    <w:rsid w:val="008213E7"/>
    <w:rsid w:val="00821687"/>
    <w:rsid w:val="00822A40"/>
    <w:rsid w:val="00830A48"/>
    <w:rsid w:val="00834B96"/>
    <w:rsid w:val="00840A53"/>
    <w:rsid w:val="008427B3"/>
    <w:rsid w:val="0085047D"/>
    <w:rsid w:val="008524EA"/>
    <w:rsid w:val="008530B9"/>
    <w:rsid w:val="00853DC1"/>
    <w:rsid w:val="00857642"/>
    <w:rsid w:val="00857F8E"/>
    <w:rsid w:val="0086268A"/>
    <w:rsid w:val="00864B15"/>
    <w:rsid w:val="00865C18"/>
    <w:rsid w:val="0086621E"/>
    <w:rsid w:val="00882CB8"/>
    <w:rsid w:val="00884650"/>
    <w:rsid w:val="00893901"/>
    <w:rsid w:val="0089728F"/>
    <w:rsid w:val="008A0874"/>
    <w:rsid w:val="008A51AD"/>
    <w:rsid w:val="008B2982"/>
    <w:rsid w:val="008B456E"/>
    <w:rsid w:val="008B51B9"/>
    <w:rsid w:val="008C03AD"/>
    <w:rsid w:val="008C1485"/>
    <w:rsid w:val="008D2DBA"/>
    <w:rsid w:val="008D638B"/>
    <w:rsid w:val="008D7ECE"/>
    <w:rsid w:val="008E44FF"/>
    <w:rsid w:val="008E5F96"/>
    <w:rsid w:val="008E6FB7"/>
    <w:rsid w:val="008E7FE5"/>
    <w:rsid w:val="008F25DF"/>
    <w:rsid w:val="008F29E0"/>
    <w:rsid w:val="008F4FCE"/>
    <w:rsid w:val="008F63E4"/>
    <w:rsid w:val="00900008"/>
    <w:rsid w:val="00902EB1"/>
    <w:rsid w:val="009050BB"/>
    <w:rsid w:val="00905F7A"/>
    <w:rsid w:val="00906A31"/>
    <w:rsid w:val="00906B1B"/>
    <w:rsid w:val="00910398"/>
    <w:rsid w:val="0091039C"/>
    <w:rsid w:val="00911640"/>
    <w:rsid w:val="0091213F"/>
    <w:rsid w:val="00912783"/>
    <w:rsid w:val="0091451C"/>
    <w:rsid w:val="00915C3E"/>
    <w:rsid w:val="00915D45"/>
    <w:rsid w:val="00923349"/>
    <w:rsid w:val="00926002"/>
    <w:rsid w:val="00930EBA"/>
    <w:rsid w:val="00935580"/>
    <w:rsid w:val="009412D9"/>
    <w:rsid w:val="00944730"/>
    <w:rsid w:val="009471B5"/>
    <w:rsid w:val="00951A6C"/>
    <w:rsid w:val="00952928"/>
    <w:rsid w:val="009531DA"/>
    <w:rsid w:val="00953CFD"/>
    <w:rsid w:val="009669E3"/>
    <w:rsid w:val="009671DB"/>
    <w:rsid w:val="00972738"/>
    <w:rsid w:val="009808B0"/>
    <w:rsid w:val="00980958"/>
    <w:rsid w:val="00983EDB"/>
    <w:rsid w:val="00987014"/>
    <w:rsid w:val="009871AC"/>
    <w:rsid w:val="00997443"/>
    <w:rsid w:val="009A3B62"/>
    <w:rsid w:val="009A5C47"/>
    <w:rsid w:val="009A68E7"/>
    <w:rsid w:val="009B66C0"/>
    <w:rsid w:val="009B72A1"/>
    <w:rsid w:val="009B74A5"/>
    <w:rsid w:val="009C24F9"/>
    <w:rsid w:val="009D3AAC"/>
    <w:rsid w:val="009D5B63"/>
    <w:rsid w:val="009E1679"/>
    <w:rsid w:val="009E2348"/>
    <w:rsid w:val="009E239E"/>
    <w:rsid w:val="009E271D"/>
    <w:rsid w:val="009E362F"/>
    <w:rsid w:val="009E59CA"/>
    <w:rsid w:val="009F1EA5"/>
    <w:rsid w:val="009F768D"/>
    <w:rsid w:val="00A00F26"/>
    <w:rsid w:val="00A039B4"/>
    <w:rsid w:val="00A063F2"/>
    <w:rsid w:val="00A0799C"/>
    <w:rsid w:val="00A07D8F"/>
    <w:rsid w:val="00A13C95"/>
    <w:rsid w:val="00A1707A"/>
    <w:rsid w:val="00A23803"/>
    <w:rsid w:val="00A249F6"/>
    <w:rsid w:val="00A27248"/>
    <w:rsid w:val="00A27289"/>
    <w:rsid w:val="00A34AEC"/>
    <w:rsid w:val="00A35AFD"/>
    <w:rsid w:val="00A40731"/>
    <w:rsid w:val="00A433E2"/>
    <w:rsid w:val="00A448EF"/>
    <w:rsid w:val="00A4598C"/>
    <w:rsid w:val="00A510EE"/>
    <w:rsid w:val="00A52A4E"/>
    <w:rsid w:val="00A5343C"/>
    <w:rsid w:val="00A64C8D"/>
    <w:rsid w:val="00A70355"/>
    <w:rsid w:val="00A73D4F"/>
    <w:rsid w:val="00A74128"/>
    <w:rsid w:val="00A7538D"/>
    <w:rsid w:val="00A75DD6"/>
    <w:rsid w:val="00A77155"/>
    <w:rsid w:val="00A77757"/>
    <w:rsid w:val="00A8008F"/>
    <w:rsid w:val="00A8092D"/>
    <w:rsid w:val="00A80E74"/>
    <w:rsid w:val="00A851A4"/>
    <w:rsid w:val="00A86BD8"/>
    <w:rsid w:val="00A87EDF"/>
    <w:rsid w:val="00A90C67"/>
    <w:rsid w:val="00A92B4B"/>
    <w:rsid w:val="00AA013D"/>
    <w:rsid w:val="00AA1496"/>
    <w:rsid w:val="00AA155D"/>
    <w:rsid w:val="00AA3D06"/>
    <w:rsid w:val="00AA4899"/>
    <w:rsid w:val="00AA59F2"/>
    <w:rsid w:val="00AA639F"/>
    <w:rsid w:val="00AB3E2B"/>
    <w:rsid w:val="00AB671D"/>
    <w:rsid w:val="00AB7130"/>
    <w:rsid w:val="00AC0D42"/>
    <w:rsid w:val="00AC2C30"/>
    <w:rsid w:val="00AC701A"/>
    <w:rsid w:val="00AC74A3"/>
    <w:rsid w:val="00AC7DAD"/>
    <w:rsid w:val="00AD344D"/>
    <w:rsid w:val="00AD49BE"/>
    <w:rsid w:val="00AD5E7B"/>
    <w:rsid w:val="00AD7989"/>
    <w:rsid w:val="00AE1BBA"/>
    <w:rsid w:val="00AE4BA3"/>
    <w:rsid w:val="00AE7E8A"/>
    <w:rsid w:val="00AF32D8"/>
    <w:rsid w:val="00AF3F64"/>
    <w:rsid w:val="00AF4C64"/>
    <w:rsid w:val="00AF70FF"/>
    <w:rsid w:val="00B01BE5"/>
    <w:rsid w:val="00B02385"/>
    <w:rsid w:val="00B03878"/>
    <w:rsid w:val="00B06DDF"/>
    <w:rsid w:val="00B07809"/>
    <w:rsid w:val="00B079A5"/>
    <w:rsid w:val="00B136CC"/>
    <w:rsid w:val="00B20FAA"/>
    <w:rsid w:val="00B21CD8"/>
    <w:rsid w:val="00B21FBA"/>
    <w:rsid w:val="00B2793E"/>
    <w:rsid w:val="00B3022C"/>
    <w:rsid w:val="00B33995"/>
    <w:rsid w:val="00B33B37"/>
    <w:rsid w:val="00B374E5"/>
    <w:rsid w:val="00B41FA0"/>
    <w:rsid w:val="00B42826"/>
    <w:rsid w:val="00B459AF"/>
    <w:rsid w:val="00B55869"/>
    <w:rsid w:val="00B567F1"/>
    <w:rsid w:val="00B569FA"/>
    <w:rsid w:val="00B571D3"/>
    <w:rsid w:val="00B64CAA"/>
    <w:rsid w:val="00B66D36"/>
    <w:rsid w:val="00B73BCE"/>
    <w:rsid w:val="00B7490A"/>
    <w:rsid w:val="00B759EC"/>
    <w:rsid w:val="00B75F96"/>
    <w:rsid w:val="00B8168B"/>
    <w:rsid w:val="00B824F8"/>
    <w:rsid w:val="00B8362D"/>
    <w:rsid w:val="00B8368B"/>
    <w:rsid w:val="00B86F52"/>
    <w:rsid w:val="00B91893"/>
    <w:rsid w:val="00B926BD"/>
    <w:rsid w:val="00B92DE8"/>
    <w:rsid w:val="00B96A32"/>
    <w:rsid w:val="00B9799D"/>
    <w:rsid w:val="00BA07DB"/>
    <w:rsid w:val="00BA1322"/>
    <w:rsid w:val="00BA3AA7"/>
    <w:rsid w:val="00BA3C3F"/>
    <w:rsid w:val="00BA5CEA"/>
    <w:rsid w:val="00BA7612"/>
    <w:rsid w:val="00BB1D36"/>
    <w:rsid w:val="00BB3FF6"/>
    <w:rsid w:val="00BB5630"/>
    <w:rsid w:val="00BB6BE1"/>
    <w:rsid w:val="00BC60A6"/>
    <w:rsid w:val="00BC62E0"/>
    <w:rsid w:val="00BC6FBF"/>
    <w:rsid w:val="00BD00D9"/>
    <w:rsid w:val="00BD40BC"/>
    <w:rsid w:val="00BE0437"/>
    <w:rsid w:val="00BE107D"/>
    <w:rsid w:val="00BE486E"/>
    <w:rsid w:val="00BE5D1C"/>
    <w:rsid w:val="00BE7640"/>
    <w:rsid w:val="00BF0242"/>
    <w:rsid w:val="00BF214A"/>
    <w:rsid w:val="00BF3E1B"/>
    <w:rsid w:val="00BF7D51"/>
    <w:rsid w:val="00C02723"/>
    <w:rsid w:val="00C02A91"/>
    <w:rsid w:val="00C04960"/>
    <w:rsid w:val="00C06163"/>
    <w:rsid w:val="00C11391"/>
    <w:rsid w:val="00C1324E"/>
    <w:rsid w:val="00C138A5"/>
    <w:rsid w:val="00C14B96"/>
    <w:rsid w:val="00C158D4"/>
    <w:rsid w:val="00C211F9"/>
    <w:rsid w:val="00C22F92"/>
    <w:rsid w:val="00C25927"/>
    <w:rsid w:val="00C27126"/>
    <w:rsid w:val="00C310B8"/>
    <w:rsid w:val="00C31DBD"/>
    <w:rsid w:val="00C3343C"/>
    <w:rsid w:val="00C36C29"/>
    <w:rsid w:val="00C502DD"/>
    <w:rsid w:val="00C65047"/>
    <w:rsid w:val="00C665D4"/>
    <w:rsid w:val="00C74775"/>
    <w:rsid w:val="00C76F9B"/>
    <w:rsid w:val="00C80AB6"/>
    <w:rsid w:val="00C833D6"/>
    <w:rsid w:val="00C84CDE"/>
    <w:rsid w:val="00C95318"/>
    <w:rsid w:val="00C95A99"/>
    <w:rsid w:val="00C96B98"/>
    <w:rsid w:val="00C96F6B"/>
    <w:rsid w:val="00CA043D"/>
    <w:rsid w:val="00CA069B"/>
    <w:rsid w:val="00CA27F9"/>
    <w:rsid w:val="00CA4F28"/>
    <w:rsid w:val="00CB26B3"/>
    <w:rsid w:val="00CB3B7D"/>
    <w:rsid w:val="00CB687E"/>
    <w:rsid w:val="00CC074E"/>
    <w:rsid w:val="00CC1659"/>
    <w:rsid w:val="00CC30C3"/>
    <w:rsid w:val="00CC363A"/>
    <w:rsid w:val="00CC3D4E"/>
    <w:rsid w:val="00CC74BD"/>
    <w:rsid w:val="00CD0768"/>
    <w:rsid w:val="00CD3CC4"/>
    <w:rsid w:val="00CE047D"/>
    <w:rsid w:val="00CE43AF"/>
    <w:rsid w:val="00CE665D"/>
    <w:rsid w:val="00CE6758"/>
    <w:rsid w:val="00CE7731"/>
    <w:rsid w:val="00CF6A79"/>
    <w:rsid w:val="00CF73D7"/>
    <w:rsid w:val="00D02D5A"/>
    <w:rsid w:val="00D06F2D"/>
    <w:rsid w:val="00D13B2D"/>
    <w:rsid w:val="00D15660"/>
    <w:rsid w:val="00D16E7D"/>
    <w:rsid w:val="00D17731"/>
    <w:rsid w:val="00D21DFB"/>
    <w:rsid w:val="00D227C4"/>
    <w:rsid w:val="00D23048"/>
    <w:rsid w:val="00D23DD0"/>
    <w:rsid w:val="00D251C3"/>
    <w:rsid w:val="00D33231"/>
    <w:rsid w:val="00D36240"/>
    <w:rsid w:val="00D36DB7"/>
    <w:rsid w:val="00D40E5E"/>
    <w:rsid w:val="00D4138D"/>
    <w:rsid w:val="00D41493"/>
    <w:rsid w:val="00D4152F"/>
    <w:rsid w:val="00D43EF1"/>
    <w:rsid w:val="00D43F6F"/>
    <w:rsid w:val="00D46755"/>
    <w:rsid w:val="00D46CFF"/>
    <w:rsid w:val="00D62214"/>
    <w:rsid w:val="00D632D1"/>
    <w:rsid w:val="00D65E10"/>
    <w:rsid w:val="00D709A0"/>
    <w:rsid w:val="00D70A78"/>
    <w:rsid w:val="00D7252A"/>
    <w:rsid w:val="00D73BC0"/>
    <w:rsid w:val="00D76C93"/>
    <w:rsid w:val="00D81512"/>
    <w:rsid w:val="00D85346"/>
    <w:rsid w:val="00DA0625"/>
    <w:rsid w:val="00DA3748"/>
    <w:rsid w:val="00DA671A"/>
    <w:rsid w:val="00DA756A"/>
    <w:rsid w:val="00DA7E6E"/>
    <w:rsid w:val="00DB07B8"/>
    <w:rsid w:val="00DB4F49"/>
    <w:rsid w:val="00DB6D5A"/>
    <w:rsid w:val="00DC4772"/>
    <w:rsid w:val="00DC6711"/>
    <w:rsid w:val="00DC6826"/>
    <w:rsid w:val="00DD20E3"/>
    <w:rsid w:val="00DD5F86"/>
    <w:rsid w:val="00DD6047"/>
    <w:rsid w:val="00DD771A"/>
    <w:rsid w:val="00DE2759"/>
    <w:rsid w:val="00DE2977"/>
    <w:rsid w:val="00DE4037"/>
    <w:rsid w:val="00DE43F4"/>
    <w:rsid w:val="00DE466B"/>
    <w:rsid w:val="00DE4A72"/>
    <w:rsid w:val="00DF2338"/>
    <w:rsid w:val="00DF4C70"/>
    <w:rsid w:val="00DF63EB"/>
    <w:rsid w:val="00DF78BC"/>
    <w:rsid w:val="00E030AE"/>
    <w:rsid w:val="00E04EFF"/>
    <w:rsid w:val="00E05D02"/>
    <w:rsid w:val="00E101A9"/>
    <w:rsid w:val="00E12954"/>
    <w:rsid w:val="00E12FAE"/>
    <w:rsid w:val="00E13468"/>
    <w:rsid w:val="00E2457B"/>
    <w:rsid w:val="00E247DE"/>
    <w:rsid w:val="00E257AB"/>
    <w:rsid w:val="00E3212A"/>
    <w:rsid w:val="00E333C7"/>
    <w:rsid w:val="00E3374E"/>
    <w:rsid w:val="00E41293"/>
    <w:rsid w:val="00E44479"/>
    <w:rsid w:val="00E45108"/>
    <w:rsid w:val="00E475F0"/>
    <w:rsid w:val="00E50CA8"/>
    <w:rsid w:val="00E553E9"/>
    <w:rsid w:val="00E564C9"/>
    <w:rsid w:val="00E577FD"/>
    <w:rsid w:val="00E62177"/>
    <w:rsid w:val="00E6494D"/>
    <w:rsid w:val="00E67F40"/>
    <w:rsid w:val="00E70167"/>
    <w:rsid w:val="00E703C3"/>
    <w:rsid w:val="00E80333"/>
    <w:rsid w:val="00E8107B"/>
    <w:rsid w:val="00E838DB"/>
    <w:rsid w:val="00E9310C"/>
    <w:rsid w:val="00E9501F"/>
    <w:rsid w:val="00E9676A"/>
    <w:rsid w:val="00EA4CB5"/>
    <w:rsid w:val="00EA67B2"/>
    <w:rsid w:val="00EB5D98"/>
    <w:rsid w:val="00EB7A35"/>
    <w:rsid w:val="00EC05B4"/>
    <w:rsid w:val="00EC074E"/>
    <w:rsid w:val="00EC33EA"/>
    <w:rsid w:val="00ED0AA7"/>
    <w:rsid w:val="00ED2F8A"/>
    <w:rsid w:val="00ED7658"/>
    <w:rsid w:val="00EE1EE5"/>
    <w:rsid w:val="00EE2928"/>
    <w:rsid w:val="00EE359A"/>
    <w:rsid w:val="00EE6FA2"/>
    <w:rsid w:val="00EF2966"/>
    <w:rsid w:val="00EF7235"/>
    <w:rsid w:val="00F01EA8"/>
    <w:rsid w:val="00F023A3"/>
    <w:rsid w:val="00F04C8C"/>
    <w:rsid w:val="00F054DA"/>
    <w:rsid w:val="00F07BCF"/>
    <w:rsid w:val="00F16FAB"/>
    <w:rsid w:val="00F31625"/>
    <w:rsid w:val="00F31BDC"/>
    <w:rsid w:val="00F32242"/>
    <w:rsid w:val="00F36E39"/>
    <w:rsid w:val="00F40A8F"/>
    <w:rsid w:val="00F4680B"/>
    <w:rsid w:val="00F47445"/>
    <w:rsid w:val="00F5046F"/>
    <w:rsid w:val="00F5088C"/>
    <w:rsid w:val="00F510AC"/>
    <w:rsid w:val="00F55E69"/>
    <w:rsid w:val="00F626E7"/>
    <w:rsid w:val="00F62D04"/>
    <w:rsid w:val="00F6434A"/>
    <w:rsid w:val="00F70887"/>
    <w:rsid w:val="00F70A7D"/>
    <w:rsid w:val="00F748DD"/>
    <w:rsid w:val="00F77EEC"/>
    <w:rsid w:val="00F83E64"/>
    <w:rsid w:val="00F86EF9"/>
    <w:rsid w:val="00F86FB1"/>
    <w:rsid w:val="00F908E0"/>
    <w:rsid w:val="00F9335A"/>
    <w:rsid w:val="00F93755"/>
    <w:rsid w:val="00F93823"/>
    <w:rsid w:val="00F93A32"/>
    <w:rsid w:val="00F97EE2"/>
    <w:rsid w:val="00FA0810"/>
    <w:rsid w:val="00FA2895"/>
    <w:rsid w:val="00FB4C6F"/>
    <w:rsid w:val="00FB64A1"/>
    <w:rsid w:val="00FB6732"/>
    <w:rsid w:val="00FB7D16"/>
    <w:rsid w:val="00FC110D"/>
    <w:rsid w:val="00FC3800"/>
    <w:rsid w:val="00FC65BE"/>
    <w:rsid w:val="00FD1EEA"/>
    <w:rsid w:val="00FD30C0"/>
    <w:rsid w:val="00FD36CA"/>
    <w:rsid w:val="00FD3B41"/>
    <w:rsid w:val="00FD6C73"/>
    <w:rsid w:val="00FE578A"/>
    <w:rsid w:val="00FF0BE2"/>
    <w:rsid w:val="00FF14A5"/>
    <w:rsid w:val="00FF621F"/>
    <w:rsid w:val="00FF75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995"/>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33995"/>
    <w:rPr>
      <w:sz w:val="20"/>
      <w:szCs w:val="20"/>
    </w:rPr>
  </w:style>
  <w:style w:type="character" w:customStyle="1" w:styleId="FootnoteTextChar">
    <w:name w:val="Footnote Text Char"/>
    <w:basedOn w:val="DefaultParagraphFont"/>
    <w:link w:val="FootnoteText"/>
    <w:uiPriority w:val="99"/>
    <w:semiHidden/>
    <w:rsid w:val="00B33995"/>
    <w:rPr>
      <w:rFonts w:eastAsia="Calibri"/>
      <w:sz w:val="20"/>
      <w:szCs w:val="20"/>
    </w:rPr>
  </w:style>
  <w:style w:type="character" w:styleId="FootnoteReference">
    <w:name w:val="footnote reference"/>
    <w:basedOn w:val="DefaultParagraphFont"/>
    <w:uiPriority w:val="99"/>
    <w:semiHidden/>
    <w:unhideWhenUsed/>
    <w:rsid w:val="00B33995"/>
    <w:rPr>
      <w:vertAlign w:val="superscript"/>
    </w:rPr>
  </w:style>
  <w:style w:type="paragraph" w:styleId="Footer">
    <w:name w:val="footer"/>
    <w:basedOn w:val="Normal"/>
    <w:link w:val="FooterChar"/>
    <w:uiPriority w:val="99"/>
    <w:unhideWhenUsed/>
    <w:rsid w:val="00B33995"/>
    <w:pPr>
      <w:tabs>
        <w:tab w:val="center" w:pos="4680"/>
        <w:tab w:val="right" w:pos="9360"/>
      </w:tabs>
    </w:pPr>
  </w:style>
  <w:style w:type="character" w:customStyle="1" w:styleId="FooterChar">
    <w:name w:val="Footer Char"/>
    <w:basedOn w:val="DefaultParagraphFont"/>
    <w:link w:val="Footer"/>
    <w:uiPriority w:val="99"/>
    <w:rsid w:val="00B33995"/>
    <w:rPr>
      <w:rFonts w:eastAsia="Calibri"/>
    </w:rPr>
  </w:style>
  <w:style w:type="paragraph" w:styleId="Header">
    <w:name w:val="header"/>
    <w:basedOn w:val="Normal"/>
    <w:link w:val="HeaderChar"/>
    <w:uiPriority w:val="99"/>
    <w:semiHidden/>
    <w:unhideWhenUsed/>
    <w:rsid w:val="004A7474"/>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4A7474"/>
    <w:rPr>
      <w:rFonts w:eastAsia="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1191</Words>
  <Characters>6789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scolwell</dc:creator>
  <cp:keywords/>
  <dc:description/>
  <cp:lastModifiedBy>ashiflett</cp:lastModifiedBy>
  <cp:revision>2</cp:revision>
  <dcterms:created xsi:type="dcterms:W3CDTF">2010-08-05T15:09:00Z</dcterms:created>
  <dcterms:modified xsi:type="dcterms:W3CDTF">2010-08-05T15:09:00Z</dcterms:modified>
</cp:coreProperties>
</file>