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239F" w:rsidRPr="006F12A1" w:rsidRDefault="00CF239F" w:rsidP="00D328A6">
      <w:pPr>
        <w:jc w:val="center"/>
        <w:rPr>
          <w:rFonts w:ascii="Times New Roman" w:hAnsi="Times New Roman" w:cs="Times New Roman"/>
          <w:b/>
          <w:sz w:val="24"/>
          <w:szCs w:val="24"/>
        </w:rPr>
      </w:pPr>
      <w:r w:rsidRPr="006F12A1">
        <w:rPr>
          <w:rFonts w:ascii="Times New Roman" w:hAnsi="Times New Roman" w:cs="Times New Roman"/>
          <w:b/>
          <w:sz w:val="24"/>
          <w:szCs w:val="24"/>
        </w:rPr>
        <w:t>BEFORE THE</w:t>
      </w:r>
    </w:p>
    <w:p w:rsidR="00CF239F" w:rsidRPr="006F12A1" w:rsidRDefault="00CF239F" w:rsidP="00CF239F">
      <w:pPr>
        <w:jc w:val="center"/>
        <w:rPr>
          <w:rFonts w:ascii="Times New Roman" w:hAnsi="Times New Roman" w:cs="Times New Roman"/>
          <w:b/>
          <w:sz w:val="24"/>
          <w:szCs w:val="24"/>
        </w:rPr>
      </w:pPr>
      <w:smartTag w:uri="urn:schemas-microsoft-com:office:smarttags" w:element="State">
        <w:smartTag w:uri="urn:schemas-microsoft-com:office:smarttags" w:element="place">
          <w:r w:rsidRPr="006F12A1">
            <w:rPr>
              <w:rFonts w:ascii="Times New Roman" w:hAnsi="Times New Roman" w:cs="Times New Roman"/>
              <w:b/>
              <w:sz w:val="24"/>
              <w:szCs w:val="24"/>
            </w:rPr>
            <w:t>PENNSYLVANIA</w:t>
          </w:r>
        </w:smartTag>
      </w:smartTag>
      <w:r w:rsidRPr="006F12A1">
        <w:rPr>
          <w:rFonts w:ascii="Times New Roman" w:hAnsi="Times New Roman" w:cs="Times New Roman"/>
          <w:b/>
          <w:sz w:val="24"/>
          <w:szCs w:val="24"/>
        </w:rPr>
        <w:t xml:space="preserve"> PUBLIC UTILITY COMMISSION</w:t>
      </w:r>
    </w:p>
    <w:p w:rsidR="00CF239F" w:rsidRPr="006F12A1" w:rsidRDefault="00CF239F" w:rsidP="00CF239F">
      <w:pPr>
        <w:jc w:val="center"/>
        <w:rPr>
          <w:rFonts w:ascii="Times New Roman" w:hAnsi="Times New Roman" w:cs="Times New Roman"/>
          <w:sz w:val="24"/>
          <w:szCs w:val="24"/>
        </w:rPr>
      </w:pPr>
    </w:p>
    <w:p w:rsidR="00CF239F" w:rsidRPr="006F12A1" w:rsidRDefault="00CF239F" w:rsidP="00CF239F">
      <w:pPr>
        <w:jc w:val="both"/>
        <w:rPr>
          <w:rFonts w:ascii="Times New Roman" w:hAnsi="Times New Roman" w:cs="Times New Roman"/>
          <w:sz w:val="24"/>
          <w:szCs w:val="24"/>
        </w:rPr>
      </w:pPr>
    </w:p>
    <w:p w:rsidR="00CF239F" w:rsidRPr="006F12A1" w:rsidRDefault="00735569" w:rsidP="00CF239F">
      <w:pPr>
        <w:tabs>
          <w:tab w:val="left" w:pos="5040"/>
        </w:tabs>
        <w:jc w:val="both"/>
        <w:rPr>
          <w:rFonts w:ascii="Times New Roman" w:hAnsi="Times New Roman" w:cs="Times New Roman"/>
          <w:sz w:val="24"/>
          <w:szCs w:val="24"/>
          <w:lang w:val="fr-FR"/>
        </w:rPr>
      </w:pPr>
      <w:r>
        <w:rPr>
          <w:rFonts w:ascii="Times New Roman" w:hAnsi="Times New Roman" w:cs="Times New Roman"/>
          <w:sz w:val="24"/>
          <w:szCs w:val="24"/>
        </w:rPr>
        <w:t>Ronald Walker</w:t>
      </w:r>
      <w:r w:rsidR="00CF239F" w:rsidRPr="006F12A1">
        <w:rPr>
          <w:rFonts w:ascii="Times New Roman" w:hAnsi="Times New Roman" w:cs="Times New Roman"/>
          <w:sz w:val="24"/>
          <w:szCs w:val="24"/>
        </w:rPr>
        <w:tab/>
        <w:t>:</w:t>
      </w:r>
    </w:p>
    <w:p w:rsidR="00CF239F" w:rsidRPr="006F12A1" w:rsidRDefault="00CF239F" w:rsidP="00CF239F">
      <w:pPr>
        <w:ind w:left="1440" w:firstLine="720"/>
        <w:jc w:val="both"/>
        <w:rPr>
          <w:rFonts w:ascii="Times New Roman" w:hAnsi="Times New Roman" w:cs="Times New Roman"/>
          <w:sz w:val="24"/>
          <w:szCs w:val="24"/>
        </w:rPr>
      </w:pP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t>:</w:t>
      </w:r>
    </w:p>
    <w:p w:rsidR="00CF239F" w:rsidRPr="006F12A1" w:rsidRDefault="00CF239F" w:rsidP="00CF239F">
      <w:pPr>
        <w:ind w:left="1440"/>
        <w:jc w:val="both"/>
        <w:rPr>
          <w:rFonts w:ascii="Times New Roman" w:hAnsi="Times New Roman" w:cs="Times New Roman"/>
          <w:sz w:val="24"/>
          <w:szCs w:val="24"/>
        </w:rPr>
      </w:pPr>
      <w:r w:rsidRPr="006F12A1">
        <w:rPr>
          <w:rFonts w:ascii="Times New Roman" w:hAnsi="Times New Roman" w:cs="Times New Roman"/>
          <w:sz w:val="24"/>
          <w:szCs w:val="24"/>
        </w:rPr>
        <w:t>v.</w:t>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t>:</w:t>
      </w:r>
      <w:r w:rsidRPr="006F12A1">
        <w:rPr>
          <w:rFonts w:ascii="Times New Roman" w:hAnsi="Times New Roman" w:cs="Times New Roman"/>
          <w:sz w:val="24"/>
          <w:szCs w:val="24"/>
        </w:rPr>
        <w:tab/>
      </w:r>
      <w:r w:rsidRPr="006F12A1">
        <w:rPr>
          <w:rFonts w:ascii="Times New Roman" w:hAnsi="Times New Roman" w:cs="Times New Roman"/>
          <w:sz w:val="24"/>
          <w:szCs w:val="24"/>
        </w:rPr>
        <w:tab/>
      </w:r>
      <w:r w:rsidR="00735569">
        <w:rPr>
          <w:rFonts w:ascii="Times New Roman" w:hAnsi="Times New Roman" w:cs="Times New Roman"/>
          <w:sz w:val="24"/>
          <w:szCs w:val="24"/>
        </w:rPr>
        <w:t>F</w:t>
      </w:r>
      <w:r>
        <w:rPr>
          <w:rFonts w:ascii="Times New Roman" w:hAnsi="Times New Roman" w:cs="Times New Roman"/>
          <w:sz w:val="24"/>
          <w:szCs w:val="24"/>
        </w:rPr>
        <w:t>-2009-21</w:t>
      </w:r>
      <w:r w:rsidR="00735569">
        <w:rPr>
          <w:rFonts w:ascii="Times New Roman" w:hAnsi="Times New Roman" w:cs="Times New Roman"/>
          <w:sz w:val="24"/>
          <w:szCs w:val="24"/>
        </w:rPr>
        <w:t xml:space="preserve">08178 </w:t>
      </w:r>
    </w:p>
    <w:p w:rsidR="00CF239F" w:rsidRPr="006F12A1" w:rsidRDefault="00CF239F" w:rsidP="00CF239F">
      <w:pPr>
        <w:tabs>
          <w:tab w:val="left" w:pos="2160"/>
          <w:tab w:val="left" w:pos="5040"/>
        </w:tabs>
        <w:jc w:val="both"/>
        <w:rPr>
          <w:rFonts w:ascii="Times New Roman" w:hAnsi="Times New Roman" w:cs="Times New Roman"/>
          <w:sz w:val="24"/>
          <w:szCs w:val="24"/>
        </w:rPr>
      </w:pPr>
      <w:r w:rsidRPr="006F12A1">
        <w:rPr>
          <w:rFonts w:ascii="Times New Roman" w:hAnsi="Times New Roman" w:cs="Times New Roman"/>
          <w:sz w:val="24"/>
          <w:szCs w:val="24"/>
        </w:rPr>
        <w:tab/>
      </w:r>
      <w:r w:rsidRPr="006F12A1">
        <w:rPr>
          <w:rFonts w:ascii="Times New Roman" w:hAnsi="Times New Roman" w:cs="Times New Roman"/>
          <w:sz w:val="24"/>
          <w:szCs w:val="24"/>
        </w:rPr>
        <w:tab/>
        <w:t>:</w:t>
      </w:r>
    </w:p>
    <w:p w:rsidR="00CF239F" w:rsidRPr="006F12A1" w:rsidRDefault="00735569" w:rsidP="00CF239F">
      <w:pPr>
        <w:tabs>
          <w:tab w:val="left" w:pos="5040"/>
        </w:tabs>
        <w:jc w:val="both"/>
        <w:rPr>
          <w:rFonts w:ascii="Times New Roman" w:hAnsi="Times New Roman" w:cs="Times New Roman"/>
          <w:sz w:val="24"/>
          <w:szCs w:val="24"/>
        </w:rPr>
      </w:pPr>
      <w:r>
        <w:rPr>
          <w:rFonts w:ascii="Times New Roman" w:hAnsi="Times New Roman" w:cs="Times New Roman"/>
          <w:sz w:val="24"/>
          <w:szCs w:val="24"/>
        </w:rPr>
        <w:t>Philadelphia Gas Works</w:t>
      </w:r>
      <w:r w:rsidR="00CF239F" w:rsidRPr="006F12A1">
        <w:rPr>
          <w:rFonts w:ascii="Times New Roman" w:hAnsi="Times New Roman" w:cs="Times New Roman"/>
          <w:sz w:val="24"/>
          <w:szCs w:val="24"/>
        </w:rPr>
        <w:tab/>
        <w:t>:</w:t>
      </w:r>
    </w:p>
    <w:p w:rsidR="00CF239F" w:rsidRPr="006F12A1" w:rsidRDefault="00CF239F" w:rsidP="00CF239F">
      <w:pPr>
        <w:rPr>
          <w:rFonts w:ascii="Times New Roman" w:hAnsi="Times New Roman" w:cs="Times New Roman"/>
          <w:sz w:val="24"/>
          <w:szCs w:val="24"/>
        </w:rPr>
      </w:pPr>
    </w:p>
    <w:p w:rsidR="00CF239F" w:rsidRPr="006F12A1" w:rsidRDefault="00CF239F" w:rsidP="00CF239F">
      <w:pPr>
        <w:rPr>
          <w:rFonts w:ascii="Times New Roman" w:hAnsi="Times New Roman" w:cs="Times New Roman"/>
          <w:sz w:val="24"/>
          <w:szCs w:val="24"/>
        </w:rPr>
      </w:pPr>
    </w:p>
    <w:p w:rsidR="00CF239F" w:rsidRPr="006F12A1" w:rsidRDefault="00CF239F" w:rsidP="00CF239F">
      <w:pPr>
        <w:jc w:val="center"/>
        <w:rPr>
          <w:rFonts w:ascii="Times New Roman" w:hAnsi="Times New Roman" w:cs="Times New Roman"/>
          <w:b/>
          <w:sz w:val="24"/>
          <w:szCs w:val="24"/>
          <w:u w:val="single"/>
        </w:rPr>
      </w:pPr>
      <w:r w:rsidRPr="006F12A1">
        <w:rPr>
          <w:rFonts w:ascii="Times New Roman" w:hAnsi="Times New Roman" w:cs="Times New Roman"/>
          <w:b/>
          <w:sz w:val="24"/>
          <w:szCs w:val="24"/>
          <w:u w:val="single"/>
        </w:rPr>
        <w:t>INITIAL DECISION</w:t>
      </w:r>
    </w:p>
    <w:p w:rsidR="00CF239F" w:rsidRPr="006F12A1" w:rsidRDefault="00CF239F" w:rsidP="00CF239F">
      <w:pPr>
        <w:jc w:val="center"/>
        <w:rPr>
          <w:rFonts w:ascii="Times New Roman" w:hAnsi="Times New Roman" w:cs="Times New Roman"/>
          <w:b/>
          <w:sz w:val="24"/>
          <w:szCs w:val="24"/>
          <w:u w:val="single"/>
        </w:rPr>
      </w:pPr>
    </w:p>
    <w:p w:rsidR="00CF239F" w:rsidRPr="006F12A1" w:rsidRDefault="00CF239F" w:rsidP="00CF239F">
      <w:pPr>
        <w:jc w:val="center"/>
        <w:rPr>
          <w:rFonts w:ascii="Times New Roman" w:hAnsi="Times New Roman" w:cs="Times New Roman"/>
          <w:b/>
          <w:sz w:val="24"/>
          <w:szCs w:val="24"/>
          <w:u w:val="single"/>
        </w:rPr>
      </w:pPr>
    </w:p>
    <w:p w:rsidR="00CF239F" w:rsidRPr="006F12A1" w:rsidRDefault="00CF239F" w:rsidP="00CF239F">
      <w:pPr>
        <w:jc w:val="center"/>
        <w:rPr>
          <w:rFonts w:ascii="Times New Roman" w:hAnsi="Times New Roman" w:cs="Times New Roman"/>
          <w:sz w:val="24"/>
          <w:szCs w:val="24"/>
        </w:rPr>
      </w:pPr>
      <w:r w:rsidRPr="006F12A1">
        <w:rPr>
          <w:rFonts w:ascii="Times New Roman" w:hAnsi="Times New Roman" w:cs="Times New Roman"/>
          <w:sz w:val="24"/>
          <w:szCs w:val="24"/>
        </w:rPr>
        <w:t>Before</w:t>
      </w:r>
    </w:p>
    <w:p w:rsidR="00CF239F" w:rsidRPr="006F12A1" w:rsidRDefault="00CF239F" w:rsidP="00CF239F">
      <w:pPr>
        <w:jc w:val="center"/>
        <w:rPr>
          <w:rFonts w:ascii="Times New Roman" w:hAnsi="Times New Roman" w:cs="Times New Roman"/>
          <w:sz w:val="24"/>
          <w:szCs w:val="24"/>
        </w:rPr>
      </w:pPr>
      <w:r w:rsidRPr="006F12A1">
        <w:rPr>
          <w:rFonts w:ascii="Times New Roman" w:hAnsi="Times New Roman" w:cs="Times New Roman"/>
          <w:sz w:val="24"/>
          <w:szCs w:val="24"/>
        </w:rPr>
        <w:t>Angela T. Jones</w:t>
      </w:r>
    </w:p>
    <w:p w:rsidR="00CF239F" w:rsidRPr="006F12A1" w:rsidRDefault="00CF239F" w:rsidP="00CF239F">
      <w:pPr>
        <w:jc w:val="center"/>
        <w:rPr>
          <w:rFonts w:ascii="Times New Roman" w:hAnsi="Times New Roman" w:cs="Times New Roman"/>
          <w:sz w:val="24"/>
          <w:szCs w:val="24"/>
        </w:rPr>
      </w:pPr>
      <w:r w:rsidRPr="006F12A1">
        <w:rPr>
          <w:rFonts w:ascii="Times New Roman" w:hAnsi="Times New Roman" w:cs="Times New Roman"/>
          <w:sz w:val="24"/>
          <w:szCs w:val="24"/>
        </w:rPr>
        <w:t>Administrative Law Judge</w:t>
      </w:r>
    </w:p>
    <w:p w:rsidR="00CF239F" w:rsidRPr="006F12A1" w:rsidRDefault="00CF239F" w:rsidP="00CF239F">
      <w:pPr>
        <w:jc w:val="center"/>
        <w:rPr>
          <w:rFonts w:ascii="Times New Roman" w:hAnsi="Times New Roman" w:cs="Times New Roman"/>
          <w:sz w:val="24"/>
          <w:szCs w:val="24"/>
        </w:rPr>
      </w:pPr>
    </w:p>
    <w:p w:rsidR="00CF239F" w:rsidRPr="006F12A1" w:rsidRDefault="00CF239F" w:rsidP="00CF239F">
      <w:pPr>
        <w:jc w:val="center"/>
        <w:rPr>
          <w:rFonts w:ascii="Times New Roman" w:hAnsi="Times New Roman" w:cs="Times New Roman"/>
          <w:sz w:val="24"/>
          <w:szCs w:val="24"/>
          <w:u w:val="single"/>
        </w:rPr>
      </w:pPr>
    </w:p>
    <w:p w:rsidR="00CF239F" w:rsidRPr="006F12A1" w:rsidRDefault="00CF239F" w:rsidP="00CF239F">
      <w:pPr>
        <w:jc w:val="center"/>
        <w:rPr>
          <w:rFonts w:ascii="Times New Roman" w:hAnsi="Times New Roman" w:cs="Times New Roman"/>
          <w:u w:val="single"/>
        </w:rPr>
      </w:pPr>
      <w:r w:rsidRPr="006F12A1">
        <w:rPr>
          <w:rFonts w:ascii="Times New Roman" w:hAnsi="Times New Roman" w:cs="Times New Roman"/>
          <w:sz w:val="24"/>
          <w:szCs w:val="24"/>
          <w:u w:val="single"/>
        </w:rPr>
        <w:t>HISTORY OF THE PROCEEDING</w:t>
      </w:r>
    </w:p>
    <w:p w:rsidR="00CF239F" w:rsidRPr="006F12A1" w:rsidRDefault="00CF239F" w:rsidP="00CF239F">
      <w:pPr>
        <w:spacing w:line="360" w:lineRule="auto"/>
        <w:jc w:val="center"/>
        <w:rPr>
          <w:rFonts w:ascii="Times New Roman" w:hAnsi="Times New Roman" w:cs="Times New Roman"/>
          <w:u w:val="single"/>
        </w:rPr>
      </w:pPr>
    </w:p>
    <w:p w:rsidR="00CF239F" w:rsidRPr="006F12A1" w:rsidRDefault="00CF239F" w:rsidP="00CF239F">
      <w:pPr>
        <w:tabs>
          <w:tab w:val="left" w:pos="-720"/>
        </w:tabs>
        <w:suppressAutoHyphens/>
        <w:spacing w:line="360" w:lineRule="auto"/>
        <w:ind w:firstLine="1440"/>
        <w:rPr>
          <w:rFonts w:ascii="Times New Roman" w:hAnsi="Times New Roman" w:cs="Times New Roman"/>
          <w:sz w:val="24"/>
          <w:szCs w:val="24"/>
        </w:rPr>
      </w:pPr>
      <w:r w:rsidRPr="006F12A1">
        <w:rPr>
          <w:rFonts w:ascii="Times New Roman" w:hAnsi="Times New Roman" w:cs="Times New Roman"/>
          <w:sz w:val="24"/>
          <w:szCs w:val="24"/>
        </w:rPr>
        <w:t xml:space="preserve">On </w:t>
      </w:r>
      <w:r w:rsidR="00982AB7">
        <w:rPr>
          <w:rFonts w:ascii="Times New Roman" w:hAnsi="Times New Roman" w:cs="Times New Roman"/>
          <w:sz w:val="24"/>
          <w:szCs w:val="24"/>
        </w:rPr>
        <w:t>May 14, 2009</w:t>
      </w:r>
      <w:r w:rsidR="00AB0C4E">
        <w:rPr>
          <w:rFonts w:ascii="Times New Roman" w:hAnsi="Times New Roman" w:cs="Times New Roman"/>
          <w:sz w:val="24"/>
          <w:szCs w:val="24"/>
        </w:rPr>
        <w:t xml:space="preserve">, </w:t>
      </w:r>
      <w:r w:rsidRPr="006F12A1">
        <w:rPr>
          <w:rFonts w:ascii="Times New Roman" w:hAnsi="Times New Roman" w:cs="Times New Roman"/>
          <w:sz w:val="24"/>
          <w:szCs w:val="24"/>
        </w:rPr>
        <w:t>M</w:t>
      </w:r>
      <w:r w:rsidR="00982AB7">
        <w:rPr>
          <w:rFonts w:ascii="Times New Roman" w:hAnsi="Times New Roman" w:cs="Times New Roman"/>
          <w:sz w:val="24"/>
          <w:szCs w:val="24"/>
        </w:rPr>
        <w:t>r</w:t>
      </w:r>
      <w:r w:rsidRPr="006F12A1">
        <w:rPr>
          <w:rFonts w:ascii="Times New Roman" w:hAnsi="Times New Roman" w:cs="Times New Roman"/>
          <w:sz w:val="24"/>
          <w:szCs w:val="24"/>
        </w:rPr>
        <w:t xml:space="preserve">. </w:t>
      </w:r>
      <w:r w:rsidR="00982AB7">
        <w:rPr>
          <w:rFonts w:ascii="Times New Roman" w:hAnsi="Times New Roman" w:cs="Times New Roman"/>
          <w:sz w:val="24"/>
          <w:szCs w:val="24"/>
        </w:rPr>
        <w:t xml:space="preserve">Ronald Walker </w:t>
      </w:r>
      <w:r w:rsidRPr="006F12A1">
        <w:rPr>
          <w:rFonts w:ascii="Times New Roman" w:hAnsi="Times New Roman" w:cs="Times New Roman"/>
          <w:sz w:val="24"/>
          <w:szCs w:val="24"/>
        </w:rPr>
        <w:t xml:space="preserve">(“Complainant”) filed a formal Complaint </w:t>
      </w:r>
      <w:r w:rsidR="00051C9B">
        <w:rPr>
          <w:rFonts w:ascii="Times New Roman" w:hAnsi="Times New Roman" w:cs="Times New Roman"/>
          <w:sz w:val="24"/>
          <w:szCs w:val="24"/>
        </w:rPr>
        <w:t xml:space="preserve">(“Complaint”) </w:t>
      </w:r>
      <w:r w:rsidRPr="006F12A1">
        <w:rPr>
          <w:rFonts w:ascii="Times New Roman" w:hAnsi="Times New Roman" w:cs="Times New Roman"/>
          <w:sz w:val="24"/>
          <w:szCs w:val="24"/>
        </w:rPr>
        <w:t xml:space="preserve">against </w:t>
      </w:r>
      <w:smartTag w:uri="urn:schemas-microsoft-com:office:smarttags" w:element="City">
        <w:smartTag w:uri="urn:schemas-microsoft-com:office:smarttags" w:element="place">
          <w:r w:rsidR="00982AB7">
            <w:rPr>
              <w:rFonts w:ascii="Times New Roman" w:hAnsi="Times New Roman" w:cs="Times New Roman"/>
              <w:sz w:val="24"/>
              <w:szCs w:val="24"/>
            </w:rPr>
            <w:t>Philadelphia</w:t>
          </w:r>
        </w:smartTag>
      </w:smartTag>
      <w:r w:rsidR="00982AB7">
        <w:rPr>
          <w:rFonts w:ascii="Times New Roman" w:hAnsi="Times New Roman" w:cs="Times New Roman"/>
          <w:sz w:val="24"/>
          <w:szCs w:val="24"/>
        </w:rPr>
        <w:t xml:space="preserve"> Gas Works </w:t>
      </w:r>
      <w:r w:rsidRPr="006F12A1">
        <w:rPr>
          <w:rFonts w:ascii="Times New Roman" w:hAnsi="Times New Roman" w:cs="Times New Roman"/>
          <w:sz w:val="24"/>
          <w:szCs w:val="24"/>
        </w:rPr>
        <w:t>(“P</w:t>
      </w:r>
      <w:r w:rsidR="00982AB7">
        <w:rPr>
          <w:rFonts w:ascii="Times New Roman" w:hAnsi="Times New Roman" w:cs="Times New Roman"/>
          <w:sz w:val="24"/>
          <w:szCs w:val="24"/>
        </w:rPr>
        <w:t>GW</w:t>
      </w:r>
      <w:r w:rsidRPr="006F12A1">
        <w:rPr>
          <w:rFonts w:ascii="Times New Roman" w:hAnsi="Times New Roman" w:cs="Times New Roman"/>
          <w:sz w:val="24"/>
          <w:szCs w:val="24"/>
        </w:rPr>
        <w:t>” or “Company” or “Respondent”)</w:t>
      </w:r>
      <w:r>
        <w:rPr>
          <w:rFonts w:ascii="Times New Roman" w:hAnsi="Times New Roman" w:cs="Times New Roman"/>
          <w:sz w:val="24"/>
          <w:szCs w:val="24"/>
        </w:rPr>
        <w:t>.</w:t>
      </w:r>
      <w:r w:rsidRPr="006F12A1">
        <w:rPr>
          <w:rFonts w:ascii="Times New Roman" w:hAnsi="Times New Roman" w:cs="Times New Roman"/>
          <w:sz w:val="24"/>
          <w:szCs w:val="24"/>
        </w:rPr>
        <w:t xml:space="preserve"> </w:t>
      </w:r>
      <w:r>
        <w:rPr>
          <w:rFonts w:ascii="Times New Roman" w:hAnsi="Times New Roman" w:cs="Times New Roman"/>
          <w:sz w:val="24"/>
          <w:szCs w:val="24"/>
        </w:rPr>
        <w:t xml:space="preserve">Complainant </w:t>
      </w:r>
      <w:r w:rsidR="00982AB7">
        <w:rPr>
          <w:rFonts w:ascii="Times New Roman" w:hAnsi="Times New Roman" w:cs="Times New Roman"/>
          <w:sz w:val="24"/>
          <w:szCs w:val="24"/>
        </w:rPr>
        <w:t>alleged the Company knew in 2004 that gas was being used illegally at 6523 Lebanon Avenue, Philadelphia, Pennsylvania (”Service Address”) and did not shut</w:t>
      </w:r>
      <w:r w:rsidR="001D3751">
        <w:rPr>
          <w:rFonts w:ascii="Times New Roman" w:hAnsi="Times New Roman" w:cs="Times New Roman"/>
          <w:sz w:val="24"/>
          <w:szCs w:val="24"/>
        </w:rPr>
        <w:t>-</w:t>
      </w:r>
      <w:r w:rsidR="00982AB7">
        <w:rPr>
          <w:rFonts w:ascii="Times New Roman" w:hAnsi="Times New Roman" w:cs="Times New Roman"/>
          <w:sz w:val="24"/>
          <w:szCs w:val="24"/>
        </w:rPr>
        <w:t xml:space="preserve">off the service. </w:t>
      </w:r>
      <w:r w:rsidR="002E0FFF">
        <w:rPr>
          <w:rFonts w:ascii="Times New Roman" w:hAnsi="Times New Roman" w:cs="Times New Roman"/>
          <w:sz w:val="24"/>
          <w:szCs w:val="24"/>
        </w:rPr>
        <w:t xml:space="preserve"> </w:t>
      </w:r>
      <w:r w:rsidR="007E5671">
        <w:rPr>
          <w:rFonts w:ascii="Times New Roman" w:hAnsi="Times New Roman" w:cs="Times New Roman"/>
          <w:sz w:val="24"/>
          <w:szCs w:val="24"/>
        </w:rPr>
        <w:t>Complainant further alleged that the tenants residing at the Service Address were responsible for the billed gas service.</w:t>
      </w:r>
      <w:r w:rsidR="005327CE">
        <w:rPr>
          <w:rFonts w:ascii="Times New Roman" w:hAnsi="Times New Roman" w:cs="Times New Roman"/>
          <w:sz w:val="24"/>
          <w:szCs w:val="24"/>
        </w:rPr>
        <w:t xml:space="preserve"> </w:t>
      </w:r>
      <w:r w:rsidR="007E5671">
        <w:rPr>
          <w:rFonts w:ascii="Times New Roman" w:hAnsi="Times New Roman" w:cs="Times New Roman"/>
          <w:sz w:val="24"/>
          <w:szCs w:val="24"/>
        </w:rPr>
        <w:t xml:space="preserve"> Complainant argued that he is not responsible for all </w:t>
      </w:r>
      <w:r w:rsidR="005327CE">
        <w:rPr>
          <w:rFonts w:ascii="Times New Roman" w:hAnsi="Times New Roman" w:cs="Times New Roman"/>
          <w:sz w:val="24"/>
          <w:szCs w:val="24"/>
        </w:rPr>
        <w:t xml:space="preserve">gas </w:t>
      </w:r>
      <w:r w:rsidR="007E5671">
        <w:rPr>
          <w:rFonts w:ascii="Times New Roman" w:hAnsi="Times New Roman" w:cs="Times New Roman"/>
          <w:sz w:val="24"/>
          <w:szCs w:val="24"/>
        </w:rPr>
        <w:t xml:space="preserve">usage at the </w:t>
      </w:r>
      <w:r w:rsidR="008E651E">
        <w:rPr>
          <w:rFonts w:ascii="Times New Roman" w:hAnsi="Times New Roman" w:cs="Times New Roman"/>
          <w:sz w:val="24"/>
          <w:szCs w:val="24"/>
        </w:rPr>
        <w:t xml:space="preserve">Service Address. </w:t>
      </w:r>
    </w:p>
    <w:p w:rsidR="00AB0C4E" w:rsidRDefault="00AB0C4E" w:rsidP="00CF239F">
      <w:pPr>
        <w:tabs>
          <w:tab w:val="left" w:pos="-720"/>
        </w:tabs>
        <w:suppressAutoHyphens/>
        <w:spacing w:line="360" w:lineRule="auto"/>
        <w:ind w:firstLine="1440"/>
        <w:rPr>
          <w:rFonts w:ascii="Times New Roman" w:hAnsi="Times New Roman" w:cs="Times New Roman"/>
          <w:sz w:val="24"/>
          <w:szCs w:val="24"/>
        </w:rPr>
      </w:pPr>
    </w:p>
    <w:p w:rsidR="001B1FAD" w:rsidRDefault="00CF239F" w:rsidP="00CF239F">
      <w:pPr>
        <w:tabs>
          <w:tab w:val="left" w:pos="-720"/>
        </w:tabs>
        <w:suppressAutoHyphens/>
        <w:spacing w:line="360" w:lineRule="auto"/>
        <w:ind w:firstLine="1440"/>
        <w:rPr>
          <w:rFonts w:ascii="Times New Roman" w:hAnsi="Times New Roman" w:cs="Times New Roman"/>
          <w:sz w:val="24"/>
          <w:szCs w:val="24"/>
        </w:rPr>
      </w:pPr>
      <w:r w:rsidRPr="006F12A1">
        <w:rPr>
          <w:rFonts w:ascii="Times New Roman" w:hAnsi="Times New Roman" w:cs="Times New Roman"/>
          <w:sz w:val="24"/>
          <w:szCs w:val="24"/>
        </w:rPr>
        <w:t xml:space="preserve">On or about </w:t>
      </w:r>
      <w:r w:rsidR="008E651E">
        <w:rPr>
          <w:rFonts w:ascii="Times New Roman" w:hAnsi="Times New Roman" w:cs="Times New Roman"/>
          <w:sz w:val="24"/>
          <w:szCs w:val="24"/>
        </w:rPr>
        <w:t xml:space="preserve">June 8, 2009, Laureto Farinas, Esquire, </w:t>
      </w:r>
      <w:r w:rsidRPr="006F12A1">
        <w:rPr>
          <w:rFonts w:ascii="Times New Roman" w:hAnsi="Times New Roman" w:cs="Times New Roman"/>
          <w:sz w:val="24"/>
          <w:szCs w:val="24"/>
        </w:rPr>
        <w:t>counsel for P</w:t>
      </w:r>
      <w:r w:rsidR="008E651E">
        <w:rPr>
          <w:rFonts w:ascii="Times New Roman" w:hAnsi="Times New Roman" w:cs="Times New Roman"/>
          <w:sz w:val="24"/>
          <w:szCs w:val="24"/>
        </w:rPr>
        <w:t>GW</w:t>
      </w:r>
      <w:r w:rsidRPr="006F12A1">
        <w:rPr>
          <w:rFonts w:ascii="Times New Roman" w:hAnsi="Times New Roman" w:cs="Times New Roman"/>
          <w:sz w:val="24"/>
          <w:szCs w:val="24"/>
        </w:rPr>
        <w:t xml:space="preserve">, filed an Answer denying that </w:t>
      </w:r>
      <w:r w:rsidR="008E651E">
        <w:rPr>
          <w:rFonts w:ascii="Times New Roman" w:hAnsi="Times New Roman" w:cs="Times New Roman"/>
          <w:sz w:val="24"/>
          <w:szCs w:val="24"/>
        </w:rPr>
        <w:t xml:space="preserve">the Company knew conclusively that gas service was illegally turned on at the Service Address in 2004.  </w:t>
      </w:r>
      <w:r w:rsidR="00DC3B21">
        <w:rPr>
          <w:rFonts w:ascii="Times New Roman" w:hAnsi="Times New Roman" w:cs="Times New Roman"/>
          <w:sz w:val="24"/>
          <w:szCs w:val="24"/>
        </w:rPr>
        <w:t>PGW further asserted that gas service was terminated on May 23, 2003 for non-payment.</w:t>
      </w:r>
      <w:r w:rsidR="005327CE">
        <w:rPr>
          <w:rFonts w:ascii="Times New Roman" w:hAnsi="Times New Roman" w:cs="Times New Roman"/>
          <w:sz w:val="24"/>
          <w:szCs w:val="24"/>
        </w:rPr>
        <w:t xml:space="preserve"> </w:t>
      </w:r>
      <w:r w:rsidR="00DC3B21">
        <w:rPr>
          <w:rFonts w:ascii="Times New Roman" w:hAnsi="Times New Roman" w:cs="Times New Roman"/>
          <w:sz w:val="24"/>
          <w:szCs w:val="24"/>
        </w:rPr>
        <w:t xml:space="preserve"> On September 16, 2004, PGW found that gas </w:t>
      </w:r>
      <w:r w:rsidR="001D3751">
        <w:rPr>
          <w:rFonts w:ascii="Times New Roman" w:hAnsi="Times New Roman" w:cs="Times New Roman"/>
          <w:sz w:val="24"/>
          <w:szCs w:val="24"/>
        </w:rPr>
        <w:t xml:space="preserve">was </w:t>
      </w:r>
      <w:r w:rsidR="00DC3B21">
        <w:rPr>
          <w:rFonts w:ascii="Times New Roman" w:hAnsi="Times New Roman" w:cs="Times New Roman"/>
          <w:sz w:val="24"/>
          <w:szCs w:val="24"/>
        </w:rPr>
        <w:t>on at the curb.</w:t>
      </w:r>
      <w:r w:rsidR="005327CE">
        <w:rPr>
          <w:rFonts w:ascii="Times New Roman" w:hAnsi="Times New Roman" w:cs="Times New Roman"/>
          <w:sz w:val="24"/>
          <w:szCs w:val="24"/>
        </w:rPr>
        <w:t xml:space="preserve"> </w:t>
      </w:r>
      <w:r w:rsidR="00DC3B21">
        <w:rPr>
          <w:rFonts w:ascii="Times New Roman" w:hAnsi="Times New Roman" w:cs="Times New Roman"/>
          <w:sz w:val="24"/>
          <w:szCs w:val="24"/>
        </w:rPr>
        <w:t xml:space="preserve"> On October 4, 2004</w:t>
      </w:r>
      <w:r w:rsidR="005C0717">
        <w:rPr>
          <w:rFonts w:ascii="Times New Roman" w:hAnsi="Times New Roman" w:cs="Times New Roman"/>
          <w:sz w:val="24"/>
          <w:szCs w:val="24"/>
        </w:rPr>
        <w:t>,</w:t>
      </w:r>
      <w:r w:rsidR="00DC3B21">
        <w:rPr>
          <w:rFonts w:ascii="Times New Roman" w:hAnsi="Times New Roman" w:cs="Times New Roman"/>
          <w:sz w:val="24"/>
          <w:szCs w:val="24"/>
        </w:rPr>
        <w:t xml:space="preserve"> PGW was contacted to have the gas service turned on but the Company was unable to gain access to the Service Address.</w:t>
      </w:r>
      <w:r w:rsidR="008E651E">
        <w:rPr>
          <w:rFonts w:ascii="Times New Roman" w:hAnsi="Times New Roman" w:cs="Times New Roman"/>
          <w:sz w:val="24"/>
          <w:szCs w:val="24"/>
        </w:rPr>
        <w:t xml:space="preserve"> </w:t>
      </w:r>
      <w:r w:rsidR="00DC3B21">
        <w:rPr>
          <w:rFonts w:ascii="Times New Roman" w:hAnsi="Times New Roman" w:cs="Times New Roman"/>
          <w:sz w:val="24"/>
          <w:szCs w:val="24"/>
        </w:rPr>
        <w:t xml:space="preserve"> </w:t>
      </w:r>
      <w:r w:rsidR="001B1FAD">
        <w:rPr>
          <w:rFonts w:ascii="Times New Roman" w:hAnsi="Times New Roman" w:cs="Times New Roman"/>
          <w:sz w:val="24"/>
          <w:szCs w:val="24"/>
        </w:rPr>
        <w:t xml:space="preserve">According to Company documentation for the meter, there was no gas activity from the turnoff date of May 23, 2003. </w:t>
      </w:r>
    </w:p>
    <w:p w:rsidR="001B1FAD" w:rsidRDefault="001B1FAD" w:rsidP="00CF239F">
      <w:pPr>
        <w:tabs>
          <w:tab w:val="left" w:pos="-720"/>
        </w:tabs>
        <w:suppressAutoHyphens/>
        <w:spacing w:line="360" w:lineRule="auto"/>
        <w:ind w:firstLine="1440"/>
        <w:rPr>
          <w:rFonts w:ascii="Times New Roman" w:hAnsi="Times New Roman" w:cs="Times New Roman"/>
          <w:sz w:val="24"/>
          <w:szCs w:val="24"/>
        </w:rPr>
      </w:pPr>
    </w:p>
    <w:p w:rsidR="00E9619B" w:rsidRDefault="001B1FAD" w:rsidP="00CF239F">
      <w:pPr>
        <w:tabs>
          <w:tab w:val="left" w:pos="-720"/>
        </w:tabs>
        <w:suppressAutoHyphens/>
        <w:spacing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On March 12, 2009</w:t>
      </w:r>
      <w:r w:rsidR="001D3751">
        <w:rPr>
          <w:rFonts w:ascii="Times New Roman" w:hAnsi="Times New Roman" w:cs="Times New Roman"/>
          <w:sz w:val="24"/>
          <w:szCs w:val="24"/>
        </w:rPr>
        <w:t>,</w:t>
      </w:r>
      <w:r>
        <w:rPr>
          <w:rFonts w:ascii="Times New Roman" w:hAnsi="Times New Roman" w:cs="Times New Roman"/>
          <w:sz w:val="24"/>
          <w:szCs w:val="24"/>
        </w:rPr>
        <w:t xml:space="preserve"> </w:t>
      </w:r>
      <w:r w:rsidR="00792CBE">
        <w:rPr>
          <w:rFonts w:ascii="Times New Roman" w:hAnsi="Times New Roman" w:cs="Times New Roman"/>
          <w:sz w:val="24"/>
          <w:szCs w:val="24"/>
        </w:rPr>
        <w:t>PGW</w:t>
      </w:r>
      <w:r>
        <w:rPr>
          <w:rFonts w:ascii="Times New Roman" w:hAnsi="Times New Roman" w:cs="Times New Roman"/>
          <w:sz w:val="24"/>
          <w:szCs w:val="24"/>
        </w:rPr>
        <w:t xml:space="preserve"> went to the </w:t>
      </w:r>
      <w:r w:rsidR="00792CBE">
        <w:rPr>
          <w:rFonts w:ascii="Times New Roman" w:hAnsi="Times New Roman" w:cs="Times New Roman"/>
          <w:sz w:val="24"/>
          <w:szCs w:val="24"/>
        </w:rPr>
        <w:t>S</w:t>
      </w:r>
      <w:r>
        <w:rPr>
          <w:rFonts w:ascii="Times New Roman" w:hAnsi="Times New Roman" w:cs="Times New Roman"/>
          <w:sz w:val="24"/>
          <w:szCs w:val="24"/>
        </w:rPr>
        <w:t xml:space="preserve">ervice </w:t>
      </w:r>
      <w:r w:rsidR="00792CBE">
        <w:rPr>
          <w:rFonts w:ascii="Times New Roman" w:hAnsi="Times New Roman" w:cs="Times New Roman"/>
          <w:sz w:val="24"/>
          <w:szCs w:val="24"/>
        </w:rPr>
        <w:t>A</w:t>
      </w:r>
      <w:r>
        <w:rPr>
          <w:rFonts w:ascii="Times New Roman" w:hAnsi="Times New Roman" w:cs="Times New Roman"/>
          <w:sz w:val="24"/>
          <w:szCs w:val="24"/>
        </w:rPr>
        <w:t>ddress to exchange the meter under its me</w:t>
      </w:r>
      <w:r w:rsidR="00E9619B">
        <w:rPr>
          <w:rFonts w:ascii="Times New Roman" w:hAnsi="Times New Roman" w:cs="Times New Roman"/>
          <w:sz w:val="24"/>
          <w:szCs w:val="24"/>
        </w:rPr>
        <w:t>ter</w:t>
      </w:r>
      <w:r>
        <w:rPr>
          <w:rFonts w:ascii="Times New Roman" w:hAnsi="Times New Roman" w:cs="Times New Roman"/>
          <w:sz w:val="24"/>
          <w:szCs w:val="24"/>
        </w:rPr>
        <w:t xml:space="preserve"> reclamation program.</w:t>
      </w:r>
      <w:r w:rsidR="005327CE">
        <w:rPr>
          <w:rFonts w:ascii="Times New Roman" w:hAnsi="Times New Roman" w:cs="Times New Roman"/>
          <w:sz w:val="24"/>
          <w:szCs w:val="24"/>
        </w:rPr>
        <w:t xml:space="preserve"> </w:t>
      </w:r>
      <w:r>
        <w:rPr>
          <w:rFonts w:ascii="Times New Roman" w:hAnsi="Times New Roman" w:cs="Times New Roman"/>
          <w:sz w:val="24"/>
          <w:szCs w:val="24"/>
        </w:rPr>
        <w:t xml:space="preserve"> P</w:t>
      </w:r>
      <w:r w:rsidR="00792CBE">
        <w:rPr>
          <w:rFonts w:ascii="Times New Roman" w:hAnsi="Times New Roman" w:cs="Times New Roman"/>
          <w:sz w:val="24"/>
          <w:szCs w:val="24"/>
        </w:rPr>
        <w:t>GW</w:t>
      </w:r>
      <w:r>
        <w:rPr>
          <w:rFonts w:ascii="Times New Roman" w:hAnsi="Times New Roman" w:cs="Times New Roman"/>
          <w:sz w:val="24"/>
          <w:szCs w:val="24"/>
        </w:rPr>
        <w:t xml:space="preserve"> was unable to gain access to the </w:t>
      </w:r>
      <w:r w:rsidR="00792CBE">
        <w:rPr>
          <w:rFonts w:ascii="Times New Roman" w:hAnsi="Times New Roman" w:cs="Times New Roman"/>
          <w:sz w:val="24"/>
          <w:szCs w:val="24"/>
        </w:rPr>
        <w:t>S</w:t>
      </w:r>
      <w:r>
        <w:rPr>
          <w:rFonts w:ascii="Times New Roman" w:hAnsi="Times New Roman" w:cs="Times New Roman"/>
          <w:sz w:val="24"/>
          <w:szCs w:val="24"/>
        </w:rPr>
        <w:t xml:space="preserve">ervice </w:t>
      </w:r>
      <w:r w:rsidR="00792CBE">
        <w:rPr>
          <w:rFonts w:ascii="Times New Roman" w:hAnsi="Times New Roman" w:cs="Times New Roman"/>
          <w:sz w:val="24"/>
          <w:szCs w:val="24"/>
        </w:rPr>
        <w:t>A</w:t>
      </w:r>
      <w:r>
        <w:rPr>
          <w:rFonts w:ascii="Times New Roman" w:hAnsi="Times New Roman" w:cs="Times New Roman"/>
          <w:sz w:val="24"/>
          <w:szCs w:val="24"/>
        </w:rPr>
        <w:t>ddress</w:t>
      </w:r>
      <w:r w:rsidR="00792CBE">
        <w:rPr>
          <w:rFonts w:ascii="Times New Roman" w:hAnsi="Times New Roman" w:cs="Times New Roman"/>
          <w:sz w:val="24"/>
          <w:szCs w:val="24"/>
        </w:rPr>
        <w:t xml:space="preserve"> but</w:t>
      </w:r>
      <w:r>
        <w:rPr>
          <w:rFonts w:ascii="Times New Roman" w:hAnsi="Times New Roman" w:cs="Times New Roman"/>
          <w:sz w:val="24"/>
          <w:szCs w:val="24"/>
        </w:rPr>
        <w:t xml:space="preserve"> the </w:t>
      </w:r>
      <w:r w:rsidR="00792CBE">
        <w:rPr>
          <w:rFonts w:ascii="Times New Roman" w:hAnsi="Times New Roman" w:cs="Times New Roman"/>
          <w:sz w:val="24"/>
          <w:szCs w:val="24"/>
        </w:rPr>
        <w:t xml:space="preserve">Company's serviceperson noticed that the curb box had been dug out and that gas service was on. </w:t>
      </w:r>
      <w:r w:rsidR="00E9619B">
        <w:rPr>
          <w:rFonts w:ascii="Times New Roman" w:hAnsi="Times New Roman" w:cs="Times New Roman"/>
          <w:sz w:val="24"/>
          <w:szCs w:val="24"/>
        </w:rPr>
        <w:t xml:space="preserve"> </w:t>
      </w:r>
      <w:r w:rsidR="00792CBE">
        <w:rPr>
          <w:rFonts w:ascii="Times New Roman" w:hAnsi="Times New Roman" w:cs="Times New Roman"/>
          <w:sz w:val="24"/>
          <w:szCs w:val="24"/>
        </w:rPr>
        <w:t>PGW left a 72 hour shut</w:t>
      </w:r>
      <w:r w:rsidR="00040B6B">
        <w:rPr>
          <w:rFonts w:ascii="Times New Roman" w:hAnsi="Times New Roman" w:cs="Times New Roman"/>
          <w:sz w:val="24"/>
          <w:szCs w:val="24"/>
        </w:rPr>
        <w:t>-</w:t>
      </w:r>
      <w:r w:rsidR="00792CBE">
        <w:rPr>
          <w:rFonts w:ascii="Times New Roman" w:hAnsi="Times New Roman" w:cs="Times New Roman"/>
          <w:sz w:val="24"/>
          <w:szCs w:val="24"/>
        </w:rPr>
        <w:t>off notice at the Service Address.</w:t>
      </w:r>
    </w:p>
    <w:p w:rsidR="00E9619B" w:rsidRDefault="00E9619B" w:rsidP="00CF239F">
      <w:pPr>
        <w:tabs>
          <w:tab w:val="left" w:pos="-720"/>
        </w:tabs>
        <w:suppressAutoHyphens/>
        <w:spacing w:line="360" w:lineRule="auto"/>
        <w:ind w:firstLine="1440"/>
        <w:rPr>
          <w:rFonts w:ascii="Times New Roman" w:hAnsi="Times New Roman" w:cs="Times New Roman"/>
          <w:sz w:val="24"/>
          <w:szCs w:val="24"/>
        </w:rPr>
      </w:pPr>
    </w:p>
    <w:p w:rsidR="00056B4A" w:rsidRDefault="00E9619B" w:rsidP="00CF239F">
      <w:pPr>
        <w:tabs>
          <w:tab w:val="left" w:pos="-720"/>
        </w:tabs>
        <w:suppressAutoHyphens/>
        <w:spacing w:line="360" w:lineRule="auto"/>
        <w:ind w:firstLine="1440"/>
        <w:rPr>
          <w:rFonts w:ascii="Times New Roman" w:hAnsi="Times New Roman" w:cs="Times New Roman"/>
          <w:sz w:val="24"/>
          <w:szCs w:val="24"/>
        </w:rPr>
      </w:pPr>
      <w:r>
        <w:rPr>
          <w:rFonts w:ascii="Times New Roman" w:hAnsi="Times New Roman" w:cs="Times New Roman"/>
          <w:sz w:val="24"/>
          <w:szCs w:val="24"/>
        </w:rPr>
        <w:t>On March 17, 2009</w:t>
      </w:r>
      <w:r w:rsidR="00040B6B">
        <w:rPr>
          <w:rFonts w:ascii="Times New Roman" w:hAnsi="Times New Roman" w:cs="Times New Roman"/>
          <w:sz w:val="24"/>
          <w:szCs w:val="24"/>
        </w:rPr>
        <w:t>,</w:t>
      </w:r>
      <w:r>
        <w:rPr>
          <w:rFonts w:ascii="Times New Roman" w:hAnsi="Times New Roman" w:cs="Times New Roman"/>
          <w:sz w:val="24"/>
          <w:szCs w:val="24"/>
        </w:rPr>
        <w:t xml:space="preserve"> PECO gain</w:t>
      </w:r>
      <w:r w:rsidR="001D3751">
        <w:rPr>
          <w:rFonts w:ascii="Times New Roman" w:hAnsi="Times New Roman" w:cs="Times New Roman"/>
          <w:sz w:val="24"/>
          <w:szCs w:val="24"/>
        </w:rPr>
        <w:t>ed</w:t>
      </w:r>
      <w:r>
        <w:rPr>
          <w:rFonts w:ascii="Times New Roman" w:hAnsi="Times New Roman" w:cs="Times New Roman"/>
          <w:sz w:val="24"/>
          <w:szCs w:val="24"/>
        </w:rPr>
        <w:t xml:space="preserve"> access to the </w:t>
      </w:r>
      <w:r w:rsidR="001D3751">
        <w:rPr>
          <w:rFonts w:ascii="Times New Roman" w:hAnsi="Times New Roman" w:cs="Times New Roman"/>
          <w:sz w:val="24"/>
          <w:szCs w:val="24"/>
        </w:rPr>
        <w:t>S</w:t>
      </w:r>
      <w:r>
        <w:rPr>
          <w:rFonts w:ascii="Times New Roman" w:hAnsi="Times New Roman" w:cs="Times New Roman"/>
          <w:sz w:val="24"/>
          <w:szCs w:val="24"/>
        </w:rPr>
        <w:t xml:space="preserve">ervice </w:t>
      </w:r>
      <w:r w:rsidR="001D3751">
        <w:rPr>
          <w:rFonts w:ascii="Times New Roman" w:hAnsi="Times New Roman" w:cs="Times New Roman"/>
          <w:sz w:val="24"/>
          <w:szCs w:val="24"/>
        </w:rPr>
        <w:t>A</w:t>
      </w:r>
      <w:r>
        <w:rPr>
          <w:rFonts w:ascii="Times New Roman" w:hAnsi="Times New Roman" w:cs="Times New Roman"/>
          <w:sz w:val="24"/>
          <w:szCs w:val="24"/>
        </w:rPr>
        <w:t xml:space="preserve">ddress and found a </w:t>
      </w:r>
      <w:r w:rsidR="001D3751">
        <w:rPr>
          <w:rFonts w:ascii="Times New Roman" w:hAnsi="Times New Roman" w:cs="Times New Roman"/>
          <w:sz w:val="24"/>
          <w:szCs w:val="24"/>
        </w:rPr>
        <w:t>t</w:t>
      </w:r>
      <w:r>
        <w:rPr>
          <w:rFonts w:ascii="Times New Roman" w:hAnsi="Times New Roman" w:cs="Times New Roman"/>
          <w:sz w:val="24"/>
          <w:szCs w:val="24"/>
        </w:rPr>
        <w:t xml:space="preserve">ampered meter bypass. </w:t>
      </w:r>
      <w:r w:rsidR="005327CE">
        <w:rPr>
          <w:rFonts w:ascii="Times New Roman" w:hAnsi="Times New Roman" w:cs="Times New Roman"/>
          <w:sz w:val="24"/>
          <w:szCs w:val="24"/>
        </w:rPr>
        <w:t xml:space="preserve"> </w:t>
      </w:r>
      <w:r>
        <w:rPr>
          <w:rFonts w:ascii="Times New Roman" w:hAnsi="Times New Roman" w:cs="Times New Roman"/>
          <w:sz w:val="24"/>
          <w:szCs w:val="24"/>
        </w:rPr>
        <w:t xml:space="preserve">The electronic receiver transmitter </w:t>
      </w:r>
      <w:r w:rsidR="001D3751">
        <w:rPr>
          <w:rFonts w:ascii="Times New Roman" w:hAnsi="Times New Roman" w:cs="Times New Roman"/>
          <w:sz w:val="24"/>
          <w:szCs w:val="24"/>
        </w:rPr>
        <w:t xml:space="preserve">(“ERT”) </w:t>
      </w:r>
      <w:r>
        <w:rPr>
          <w:rFonts w:ascii="Times New Roman" w:hAnsi="Times New Roman" w:cs="Times New Roman"/>
          <w:sz w:val="24"/>
          <w:szCs w:val="24"/>
        </w:rPr>
        <w:t>was cracked and the red clubs were removed from the gas meter.</w:t>
      </w:r>
      <w:r w:rsidR="005327CE">
        <w:rPr>
          <w:rFonts w:ascii="Times New Roman" w:hAnsi="Times New Roman" w:cs="Times New Roman"/>
          <w:sz w:val="24"/>
          <w:szCs w:val="24"/>
        </w:rPr>
        <w:t xml:space="preserve"> </w:t>
      </w:r>
      <w:r>
        <w:rPr>
          <w:rFonts w:ascii="Times New Roman" w:hAnsi="Times New Roman" w:cs="Times New Roman"/>
          <w:sz w:val="24"/>
          <w:szCs w:val="24"/>
        </w:rPr>
        <w:t xml:space="preserve"> The P</w:t>
      </w:r>
      <w:r w:rsidR="00056B4A">
        <w:rPr>
          <w:rFonts w:ascii="Times New Roman" w:hAnsi="Times New Roman" w:cs="Times New Roman"/>
          <w:sz w:val="24"/>
          <w:szCs w:val="24"/>
        </w:rPr>
        <w:t>G</w:t>
      </w:r>
      <w:r>
        <w:rPr>
          <w:rFonts w:ascii="Times New Roman" w:hAnsi="Times New Roman" w:cs="Times New Roman"/>
          <w:sz w:val="24"/>
          <w:szCs w:val="24"/>
        </w:rPr>
        <w:t xml:space="preserve">W serviceperson noted that the </w:t>
      </w:r>
      <w:r w:rsidR="00056B4A">
        <w:rPr>
          <w:rFonts w:ascii="Times New Roman" w:hAnsi="Times New Roman" w:cs="Times New Roman"/>
          <w:sz w:val="24"/>
          <w:szCs w:val="24"/>
        </w:rPr>
        <w:t>curb valve</w:t>
      </w:r>
      <w:r>
        <w:rPr>
          <w:rFonts w:ascii="Times New Roman" w:hAnsi="Times New Roman" w:cs="Times New Roman"/>
          <w:sz w:val="24"/>
          <w:szCs w:val="24"/>
        </w:rPr>
        <w:t xml:space="preserve"> was obstructed. </w:t>
      </w:r>
      <w:r w:rsidR="00040B6B">
        <w:rPr>
          <w:rFonts w:ascii="Times New Roman" w:hAnsi="Times New Roman" w:cs="Times New Roman"/>
          <w:sz w:val="24"/>
          <w:szCs w:val="24"/>
        </w:rPr>
        <w:t xml:space="preserve"> </w:t>
      </w:r>
      <w:r>
        <w:rPr>
          <w:rFonts w:ascii="Times New Roman" w:hAnsi="Times New Roman" w:cs="Times New Roman"/>
          <w:sz w:val="24"/>
          <w:szCs w:val="24"/>
        </w:rPr>
        <w:t>P</w:t>
      </w:r>
      <w:r w:rsidR="00056B4A">
        <w:rPr>
          <w:rFonts w:ascii="Times New Roman" w:hAnsi="Times New Roman" w:cs="Times New Roman"/>
          <w:sz w:val="24"/>
          <w:szCs w:val="24"/>
        </w:rPr>
        <w:t>G</w:t>
      </w:r>
      <w:r>
        <w:rPr>
          <w:rFonts w:ascii="Times New Roman" w:hAnsi="Times New Roman" w:cs="Times New Roman"/>
          <w:sz w:val="24"/>
          <w:szCs w:val="24"/>
        </w:rPr>
        <w:t>W shut off the gas service.</w:t>
      </w:r>
      <w:r w:rsidR="00BE631C">
        <w:rPr>
          <w:rFonts w:ascii="Times New Roman" w:hAnsi="Times New Roman" w:cs="Times New Roman"/>
          <w:sz w:val="24"/>
          <w:szCs w:val="24"/>
        </w:rPr>
        <w:t xml:space="preserve">  On March 17, 2009, the </w:t>
      </w:r>
      <w:r w:rsidR="001D3751">
        <w:rPr>
          <w:rFonts w:ascii="Times New Roman" w:hAnsi="Times New Roman" w:cs="Times New Roman"/>
          <w:sz w:val="24"/>
          <w:szCs w:val="24"/>
        </w:rPr>
        <w:t>C</w:t>
      </w:r>
      <w:r w:rsidR="00BE631C">
        <w:rPr>
          <w:rFonts w:ascii="Times New Roman" w:hAnsi="Times New Roman" w:cs="Times New Roman"/>
          <w:sz w:val="24"/>
          <w:szCs w:val="24"/>
        </w:rPr>
        <w:t>omplainant applied for gas service at the Service Address.</w:t>
      </w:r>
    </w:p>
    <w:p w:rsidR="00056B4A" w:rsidRDefault="00056B4A" w:rsidP="00CF239F">
      <w:pPr>
        <w:tabs>
          <w:tab w:val="left" w:pos="-720"/>
        </w:tabs>
        <w:suppressAutoHyphens/>
        <w:spacing w:line="360" w:lineRule="auto"/>
        <w:ind w:firstLine="1440"/>
        <w:rPr>
          <w:rFonts w:ascii="Times New Roman" w:hAnsi="Times New Roman" w:cs="Times New Roman"/>
          <w:sz w:val="24"/>
          <w:szCs w:val="24"/>
        </w:rPr>
      </w:pPr>
    </w:p>
    <w:p w:rsidR="006A3CC8" w:rsidRDefault="00056B4A" w:rsidP="00CF239F">
      <w:pPr>
        <w:tabs>
          <w:tab w:val="left" w:pos="-720"/>
        </w:tabs>
        <w:suppressAutoHyphens/>
        <w:spacing w:line="360" w:lineRule="auto"/>
        <w:ind w:firstLine="1440"/>
        <w:rPr>
          <w:rFonts w:ascii="Times New Roman" w:hAnsi="Times New Roman" w:cs="Times New Roman"/>
          <w:sz w:val="24"/>
          <w:szCs w:val="24"/>
        </w:rPr>
      </w:pPr>
      <w:r>
        <w:rPr>
          <w:rFonts w:ascii="Times New Roman" w:hAnsi="Times New Roman" w:cs="Times New Roman"/>
          <w:sz w:val="24"/>
          <w:szCs w:val="24"/>
        </w:rPr>
        <w:t>On March 24, 2009, PGW determined that the Complainant was responsible for unauthorized usage associated with the bypass totaling $14,151.15 for the period of March 17, 2005 through March 17, 2009.</w:t>
      </w:r>
      <w:r w:rsidR="00E9619B">
        <w:rPr>
          <w:rFonts w:ascii="Times New Roman" w:hAnsi="Times New Roman" w:cs="Times New Roman"/>
          <w:sz w:val="24"/>
          <w:szCs w:val="24"/>
        </w:rPr>
        <w:t xml:space="preserve"> </w:t>
      </w:r>
      <w:r>
        <w:rPr>
          <w:rFonts w:ascii="Times New Roman" w:hAnsi="Times New Roman" w:cs="Times New Roman"/>
          <w:sz w:val="24"/>
          <w:szCs w:val="24"/>
        </w:rPr>
        <w:t xml:space="preserve"> On April 3, 2009</w:t>
      </w:r>
      <w:r w:rsidR="005C0717">
        <w:rPr>
          <w:rFonts w:ascii="Times New Roman" w:hAnsi="Times New Roman" w:cs="Times New Roman"/>
          <w:sz w:val="24"/>
          <w:szCs w:val="24"/>
        </w:rPr>
        <w:t>,</w:t>
      </w:r>
      <w:r>
        <w:rPr>
          <w:rFonts w:ascii="Times New Roman" w:hAnsi="Times New Roman" w:cs="Times New Roman"/>
          <w:sz w:val="24"/>
          <w:szCs w:val="24"/>
        </w:rPr>
        <w:t xml:space="preserve"> PGW </w:t>
      </w:r>
      <w:r w:rsidR="00BE631C">
        <w:rPr>
          <w:rFonts w:ascii="Times New Roman" w:hAnsi="Times New Roman" w:cs="Times New Roman"/>
          <w:sz w:val="24"/>
          <w:szCs w:val="24"/>
        </w:rPr>
        <w:t>revised its</w:t>
      </w:r>
      <w:r>
        <w:rPr>
          <w:rFonts w:ascii="Times New Roman" w:hAnsi="Times New Roman" w:cs="Times New Roman"/>
          <w:sz w:val="24"/>
          <w:szCs w:val="24"/>
        </w:rPr>
        <w:t xml:space="preserve"> calculation for the unauthorized usage determining </w:t>
      </w:r>
      <w:r w:rsidR="001D3751">
        <w:rPr>
          <w:rFonts w:ascii="Times New Roman" w:hAnsi="Times New Roman" w:cs="Times New Roman"/>
          <w:sz w:val="24"/>
          <w:szCs w:val="24"/>
        </w:rPr>
        <w:t>C</w:t>
      </w:r>
      <w:r>
        <w:rPr>
          <w:rFonts w:ascii="Times New Roman" w:hAnsi="Times New Roman" w:cs="Times New Roman"/>
          <w:sz w:val="24"/>
          <w:szCs w:val="24"/>
        </w:rPr>
        <w:t>omplain</w:t>
      </w:r>
      <w:r w:rsidR="00BE631C">
        <w:rPr>
          <w:rFonts w:ascii="Times New Roman" w:hAnsi="Times New Roman" w:cs="Times New Roman"/>
          <w:sz w:val="24"/>
          <w:szCs w:val="24"/>
        </w:rPr>
        <w:t>an</w:t>
      </w:r>
      <w:r>
        <w:rPr>
          <w:rFonts w:ascii="Times New Roman" w:hAnsi="Times New Roman" w:cs="Times New Roman"/>
          <w:sz w:val="24"/>
          <w:szCs w:val="24"/>
        </w:rPr>
        <w:t>t</w:t>
      </w:r>
      <w:r w:rsidR="00BE631C">
        <w:rPr>
          <w:rFonts w:ascii="Times New Roman" w:hAnsi="Times New Roman" w:cs="Times New Roman"/>
          <w:sz w:val="24"/>
          <w:szCs w:val="24"/>
        </w:rPr>
        <w:t xml:space="preserve"> w</w:t>
      </w:r>
      <w:r>
        <w:rPr>
          <w:rFonts w:ascii="Times New Roman" w:hAnsi="Times New Roman" w:cs="Times New Roman"/>
          <w:sz w:val="24"/>
          <w:szCs w:val="24"/>
        </w:rPr>
        <w:t>as responsible for $8</w:t>
      </w:r>
      <w:r w:rsidR="00BE631C">
        <w:rPr>
          <w:rFonts w:ascii="Times New Roman" w:hAnsi="Times New Roman" w:cs="Times New Roman"/>
          <w:sz w:val="24"/>
          <w:szCs w:val="24"/>
        </w:rPr>
        <w:t>,</w:t>
      </w:r>
      <w:r>
        <w:rPr>
          <w:rFonts w:ascii="Times New Roman" w:hAnsi="Times New Roman" w:cs="Times New Roman"/>
          <w:sz w:val="24"/>
          <w:szCs w:val="24"/>
        </w:rPr>
        <w:t>271.66 from October 10, 2005 through March 17, 2009</w:t>
      </w:r>
      <w:r w:rsidR="00BE631C">
        <w:rPr>
          <w:rFonts w:ascii="Times New Roman" w:hAnsi="Times New Roman" w:cs="Times New Roman"/>
          <w:sz w:val="24"/>
          <w:szCs w:val="24"/>
        </w:rPr>
        <w:t xml:space="preserve">. </w:t>
      </w:r>
    </w:p>
    <w:p w:rsidR="00CF239F" w:rsidRPr="006F12A1" w:rsidRDefault="00CF239F" w:rsidP="00CF239F">
      <w:pPr>
        <w:tabs>
          <w:tab w:val="left" w:pos="-720"/>
        </w:tabs>
        <w:suppressAutoHyphens/>
        <w:spacing w:line="360" w:lineRule="auto"/>
        <w:ind w:firstLine="1440"/>
        <w:rPr>
          <w:rFonts w:ascii="Times New Roman" w:hAnsi="Times New Roman" w:cs="Times New Roman"/>
          <w:sz w:val="24"/>
          <w:szCs w:val="24"/>
        </w:rPr>
      </w:pPr>
      <w:r w:rsidRPr="006F12A1">
        <w:rPr>
          <w:rFonts w:ascii="Times New Roman" w:hAnsi="Times New Roman" w:cs="Times New Roman"/>
          <w:sz w:val="24"/>
          <w:szCs w:val="24"/>
        </w:rPr>
        <w:t xml:space="preserve"> </w:t>
      </w:r>
    </w:p>
    <w:p w:rsidR="00CF239F" w:rsidRPr="006F12A1" w:rsidRDefault="00CF239F" w:rsidP="00CF239F">
      <w:pPr>
        <w:tabs>
          <w:tab w:val="left" w:pos="-720"/>
        </w:tabs>
        <w:suppressAutoHyphens/>
        <w:spacing w:line="360" w:lineRule="auto"/>
        <w:ind w:firstLine="1440"/>
        <w:rPr>
          <w:rFonts w:ascii="Times New Roman" w:hAnsi="Times New Roman" w:cs="Times New Roman"/>
          <w:sz w:val="24"/>
          <w:szCs w:val="24"/>
        </w:rPr>
      </w:pPr>
      <w:r w:rsidRPr="006F12A1">
        <w:rPr>
          <w:rFonts w:ascii="Times New Roman" w:hAnsi="Times New Roman" w:cs="Times New Roman"/>
          <w:sz w:val="24"/>
          <w:szCs w:val="24"/>
        </w:rPr>
        <w:t xml:space="preserve">On </w:t>
      </w:r>
      <w:r w:rsidR="00277E2B">
        <w:rPr>
          <w:rFonts w:ascii="Times New Roman" w:hAnsi="Times New Roman" w:cs="Times New Roman"/>
          <w:sz w:val="24"/>
          <w:szCs w:val="24"/>
        </w:rPr>
        <w:t xml:space="preserve">July 8, 2009, </w:t>
      </w:r>
      <w:r w:rsidRPr="006F12A1">
        <w:rPr>
          <w:rFonts w:ascii="Times New Roman" w:hAnsi="Times New Roman" w:cs="Times New Roman"/>
          <w:sz w:val="24"/>
          <w:szCs w:val="24"/>
        </w:rPr>
        <w:t xml:space="preserve">a Hearing Notice was sent scheduling an Initial Hearing on </w:t>
      </w:r>
      <w:r w:rsidR="00277E2B">
        <w:rPr>
          <w:rFonts w:ascii="Times New Roman" w:hAnsi="Times New Roman" w:cs="Times New Roman"/>
          <w:sz w:val="24"/>
          <w:szCs w:val="24"/>
        </w:rPr>
        <w:t>Tuesday, October 13, 2009</w:t>
      </w:r>
      <w:r w:rsidR="005C0717">
        <w:rPr>
          <w:rFonts w:ascii="Times New Roman" w:hAnsi="Times New Roman" w:cs="Times New Roman"/>
          <w:sz w:val="24"/>
          <w:szCs w:val="24"/>
        </w:rPr>
        <w:t>,</w:t>
      </w:r>
      <w:r w:rsidR="00277E2B">
        <w:rPr>
          <w:rFonts w:ascii="Times New Roman" w:hAnsi="Times New Roman" w:cs="Times New Roman"/>
          <w:sz w:val="24"/>
          <w:szCs w:val="24"/>
        </w:rPr>
        <w:t xml:space="preserve"> at 10:00 a.m.</w:t>
      </w:r>
      <w:r w:rsidRPr="006F12A1">
        <w:rPr>
          <w:rFonts w:ascii="Times New Roman" w:hAnsi="Times New Roman" w:cs="Times New Roman"/>
          <w:sz w:val="24"/>
          <w:szCs w:val="24"/>
        </w:rPr>
        <w:t xml:space="preserve"> with Administrative Law Judge (“ALJ”</w:t>
      </w:r>
      <w:r>
        <w:rPr>
          <w:rFonts w:ascii="Times New Roman" w:hAnsi="Times New Roman" w:cs="Times New Roman"/>
          <w:sz w:val="24"/>
          <w:szCs w:val="24"/>
        </w:rPr>
        <w:t xml:space="preserve">) </w:t>
      </w:r>
      <w:r w:rsidR="000939BE">
        <w:rPr>
          <w:rFonts w:ascii="Times New Roman" w:hAnsi="Times New Roman" w:cs="Times New Roman"/>
          <w:sz w:val="24"/>
          <w:szCs w:val="24"/>
        </w:rPr>
        <w:t xml:space="preserve">Angela T. Jones </w:t>
      </w:r>
      <w:r>
        <w:rPr>
          <w:rFonts w:ascii="Times New Roman" w:hAnsi="Times New Roman" w:cs="Times New Roman"/>
          <w:sz w:val="24"/>
          <w:szCs w:val="24"/>
        </w:rPr>
        <w:t xml:space="preserve">presiding.  </w:t>
      </w:r>
    </w:p>
    <w:p w:rsidR="00CF239F" w:rsidRPr="006F12A1" w:rsidRDefault="00CF239F" w:rsidP="00CF239F">
      <w:pPr>
        <w:tabs>
          <w:tab w:val="left" w:pos="-720"/>
        </w:tabs>
        <w:suppressAutoHyphens/>
        <w:spacing w:line="360" w:lineRule="auto"/>
        <w:ind w:firstLine="1440"/>
        <w:rPr>
          <w:rFonts w:ascii="Times New Roman" w:hAnsi="Times New Roman" w:cs="Times New Roman"/>
          <w:sz w:val="24"/>
          <w:szCs w:val="24"/>
        </w:rPr>
      </w:pPr>
    </w:p>
    <w:p w:rsidR="00CF239F" w:rsidRPr="006F12A1" w:rsidRDefault="00CF239F" w:rsidP="00CF239F">
      <w:pPr>
        <w:spacing w:line="360" w:lineRule="auto"/>
        <w:ind w:firstLine="1440"/>
        <w:rPr>
          <w:rFonts w:ascii="Times New Roman" w:hAnsi="Times New Roman" w:cs="Times New Roman"/>
          <w:sz w:val="24"/>
          <w:szCs w:val="24"/>
        </w:rPr>
      </w:pPr>
      <w:r w:rsidRPr="006F12A1">
        <w:rPr>
          <w:rFonts w:ascii="Times New Roman" w:hAnsi="Times New Roman" w:cs="Times New Roman"/>
          <w:sz w:val="24"/>
          <w:szCs w:val="24"/>
        </w:rPr>
        <w:t xml:space="preserve">By Prehearing Order dated </w:t>
      </w:r>
      <w:r w:rsidR="00277E2B">
        <w:rPr>
          <w:rFonts w:ascii="Times New Roman" w:hAnsi="Times New Roman" w:cs="Times New Roman"/>
          <w:sz w:val="24"/>
          <w:szCs w:val="24"/>
        </w:rPr>
        <w:t xml:space="preserve">July 14, 2009, </w:t>
      </w:r>
      <w:r w:rsidRPr="006F12A1">
        <w:rPr>
          <w:rFonts w:ascii="Times New Roman" w:hAnsi="Times New Roman" w:cs="Times New Roman"/>
          <w:sz w:val="24"/>
          <w:szCs w:val="24"/>
        </w:rPr>
        <w:t xml:space="preserve">the </w:t>
      </w:r>
      <w:r w:rsidR="00277E2B">
        <w:rPr>
          <w:rFonts w:ascii="Times New Roman" w:hAnsi="Times New Roman" w:cs="Times New Roman"/>
          <w:sz w:val="24"/>
          <w:szCs w:val="24"/>
        </w:rPr>
        <w:t xml:space="preserve">undersigned </w:t>
      </w:r>
      <w:r w:rsidRPr="006F12A1">
        <w:rPr>
          <w:rFonts w:ascii="Times New Roman" w:hAnsi="Times New Roman" w:cs="Times New Roman"/>
          <w:sz w:val="24"/>
          <w:szCs w:val="24"/>
        </w:rPr>
        <w:t xml:space="preserve">ALJ gave direction as to the proper procedure for this matter.  Among other things, the ALJ </w:t>
      </w:r>
      <w:r w:rsidR="00277E2B">
        <w:rPr>
          <w:rFonts w:ascii="Times New Roman" w:hAnsi="Times New Roman" w:cs="Times New Roman"/>
          <w:sz w:val="24"/>
          <w:szCs w:val="24"/>
        </w:rPr>
        <w:t xml:space="preserve">gave direction as to how to reschedule the hearing. </w:t>
      </w:r>
    </w:p>
    <w:p w:rsidR="00CF239F" w:rsidRPr="006F12A1" w:rsidRDefault="00CF239F" w:rsidP="00CF239F">
      <w:pPr>
        <w:spacing w:line="360" w:lineRule="auto"/>
        <w:ind w:firstLine="1440"/>
        <w:rPr>
          <w:rFonts w:ascii="Times New Roman" w:hAnsi="Times New Roman" w:cs="Times New Roman"/>
          <w:sz w:val="24"/>
          <w:szCs w:val="24"/>
        </w:rPr>
      </w:pPr>
    </w:p>
    <w:p w:rsidR="00CF239F" w:rsidRDefault="009D5DAC" w:rsidP="00CF239F">
      <w:pPr>
        <w:tabs>
          <w:tab w:val="left" w:pos="-72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F239F" w:rsidRPr="006F12A1">
        <w:rPr>
          <w:rFonts w:ascii="Times New Roman" w:hAnsi="Times New Roman" w:cs="Times New Roman"/>
          <w:sz w:val="24"/>
          <w:szCs w:val="24"/>
        </w:rPr>
        <w:t xml:space="preserve">On </w:t>
      </w:r>
      <w:r w:rsidR="00BC3FC7">
        <w:rPr>
          <w:rFonts w:ascii="Times New Roman" w:hAnsi="Times New Roman" w:cs="Times New Roman"/>
          <w:sz w:val="24"/>
          <w:szCs w:val="24"/>
        </w:rPr>
        <w:t>October 13, 2009</w:t>
      </w:r>
      <w:r w:rsidR="00CF239F" w:rsidRPr="006F12A1">
        <w:rPr>
          <w:rFonts w:ascii="Times New Roman" w:hAnsi="Times New Roman" w:cs="Times New Roman"/>
          <w:sz w:val="24"/>
          <w:szCs w:val="24"/>
        </w:rPr>
        <w:t xml:space="preserve">, the </w:t>
      </w:r>
      <w:r w:rsidR="001D3751">
        <w:rPr>
          <w:rFonts w:ascii="Times New Roman" w:hAnsi="Times New Roman" w:cs="Times New Roman"/>
          <w:sz w:val="24"/>
          <w:szCs w:val="24"/>
        </w:rPr>
        <w:t>E</w:t>
      </w:r>
      <w:r w:rsidR="00CF239F" w:rsidRPr="006F12A1">
        <w:rPr>
          <w:rFonts w:ascii="Times New Roman" w:hAnsi="Times New Roman" w:cs="Times New Roman"/>
          <w:sz w:val="24"/>
          <w:szCs w:val="24"/>
        </w:rPr>
        <w:t xml:space="preserve">videntiary </w:t>
      </w:r>
      <w:r w:rsidR="001D3751">
        <w:rPr>
          <w:rFonts w:ascii="Times New Roman" w:hAnsi="Times New Roman" w:cs="Times New Roman"/>
          <w:sz w:val="24"/>
          <w:szCs w:val="24"/>
        </w:rPr>
        <w:t>H</w:t>
      </w:r>
      <w:r w:rsidR="00CF239F" w:rsidRPr="006F12A1">
        <w:rPr>
          <w:rFonts w:ascii="Times New Roman" w:hAnsi="Times New Roman" w:cs="Times New Roman"/>
          <w:sz w:val="24"/>
          <w:szCs w:val="24"/>
        </w:rPr>
        <w:t>earing convened as scheduled.  Complainant was present and represented h</w:t>
      </w:r>
      <w:r w:rsidR="00BC3FC7">
        <w:rPr>
          <w:rFonts w:ascii="Times New Roman" w:hAnsi="Times New Roman" w:cs="Times New Roman"/>
          <w:sz w:val="24"/>
          <w:szCs w:val="24"/>
        </w:rPr>
        <w:t>ims</w:t>
      </w:r>
      <w:r w:rsidR="00CF239F" w:rsidRPr="006F12A1">
        <w:rPr>
          <w:rFonts w:ascii="Times New Roman" w:hAnsi="Times New Roman" w:cs="Times New Roman"/>
          <w:sz w:val="24"/>
          <w:szCs w:val="24"/>
        </w:rPr>
        <w:t xml:space="preserve">elf.  </w:t>
      </w:r>
      <w:r w:rsidR="00D342B6">
        <w:rPr>
          <w:rFonts w:ascii="Times New Roman" w:hAnsi="Times New Roman" w:cs="Times New Roman"/>
          <w:sz w:val="24"/>
          <w:szCs w:val="24"/>
        </w:rPr>
        <w:t xml:space="preserve">Mr. Farinas was present </w:t>
      </w:r>
      <w:r w:rsidR="00CF239F" w:rsidRPr="006F12A1">
        <w:rPr>
          <w:rFonts w:ascii="Times New Roman" w:hAnsi="Times New Roman" w:cs="Times New Roman"/>
          <w:sz w:val="24"/>
          <w:szCs w:val="24"/>
        </w:rPr>
        <w:t xml:space="preserve">as counsel for </w:t>
      </w:r>
      <w:r w:rsidR="00D342B6">
        <w:rPr>
          <w:rFonts w:ascii="Times New Roman" w:hAnsi="Times New Roman" w:cs="Times New Roman"/>
          <w:sz w:val="24"/>
          <w:szCs w:val="24"/>
        </w:rPr>
        <w:t xml:space="preserve">PGW accompanied by one witness.  </w:t>
      </w:r>
      <w:r w:rsidR="00CF239F" w:rsidRPr="006F12A1">
        <w:rPr>
          <w:rFonts w:ascii="Times New Roman" w:hAnsi="Times New Roman" w:cs="Times New Roman"/>
          <w:sz w:val="24"/>
          <w:szCs w:val="24"/>
        </w:rPr>
        <w:t xml:space="preserve">Complainant </w:t>
      </w:r>
      <w:r w:rsidR="00D342B6">
        <w:rPr>
          <w:rFonts w:ascii="Times New Roman" w:hAnsi="Times New Roman" w:cs="Times New Roman"/>
          <w:sz w:val="24"/>
          <w:szCs w:val="24"/>
        </w:rPr>
        <w:t xml:space="preserve">requested a continuance as he felt the situation would be more advantageous to him if he had a lawyer.  </w:t>
      </w:r>
      <w:r w:rsidR="002C71CB">
        <w:rPr>
          <w:rFonts w:ascii="Times New Roman" w:hAnsi="Times New Roman" w:cs="Times New Roman"/>
          <w:sz w:val="24"/>
          <w:szCs w:val="24"/>
        </w:rPr>
        <w:t xml:space="preserve">PGW did not object to the continuance request and suggested that settlement negotiations would proceed more smoothly if Complainant were represented by counsel.  </w:t>
      </w:r>
      <w:r w:rsidR="00D342B6">
        <w:rPr>
          <w:rFonts w:ascii="Times New Roman" w:hAnsi="Times New Roman" w:cs="Times New Roman"/>
          <w:sz w:val="24"/>
          <w:szCs w:val="24"/>
        </w:rPr>
        <w:t xml:space="preserve">The undersigned ALJ granted the continuance request. </w:t>
      </w:r>
    </w:p>
    <w:p w:rsidR="00A75747" w:rsidRDefault="00A75747" w:rsidP="00CF239F">
      <w:pPr>
        <w:tabs>
          <w:tab w:val="left" w:pos="-72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3B629E" w:rsidRPr="006F12A1">
        <w:rPr>
          <w:rFonts w:ascii="Times New Roman" w:hAnsi="Times New Roman" w:cs="Times New Roman"/>
          <w:sz w:val="24"/>
          <w:szCs w:val="24"/>
        </w:rPr>
        <w:t xml:space="preserve">On </w:t>
      </w:r>
      <w:r w:rsidR="003B629E">
        <w:rPr>
          <w:rFonts w:ascii="Times New Roman" w:hAnsi="Times New Roman" w:cs="Times New Roman"/>
          <w:sz w:val="24"/>
          <w:szCs w:val="24"/>
        </w:rPr>
        <w:t xml:space="preserve">October 26, 2009, </w:t>
      </w:r>
      <w:r w:rsidR="003B629E" w:rsidRPr="006F12A1">
        <w:rPr>
          <w:rFonts w:ascii="Times New Roman" w:hAnsi="Times New Roman" w:cs="Times New Roman"/>
          <w:sz w:val="24"/>
          <w:szCs w:val="24"/>
        </w:rPr>
        <w:t>a Hearing Notice was sent scheduling a</w:t>
      </w:r>
      <w:r w:rsidR="003B629E">
        <w:rPr>
          <w:rFonts w:ascii="Times New Roman" w:hAnsi="Times New Roman" w:cs="Times New Roman"/>
          <w:sz w:val="24"/>
          <w:szCs w:val="24"/>
        </w:rPr>
        <w:t xml:space="preserve"> Further In-Person</w:t>
      </w:r>
      <w:r w:rsidR="003B629E" w:rsidRPr="006F12A1">
        <w:rPr>
          <w:rFonts w:ascii="Times New Roman" w:hAnsi="Times New Roman" w:cs="Times New Roman"/>
          <w:sz w:val="24"/>
          <w:szCs w:val="24"/>
        </w:rPr>
        <w:t xml:space="preserve"> Hearing on </w:t>
      </w:r>
      <w:r w:rsidR="003B629E">
        <w:rPr>
          <w:rFonts w:ascii="Times New Roman" w:hAnsi="Times New Roman" w:cs="Times New Roman"/>
          <w:sz w:val="24"/>
          <w:szCs w:val="24"/>
        </w:rPr>
        <w:t>Friday, December 18, 2009</w:t>
      </w:r>
      <w:r w:rsidR="005C0717">
        <w:rPr>
          <w:rFonts w:ascii="Times New Roman" w:hAnsi="Times New Roman" w:cs="Times New Roman"/>
          <w:sz w:val="24"/>
          <w:szCs w:val="24"/>
        </w:rPr>
        <w:t>,</w:t>
      </w:r>
      <w:r w:rsidR="003B629E">
        <w:rPr>
          <w:rFonts w:ascii="Times New Roman" w:hAnsi="Times New Roman" w:cs="Times New Roman"/>
          <w:sz w:val="24"/>
          <w:szCs w:val="24"/>
        </w:rPr>
        <w:t xml:space="preserve"> at 10:00 a.m.</w:t>
      </w:r>
      <w:r w:rsidR="003B629E" w:rsidRPr="006F12A1">
        <w:rPr>
          <w:rFonts w:ascii="Times New Roman" w:hAnsi="Times New Roman" w:cs="Times New Roman"/>
          <w:sz w:val="24"/>
          <w:szCs w:val="24"/>
        </w:rPr>
        <w:t xml:space="preserve"> with ALJ</w:t>
      </w:r>
      <w:r w:rsidR="003B629E">
        <w:rPr>
          <w:rFonts w:ascii="Times New Roman" w:hAnsi="Times New Roman" w:cs="Times New Roman"/>
          <w:sz w:val="24"/>
          <w:szCs w:val="24"/>
        </w:rPr>
        <w:t xml:space="preserve"> Jones presiding.  </w:t>
      </w:r>
    </w:p>
    <w:p w:rsidR="00AF66FD" w:rsidRDefault="00AF66FD" w:rsidP="00CF239F">
      <w:pPr>
        <w:tabs>
          <w:tab w:val="left" w:pos="-720"/>
        </w:tabs>
        <w:suppressAutoHyphens/>
        <w:spacing w:line="360" w:lineRule="auto"/>
        <w:rPr>
          <w:rFonts w:ascii="Times New Roman" w:hAnsi="Times New Roman" w:cs="Times New Roman"/>
          <w:sz w:val="24"/>
          <w:szCs w:val="24"/>
        </w:rPr>
      </w:pPr>
    </w:p>
    <w:p w:rsidR="00BA7F9C" w:rsidRDefault="00AF66FD" w:rsidP="00CF239F">
      <w:pPr>
        <w:tabs>
          <w:tab w:val="left" w:pos="-72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December 18th, 2009, a </w:t>
      </w:r>
      <w:r w:rsidR="00A926F9">
        <w:rPr>
          <w:rFonts w:ascii="Times New Roman" w:hAnsi="Times New Roman" w:cs="Times New Roman"/>
          <w:sz w:val="24"/>
          <w:szCs w:val="24"/>
        </w:rPr>
        <w:t>F</w:t>
      </w:r>
      <w:r>
        <w:rPr>
          <w:rFonts w:ascii="Times New Roman" w:hAnsi="Times New Roman" w:cs="Times New Roman"/>
          <w:sz w:val="24"/>
          <w:szCs w:val="24"/>
        </w:rPr>
        <w:t xml:space="preserve">urther </w:t>
      </w:r>
      <w:r w:rsidR="00A926F9">
        <w:rPr>
          <w:rFonts w:ascii="Times New Roman" w:hAnsi="Times New Roman" w:cs="Times New Roman"/>
          <w:sz w:val="24"/>
          <w:szCs w:val="24"/>
        </w:rPr>
        <w:t>I</w:t>
      </w:r>
      <w:r>
        <w:rPr>
          <w:rFonts w:ascii="Times New Roman" w:hAnsi="Times New Roman" w:cs="Times New Roman"/>
          <w:sz w:val="24"/>
          <w:szCs w:val="24"/>
        </w:rPr>
        <w:t>n</w:t>
      </w:r>
      <w:r w:rsidR="00A926F9">
        <w:rPr>
          <w:rFonts w:ascii="Times New Roman" w:hAnsi="Times New Roman" w:cs="Times New Roman"/>
          <w:sz w:val="24"/>
          <w:szCs w:val="24"/>
        </w:rPr>
        <w:t>-P</w:t>
      </w:r>
      <w:r>
        <w:rPr>
          <w:rFonts w:ascii="Times New Roman" w:hAnsi="Times New Roman" w:cs="Times New Roman"/>
          <w:sz w:val="24"/>
          <w:szCs w:val="24"/>
        </w:rPr>
        <w:t xml:space="preserve">erson </w:t>
      </w:r>
      <w:r w:rsidR="00A926F9">
        <w:rPr>
          <w:rFonts w:ascii="Times New Roman" w:hAnsi="Times New Roman" w:cs="Times New Roman"/>
          <w:sz w:val="24"/>
          <w:szCs w:val="24"/>
        </w:rPr>
        <w:t>H</w:t>
      </w:r>
      <w:r>
        <w:rPr>
          <w:rFonts w:ascii="Times New Roman" w:hAnsi="Times New Roman" w:cs="Times New Roman"/>
          <w:sz w:val="24"/>
          <w:szCs w:val="24"/>
        </w:rPr>
        <w:t>earing convened as scheduled. Mr. Walker was present</w:t>
      </w:r>
      <w:r w:rsidR="003D5ECE">
        <w:rPr>
          <w:rFonts w:ascii="Times New Roman" w:hAnsi="Times New Roman" w:cs="Times New Roman"/>
          <w:sz w:val="24"/>
          <w:szCs w:val="24"/>
        </w:rPr>
        <w:t>,</w:t>
      </w:r>
      <w:r>
        <w:rPr>
          <w:rFonts w:ascii="Times New Roman" w:hAnsi="Times New Roman" w:cs="Times New Roman"/>
          <w:sz w:val="24"/>
          <w:szCs w:val="24"/>
        </w:rPr>
        <w:t xml:space="preserve"> represented himself</w:t>
      </w:r>
      <w:r w:rsidR="00E36C39">
        <w:rPr>
          <w:rStyle w:val="FootnoteReference"/>
          <w:rFonts w:ascii="Times New Roman" w:hAnsi="Times New Roman" w:cs="Times New Roman"/>
          <w:sz w:val="24"/>
          <w:szCs w:val="24"/>
        </w:rPr>
        <w:footnoteReference w:id="1"/>
      </w:r>
      <w:r w:rsidR="003D5ECE">
        <w:rPr>
          <w:rFonts w:ascii="Times New Roman" w:hAnsi="Times New Roman" w:cs="Times New Roman"/>
          <w:sz w:val="24"/>
          <w:szCs w:val="24"/>
        </w:rPr>
        <w:t xml:space="preserve"> and presented one exhibit</w:t>
      </w:r>
      <w:r>
        <w:rPr>
          <w:rFonts w:ascii="Times New Roman" w:hAnsi="Times New Roman" w:cs="Times New Roman"/>
          <w:sz w:val="24"/>
          <w:szCs w:val="24"/>
        </w:rPr>
        <w:t xml:space="preserve">.  </w:t>
      </w:r>
      <w:r w:rsidR="001D3A22">
        <w:rPr>
          <w:rFonts w:ascii="Times New Roman" w:hAnsi="Times New Roman" w:cs="Times New Roman"/>
          <w:sz w:val="24"/>
          <w:szCs w:val="24"/>
        </w:rPr>
        <w:t>Mr. Farinas was present and presented one witness</w:t>
      </w:r>
      <w:r w:rsidR="001D3751">
        <w:rPr>
          <w:rFonts w:ascii="Times New Roman" w:hAnsi="Times New Roman" w:cs="Times New Roman"/>
          <w:sz w:val="24"/>
          <w:szCs w:val="24"/>
        </w:rPr>
        <w:t>,</w:t>
      </w:r>
      <w:r w:rsidR="001D3A22">
        <w:rPr>
          <w:rFonts w:ascii="Times New Roman" w:hAnsi="Times New Roman" w:cs="Times New Roman"/>
          <w:sz w:val="24"/>
          <w:szCs w:val="24"/>
        </w:rPr>
        <w:t xml:space="preserve"> Ms. Wendy Vacca</w:t>
      </w:r>
      <w:r w:rsidR="001D3751">
        <w:rPr>
          <w:rFonts w:ascii="Times New Roman" w:hAnsi="Times New Roman" w:cs="Times New Roman"/>
          <w:sz w:val="24"/>
          <w:szCs w:val="24"/>
        </w:rPr>
        <w:t>,</w:t>
      </w:r>
      <w:r w:rsidR="001D3A22">
        <w:rPr>
          <w:rFonts w:ascii="Times New Roman" w:hAnsi="Times New Roman" w:cs="Times New Roman"/>
          <w:sz w:val="24"/>
          <w:szCs w:val="24"/>
        </w:rPr>
        <w:t xml:space="preserve"> and six exhibits</w:t>
      </w:r>
      <w:r w:rsidR="003D5ECE">
        <w:rPr>
          <w:rFonts w:ascii="Times New Roman" w:hAnsi="Times New Roman" w:cs="Times New Roman"/>
          <w:sz w:val="24"/>
          <w:szCs w:val="24"/>
        </w:rPr>
        <w:t>.</w:t>
      </w:r>
      <w:r w:rsidR="00802207">
        <w:rPr>
          <w:rFonts w:ascii="Times New Roman" w:hAnsi="Times New Roman" w:cs="Times New Roman"/>
          <w:sz w:val="24"/>
          <w:szCs w:val="24"/>
        </w:rPr>
        <w:t xml:space="preserve"> </w:t>
      </w:r>
      <w:r w:rsidR="00AD4D9E">
        <w:rPr>
          <w:rFonts w:ascii="Times New Roman" w:hAnsi="Times New Roman" w:cs="Times New Roman"/>
          <w:sz w:val="24"/>
          <w:szCs w:val="24"/>
        </w:rPr>
        <w:t xml:space="preserve"> P</w:t>
      </w:r>
      <w:r w:rsidR="00EB2C09">
        <w:rPr>
          <w:rFonts w:ascii="Times New Roman" w:hAnsi="Times New Roman" w:cs="Times New Roman"/>
          <w:sz w:val="24"/>
          <w:szCs w:val="24"/>
        </w:rPr>
        <w:t>GW</w:t>
      </w:r>
      <w:r w:rsidR="00AD4D9E">
        <w:rPr>
          <w:rFonts w:ascii="Times New Roman" w:hAnsi="Times New Roman" w:cs="Times New Roman"/>
          <w:sz w:val="24"/>
          <w:szCs w:val="24"/>
        </w:rPr>
        <w:t xml:space="preserve"> Exhibits 1, 2, 3, 4, and 6 were admitted into the record.  During the course of the hearing PGW noticed that P</w:t>
      </w:r>
      <w:r w:rsidR="00EB2C09">
        <w:rPr>
          <w:rFonts w:ascii="Times New Roman" w:hAnsi="Times New Roman" w:cs="Times New Roman"/>
          <w:sz w:val="24"/>
          <w:szCs w:val="24"/>
        </w:rPr>
        <w:t>GW</w:t>
      </w:r>
      <w:r w:rsidR="00AD4D9E">
        <w:rPr>
          <w:rFonts w:ascii="Times New Roman" w:hAnsi="Times New Roman" w:cs="Times New Roman"/>
          <w:sz w:val="24"/>
          <w:szCs w:val="24"/>
        </w:rPr>
        <w:t xml:space="preserve"> Exhibit 5 was missing a page.  Also Walker Exhibit 1 did not have the requisite copies.</w:t>
      </w:r>
      <w:r w:rsidR="00802207">
        <w:rPr>
          <w:rFonts w:ascii="Times New Roman" w:hAnsi="Times New Roman" w:cs="Times New Roman"/>
          <w:sz w:val="24"/>
          <w:szCs w:val="24"/>
        </w:rPr>
        <w:t xml:space="preserve"> </w:t>
      </w:r>
      <w:r w:rsidR="00AD4D9E">
        <w:rPr>
          <w:rFonts w:ascii="Times New Roman" w:hAnsi="Times New Roman" w:cs="Times New Roman"/>
          <w:sz w:val="24"/>
          <w:szCs w:val="24"/>
        </w:rPr>
        <w:t xml:space="preserve"> </w:t>
      </w:r>
      <w:r w:rsidR="00A926F9">
        <w:rPr>
          <w:rFonts w:ascii="Times New Roman" w:hAnsi="Times New Roman" w:cs="Times New Roman"/>
          <w:sz w:val="24"/>
          <w:szCs w:val="24"/>
        </w:rPr>
        <w:t>The two hearings resulted in 127 pages of testimony</w:t>
      </w:r>
      <w:r w:rsidR="0028471A">
        <w:rPr>
          <w:rFonts w:ascii="Times New Roman" w:hAnsi="Times New Roman" w:cs="Times New Roman"/>
          <w:sz w:val="24"/>
          <w:szCs w:val="24"/>
        </w:rPr>
        <w:t xml:space="preserve"> in transcript</w:t>
      </w:r>
      <w:r w:rsidR="00A926F9">
        <w:rPr>
          <w:rFonts w:ascii="Times New Roman" w:hAnsi="Times New Roman" w:cs="Times New Roman"/>
          <w:sz w:val="24"/>
          <w:szCs w:val="24"/>
        </w:rPr>
        <w:t xml:space="preserve">.  </w:t>
      </w:r>
      <w:r w:rsidR="00AD4D9E">
        <w:rPr>
          <w:rFonts w:ascii="Times New Roman" w:hAnsi="Times New Roman" w:cs="Times New Roman"/>
          <w:sz w:val="24"/>
          <w:szCs w:val="24"/>
        </w:rPr>
        <w:t xml:space="preserve">By </w:t>
      </w:r>
      <w:r w:rsidR="00FD2812">
        <w:rPr>
          <w:rFonts w:ascii="Times New Roman" w:hAnsi="Times New Roman" w:cs="Times New Roman"/>
          <w:sz w:val="24"/>
          <w:szCs w:val="24"/>
        </w:rPr>
        <w:t>O</w:t>
      </w:r>
      <w:r w:rsidR="00AD4D9E">
        <w:rPr>
          <w:rFonts w:ascii="Times New Roman" w:hAnsi="Times New Roman" w:cs="Times New Roman"/>
          <w:sz w:val="24"/>
          <w:szCs w:val="24"/>
        </w:rPr>
        <w:t xml:space="preserve">rder dated December 30, 2009, </w:t>
      </w:r>
      <w:r w:rsidR="00481D4F">
        <w:rPr>
          <w:rFonts w:ascii="Times New Roman" w:hAnsi="Times New Roman" w:cs="Times New Roman"/>
          <w:sz w:val="24"/>
          <w:szCs w:val="24"/>
        </w:rPr>
        <w:t xml:space="preserve">Revised </w:t>
      </w:r>
      <w:r w:rsidR="00AD4D9E">
        <w:rPr>
          <w:rFonts w:ascii="Times New Roman" w:hAnsi="Times New Roman" w:cs="Times New Roman"/>
          <w:sz w:val="24"/>
          <w:szCs w:val="24"/>
        </w:rPr>
        <w:t>P</w:t>
      </w:r>
      <w:r w:rsidR="00ED6745">
        <w:rPr>
          <w:rFonts w:ascii="Times New Roman" w:hAnsi="Times New Roman" w:cs="Times New Roman"/>
          <w:sz w:val="24"/>
          <w:szCs w:val="24"/>
        </w:rPr>
        <w:t>GW</w:t>
      </w:r>
      <w:r w:rsidR="00AD4D9E">
        <w:rPr>
          <w:rFonts w:ascii="Times New Roman" w:hAnsi="Times New Roman" w:cs="Times New Roman"/>
          <w:sz w:val="24"/>
          <w:szCs w:val="24"/>
        </w:rPr>
        <w:t xml:space="preserve"> Exhibit 5 and Walker Exhibit 1</w:t>
      </w:r>
      <w:r w:rsidR="00481D4F">
        <w:rPr>
          <w:rFonts w:ascii="Times New Roman" w:hAnsi="Times New Roman" w:cs="Times New Roman"/>
          <w:sz w:val="24"/>
          <w:szCs w:val="24"/>
        </w:rPr>
        <w:t xml:space="preserve"> were admitted</w:t>
      </w:r>
      <w:r w:rsidR="004916A8">
        <w:rPr>
          <w:rFonts w:ascii="Times New Roman" w:hAnsi="Times New Roman" w:cs="Times New Roman"/>
          <w:sz w:val="24"/>
          <w:szCs w:val="24"/>
        </w:rPr>
        <w:t xml:space="preserve"> into the record</w:t>
      </w:r>
      <w:r w:rsidR="00481D4F">
        <w:rPr>
          <w:rFonts w:ascii="Times New Roman" w:hAnsi="Times New Roman" w:cs="Times New Roman"/>
          <w:sz w:val="24"/>
          <w:szCs w:val="24"/>
        </w:rPr>
        <w:t xml:space="preserve">.  The record was closed January 11, 2010.  </w:t>
      </w:r>
    </w:p>
    <w:p w:rsidR="00BA7F9C" w:rsidRDefault="00BA7F9C" w:rsidP="00CF239F">
      <w:pPr>
        <w:tabs>
          <w:tab w:val="left" w:pos="-720"/>
        </w:tabs>
        <w:suppressAutoHyphens/>
        <w:spacing w:line="360" w:lineRule="auto"/>
        <w:rPr>
          <w:rFonts w:ascii="Times New Roman" w:hAnsi="Times New Roman" w:cs="Times New Roman"/>
          <w:sz w:val="24"/>
          <w:szCs w:val="24"/>
        </w:rPr>
      </w:pPr>
    </w:p>
    <w:p w:rsidR="00A24F1E" w:rsidRDefault="00B03CD7" w:rsidP="00CF239F">
      <w:pPr>
        <w:tabs>
          <w:tab w:val="left" w:pos="-72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By Order dated May 5, 2010, the undersigned ALJ re-opened the record for more specificity in the calculation of the gas used after 2006.  The ALJ requested the parties to present material facts regarding the fire at the </w:t>
      </w:r>
      <w:r w:rsidR="001D3751">
        <w:rPr>
          <w:rFonts w:ascii="Times New Roman" w:hAnsi="Times New Roman" w:cs="Times New Roman"/>
          <w:sz w:val="24"/>
          <w:szCs w:val="24"/>
        </w:rPr>
        <w:t>S</w:t>
      </w:r>
      <w:r>
        <w:rPr>
          <w:rFonts w:ascii="Times New Roman" w:hAnsi="Times New Roman" w:cs="Times New Roman"/>
          <w:sz w:val="24"/>
          <w:szCs w:val="24"/>
        </w:rPr>
        <w:t xml:space="preserve">ervice </w:t>
      </w:r>
      <w:r w:rsidR="001D3751">
        <w:rPr>
          <w:rFonts w:ascii="Times New Roman" w:hAnsi="Times New Roman" w:cs="Times New Roman"/>
          <w:sz w:val="24"/>
          <w:szCs w:val="24"/>
        </w:rPr>
        <w:t>A</w:t>
      </w:r>
      <w:r>
        <w:rPr>
          <w:rFonts w:ascii="Times New Roman" w:hAnsi="Times New Roman" w:cs="Times New Roman"/>
          <w:sz w:val="24"/>
          <w:szCs w:val="24"/>
        </w:rPr>
        <w:t xml:space="preserve">ddress, the incarceration of the Complainant and the </w:t>
      </w:r>
      <w:r w:rsidR="00A24F1E">
        <w:rPr>
          <w:rFonts w:ascii="Times New Roman" w:hAnsi="Times New Roman" w:cs="Times New Roman"/>
          <w:sz w:val="24"/>
          <w:szCs w:val="24"/>
        </w:rPr>
        <w:t xml:space="preserve">calculation of gas usage at the </w:t>
      </w:r>
      <w:r w:rsidR="001D3751">
        <w:rPr>
          <w:rFonts w:ascii="Times New Roman" w:hAnsi="Times New Roman" w:cs="Times New Roman"/>
          <w:sz w:val="24"/>
          <w:szCs w:val="24"/>
        </w:rPr>
        <w:t>S</w:t>
      </w:r>
      <w:r w:rsidR="00A24F1E">
        <w:rPr>
          <w:rFonts w:ascii="Times New Roman" w:hAnsi="Times New Roman" w:cs="Times New Roman"/>
          <w:sz w:val="24"/>
          <w:szCs w:val="24"/>
        </w:rPr>
        <w:t xml:space="preserve">ervice </w:t>
      </w:r>
      <w:r w:rsidR="001D3751">
        <w:rPr>
          <w:rFonts w:ascii="Times New Roman" w:hAnsi="Times New Roman" w:cs="Times New Roman"/>
          <w:sz w:val="24"/>
          <w:szCs w:val="24"/>
        </w:rPr>
        <w:t>A</w:t>
      </w:r>
      <w:r w:rsidR="00A24F1E">
        <w:rPr>
          <w:rFonts w:ascii="Times New Roman" w:hAnsi="Times New Roman" w:cs="Times New Roman"/>
          <w:sz w:val="24"/>
          <w:szCs w:val="24"/>
        </w:rPr>
        <w:t>ddress.  The Further In-Person Hearing was scheduled for Friday, May 7, 2010</w:t>
      </w:r>
      <w:r w:rsidR="005C0717">
        <w:rPr>
          <w:rFonts w:ascii="Times New Roman" w:hAnsi="Times New Roman" w:cs="Times New Roman"/>
          <w:sz w:val="24"/>
          <w:szCs w:val="24"/>
        </w:rPr>
        <w:t xml:space="preserve">, </w:t>
      </w:r>
      <w:r w:rsidR="00A24F1E">
        <w:rPr>
          <w:rFonts w:ascii="Times New Roman" w:hAnsi="Times New Roman" w:cs="Times New Roman"/>
          <w:sz w:val="24"/>
          <w:szCs w:val="24"/>
        </w:rPr>
        <w:t>at 10 a.m.</w:t>
      </w:r>
    </w:p>
    <w:p w:rsidR="00A24F1E" w:rsidRDefault="00A24F1E" w:rsidP="00CF239F">
      <w:pPr>
        <w:tabs>
          <w:tab w:val="left" w:pos="-720"/>
        </w:tabs>
        <w:suppressAutoHyphens/>
        <w:spacing w:line="360" w:lineRule="auto"/>
        <w:rPr>
          <w:rFonts w:ascii="Times New Roman" w:hAnsi="Times New Roman" w:cs="Times New Roman"/>
          <w:sz w:val="24"/>
          <w:szCs w:val="24"/>
        </w:rPr>
      </w:pPr>
    </w:p>
    <w:p w:rsidR="00A24F1E" w:rsidRDefault="00A24F1E" w:rsidP="00CF239F">
      <w:pPr>
        <w:tabs>
          <w:tab w:val="left" w:pos="-72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The parties convened as scheduled at the Further In-Person Hearing.  Complainant requested additional time to provide documentation to support the fire at the service address and </w:t>
      </w:r>
      <w:r w:rsidR="00ED6745">
        <w:rPr>
          <w:rFonts w:ascii="Times New Roman" w:hAnsi="Times New Roman" w:cs="Times New Roman"/>
          <w:sz w:val="24"/>
          <w:szCs w:val="24"/>
        </w:rPr>
        <w:t xml:space="preserve">dates regarding </w:t>
      </w:r>
      <w:r>
        <w:rPr>
          <w:rFonts w:ascii="Times New Roman" w:hAnsi="Times New Roman" w:cs="Times New Roman"/>
          <w:sz w:val="24"/>
          <w:szCs w:val="24"/>
        </w:rPr>
        <w:t xml:space="preserve">his incarceration.  </w:t>
      </w:r>
      <w:r w:rsidR="00ED6745">
        <w:rPr>
          <w:rFonts w:ascii="Times New Roman" w:hAnsi="Times New Roman" w:cs="Times New Roman"/>
          <w:sz w:val="24"/>
          <w:szCs w:val="24"/>
        </w:rPr>
        <w:t>Respondent did not object to the request.  Complainant was given until close of business on May 14, 2010</w:t>
      </w:r>
      <w:r w:rsidR="0007288C">
        <w:rPr>
          <w:rFonts w:ascii="Times New Roman" w:hAnsi="Times New Roman" w:cs="Times New Roman"/>
          <w:sz w:val="24"/>
          <w:szCs w:val="24"/>
        </w:rPr>
        <w:t>,</w:t>
      </w:r>
      <w:r w:rsidR="00ED6745">
        <w:rPr>
          <w:rFonts w:ascii="Times New Roman" w:hAnsi="Times New Roman" w:cs="Times New Roman"/>
          <w:sz w:val="24"/>
          <w:szCs w:val="24"/>
        </w:rPr>
        <w:t xml:space="preserve"> to provide the appropriate documents.  Respondent was given until May 21, 2010</w:t>
      </w:r>
      <w:r w:rsidR="0007288C">
        <w:rPr>
          <w:rFonts w:ascii="Times New Roman" w:hAnsi="Times New Roman" w:cs="Times New Roman"/>
          <w:sz w:val="24"/>
          <w:szCs w:val="24"/>
        </w:rPr>
        <w:t>,</w:t>
      </w:r>
      <w:r w:rsidR="00ED6745">
        <w:rPr>
          <w:rFonts w:ascii="Times New Roman" w:hAnsi="Times New Roman" w:cs="Times New Roman"/>
          <w:sz w:val="24"/>
          <w:szCs w:val="24"/>
        </w:rPr>
        <w:t xml:space="preserve"> to use the dates provided to amend the calculation of the gas usage and present an amended P</w:t>
      </w:r>
      <w:r w:rsidR="00EB2C09">
        <w:rPr>
          <w:rFonts w:ascii="Times New Roman" w:hAnsi="Times New Roman" w:cs="Times New Roman"/>
          <w:sz w:val="24"/>
          <w:szCs w:val="24"/>
        </w:rPr>
        <w:t>GW Exhibit 5.</w:t>
      </w:r>
    </w:p>
    <w:p w:rsidR="00EB2C09" w:rsidRDefault="00EB2C09" w:rsidP="00CF239F">
      <w:pPr>
        <w:tabs>
          <w:tab w:val="left" w:pos="-720"/>
        </w:tabs>
        <w:suppressAutoHyphens/>
        <w:spacing w:line="360" w:lineRule="auto"/>
        <w:rPr>
          <w:rFonts w:ascii="Times New Roman" w:hAnsi="Times New Roman" w:cs="Times New Roman"/>
          <w:sz w:val="24"/>
          <w:szCs w:val="24"/>
        </w:rPr>
      </w:pPr>
    </w:p>
    <w:p w:rsidR="00AF66FD" w:rsidRDefault="00EB2C09" w:rsidP="00CF239F">
      <w:pPr>
        <w:tabs>
          <w:tab w:val="left" w:pos="-720"/>
        </w:tabs>
        <w:suppressAutoHyphen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By facsimile dated May 13, 2010, Complainant provided what </w:t>
      </w:r>
      <w:r w:rsidR="00562948">
        <w:rPr>
          <w:rFonts w:ascii="Times New Roman" w:hAnsi="Times New Roman" w:cs="Times New Roman"/>
          <w:sz w:val="24"/>
          <w:szCs w:val="24"/>
        </w:rPr>
        <w:t>wa</w:t>
      </w:r>
      <w:r>
        <w:rPr>
          <w:rFonts w:ascii="Times New Roman" w:hAnsi="Times New Roman" w:cs="Times New Roman"/>
          <w:sz w:val="24"/>
          <w:szCs w:val="24"/>
        </w:rPr>
        <w:t>s marked a</w:t>
      </w:r>
      <w:r w:rsidR="001D3751">
        <w:rPr>
          <w:rFonts w:ascii="Times New Roman" w:hAnsi="Times New Roman" w:cs="Times New Roman"/>
          <w:sz w:val="24"/>
          <w:szCs w:val="24"/>
        </w:rPr>
        <w:t>s</w:t>
      </w:r>
      <w:r>
        <w:rPr>
          <w:rFonts w:ascii="Times New Roman" w:hAnsi="Times New Roman" w:cs="Times New Roman"/>
          <w:sz w:val="24"/>
          <w:szCs w:val="24"/>
        </w:rPr>
        <w:t xml:space="preserve"> Walker Exhibit 2 which was submitted in compliance with the direction of the undersigned ALJ</w:t>
      </w:r>
      <w:r w:rsidR="00562948">
        <w:rPr>
          <w:rFonts w:ascii="Times New Roman" w:hAnsi="Times New Roman" w:cs="Times New Roman"/>
          <w:sz w:val="24"/>
          <w:szCs w:val="24"/>
        </w:rPr>
        <w:t xml:space="preserve"> for additional documents to the record</w:t>
      </w:r>
      <w:r>
        <w:rPr>
          <w:rFonts w:ascii="Times New Roman" w:hAnsi="Times New Roman" w:cs="Times New Roman"/>
          <w:sz w:val="24"/>
          <w:szCs w:val="24"/>
        </w:rPr>
        <w:t>.  The undersigned ALJ forward</w:t>
      </w:r>
      <w:r w:rsidR="003B155A">
        <w:rPr>
          <w:rFonts w:ascii="Times New Roman" w:hAnsi="Times New Roman" w:cs="Times New Roman"/>
          <w:sz w:val="24"/>
          <w:szCs w:val="24"/>
        </w:rPr>
        <w:t>ed</w:t>
      </w:r>
      <w:r>
        <w:rPr>
          <w:rFonts w:ascii="Times New Roman" w:hAnsi="Times New Roman" w:cs="Times New Roman"/>
          <w:sz w:val="24"/>
          <w:szCs w:val="24"/>
        </w:rPr>
        <w:t xml:space="preserve"> Walker Exhibit 2 to </w:t>
      </w:r>
      <w:r w:rsidR="001D3751">
        <w:rPr>
          <w:rFonts w:ascii="Times New Roman" w:hAnsi="Times New Roman" w:cs="Times New Roman"/>
          <w:sz w:val="24"/>
          <w:szCs w:val="24"/>
        </w:rPr>
        <w:t xml:space="preserve">the Secretary’s Bureau to </w:t>
      </w:r>
      <w:r>
        <w:rPr>
          <w:rFonts w:ascii="Times New Roman" w:hAnsi="Times New Roman" w:cs="Times New Roman"/>
          <w:sz w:val="24"/>
          <w:szCs w:val="24"/>
        </w:rPr>
        <w:t xml:space="preserve">be filed </w:t>
      </w:r>
      <w:r w:rsidR="003B155A">
        <w:rPr>
          <w:rFonts w:ascii="Times New Roman" w:hAnsi="Times New Roman" w:cs="Times New Roman"/>
          <w:sz w:val="24"/>
          <w:szCs w:val="24"/>
        </w:rPr>
        <w:t>with the Commission</w:t>
      </w:r>
      <w:r>
        <w:rPr>
          <w:rFonts w:ascii="Times New Roman" w:hAnsi="Times New Roman" w:cs="Times New Roman"/>
          <w:sz w:val="24"/>
          <w:szCs w:val="24"/>
        </w:rPr>
        <w:t xml:space="preserve">.  </w:t>
      </w:r>
      <w:r w:rsidR="000269F5">
        <w:rPr>
          <w:rFonts w:ascii="Times New Roman" w:hAnsi="Times New Roman" w:cs="Times New Roman"/>
          <w:sz w:val="24"/>
          <w:szCs w:val="24"/>
        </w:rPr>
        <w:t xml:space="preserve">By electronic mail dated May 21, 2010, </w:t>
      </w:r>
      <w:r w:rsidR="000269F5">
        <w:rPr>
          <w:rFonts w:ascii="Times New Roman" w:hAnsi="Times New Roman" w:cs="Times New Roman"/>
          <w:sz w:val="24"/>
          <w:szCs w:val="24"/>
        </w:rPr>
        <w:lastRenderedPageBreak/>
        <w:t xml:space="preserve">Mr. Farinas submitted what was marked as Amended PGW Exhibit 5 and the undersigned </w:t>
      </w:r>
      <w:r w:rsidR="00A21E2D">
        <w:rPr>
          <w:rFonts w:ascii="Times New Roman" w:hAnsi="Times New Roman" w:cs="Times New Roman"/>
          <w:sz w:val="24"/>
          <w:szCs w:val="24"/>
        </w:rPr>
        <w:t xml:space="preserve">ALJ </w:t>
      </w:r>
      <w:r w:rsidR="003B155A">
        <w:rPr>
          <w:rFonts w:ascii="Times New Roman" w:hAnsi="Times New Roman" w:cs="Times New Roman"/>
          <w:sz w:val="24"/>
          <w:szCs w:val="24"/>
        </w:rPr>
        <w:t xml:space="preserve">filed it with the Commission.  </w:t>
      </w:r>
      <w:r w:rsidR="00481D4F">
        <w:rPr>
          <w:rFonts w:ascii="Times New Roman" w:hAnsi="Times New Roman" w:cs="Times New Roman"/>
          <w:sz w:val="24"/>
          <w:szCs w:val="24"/>
        </w:rPr>
        <w:t>This matter is now ripe for decision.</w:t>
      </w:r>
    </w:p>
    <w:p w:rsidR="00D342B6" w:rsidRDefault="00D342B6" w:rsidP="00CF239F">
      <w:pPr>
        <w:tabs>
          <w:tab w:val="left" w:pos="-720"/>
        </w:tabs>
        <w:suppressAutoHyphens/>
        <w:spacing w:line="360" w:lineRule="auto"/>
        <w:rPr>
          <w:rFonts w:ascii="Times New Roman" w:hAnsi="Times New Roman" w:cs="Times New Roman"/>
          <w:sz w:val="24"/>
          <w:szCs w:val="24"/>
        </w:rPr>
      </w:pPr>
    </w:p>
    <w:p w:rsidR="00CF239F" w:rsidRPr="006F12A1" w:rsidRDefault="00CF239F" w:rsidP="00C37671">
      <w:pPr>
        <w:tabs>
          <w:tab w:val="left" w:pos="-720"/>
        </w:tabs>
        <w:suppressAutoHyphens/>
        <w:spacing w:line="360" w:lineRule="auto"/>
        <w:jc w:val="center"/>
        <w:rPr>
          <w:rFonts w:ascii="Times New Roman" w:hAnsi="Times New Roman" w:cs="Times New Roman"/>
          <w:sz w:val="24"/>
          <w:szCs w:val="24"/>
          <w:u w:val="single"/>
        </w:rPr>
      </w:pPr>
      <w:r w:rsidRPr="006F12A1">
        <w:rPr>
          <w:rFonts w:ascii="Times New Roman" w:hAnsi="Times New Roman" w:cs="Times New Roman"/>
          <w:sz w:val="24"/>
          <w:szCs w:val="24"/>
          <w:u w:val="single"/>
        </w:rPr>
        <w:t>FINDINGS OF FACT</w:t>
      </w:r>
    </w:p>
    <w:p w:rsidR="00CF239F" w:rsidRPr="006F12A1" w:rsidRDefault="00CF239F" w:rsidP="00CF239F">
      <w:pPr>
        <w:tabs>
          <w:tab w:val="left" w:pos="-2070"/>
          <w:tab w:val="left" w:pos="-1980"/>
        </w:tabs>
        <w:spacing w:line="360" w:lineRule="auto"/>
        <w:ind w:firstLine="1397"/>
        <w:rPr>
          <w:rFonts w:ascii="Times New Roman" w:hAnsi="Times New Roman" w:cs="Times New Roman"/>
          <w:sz w:val="24"/>
          <w:szCs w:val="24"/>
          <w:u w:val="single"/>
        </w:rPr>
      </w:pPr>
    </w:p>
    <w:p w:rsidR="00CF239F" w:rsidRPr="006F12A1" w:rsidRDefault="005A0835" w:rsidP="00CF239F">
      <w:pPr>
        <w:numPr>
          <w:ilvl w:val="0"/>
          <w:numId w:val="3"/>
        </w:numPr>
        <w:tabs>
          <w:tab w:val="clear" w:pos="2160"/>
          <w:tab w:val="left" w:pos="-2070"/>
          <w:tab w:val="left" w:pos="-1980"/>
          <w:tab w:val="num" w:pos="-1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Complainant</w:t>
      </w:r>
      <w:r w:rsidR="005A51D8">
        <w:rPr>
          <w:rFonts w:ascii="Times New Roman" w:hAnsi="Times New Roman" w:cs="Times New Roman"/>
          <w:sz w:val="24"/>
          <w:szCs w:val="24"/>
        </w:rPr>
        <w:t xml:space="preserve">, Mr. Walker, owned as a rental property </w:t>
      </w:r>
      <w:smartTag w:uri="urn:schemas-microsoft-com:office:smarttags" w:element="address">
        <w:smartTag w:uri="urn:schemas-microsoft-com:office:smarttags" w:element="Street">
          <w:r w:rsidR="005A51D8">
            <w:rPr>
              <w:rFonts w:ascii="Times New Roman" w:hAnsi="Times New Roman" w:cs="Times New Roman"/>
              <w:sz w:val="24"/>
              <w:szCs w:val="24"/>
            </w:rPr>
            <w:t>6523 Lebanon Ave</w:t>
          </w:r>
          <w:r w:rsidR="002C544C">
            <w:rPr>
              <w:rFonts w:ascii="Times New Roman" w:hAnsi="Times New Roman" w:cs="Times New Roman"/>
              <w:sz w:val="24"/>
              <w:szCs w:val="24"/>
            </w:rPr>
            <w:t>nue</w:t>
          </w:r>
        </w:smartTag>
        <w:r w:rsidR="005A51D8">
          <w:rPr>
            <w:rFonts w:ascii="Times New Roman" w:hAnsi="Times New Roman" w:cs="Times New Roman"/>
            <w:sz w:val="24"/>
            <w:szCs w:val="24"/>
          </w:rPr>
          <w:t xml:space="preserve">, </w:t>
        </w:r>
        <w:smartTag w:uri="urn:schemas-microsoft-com:office:smarttags" w:element="City">
          <w:r w:rsidR="005A51D8">
            <w:rPr>
              <w:rFonts w:ascii="Times New Roman" w:hAnsi="Times New Roman" w:cs="Times New Roman"/>
              <w:sz w:val="24"/>
              <w:szCs w:val="24"/>
            </w:rPr>
            <w:t>Philadelphia</w:t>
          </w:r>
        </w:smartTag>
        <w:r w:rsidR="005A51D8">
          <w:rPr>
            <w:rFonts w:ascii="Times New Roman" w:hAnsi="Times New Roman" w:cs="Times New Roman"/>
            <w:sz w:val="24"/>
            <w:szCs w:val="24"/>
          </w:rPr>
          <w:t xml:space="preserve">, </w:t>
        </w:r>
        <w:smartTag w:uri="urn:schemas-microsoft-com:office:smarttags" w:element="State">
          <w:r w:rsidR="005A51D8">
            <w:rPr>
              <w:rFonts w:ascii="Times New Roman" w:hAnsi="Times New Roman" w:cs="Times New Roman"/>
              <w:sz w:val="24"/>
              <w:szCs w:val="24"/>
            </w:rPr>
            <w:t>PA.</w:t>
          </w:r>
        </w:smartTag>
      </w:smartTag>
      <w:r w:rsidR="005A51D8">
        <w:rPr>
          <w:rFonts w:ascii="Times New Roman" w:hAnsi="Times New Roman" w:cs="Times New Roman"/>
          <w:sz w:val="24"/>
          <w:szCs w:val="24"/>
        </w:rPr>
        <w:t xml:space="preserve"> </w:t>
      </w:r>
      <w:r w:rsidR="00C728D3">
        <w:rPr>
          <w:rFonts w:ascii="Times New Roman" w:hAnsi="Times New Roman" w:cs="Times New Roman"/>
          <w:sz w:val="24"/>
          <w:szCs w:val="24"/>
        </w:rPr>
        <w:t xml:space="preserve"> Tr. 6.</w:t>
      </w:r>
      <w:r w:rsidR="00C728D3">
        <w:rPr>
          <w:rStyle w:val="FootnoteReference"/>
          <w:rFonts w:ascii="Times New Roman" w:hAnsi="Times New Roman" w:cs="Times New Roman"/>
          <w:sz w:val="24"/>
          <w:szCs w:val="24"/>
        </w:rPr>
        <w:footnoteReference w:id="2"/>
      </w:r>
    </w:p>
    <w:p w:rsidR="00CF239F" w:rsidRPr="006F12A1" w:rsidRDefault="00CF239F" w:rsidP="00CF239F">
      <w:pPr>
        <w:tabs>
          <w:tab w:val="left" w:pos="-2070"/>
          <w:tab w:val="left" w:pos="-1980"/>
        </w:tabs>
        <w:spacing w:line="360" w:lineRule="auto"/>
        <w:ind w:left="1080" w:firstLine="1440"/>
        <w:rPr>
          <w:rFonts w:ascii="Times New Roman" w:hAnsi="Times New Roman" w:cs="Times New Roman"/>
          <w:sz w:val="24"/>
          <w:szCs w:val="24"/>
        </w:rPr>
      </w:pPr>
    </w:p>
    <w:p w:rsidR="00CF239F" w:rsidRDefault="00C728D3" w:rsidP="00CF239F">
      <w:pPr>
        <w:numPr>
          <w:ilvl w:val="0"/>
          <w:numId w:val="3"/>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w:t>
      </w:r>
      <w:r w:rsidR="005A0835">
        <w:rPr>
          <w:rFonts w:ascii="Times New Roman" w:hAnsi="Times New Roman" w:cs="Times New Roman"/>
          <w:sz w:val="24"/>
          <w:szCs w:val="24"/>
        </w:rPr>
        <w:t>Complainant</w:t>
      </w:r>
      <w:r>
        <w:rPr>
          <w:rFonts w:ascii="Times New Roman" w:hAnsi="Times New Roman" w:cs="Times New Roman"/>
          <w:sz w:val="24"/>
          <w:szCs w:val="24"/>
        </w:rPr>
        <w:t xml:space="preserve">’s property caught fire </w:t>
      </w:r>
      <w:r w:rsidR="001B317C">
        <w:rPr>
          <w:rFonts w:ascii="Times New Roman" w:hAnsi="Times New Roman" w:cs="Times New Roman"/>
          <w:sz w:val="24"/>
          <w:szCs w:val="24"/>
        </w:rPr>
        <w:t>o</w:t>
      </w:r>
      <w:r>
        <w:rPr>
          <w:rFonts w:ascii="Times New Roman" w:hAnsi="Times New Roman" w:cs="Times New Roman"/>
          <w:sz w:val="24"/>
          <w:szCs w:val="24"/>
        </w:rPr>
        <w:t xml:space="preserve">n </w:t>
      </w:r>
      <w:r w:rsidR="004827C1">
        <w:rPr>
          <w:rFonts w:ascii="Times New Roman" w:hAnsi="Times New Roman" w:cs="Times New Roman"/>
          <w:sz w:val="24"/>
          <w:szCs w:val="24"/>
        </w:rPr>
        <w:t>September</w:t>
      </w:r>
      <w:r w:rsidR="001B317C">
        <w:rPr>
          <w:rFonts w:ascii="Times New Roman" w:hAnsi="Times New Roman" w:cs="Times New Roman"/>
          <w:sz w:val="24"/>
          <w:szCs w:val="24"/>
        </w:rPr>
        <w:t xml:space="preserve"> 6,</w:t>
      </w:r>
      <w:r w:rsidR="004827C1">
        <w:rPr>
          <w:rFonts w:ascii="Times New Roman" w:hAnsi="Times New Roman" w:cs="Times New Roman"/>
          <w:sz w:val="24"/>
          <w:szCs w:val="24"/>
        </w:rPr>
        <w:t xml:space="preserve"> </w:t>
      </w:r>
      <w:r>
        <w:rPr>
          <w:rFonts w:ascii="Times New Roman" w:hAnsi="Times New Roman" w:cs="Times New Roman"/>
          <w:sz w:val="24"/>
          <w:szCs w:val="24"/>
        </w:rPr>
        <w:t>2006</w:t>
      </w:r>
      <w:r w:rsidR="0007288C">
        <w:rPr>
          <w:rFonts w:ascii="Times New Roman" w:hAnsi="Times New Roman" w:cs="Times New Roman"/>
          <w:sz w:val="24"/>
          <w:szCs w:val="24"/>
        </w:rPr>
        <w:t>,</w:t>
      </w:r>
      <w:r w:rsidR="00466E59">
        <w:rPr>
          <w:rStyle w:val="FootnoteReference"/>
          <w:rFonts w:ascii="Times New Roman" w:hAnsi="Times New Roman" w:cs="Times New Roman"/>
          <w:sz w:val="24"/>
          <w:szCs w:val="24"/>
        </w:rPr>
        <w:footnoteReference w:id="3"/>
      </w:r>
      <w:r w:rsidR="004827C1">
        <w:rPr>
          <w:rFonts w:ascii="Times New Roman" w:hAnsi="Times New Roman" w:cs="Times New Roman"/>
          <w:sz w:val="24"/>
          <w:szCs w:val="24"/>
        </w:rPr>
        <w:t xml:space="preserve"> and Complainant was incarcerated</w:t>
      </w:r>
      <w:r w:rsidR="00A57E54">
        <w:rPr>
          <w:rFonts w:ascii="Times New Roman" w:hAnsi="Times New Roman" w:cs="Times New Roman"/>
          <w:sz w:val="24"/>
          <w:szCs w:val="24"/>
        </w:rPr>
        <w:t xml:space="preserve"> </w:t>
      </w:r>
      <w:r w:rsidR="009E2473">
        <w:rPr>
          <w:rFonts w:ascii="Times New Roman" w:hAnsi="Times New Roman" w:cs="Times New Roman"/>
          <w:sz w:val="24"/>
          <w:szCs w:val="24"/>
        </w:rPr>
        <w:t xml:space="preserve">from </w:t>
      </w:r>
      <w:r w:rsidR="00A57E54">
        <w:rPr>
          <w:rFonts w:ascii="Times New Roman" w:hAnsi="Times New Roman" w:cs="Times New Roman"/>
          <w:sz w:val="24"/>
          <w:szCs w:val="24"/>
        </w:rPr>
        <w:t>2006-2007</w:t>
      </w:r>
      <w:r>
        <w:rPr>
          <w:rFonts w:ascii="Times New Roman" w:hAnsi="Times New Roman" w:cs="Times New Roman"/>
          <w:sz w:val="24"/>
          <w:szCs w:val="24"/>
        </w:rPr>
        <w:t>.</w:t>
      </w:r>
      <w:r w:rsidR="005A0835">
        <w:rPr>
          <w:rFonts w:ascii="Times New Roman" w:hAnsi="Times New Roman" w:cs="Times New Roman"/>
          <w:sz w:val="24"/>
          <w:szCs w:val="24"/>
        </w:rPr>
        <w:t xml:space="preserve"> </w:t>
      </w:r>
      <w:r w:rsidR="004827C1">
        <w:rPr>
          <w:rFonts w:ascii="Times New Roman" w:hAnsi="Times New Roman" w:cs="Times New Roman"/>
          <w:sz w:val="24"/>
          <w:szCs w:val="24"/>
        </w:rPr>
        <w:t xml:space="preserve"> Tr. 6</w:t>
      </w:r>
      <w:r w:rsidR="00CA526F">
        <w:rPr>
          <w:rFonts w:ascii="Times New Roman" w:hAnsi="Times New Roman" w:cs="Times New Roman"/>
          <w:sz w:val="24"/>
          <w:szCs w:val="24"/>
        </w:rPr>
        <w:t>, 12</w:t>
      </w:r>
      <w:r w:rsidR="00A57E54">
        <w:rPr>
          <w:rFonts w:ascii="Times New Roman" w:hAnsi="Times New Roman" w:cs="Times New Roman"/>
          <w:sz w:val="24"/>
          <w:szCs w:val="24"/>
        </w:rPr>
        <w:t>, 25</w:t>
      </w:r>
      <w:r w:rsidR="00A82030">
        <w:rPr>
          <w:rFonts w:ascii="Times New Roman" w:hAnsi="Times New Roman" w:cs="Times New Roman"/>
          <w:sz w:val="24"/>
          <w:szCs w:val="24"/>
        </w:rPr>
        <w:t>, Walker Exhibit 2</w:t>
      </w:r>
      <w:r w:rsidR="004827C1">
        <w:rPr>
          <w:rFonts w:ascii="Times New Roman" w:hAnsi="Times New Roman" w:cs="Times New Roman"/>
          <w:sz w:val="24"/>
          <w:szCs w:val="24"/>
        </w:rPr>
        <w:t>.</w:t>
      </w:r>
    </w:p>
    <w:p w:rsidR="00B56CEF" w:rsidRDefault="00B56CEF" w:rsidP="00230B60">
      <w:pPr>
        <w:pStyle w:val="ListParagraph"/>
        <w:spacing w:line="360" w:lineRule="auto"/>
        <w:rPr>
          <w:rFonts w:ascii="Times New Roman" w:hAnsi="Times New Roman" w:cs="Times New Roman"/>
          <w:sz w:val="24"/>
          <w:szCs w:val="24"/>
        </w:rPr>
      </w:pPr>
    </w:p>
    <w:p w:rsidR="00B56CEF" w:rsidRDefault="00B56CEF" w:rsidP="00CF239F">
      <w:pPr>
        <w:numPr>
          <w:ilvl w:val="0"/>
          <w:numId w:val="3"/>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w:t>
      </w:r>
      <w:r w:rsidR="002B557F">
        <w:rPr>
          <w:rFonts w:ascii="Times New Roman" w:hAnsi="Times New Roman" w:cs="Times New Roman"/>
          <w:sz w:val="24"/>
          <w:szCs w:val="24"/>
        </w:rPr>
        <w:t>bulk</w:t>
      </w:r>
      <w:r>
        <w:rPr>
          <w:rFonts w:ascii="Times New Roman" w:hAnsi="Times New Roman" w:cs="Times New Roman"/>
          <w:sz w:val="24"/>
          <w:szCs w:val="24"/>
        </w:rPr>
        <w:t xml:space="preserve"> of the fire was in the first and second floor</w:t>
      </w:r>
      <w:r w:rsidR="00A21E2D">
        <w:rPr>
          <w:rFonts w:ascii="Times New Roman" w:hAnsi="Times New Roman" w:cs="Times New Roman"/>
          <w:sz w:val="24"/>
          <w:szCs w:val="24"/>
        </w:rPr>
        <w:t>s</w:t>
      </w:r>
      <w:r>
        <w:rPr>
          <w:rFonts w:ascii="Times New Roman" w:hAnsi="Times New Roman" w:cs="Times New Roman"/>
          <w:sz w:val="24"/>
          <w:szCs w:val="24"/>
        </w:rPr>
        <w:t xml:space="preserve"> of the house.</w:t>
      </w:r>
      <w:r w:rsidR="00802207">
        <w:rPr>
          <w:rFonts w:ascii="Times New Roman" w:hAnsi="Times New Roman" w:cs="Times New Roman"/>
          <w:sz w:val="24"/>
          <w:szCs w:val="24"/>
        </w:rPr>
        <w:t xml:space="preserve"> </w:t>
      </w:r>
      <w:r>
        <w:rPr>
          <w:rFonts w:ascii="Times New Roman" w:hAnsi="Times New Roman" w:cs="Times New Roman"/>
          <w:sz w:val="24"/>
          <w:szCs w:val="24"/>
        </w:rPr>
        <w:t xml:space="preserve"> The basement and its contents including</w:t>
      </w:r>
      <w:r w:rsidR="002B557F">
        <w:rPr>
          <w:rFonts w:ascii="Times New Roman" w:hAnsi="Times New Roman" w:cs="Times New Roman"/>
          <w:sz w:val="24"/>
          <w:szCs w:val="24"/>
        </w:rPr>
        <w:t xml:space="preserve"> the gas-fired house heater and water heater were not damaged.  Tr. 37.</w:t>
      </w:r>
    </w:p>
    <w:p w:rsidR="002B557F" w:rsidRDefault="002B557F" w:rsidP="00230B60">
      <w:pPr>
        <w:pStyle w:val="ListParagraph"/>
        <w:spacing w:line="360" w:lineRule="auto"/>
        <w:rPr>
          <w:rFonts w:ascii="Times New Roman" w:hAnsi="Times New Roman" w:cs="Times New Roman"/>
          <w:sz w:val="24"/>
          <w:szCs w:val="24"/>
        </w:rPr>
      </w:pPr>
    </w:p>
    <w:p w:rsidR="002B557F" w:rsidRDefault="002B557F" w:rsidP="00CF239F">
      <w:pPr>
        <w:numPr>
          <w:ilvl w:val="0"/>
          <w:numId w:val="3"/>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Complainant never removed the gas-fired house heater or water heater from the basement after the fire.  However while </w:t>
      </w:r>
      <w:r w:rsidR="004D5BF4">
        <w:rPr>
          <w:rFonts w:ascii="Times New Roman" w:hAnsi="Times New Roman" w:cs="Times New Roman"/>
          <w:sz w:val="24"/>
          <w:szCs w:val="24"/>
        </w:rPr>
        <w:t>C</w:t>
      </w:r>
      <w:r>
        <w:rPr>
          <w:rFonts w:ascii="Times New Roman" w:hAnsi="Times New Roman" w:cs="Times New Roman"/>
          <w:sz w:val="24"/>
          <w:szCs w:val="24"/>
        </w:rPr>
        <w:t xml:space="preserve">omplainant was incarcerated, in 2006-2007, someone broke into the house and stole all the copper </w:t>
      </w:r>
      <w:r w:rsidR="00ED7FAB">
        <w:rPr>
          <w:rFonts w:ascii="Times New Roman" w:hAnsi="Times New Roman" w:cs="Times New Roman"/>
          <w:sz w:val="24"/>
          <w:szCs w:val="24"/>
        </w:rPr>
        <w:t xml:space="preserve">pipes </w:t>
      </w:r>
      <w:r>
        <w:rPr>
          <w:rFonts w:ascii="Times New Roman" w:hAnsi="Times New Roman" w:cs="Times New Roman"/>
          <w:sz w:val="24"/>
          <w:szCs w:val="24"/>
        </w:rPr>
        <w:t>and the hot water heater.</w:t>
      </w:r>
      <w:r w:rsidR="00ED7FAB">
        <w:rPr>
          <w:rFonts w:ascii="Times New Roman" w:hAnsi="Times New Roman" w:cs="Times New Roman"/>
          <w:sz w:val="24"/>
          <w:szCs w:val="24"/>
        </w:rPr>
        <w:t xml:space="preserve">  Tr. 37-39.</w:t>
      </w:r>
    </w:p>
    <w:p w:rsidR="00A82030" w:rsidRDefault="00A82030" w:rsidP="00230B60">
      <w:pPr>
        <w:pStyle w:val="ListParagraph"/>
        <w:spacing w:line="360" w:lineRule="auto"/>
        <w:rPr>
          <w:rFonts w:ascii="Times New Roman" w:hAnsi="Times New Roman" w:cs="Times New Roman"/>
          <w:sz w:val="24"/>
          <w:szCs w:val="24"/>
        </w:rPr>
      </w:pPr>
    </w:p>
    <w:p w:rsidR="00A82030" w:rsidRDefault="00A82030" w:rsidP="00CF239F">
      <w:pPr>
        <w:numPr>
          <w:ilvl w:val="0"/>
          <w:numId w:val="3"/>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Complainant was incarcerated from June 13, 2006</w:t>
      </w:r>
      <w:r w:rsidR="0007288C">
        <w:rPr>
          <w:rFonts w:ascii="Times New Roman" w:hAnsi="Times New Roman" w:cs="Times New Roman"/>
          <w:sz w:val="24"/>
          <w:szCs w:val="24"/>
        </w:rPr>
        <w:t>,</w:t>
      </w:r>
      <w:r>
        <w:rPr>
          <w:rFonts w:ascii="Times New Roman" w:hAnsi="Times New Roman" w:cs="Times New Roman"/>
          <w:sz w:val="24"/>
          <w:szCs w:val="24"/>
        </w:rPr>
        <w:t xml:space="preserve"> </w:t>
      </w:r>
      <w:r w:rsidR="00A21E2D">
        <w:rPr>
          <w:rFonts w:ascii="Times New Roman" w:hAnsi="Times New Roman" w:cs="Times New Roman"/>
          <w:sz w:val="24"/>
          <w:szCs w:val="24"/>
        </w:rPr>
        <w:t>to</w:t>
      </w:r>
      <w:r>
        <w:rPr>
          <w:rFonts w:ascii="Times New Roman" w:hAnsi="Times New Roman" w:cs="Times New Roman"/>
          <w:sz w:val="24"/>
          <w:szCs w:val="24"/>
        </w:rPr>
        <w:t xml:space="preserve"> October 16, 2007</w:t>
      </w:r>
      <w:r w:rsidR="00A21E2D">
        <w:rPr>
          <w:rFonts w:ascii="Times New Roman" w:hAnsi="Times New Roman" w:cs="Times New Roman"/>
          <w:sz w:val="24"/>
          <w:szCs w:val="24"/>
        </w:rPr>
        <w:t>, when he was released</w:t>
      </w:r>
      <w:r>
        <w:rPr>
          <w:rFonts w:ascii="Times New Roman" w:hAnsi="Times New Roman" w:cs="Times New Roman"/>
          <w:sz w:val="24"/>
          <w:szCs w:val="24"/>
        </w:rPr>
        <w:t>.  Walker Exhibit 2.</w:t>
      </w:r>
    </w:p>
    <w:p w:rsidR="005A0835" w:rsidRPr="006F12A1" w:rsidRDefault="005A0835" w:rsidP="005A0835">
      <w:pPr>
        <w:tabs>
          <w:tab w:val="left" w:pos="-2070"/>
          <w:tab w:val="left" w:pos="-1980"/>
        </w:tabs>
        <w:spacing w:line="360" w:lineRule="auto"/>
        <w:rPr>
          <w:rFonts w:ascii="Times New Roman" w:hAnsi="Times New Roman" w:cs="Times New Roman"/>
          <w:sz w:val="24"/>
          <w:szCs w:val="24"/>
        </w:rPr>
      </w:pPr>
    </w:p>
    <w:p w:rsidR="00CF239F" w:rsidRDefault="00CF239F" w:rsidP="00CF239F">
      <w:pPr>
        <w:numPr>
          <w:ilvl w:val="0"/>
          <w:numId w:val="3"/>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Complainant</w:t>
      </w:r>
      <w:r w:rsidR="004827C1">
        <w:rPr>
          <w:rFonts w:ascii="Times New Roman" w:hAnsi="Times New Roman" w:cs="Times New Roman"/>
          <w:sz w:val="24"/>
          <w:szCs w:val="24"/>
        </w:rPr>
        <w:t>’s rehab</w:t>
      </w:r>
      <w:r w:rsidR="00B63332">
        <w:rPr>
          <w:rFonts w:ascii="Times New Roman" w:hAnsi="Times New Roman" w:cs="Times New Roman"/>
          <w:sz w:val="24"/>
          <w:szCs w:val="24"/>
        </w:rPr>
        <w:t>ilitate</w:t>
      </w:r>
      <w:r w:rsidR="004827C1">
        <w:rPr>
          <w:rFonts w:ascii="Times New Roman" w:hAnsi="Times New Roman" w:cs="Times New Roman"/>
          <w:sz w:val="24"/>
          <w:szCs w:val="24"/>
        </w:rPr>
        <w:t>d property currently has electric service</w:t>
      </w:r>
      <w:r w:rsidR="00AE234E">
        <w:rPr>
          <w:rFonts w:ascii="Times New Roman" w:hAnsi="Times New Roman" w:cs="Times New Roman"/>
          <w:sz w:val="24"/>
          <w:szCs w:val="24"/>
        </w:rPr>
        <w:t>,</w:t>
      </w:r>
      <w:r w:rsidR="004827C1">
        <w:rPr>
          <w:rFonts w:ascii="Times New Roman" w:hAnsi="Times New Roman" w:cs="Times New Roman"/>
          <w:sz w:val="24"/>
          <w:szCs w:val="24"/>
        </w:rPr>
        <w:t xml:space="preserve"> no gas service. Tr. 6-7.</w:t>
      </w:r>
      <w:r w:rsidR="00071A5A">
        <w:rPr>
          <w:rFonts w:ascii="Times New Roman" w:hAnsi="Times New Roman" w:cs="Times New Roman"/>
          <w:sz w:val="24"/>
          <w:szCs w:val="24"/>
        </w:rPr>
        <w:t xml:space="preserve"> </w:t>
      </w:r>
    </w:p>
    <w:p w:rsidR="004D5BF4" w:rsidRDefault="004D5BF4" w:rsidP="004D5BF4">
      <w:pPr>
        <w:tabs>
          <w:tab w:val="left" w:pos="-2070"/>
          <w:tab w:val="left" w:pos="-1980"/>
        </w:tabs>
        <w:spacing w:line="360" w:lineRule="auto"/>
        <w:rPr>
          <w:rFonts w:ascii="Times New Roman" w:hAnsi="Times New Roman" w:cs="Times New Roman"/>
          <w:sz w:val="24"/>
          <w:szCs w:val="24"/>
        </w:rPr>
      </w:pPr>
    </w:p>
    <w:p w:rsidR="004D5BF4" w:rsidRDefault="004D5BF4" w:rsidP="00CF239F">
      <w:pPr>
        <w:numPr>
          <w:ilvl w:val="0"/>
          <w:numId w:val="3"/>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Complainant started rehabilitat</w:t>
      </w:r>
      <w:r w:rsidR="00A21E2D">
        <w:rPr>
          <w:rFonts w:ascii="Times New Roman" w:hAnsi="Times New Roman" w:cs="Times New Roman"/>
          <w:sz w:val="24"/>
          <w:szCs w:val="24"/>
        </w:rPr>
        <w:t>ing</w:t>
      </w:r>
      <w:r>
        <w:rPr>
          <w:rFonts w:ascii="Times New Roman" w:hAnsi="Times New Roman" w:cs="Times New Roman"/>
          <w:sz w:val="24"/>
          <w:szCs w:val="24"/>
        </w:rPr>
        <w:t xml:space="preserve"> the </w:t>
      </w:r>
      <w:r w:rsidR="00A21E2D">
        <w:rPr>
          <w:rFonts w:ascii="Times New Roman" w:hAnsi="Times New Roman" w:cs="Times New Roman"/>
          <w:sz w:val="24"/>
          <w:szCs w:val="24"/>
        </w:rPr>
        <w:t xml:space="preserve">Service Address </w:t>
      </w:r>
      <w:r>
        <w:rPr>
          <w:rFonts w:ascii="Times New Roman" w:hAnsi="Times New Roman" w:cs="Times New Roman"/>
          <w:sz w:val="24"/>
          <w:szCs w:val="24"/>
        </w:rPr>
        <w:t xml:space="preserve">after he was released from prison in </w:t>
      </w:r>
      <w:r w:rsidR="00A82030">
        <w:rPr>
          <w:rFonts w:ascii="Times New Roman" w:hAnsi="Times New Roman" w:cs="Times New Roman"/>
          <w:sz w:val="24"/>
          <w:szCs w:val="24"/>
        </w:rPr>
        <w:t xml:space="preserve">October </w:t>
      </w:r>
      <w:r>
        <w:rPr>
          <w:rFonts w:ascii="Times New Roman" w:hAnsi="Times New Roman" w:cs="Times New Roman"/>
          <w:sz w:val="24"/>
          <w:szCs w:val="24"/>
        </w:rPr>
        <w:t>2007.  Tr. 6</w:t>
      </w:r>
      <w:r w:rsidR="00B63332">
        <w:rPr>
          <w:rFonts w:ascii="Times New Roman" w:hAnsi="Times New Roman" w:cs="Times New Roman"/>
          <w:sz w:val="24"/>
          <w:szCs w:val="24"/>
        </w:rPr>
        <w:t>, 25</w:t>
      </w:r>
      <w:r w:rsidR="001E3420">
        <w:rPr>
          <w:rFonts w:ascii="Times New Roman" w:hAnsi="Times New Roman" w:cs="Times New Roman"/>
          <w:sz w:val="24"/>
          <w:szCs w:val="24"/>
        </w:rPr>
        <w:t>, Tr2. 12,</w:t>
      </w:r>
      <w:r w:rsidR="00A82030">
        <w:rPr>
          <w:rFonts w:ascii="Times New Roman" w:hAnsi="Times New Roman" w:cs="Times New Roman"/>
          <w:sz w:val="24"/>
          <w:szCs w:val="24"/>
        </w:rPr>
        <w:t xml:space="preserve"> and Walker Exhibit 2</w:t>
      </w:r>
      <w:r w:rsidR="00B63332">
        <w:rPr>
          <w:rFonts w:ascii="Times New Roman" w:hAnsi="Times New Roman" w:cs="Times New Roman"/>
          <w:sz w:val="24"/>
          <w:szCs w:val="24"/>
        </w:rPr>
        <w:t>.</w:t>
      </w:r>
      <w:r w:rsidR="001E3420">
        <w:rPr>
          <w:rStyle w:val="FootnoteReference"/>
          <w:rFonts w:ascii="Times New Roman" w:hAnsi="Times New Roman" w:cs="Times New Roman"/>
          <w:sz w:val="24"/>
          <w:szCs w:val="24"/>
        </w:rPr>
        <w:footnoteReference w:id="4"/>
      </w:r>
    </w:p>
    <w:p w:rsidR="0019106E" w:rsidRDefault="0019106E" w:rsidP="0019106E">
      <w:pPr>
        <w:pStyle w:val="ListParagraph"/>
        <w:rPr>
          <w:rFonts w:ascii="Times New Roman" w:hAnsi="Times New Roman" w:cs="Times New Roman"/>
          <w:sz w:val="24"/>
          <w:szCs w:val="24"/>
        </w:rPr>
      </w:pPr>
    </w:p>
    <w:p w:rsidR="0019106E" w:rsidRDefault="0019106E" w:rsidP="00CF239F">
      <w:pPr>
        <w:numPr>
          <w:ilvl w:val="0"/>
          <w:numId w:val="3"/>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lastRenderedPageBreak/>
        <w:t xml:space="preserve">Complainant stated that his sons were renovating the </w:t>
      </w:r>
      <w:r w:rsidR="00A21E2D">
        <w:rPr>
          <w:rFonts w:ascii="Times New Roman" w:hAnsi="Times New Roman" w:cs="Times New Roman"/>
          <w:sz w:val="24"/>
          <w:szCs w:val="24"/>
        </w:rPr>
        <w:t>Service Address</w:t>
      </w:r>
      <w:r>
        <w:rPr>
          <w:rFonts w:ascii="Times New Roman" w:hAnsi="Times New Roman" w:cs="Times New Roman"/>
          <w:sz w:val="24"/>
          <w:szCs w:val="24"/>
        </w:rPr>
        <w:t xml:space="preserve"> while he was incarcerated.  The Complainant’s sons began to have access to the property </w:t>
      </w:r>
      <w:r w:rsidR="00A21E2D">
        <w:rPr>
          <w:rFonts w:ascii="Times New Roman" w:hAnsi="Times New Roman" w:cs="Times New Roman"/>
          <w:sz w:val="24"/>
          <w:szCs w:val="24"/>
        </w:rPr>
        <w:t xml:space="preserve">to rehabilitate it </w:t>
      </w:r>
      <w:r w:rsidR="0071777A">
        <w:rPr>
          <w:rFonts w:ascii="Times New Roman" w:hAnsi="Times New Roman" w:cs="Times New Roman"/>
          <w:sz w:val="24"/>
          <w:szCs w:val="24"/>
        </w:rPr>
        <w:t>in February or March 2007.  Tr2. 12-13.</w:t>
      </w:r>
      <w:r>
        <w:rPr>
          <w:rFonts w:ascii="Times New Roman" w:hAnsi="Times New Roman" w:cs="Times New Roman"/>
          <w:sz w:val="24"/>
          <w:szCs w:val="24"/>
        </w:rPr>
        <w:t xml:space="preserve"> </w:t>
      </w:r>
    </w:p>
    <w:p w:rsidR="00831AF2" w:rsidRDefault="00831AF2" w:rsidP="00230B60">
      <w:pPr>
        <w:pStyle w:val="ListParagraph"/>
        <w:spacing w:line="360" w:lineRule="auto"/>
        <w:rPr>
          <w:rFonts w:ascii="Times New Roman" w:hAnsi="Times New Roman" w:cs="Times New Roman"/>
          <w:sz w:val="24"/>
          <w:szCs w:val="24"/>
        </w:rPr>
      </w:pPr>
    </w:p>
    <w:p w:rsidR="00831AF2" w:rsidRPr="006F12A1" w:rsidRDefault="0071777A" w:rsidP="00CF239F">
      <w:pPr>
        <w:numPr>
          <w:ilvl w:val="0"/>
          <w:numId w:val="3"/>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Complainant stated no one was authorized to have access or live </w:t>
      </w:r>
      <w:r w:rsidR="00A21E2D">
        <w:rPr>
          <w:rFonts w:ascii="Times New Roman" w:hAnsi="Times New Roman" w:cs="Times New Roman"/>
          <w:sz w:val="24"/>
          <w:szCs w:val="24"/>
        </w:rPr>
        <w:t xml:space="preserve">at the Service Address </w:t>
      </w:r>
      <w:r>
        <w:rPr>
          <w:rFonts w:ascii="Times New Roman" w:hAnsi="Times New Roman" w:cs="Times New Roman"/>
          <w:sz w:val="24"/>
          <w:szCs w:val="24"/>
        </w:rPr>
        <w:t>from September 6, 2006</w:t>
      </w:r>
      <w:r w:rsidR="0007288C">
        <w:rPr>
          <w:rFonts w:ascii="Times New Roman" w:hAnsi="Times New Roman" w:cs="Times New Roman"/>
          <w:sz w:val="24"/>
          <w:szCs w:val="24"/>
        </w:rPr>
        <w:t>,</w:t>
      </w:r>
      <w:r>
        <w:rPr>
          <w:rFonts w:ascii="Times New Roman" w:hAnsi="Times New Roman" w:cs="Times New Roman"/>
          <w:sz w:val="24"/>
          <w:szCs w:val="24"/>
        </w:rPr>
        <w:t xml:space="preserve"> (the fire) through February or March 2007 (when the rehabilitation began)</w:t>
      </w:r>
      <w:r w:rsidR="00A84A4E">
        <w:rPr>
          <w:rFonts w:ascii="Times New Roman" w:hAnsi="Times New Roman" w:cs="Times New Roman"/>
          <w:sz w:val="24"/>
          <w:szCs w:val="24"/>
        </w:rPr>
        <w:t>.  Tr2. 13-16.</w:t>
      </w:r>
    </w:p>
    <w:p w:rsidR="00CF239F" w:rsidRPr="006F12A1" w:rsidRDefault="00CF239F" w:rsidP="00CF239F">
      <w:pPr>
        <w:tabs>
          <w:tab w:val="left" w:pos="-2070"/>
          <w:tab w:val="left" w:pos="-1980"/>
        </w:tabs>
        <w:spacing w:line="360" w:lineRule="auto"/>
        <w:ind w:firstLine="1440"/>
        <w:rPr>
          <w:rFonts w:ascii="Times New Roman" w:hAnsi="Times New Roman" w:cs="Times New Roman"/>
          <w:sz w:val="24"/>
          <w:szCs w:val="24"/>
        </w:rPr>
      </w:pPr>
    </w:p>
    <w:p w:rsidR="00CF239F" w:rsidRDefault="00CF239F" w:rsidP="00CF239F">
      <w:pPr>
        <w:numPr>
          <w:ilvl w:val="0"/>
          <w:numId w:val="3"/>
        </w:numPr>
        <w:tabs>
          <w:tab w:val="clear" w:pos="2160"/>
          <w:tab w:val="left" w:pos="-2070"/>
          <w:tab w:val="left" w:pos="-198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 xml:space="preserve">Complainant </w:t>
      </w:r>
      <w:r w:rsidR="00071A5A">
        <w:rPr>
          <w:rFonts w:ascii="Times New Roman" w:hAnsi="Times New Roman" w:cs="Times New Roman"/>
          <w:sz w:val="24"/>
          <w:szCs w:val="24"/>
        </w:rPr>
        <w:t xml:space="preserve">recalled gas service was obtained for a tenant in the property in 2004.  </w:t>
      </w:r>
      <w:r w:rsidR="00467377">
        <w:rPr>
          <w:rFonts w:ascii="Times New Roman" w:hAnsi="Times New Roman" w:cs="Times New Roman"/>
          <w:sz w:val="24"/>
          <w:szCs w:val="24"/>
        </w:rPr>
        <w:t xml:space="preserve">The property was heated by gas and had gas appliances.  </w:t>
      </w:r>
      <w:r w:rsidRPr="006F12A1">
        <w:rPr>
          <w:rFonts w:ascii="Times New Roman" w:hAnsi="Times New Roman" w:cs="Times New Roman"/>
          <w:sz w:val="24"/>
          <w:szCs w:val="24"/>
        </w:rPr>
        <w:t xml:space="preserve">Tr. </w:t>
      </w:r>
      <w:r w:rsidR="00071A5A">
        <w:rPr>
          <w:rFonts w:ascii="Times New Roman" w:hAnsi="Times New Roman" w:cs="Times New Roman"/>
          <w:sz w:val="24"/>
          <w:szCs w:val="24"/>
        </w:rPr>
        <w:t>7</w:t>
      </w:r>
      <w:r w:rsidR="00467377">
        <w:rPr>
          <w:rFonts w:ascii="Times New Roman" w:hAnsi="Times New Roman" w:cs="Times New Roman"/>
          <w:sz w:val="24"/>
          <w:szCs w:val="24"/>
        </w:rPr>
        <w:t>, 28</w:t>
      </w:r>
      <w:r w:rsidRPr="006F12A1">
        <w:rPr>
          <w:rFonts w:ascii="Times New Roman" w:hAnsi="Times New Roman" w:cs="Times New Roman"/>
          <w:sz w:val="24"/>
          <w:szCs w:val="24"/>
        </w:rPr>
        <w:t>.</w:t>
      </w:r>
    </w:p>
    <w:p w:rsidR="00467377" w:rsidRDefault="00467377" w:rsidP="00230B60">
      <w:pPr>
        <w:pStyle w:val="ListParagraph"/>
        <w:spacing w:line="360" w:lineRule="auto"/>
        <w:rPr>
          <w:rFonts w:ascii="Times New Roman" w:hAnsi="Times New Roman" w:cs="Times New Roman"/>
          <w:sz w:val="24"/>
          <w:szCs w:val="24"/>
        </w:rPr>
      </w:pPr>
    </w:p>
    <w:p w:rsidR="00467377" w:rsidRPr="006F12A1" w:rsidRDefault="009E2473" w:rsidP="00CF239F">
      <w:pPr>
        <w:numPr>
          <w:ilvl w:val="0"/>
          <w:numId w:val="3"/>
        </w:numPr>
        <w:tabs>
          <w:tab w:val="clear" w:pos="2160"/>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The gas appliances and heating devices were destroyed and removed because of the fire.  Tr. 28-29.</w:t>
      </w:r>
    </w:p>
    <w:p w:rsidR="00CF239F" w:rsidRPr="006F12A1" w:rsidRDefault="00CF239F" w:rsidP="00CF239F">
      <w:pPr>
        <w:tabs>
          <w:tab w:val="left" w:pos="-2070"/>
          <w:tab w:val="left" w:pos="-1980"/>
        </w:tabs>
        <w:spacing w:line="360" w:lineRule="auto"/>
        <w:ind w:firstLine="1440"/>
        <w:rPr>
          <w:rFonts w:ascii="Times New Roman" w:hAnsi="Times New Roman" w:cs="Times New Roman"/>
          <w:sz w:val="24"/>
          <w:szCs w:val="24"/>
        </w:rPr>
      </w:pPr>
    </w:p>
    <w:p w:rsidR="00CF239F" w:rsidRDefault="00CF239F" w:rsidP="00CF239F">
      <w:pPr>
        <w:numPr>
          <w:ilvl w:val="0"/>
          <w:numId w:val="3"/>
        </w:numPr>
        <w:tabs>
          <w:tab w:val="clear" w:pos="2160"/>
          <w:tab w:val="left" w:pos="-2070"/>
          <w:tab w:val="left" w:pos="-198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 xml:space="preserve">Complainant </w:t>
      </w:r>
      <w:r w:rsidR="00071A5A">
        <w:rPr>
          <w:rFonts w:ascii="Times New Roman" w:hAnsi="Times New Roman" w:cs="Times New Roman"/>
          <w:sz w:val="24"/>
          <w:szCs w:val="24"/>
        </w:rPr>
        <w:t>stated that he request</w:t>
      </w:r>
      <w:r w:rsidR="00CA526F">
        <w:rPr>
          <w:rFonts w:ascii="Times New Roman" w:hAnsi="Times New Roman" w:cs="Times New Roman"/>
          <w:sz w:val="24"/>
          <w:szCs w:val="24"/>
        </w:rPr>
        <w:t>ed</w:t>
      </w:r>
      <w:r w:rsidR="00071A5A">
        <w:rPr>
          <w:rFonts w:ascii="Times New Roman" w:hAnsi="Times New Roman" w:cs="Times New Roman"/>
          <w:sz w:val="24"/>
          <w:szCs w:val="24"/>
        </w:rPr>
        <w:t xml:space="preserve"> gas service </w:t>
      </w:r>
      <w:r w:rsidR="00B00622">
        <w:rPr>
          <w:rFonts w:ascii="Times New Roman" w:hAnsi="Times New Roman" w:cs="Times New Roman"/>
          <w:sz w:val="24"/>
          <w:szCs w:val="24"/>
        </w:rPr>
        <w:t xml:space="preserve">for heat </w:t>
      </w:r>
      <w:r w:rsidR="00071A5A">
        <w:rPr>
          <w:rFonts w:ascii="Times New Roman" w:hAnsi="Times New Roman" w:cs="Times New Roman"/>
          <w:sz w:val="24"/>
          <w:szCs w:val="24"/>
        </w:rPr>
        <w:t>sometime in March 2009 because it was too cold in the property</w:t>
      </w:r>
      <w:r w:rsidR="00B00622">
        <w:rPr>
          <w:rFonts w:ascii="Times New Roman" w:hAnsi="Times New Roman" w:cs="Times New Roman"/>
          <w:sz w:val="24"/>
          <w:szCs w:val="24"/>
        </w:rPr>
        <w:t xml:space="preserve">.  </w:t>
      </w:r>
      <w:r w:rsidRPr="006F12A1">
        <w:rPr>
          <w:rFonts w:ascii="Times New Roman" w:hAnsi="Times New Roman" w:cs="Times New Roman"/>
          <w:sz w:val="24"/>
          <w:szCs w:val="24"/>
        </w:rPr>
        <w:t xml:space="preserve">Tr. </w:t>
      </w:r>
      <w:r w:rsidR="00B00622">
        <w:rPr>
          <w:rFonts w:ascii="Times New Roman" w:hAnsi="Times New Roman" w:cs="Times New Roman"/>
          <w:sz w:val="24"/>
          <w:szCs w:val="24"/>
        </w:rPr>
        <w:t>7-8</w:t>
      </w:r>
      <w:r w:rsidRPr="006F12A1">
        <w:rPr>
          <w:rFonts w:ascii="Times New Roman" w:hAnsi="Times New Roman" w:cs="Times New Roman"/>
          <w:sz w:val="24"/>
          <w:szCs w:val="24"/>
        </w:rPr>
        <w:t>.</w:t>
      </w:r>
    </w:p>
    <w:p w:rsidR="00CF239F" w:rsidRDefault="00CF239F" w:rsidP="00CF239F">
      <w:pPr>
        <w:tabs>
          <w:tab w:val="left" w:pos="-2070"/>
          <w:tab w:val="left" w:pos="-1980"/>
        </w:tabs>
        <w:spacing w:line="360" w:lineRule="auto"/>
        <w:rPr>
          <w:rFonts w:ascii="Times New Roman" w:hAnsi="Times New Roman" w:cs="Times New Roman"/>
          <w:sz w:val="24"/>
          <w:szCs w:val="24"/>
        </w:rPr>
      </w:pPr>
    </w:p>
    <w:p w:rsidR="00CF239F" w:rsidRPr="006F12A1" w:rsidRDefault="00CF239F" w:rsidP="00CF239F">
      <w:pPr>
        <w:numPr>
          <w:ilvl w:val="0"/>
          <w:numId w:val="3"/>
        </w:numPr>
        <w:tabs>
          <w:tab w:val="clear" w:pos="2160"/>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Complainant</w:t>
      </w:r>
      <w:r w:rsidR="00813E09">
        <w:rPr>
          <w:rFonts w:ascii="Times New Roman" w:hAnsi="Times New Roman" w:cs="Times New Roman"/>
          <w:sz w:val="24"/>
          <w:szCs w:val="24"/>
        </w:rPr>
        <w:t xml:space="preserve"> admitted that he </w:t>
      </w:r>
      <w:r w:rsidR="00B00622">
        <w:rPr>
          <w:rFonts w:ascii="Times New Roman" w:hAnsi="Times New Roman" w:cs="Times New Roman"/>
          <w:sz w:val="24"/>
          <w:szCs w:val="24"/>
        </w:rPr>
        <w:t xml:space="preserve">installed </w:t>
      </w:r>
      <w:r w:rsidR="004E5C51">
        <w:rPr>
          <w:rFonts w:ascii="Times New Roman" w:hAnsi="Times New Roman" w:cs="Times New Roman"/>
          <w:sz w:val="24"/>
          <w:szCs w:val="24"/>
        </w:rPr>
        <w:t xml:space="preserve">an </w:t>
      </w:r>
      <w:r w:rsidR="00B00622">
        <w:rPr>
          <w:rFonts w:ascii="Times New Roman" w:hAnsi="Times New Roman" w:cs="Times New Roman"/>
          <w:sz w:val="24"/>
          <w:szCs w:val="24"/>
        </w:rPr>
        <w:t>electric hot water heater and electric baseboard heat</w:t>
      </w:r>
      <w:r w:rsidR="00CD5682">
        <w:rPr>
          <w:rFonts w:ascii="Times New Roman" w:hAnsi="Times New Roman" w:cs="Times New Roman"/>
          <w:sz w:val="24"/>
          <w:szCs w:val="24"/>
        </w:rPr>
        <w:t>.  H</w:t>
      </w:r>
      <w:r w:rsidR="00B00622">
        <w:rPr>
          <w:rFonts w:ascii="Times New Roman" w:hAnsi="Times New Roman" w:cs="Times New Roman"/>
          <w:sz w:val="24"/>
          <w:szCs w:val="24"/>
        </w:rPr>
        <w:t>owever</w:t>
      </w:r>
      <w:r w:rsidR="004E5C51">
        <w:rPr>
          <w:rFonts w:ascii="Times New Roman" w:hAnsi="Times New Roman" w:cs="Times New Roman"/>
          <w:sz w:val="24"/>
          <w:szCs w:val="24"/>
        </w:rPr>
        <w:t xml:space="preserve">, Complainant </w:t>
      </w:r>
      <w:r w:rsidR="009E2CC1">
        <w:rPr>
          <w:rFonts w:ascii="Times New Roman" w:hAnsi="Times New Roman" w:cs="Times New Roman"/>
          <w:sz w:val="24"/>
          <w:szCs w:val="24"/>
        </w:rPr>
        <w:t xml:space="preserve">acknowledged </w:t>
      </w:r>
      <w:r w:rsidR="004E5C51">
        <w:rPr>
          <w:rFonts w:ascii="Times New Roman" w:hAnsi="Times New Roman" w:cs="Times New Roman"/>
          <w:sz w:val="24"/>
          <w:szCs w:val="24"/>
        </w:rPr>
        <w:t xml:space="preserve">that </w:t>
      </w:r>
      <w:r w:rsidR="00B00622">
        <w:rPr>
          <w:rFonts w:ascii="Times New Roman" w:hAnsi="Times New Roman" w:cs="Times New Roman"/>
          <w:sz w:val="24"/>
          <w:szCs w:val="24"/>
        </w:rPr>
        <w:t>his electric bill was extremely high</w:t>
      </w:r>
      <w:r w:rsidR="00CD5682">
        <w:rPr>
          <w:rFonts w:ascii="Times New Roman" w:hAnsi="Times New Roman" w:cs="Times New Roman"/>
          <w:sz w:val="24"/>
          <w:szCs w:val="24"/>
        </w:rPr>
        <w:t>,</w:t>
      </w:r>
      <w:r w:rsidR="00B00622">
        <w:rPr>
          <w:rFonts w:ascii="Times New Roman" w:hAnsi="Times New Roman" w:cs="Times New Roman"/>
          <w:sz w:val="24"/>
          <w:szCs w:val="24"/>
        </w:rPr>
        <w:t xml:space="preserve"> so he investigated gas heat in March </w:t>
      </w:r>
      <w:r w:rsidR="00CD5682">
        <w:rPr>
          <w:rFonts w:ascii="Times New Roman" w:hAnsi="Times New Roman" w:cs="Times New Roman"/>
          <w:sz w:val="24"/>
          <w:szCs w:val="24"/>
        </w:rPr>
        <w:t>2009.</w:t>
      </w:r>
      <w:r w:rsidRPr="006F12A1">
        <w:rPr>
          <w:rFonts w:ascii="Times New Roman" w:hAnsi="Times New Roman" w:cs="Times New Roman"/>
          <w:sz w:val="24"/>
          <w:szCs w:val="24"/>
        </w:rPr>
        <w:t xml:space="preserve">  Tr. </w:t>
      </w:r>
      <w:r w:rsidR="00CD5682">
        <w:rPr>
          <w:rFonts w:ascii="Times New Roman" w:hAnsi="Times New Roman" w:cs="Times New Roman"/>
          <w:sz w:val="24"/>
          <w:szCs w:val="24"/>
        </w:rPr>
        <w:t>8-9</w:t>
      </w:r>
      <w:r w:rsidRPr="006F12A1">
        <w:rPr>
          <w:rFonts w:ascii="Times New Roman" w:hAnsi="Times New Roman" w:cs="Times New Roman"/>
          <w:sz w:val="24"/>
          <w:szCs w:val="24"/>
        </w:rPr>
        <w:t xml:space="preserve">. </w:t>
      </w:r>
    </w:p>
    <w:p w:rsidR="00CF239F" w:rsidRPr="006F12A1" w:rsidRDefault="00CF239F" w:rsidP="00A15D90">
      <w:pPr>
        <w:pStyle w:val="ListParagraph"/>
        <w:spacing w:line="360" w:lineRule="auto"/>
        <w:rPr>
          <w:rFonts w:ascii="Times New Roman" w:hAnsi="Times New Roman" w:cs="Times New Roman"/>
          <w:sz w:val="24"/>
          <w:szCs w:val="24"/>
        </w:rPr>
      </w:pPr>
    </w:p>
    <w:p w:rsidR="00CF239F" w:rsidRPr="006F12A1" w:rsidRDefault="00CF239F" w:rsidP="00CF239F">
      <w:pPr>
        <w:numPr>
          <w:ilvl w:val="0"/>
          <w:numId w:val="3"/>
        </w:numPr>
        <w:tabs>
          <w:tab w:val="clear" w:pos="2160"/>
          <w:tab w:val="left" w:pos="-2070"/>
          <w:tab w:val="left" w:pos="-198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Complainant</w:t>
      </w:r>
      <w:r w:rsidR="00813E09">
        <w:rPr>
          <w:rFonts w:ascii="Times New Roman" w:hAnsi="Times New Roman" w:cs="Times New Roman"/>
          <w:sz w:val="24"/>
          <w:szCs w:val="24"/>
        </w:rPr>
        <w:t xml:space="preserve"> </w:t>
      </w:r>
      <w:r w:rsidR="00CD5682">
        <w:rPr>
          <w:rFonts w:ascii="Times New Roman" w:hAnsi="Times New Roman" w:cs="Times New Roman"/>
          <w:sz w:val="24"/>
          <w:szCs w:val="24"/>
        </w:rPr>
        <w:t>owned the property from 1999 or 2001 through 2004 as a rental property.</w:t>
      </w:r>
      <w:r w:rsidRPr="006F12A1">
        <w:rPr>
          <w:rFonts w:ascii="Times New Roman" w:hAnsi="Times New Roman" w:cs="Times New Roman"/>
          <w:sz w:val="24"/>
          <w:szCs w:val="24"/>
        </w:rPr>
        <w:t xml:space="preserve">  Tr. </w:t>
      </w:r>
      <w:r w:rsidR="00CD5682">
        <w:rPr>
          <w:rFonts w:ascii="Times New Roman" w:hAnsi="Times New Roman" w:cs="Times New Roman"/>
          <w:sz w:val="24"/>
          <w:szCs w:val="24"/>
        </w:rPr>
        <w:t>9-</w:t>
      </w:r>
      <w:r w:rsidRPr="006F12A1">
        <w:rPr>
          <w:rFonts w:ascii="Times New Roman" w:hAnsi="Times New Roman" w:cs="Times New Roman"/>
          <w:sz w:val="24"/>
          <w:szCs w:val="24"/>
        </w:rPr>
        <w:t>1</w:t>
      </w:r>
      <w:r w:rsidR="00CD5682">
        <w:rPr>
          <w:rFonts w:ascii="Times New Roman" w:hAnsi="Times New Roman" w:cs="Times New Roman"/>
          <w:sz w:val="24"/>
          <w:szCs w:val="24"/>
        </w:rPr>
        <w:t>0</w:t>
      </w:r>
      <w:r w:rsidRPr="006F12A1">
        <w:rPr>
          <w:rFonts w:ascii="Times New Roman" w:hAnsi="Times New Roman" w:cs="Times New Roman"/>
          <w:sz w:val="24"/>
          <w:szCs w:val="24"/>
        </w:rPr>
        <w:t>.</w:t>
      </w:r>
    </w:p>
    <w:p w:rsidR="00CF239F" w:rsidRPr="006F12A1" w:rsidRDefault="00CF239F" w:rsidP="00A15D90">
      <w:pPr>
        <w:pStyle w:val="ListParagraph"/>
        <w:spacing w:line="360" w:lineRule="auto"/>
        <w:rPr>
          <w:rFonts w:ascii="Times New Roman" w:hAnsi="Times New Roman" w:cs="Times New Roman"/>
          <w:sz w:val="24"/>
          <w:szCs w:val="24"/>
        </w:rPr>
      </w:pPr>
    </w:p>
    <w:p w:rsidR="00CF239F" w:rsidRDefault="003348C0" w:rsidP="00CF239F">
      <w:pPr>
        <w:numPr>
          <w:ilvl w:val="0"/>
          <w:numId w:val="3"/>
        </w:numPr>
        <w:tabs>
          <w:tab w:val="clear" w:pos="2160"/>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Complainant’s </w:t>
      </w:r>
      <w:r w:rsidR="00A97794">
        <w:rPr>
          <w:rFonts w:ascii="Times New Roman" w:hAnsi="Times New Roman" w:cs="Times New Roman"/>
          <w:sz w:val="24"/>
          <w:szCs w:val="24"/>
        </w:rPr>
        <w:t>lease</w:t>
      </w:r>
      <w:r w:rsidR="004D5BF4">
        <w:rPr>
          <w:rFonts w:ascii="Times New Roman" w:hAnsi="Times New Roman" w:cs="Times New Roman"/>
          <w:sz w:val="24"/>
          <w:szCs w:val="24"/>
        </w:rPr>
        <w:t>s</w:t>
      </w:r>
      <w:r w:rsidR="00A97794">
        <w:rPr>
          <w:rFonts w:ascii="Times New Roman" w:hAnsi="Times New Roman" w:cs="Times New Roman"/>
          <w:sz w:val="24"/>
          <w:szCs w:val="24"/>
        </w:rPr>
        <w:t xml:space="preserve"> on the property w</w:t>
      </w:r>
      <w:r w:rsidR="00562948">
        <w:rPr>
          <w:rFonts w:ascii="Times New Roman" w:hAnsi="Times New Roman" w:cs="Times New Roman"/>
          <w:sz w:val="24"/>
          <w:szCs w:val="24"/>
        </w:rPr>
        <w:t>ere</w:t>
      </w:r>
      <w:r w:rsidR="00A97794">
        <w:rPr>
          <w:rFonts w:ascii="Times New Roman" w:hAnsi="Times New Roman" w:cs="Times New Roman"/>
          <w:sz w:val="24"/>
          <w:szCs w:val="24"/>
        </w:rPr>
        <w:t xml:space="preserve"> always verbal; nothing written.</w:t>
      </w:r>
      <w:r w:rsidR="00CF239F" w:rsidRPr="006F12A1">
        <w:rPr>
          <w:rFonts w:ascii="Times New Roman" w:hAnsi="Times New Roman" w:cs="Times New Roman"/>
          <w:sz w:val="24"/>
          <w:szCs w:val="24"/>
        </w:rPr>
        <w:t xml:space="preserve"> </w:t>
      </w:r>
      <w:r w:rsidR="006605CF">
        <w:rPr>
          <w:rFonts w:ascii="Times New Roman" w:hAnsi="Times New Roman" w:cs="Times New Roman"/>
          <w:sz w:val="24"/>
          <w:szCs w:val="24"/>
        </w:rPr>
        <w:t xml:space="preserve"> The understanding was that the tenant was to pay for the gas service. </w:t>
      </w:r>
      <w:r w:rsidR="00B56CEF">
        <w:rPr>
          <w:rFonts w:ascii="Times New Roman" w:hAnsi="Times New Roman" w:cs="Times New Roman"/>
          <w:sz w:val="24"/>
          <w:szCs w:val="24"/>
        </w:rPr>
        <w:t xml:space="preserve"> </w:t>
      </w:r>
      <w:r w:rsidR="00CF239F" w:rsidRPr="006F12A1">
        <w:rPr>
          <w:rFonts w:ascii="Times New Roman" w:hAnsi="Times New Roman" w:cs="Times New Roman"/>
          <w:sz w:val="24"/>
          <w:szCs w:val="24"/>
        </w:rPr>
        <w:t xml:space="preserve">Tr. </w:t>
      </w:r>
      <w:r>
        <w:rPr>
          <w:rFonts w:ascii="Times New Roman" w:hAnsi="Times New Roman" w:cs="Times New Roman"/>
          <w:sz w:val="24"/>
          <w:szCs w:val="24"/>
        </w:rPr>
        <w:t>1</w:t>
      </w:r>
      <w:r w:rsidR="00A97794">
        <w:rPr>
          <w:rFonts w:ascii="Times New Roman" w:hAnsi="Times New Roman" w:cs="Times New Roman"/>
          <w:sz w:val="24"/>
          <w:szCs w:val="24"/>
        </w:rPr>
        <w:t>0</w:t>
      </w:r>
      <w:r w:rsidR="006605CF">
        <w:rPr>
          <w:rFonts w:ascii="Times New Roman" w:hAnsi="Times New Roman" w:cs="Times New Roman"/>
          <w:sz w:val="24"/>
          <w:szCs w:val="24"/>
        </w:rPr>
        <w:t>-11</w:t>
      </w:r>
      <w:r w:rsidR="00B756B0">
        <w:rPr>
          <w:rFonts w:ascii="Times New Roman" w:hAnsi="Times New Roman" w:cs="Times New Roman"/>
          <w:sz w:val="24"/>
          <w:szCs w:val="24"/>
        </w:rPr>
        <w:t>, 36</w:t>
      </w:r>
      <w:r w:rsidR="00CF239F" w:rsidRPr="006F12A1">
        <w:rPr>
          <w:rFonts w:ascii="Times New Roman" w:hAnsi="Times New Roman" w:cs="Times New Roman"/>
          <w:sz w:val="24"/>
          <w:szCs w:val="24"/>
        </w:rPr>
        <w:t>.</w:t>
      </w:r>
    </w:p>
    <w:p w:rsidR="00B756B0" w:rsidRDefault="00B756B0" w:rsidP="00230B60">
      <w:pPr>
        <w:pStyle w:val="ListParagraph"/>
        <w:spacing w:line="360" w:lineRule="auto"/>
        <w:rPr>
          <w:rFonts w:ascii="Times New Roman" w:hAnsi="Times New Roman" w:cs="Times New Roman"/>
          <w:sz w:val="24"/>
          <w:szCs w:val="24"/>
        </w:rPr>
      </w:pPr>
    </w:p>
    <w:p w:rsidR="00B756B0" w:rsidRDefault="00B56CEF" w:rsidP="00CF239F">
      <w:pPr>
        <w:numPr>
          <w:ilvl w:val="0"/>
          <w:numId w:val="3"/>
        </w:numPr>
        <w:tabs>
          <w:tab w:val="clear" w:pos="2160"/>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When Complainant heated the house prior to the fire in September 2006, the gas-fired house heater heated the entire property.  Tr. 36.</w:t>
      </w:r>
    </w:p>
    <w:p w:rsidR="00CF239F" w:rsidRDefault="00CF239F" w:rsidP="00CF239F">
      <w:pPr>
        <w:tabs>
          <w:tab w:val="left" w:pos="-2070"/>
          <w:tab w:val="left" w:pos="-1980"/>
        </w:tabs>
        <w:spacing w:line="360" w:lineRule="auto"/>
        <w:rPr>
          <w:rFonts w:ascii="Times New Roman" w:hAnsi="Times New Roman" w:cs="Times New Roman"/>
          <w:sz w:val="24"/>
          <w:szCs w:val="24"/>
        </w:rPr>
      </w:pPr>
    </w:p>
    <w:p w:rsidR="00CF239F" w:rsidRDefault="00CF239F" w:rsidP="00CF239F">
      <w:pPr>
        <w:numPr>
          <w:ilvl w:val="0"/>
          <w:numId w:val="3"/>
        </w:numPr>
        <w:tabs>
          <w:tab w:val="clear" w:pos="2160"/>
          <w:tab w:val="left" w:pos="-2070"/>
          <w:tab w:val="left" w:pos="-198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lastRenderedPageBreak/>
        <w:t xml:space="preserve">Complainant </w:t>
      </w:r>
      <w:r w:rsidR="006605CF">
        <w:rPr>
          <w:rFonts w:ascii="Times New Roman" w:hAnsi="Times New Roman" w:cs="Times New Roman"/>
          <w:sz w:val="24"/>
          <w:szCs w:val="24"/>
        </w:rPr>
        <w:t>admitted that he never notified PGW</w:t>
      </w:r>
      <w:r w:rsidR="00DC1D84">
        <w:rPr>
          <w:rFonts w:ascii="Times New Roman" w:hAnsi="Times New Roman" w:cs="Times New Roman"/>
          <w:sz w:val="24"/>
          <w:szCs w:val="24"/>
        </w:rPr>
        <w:t xml:space="preserve"> </w:t>
      </w:r>
      <w:r w:rsidR="006605CF">
        <w:rPr>
          <w:rFonts w:ascii="Times New Roman" w:hAnsi="Times New Roman" w:cs="Times New Roman"/>
          <w:sz w:val="24"/>
          <w:szCs w:val="24"/>
        </w:rPr>
        <w:t xml:space="preserve">that the property was rental property </w:t>
      </w:r>
      <w:r w:rsidR="00E00100">
        <w:rPr>
          <w:rFonts w:ascii="Times New Roman" w:hAnsi="Times New Roman" w:cs="Times New Roman"/>
          <w:sz w:val="24"/>
          <w:szCs w:val="24"/>
        </w:rPr>
        <w:t>or</w:t>
      </w:r>
      <w:r w:rsidR="006605CF">
        <w:rPr>
          <w:rFonts w:ascii="Times New Roman" w:hAnsi="Times New Roman" w:cs="Times New Roman"/>
          <w:sz w:val="24"/>
          <w:szCs w:val="24"/>
        </w:rPr>
        <w:t xml:space="preserve"> that the tenants were responsible for the </w:t>
      </w:r>
      <w:r w:rsidR="005E5953">
        <w:rPr>
          <w:rFonts w:ascii="Times New Roman" w:hAnsi="Times New Roman" w:cs="Times New Roman"/>
          <w:sz w:val="24"/>
          <w:szCs w:val="24"/>
        </w:rPr>
        <w:t xml:space="preserve">billed </w:t>
      </w:r>
      <w:r w:rsidR="006605CF">
        <w:rPr>
          <w:rFonts w:ascii="Times New Roman" w:hAnsi="Times New Roman" w:cs="Times New Roman"/>
          <w:sz w:val="24"/>
          <w:szCs w:val="24"/>
        </w:rPr>
        <w:t xml:space="preserve">gas </w:t>
      </w:r>
      <w:r w:rsidR="003348C0">
        <w:rPr>
          <w:rFonts w:ascii="Times New Roman" w:hAnsi="Times New Roman" w:cs="Times New Roman"/>
          <w:sz w:val="24"/>
          <w:szCs w:val="24"/>
        </w:rPr>
        <w:t>service</w:t>
      </w:r>
      <w:r w:rsidRPr="006F12A1">
        <w:rPr>
          <w:rFonts w:ascii="Times New Roman" w:hAnsi="Times New Roman" w:cs="Times New Roman"/>
          <w:sz w:val="24"/>
          <w:szCs w:val="24"/>
        </w:rPr>
        <w:t xml:space="preserve">.  Tr. </w:t>
      </w:r>
      <w:r w:rsidR="003348C0">
        <w:rPr>
          <w:rFonts w:ascii="Times New Roman" w:hAnsi="Times New Roman" w:cs="Times New Roman"/>
          <w:sz w:val="24"/>
          <w:szCs w:val="24"/>
        </w:rPr>
        <w:t>1</w:t>
      </w:r>
      <w:r w:rsidR="005E5953">
        <w:rPr>
          <w:rFonts w:ascii="Times New Roman" w:hAnsi="Times New Roman" w:cs="Times New Roman"/>
          <w:sz w:val="24"/>
          <w:szCs w:val="24"/>
        </w:rPr>
        <w:t>1</w:t>
      </w:r>
      <w:r w:rsidRPr="006F12A1">
        <w:rPr>
          <w:rFonts w:ascii="Times New Roman" w:hAnsi="Times New Roman" w:cs="Times New Roman"/>
          <w:sz w:val="24"/>
          <w:szCs w:val="24"/>
        </w:rPr>
        <w:t>.</w:t>
      </w:r>
    </w:p>
    <w:p w:rsidR="00557544" w:rsidRDefault="00557544" w:rsidP="00557544">
      <w:pPr>
        <w:tabs>
          <w:tab w:val="left" w:pos="-2070"/>
          <w:tab w:val="left" w:pos="-1980"/>
        </w:tabs>
        <w:spacing w:line="360" w:lineRule="auto"/>
        <w:rPr>
          <w:rFonts w:ascii="Times New Roman" w:hAnsi="Times New Roman" w:cs="Times New Roman"/>
          <w:sz w:val="24"/>
          <w:szCs w:val="24"/>
        </w:rPr>
      </w:pPr>
    </w:p>
    <w:p w:rsidR="00CF239F" w:rsidRDefault="003348C0" w:rsidP="00CF239F">
      <w:pPr>
        <w:numPr>
          <w:ilvl w:val="0"/>
          <w:numId w:val="3"/>
        </w:numPr>
        <w:tabs>
          <w:tab w:val="clear" w:pos="2160"/>
          <w:tab w:val="left" w:pos="-2070"/>
          <w:tab w:val="left" w:pos="-198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Complainant</w:t>
      </w:r>
      <w:r w:rsidR="00603290">
        <w:rPr>
          <w:rFonts w:ascii="Times New Roman" w:hAnsi="Times New Roman" w:cs="Times New Roman"/>
          <w:sz w:val="24"/>
          <w:szCs w:val="24"/>
        </w:rPr>
        <w:t xml:space="preserve"> </w:t>
      </w:r>
      <w:r w:rsidR="003C4649">
        <w:rPr>
          <w:rFonts w:ascii="Times New Roman" w:hAnsi="Times New Roman" w:cs="Times New Roman"/>
          <w:sz w:val="24"/>
          <w:szCs w:val="24"/>
        </w:rPr>
        <w:t>assumed</w:t>
      </w:r>
      <w:r w:rsidR="00603290">
        <w:rPr>
          <w:rFonts w:ascii="Times New Roman" w:hAnsi="Times New Roman" w:cs="Times New Roman"/>
          <w:sz w:val="24"/>
          <w:szCs w:val="24"/>
        </w:rPr>
        <w:t xml:space="preserve"> that the tenant gave</w:t>
      </w:r>
      <w:r>
        <w:rPr>
          <w:rFonts w:ascii="Times New Roman" w:hAnsi="Times New Roman" w:cs="Times New Roman"/>
          <w:sz w:val="24"/>
          <w:szCs w:val="24"/>
        </w:rPr>
        <w:t xml:space="preserve"> </w:t>
      </w:r>
      <w:r w:rsidR="00603290">
        <w:rPr>
          <w:rFonts w:ascii="Times New Roman" w:hAnsi="Times New Roman" w:cs="Times New Roman"/>
          <w:sz w:val="24"/>
          <w:szCs w:val="24"/>
        </w:rPr>
        <w:t>PGW the information about renting the property.  However</w:t>
      </w:r>
      <w:r w:rsidR="00CA526F">
        <w:rPr>
          <w:rFonts w:ascii="Times New Roman" w:hAnsi="Times New Roman" w:cs="Times New Roman"/>
          <w:sz w:val="24"/>
          <w:szCs w:val="24"/>
        </w:rPr>
        <w:t>,</w:t>
      </w:r>
      <w:r w:rsidR="00603290">
        <w:rPr>
          <w:rFonts w:ascii="Times New Roman" w:hAnsi="Times New Roman" w:cs="Times New Roman"/>
          <w:sz w:val="24"/>
          <w:szCs w:val="24"/>
        </w:rPr>
        <w:t xml:space="preserve"> </w:t>
      </w:r>
      <w:r w:rsidR="00CA526F">
        <w:rPr>
          <w:rFonts w:ascii="Times New Roman" w:hAnsi="Times New Roman" w:cs="Times New Roman"/>
          <w:sz w:val="24"/>
          <w:szCs w:val="24"/>
        </w:rPr>
        <w:t>C</w:t>
      </w:r>
      <w:r w:rsidR="00603290">
        <w:rPr>
          <w:rFonts w:ascii="Times New Roman" w:hAnsi="Times New Roman" w:cs="Times New Roman"/>
          <w:sz w:val="24"/>
          <w:szCs w:val="24"/>
        </w:rPr>
        <w:t>omplainant admitted there was no written lease to give PGW.</w:t>
      </w:r>
      <w:r>
        <w:rPr>
          <w:rFonts w:ascii="Times New Roman" w:hAnsi="Times New Roman" w:cs="Times New Roman"/>
          <w:sz w:val="24"/>
          <w:szCs w:val="24"/>
        </w:rPr>
        <w:t xml:space="preserve">  </w:t>
      </w:r>
      <w:r w:rsidR="00CF239F" w:rsidRPr="006F12A1">
        <w:rPr>
          <w:rFonts w:ascii="Times New Roman" w:hAnsi="Times New Roman" w:cs="Times New Roman"/>
          <w:sz w:val="24"/>
          <w:szCs w:val="24"/>
        </w:rPr>
        <w:t xml:space="preserve">Tr. </w:t>
      </w:r>
      <w:r w:rsidR="002B370B">
        <w:rPr>
          <w:rFonts w:ascii="Times New Roman" w:hAnsi="Times New Roman" w:cs="Times New Roman"/>
          <w:sz w:val="24"/>
          <w:szCs w:val="24"/>
        </w:rPr>
        <w:t>1</w:t>
      </w:r>
      <w:r w:rsidR="00603290">
        <w:rPr>
          <w:rFonts w:ascii="Times New Roman" w:hAnsi="Times New Roman" w:cs="Times New Roman"/>
          <w:sz w:val="24"/>
          <w:szCs w:val="24"/>
        </w:rPr>
        <w:t>1-12</w:t>
      </w:r>
      <w:r w:rsidR="00CF239F" w:rsidRPr="006F12A1">
        <w:rPr>
          <w:rFonts w:ascii="Times New Roman" w:hAnsi="Times New Roman" w:cs="Times New Roman"/>
          <w:sz w:val="24"/>
          <w:szCs w:val="24"/>
        </w:rPr>
        <w:t>.</w:t>
      </w:r>
    </w:p>
    <w:p w:rsidR="00CF239F" w:rsidRDefault="00CF239F" w:rsidP="00CF239F">
      <w:pPr>
        <w:tabs>
          <w:tab w:val="left" w:pos="-2070"/>
          <w:tab w:val="left" w:pos="-1980"/>
        </w:tabs>
        <w:spacing w:line="360" w:lineRule="auto"/>
        <w:rPr>
          <w:rFonts w:ascii="Times New Roman" w:hAnsi="Times New Roman" w:cs="Times New Roman"/>
          <w:sz w:val="24"/>
          <w:szCs w:val="24"/>
        </w:rPr>
      </w:pPr>
    </w:p>
    <w:p w:rsidR="00CF239F" w:rsidRDefault="002B370B" w:rsidP="00CF239F">
      <w:pPr>
        <w:numPr>
          <w:ilvl w:val="0"/>
          <w:numId w:val="3"/>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Complainant </w:t>
      </w:r>
      <w:r w:rsidR="00CA526F">
        <w:rPr>
          <w:rFonts w:ascii="Times New Roman" w:hAnsi="Times New Roman" w:cs="Times New Roman"/>
          <w:sz w:val="24"/>
          <w:szCs w:val="24"/>
        </w:rPr>
        <w:t>had multiple tenants, not just one tenant, from 1999 or 2001 through 2004.</w:t>
      </w:r>
      <w:r>
        <w:rPr>
          <w:rFonts w:ascii="Times New Roman" w:hAnsi="Times New Roman" w:cs="Times New Roman"/>
          <w:sz w:val="24"/>
          <w:szCs w:val="24"/>
        </w:rPr>
        <w:t xml:space="preserve">  </w:t>
      </w:r>
      <w:r w:rsidR="00CF239F" w:rsidRPr="006F12A1">
        <w:rPr>
          <w:rFonts w:ascii="Times New Roman" w:hAnsi="Times New Roman" w:cs="Times New Roman"/>
          <w:sz w:val="24"/>
          <w:szCs w:val="24"/>
        </w:rPr>
        <w:t xml:space="preserve">Tr. </w:t>
      </w:r>
      <w:r>
        <w:rPr>
          <w:rFonts w:ascii="Times New Roman" w:hAnsi="Times New Roman" w:cs="Times New Roman"/>
          <w:sz w:val="24"/>
          <w:szCs w:val="24"/>
        </w:rPr>
        <w:t>1</w:t>
      </w:r>
      <w:r w:rsidR="00CA526F">
        <w:rPr>
          <w:rFonts w:ascii="Times New Roman" w:hAnsi="Times New Roman" w:cs="Times New Roman"/>
          <w:sz w:val="24"/>
          <w:szCs w:val="24"/>
        </w:rPr>
        <w:t>2</w:t>
      </w:r>
      <w:r w:rsidR="00CF239F" w:rsidRPr="006F12A1">
        <w:rPr>
          <w:rFonts w:ascii="Times New Roman" w:hAnsi="Times New Roman" w:cs="Times New Roman"/>
          <w:sz w:val="24"/>
          <w:szCs w:val="24"/>
        </w:rPr>
        <w:t>.</w:t>
      </w:r>
    </w:p>
    <w:p w:rsidR="00CA526F" w:rsidRDefault="00CA526F" w:rsidP="00557544">
      <w:pPr>
        <w:pStyle w:val="ListParagraph"/>
        <w:spacing w:line="360" w:lineRule="auto"/>
        <w:rPr>
          <w:rFonts w:ascii="Times New Roman" w:hAnsi="Times New Roman" w:cs="Times New Roman"/>
          <w:sz w:val="24"/>
          <w:szCs w:val="24"/>
        </w:rPr>
      </w:pPr>
    </w:p>
    <w:p w:rsidR="00D1141D" w:rsidRDefault="00CF239F" w:rsidP="00CF239F">
      <w:pPr>
        <w:numPr>
          <w:ilvl w:val="0"/>
          <w:numId w:val="3"/>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Complainant</w:t>
      </w:r>
      <w:r w:rsidR="002B370B">
        <w:rPr>
          <w:rFonts w:ascii="Times New Roman" w:hAnsi="Times New Roman" w:cs="Times New Roman"/>
          <w:sz w:val="24"/>
          <w:szCs w:val="24"/>
        </w:rPr>
        <w:t xml:space="preserve"> receive</w:t>
      </w:r>
      <w:r w:rsidR="00753DB1">
        <w:rPr>
          <w:rFonts w:ascii="Times New Roman" w:hAnsi="Times New Roman" w:cs="Times New Roman"/>
          <w:sz w:val="24"/>
          <w:szCs w:val="24"/>
        </w:rPr>
        <w:t>d</w:t>
      </w:r>
      <w:r w:rsidR="002B370B">
        <w:rPr>
          <w:rFonts w:ascii="Times New Roman" w:hAnsi="Times New Roman" w:cs="Times New Roman"/>
          <w:sz w:val="24"/>
          <w:szCs w:val="24"/>
        </w:rPr>
        <w:t xml:space="preserve"> </w:t>
      </w:r>
      <w:r w:rsidR="00753DB1">
        <w:rPr>
          <w:rFonts w:ascii="Times New Roman" w:hAnsi="Times New Roman" w:cs="Times New Roman"/>
          <w:sz w:val="24"/>
          <w:szCs w:val="24"/>
        </w:rPr>
        <w:t xml:space="preserve">gas service from PGW in 1986 at a different address.  </w:t>
      </w:r>
      <w:r w:rsidR="00D1141D">
        <w:rPr>
          <w:rFonts w:ascii="Times New Roman" w:hAnsi="Times New Roman" w:cs="Times New Roman"/>
          <w:sz w:val="24"/>
          <w:szCs w:val="24"/>
        </w:rPr>
        <w:t>Tr. 13-14.</w:t>
      </w:r>
    </w:p>
    <w:p w:rsidR="00D1141D" w:rsidRDefault="00D1141D" w:rsidP="00557544">
      <w:pPr>
        <w:pStyle w:val="ListParagraph"/>
        <w:spacing w:line="360" w:lineRule="auto"/>
        <w:rPr>
          <w:rFonts w:ascii="Times New Roman" w:hAnsi="Times New Roman" w:cs="Times New Roman"/>
          <w:sz w:val="24"/>
          <w:szCs w:val="24"/>
        </w:rPr>
      </w:pPr>
    </w:p>
    <w:p w:rsidR="00CF239F" w:rsidRPr="006F12A1" w:rsidRDefault="00753DB1" w:rsidP="00CF239F">
      <w:pPr>
        <w:numPr>
          <w:ilvl w:val="0"/>
          <w:numId w:val="3"/>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 When </w:t>
      </w:r>
      <w:r w:rsidR="00D1141D">
        <w:rPr>
          <w:rFonts w:ascii="Times New Roman" w:hAnsi="Times New Roman" w:cs="Times New Roman"/>
          <w:sz w:val="24"/>
          <w:szCs w:val="24"/>
        </w:rPr>
        <w:t>C</w:t>
      </w:r>
      <w:r>
        <w:rPr>
          <w:rFonts w:ascii="Times New Roman" w:hAnsi="Times New Roman" w:cs="Times New Roman"/>
          <w:sz w:val="24"/>
          <w:szCs w:val="24"/>
        </w:rPr>
        <w:t xml:space="preserve">omplainant called PGW to request gas service at </w:t>
      </w:r>
      <w:smartTag w:uri="urn:schemas-microsoft-com:office:smarttags" w:element="Street">
        <w:smartTag w:uri="urn:schemas-microsoft-com:office:smarttags" w:element="address">
          <w:r>
            <w:rPr>
              <w:rFonts w:ascii="Times New Roman" w:hAnsi="Times New Roman" w:cs="Times New Roman"/>
              <w:sz w:val="24"/>
              <w:szCs w:val="24"/>
            </w:rPr>
            <w:t>6523 Lebanon Ave</w:t>
          </w:r>
          <w:r w:rsidR="00BD3D41">
            <w:rPr>
              <w:rFonts w:ascii="Times New Roman" w:hAnsi="Times New Roman" w:cs="Times New Roman"/>
              <w:sz w:val="24"/>
              <w:szCs w:val="24"/>
            </w:rPr>
            <w:t>nue</w:t>
          </w:r>
        </w:smartTag>
      </w:smartTag>
      <w:r>
        <w:rPr>
          <w:rFonts w:ascii="Times New Roman" w:hAnsi="Times New Roman" w:cs="Times New Roman"/>
          <w:sz w:val="24"/>
          <w:szCs w:val="24"/>
        </w:rPr>
        <w:t>, he was given the same account number that he had in 1986.</w:t>
      </w:r>
      <w:r w:rsidR="00D1141D">
        <w:rPr>
          <w:rFonts w:ascii="Times New Roman" w:hAnsi="Times New Roman" w:cs="Times New Roman"/>
          <w:sz w:val="24"/>
          <w:szCs w:val="24"/>
        </w:rPr>
        <w:t xml:space="preserve">  Complainant was told that there was an </w:t>
      </w:r>
      <w:r w:rsidR="003C4649">
        <w:rPr>
          <w:rFonts w:ascii="Times New Roman" w:hAnsi="Times New Roman" w:cs="Times New Roman"/>
          <w:sz w:val="24"/>
          <w:szCs w:val="24"/>
        </w:rPr>
        <w:t>un</w:t>
      </w:r>
      <w:r w:rsidR="00D1141D">
        <w:rPr>
          <w:rFonts w:ascii="Times New Roman" w:hAnsi="Times New Roman" w:cs="Times New Roman"/>
          <w:sz w:val="24"/>
          <w:szCs w:val="24"/>
        </w:rPr>
        <w:t>authorized use of gas service at 6523 Lebanon Ave</w:t>
      </w:r>
      <w:r w:rsidR="00BD3D41">
        <w:rPr>
          <w:rFonts w:ascii="Times New Roman" w:hAnsi="Times New Roman" w:cs="Times New Roman"/>
          <w:sz w:val="24"/>
          <w:szCs w:val="24"/>
        </w:rPr>
        <w:t>nue</w:t>
      </w:r>
      <w:r w:rsidR="00D1141D">
        <w:rPr>
          <w:rFonts w:ascii="Times New Roman" w:hAnsi="Times New Roman" w:cs="Times New Roman"/>
          <w:sz w:val="24"/>
          <w:szCs w:val="24"/>
        </w:rPr>
        <w:t>.</w:t>
      </w:r>
      <w:r w:rsidR="00CF239F" w:rsidRPr="006F12A1">
        <w:rPr>
          <w:rFonts w:ascii="Times New Roman" w:hAnsi="Times New Roman" w:cs="Times New Roman"/>
          <w:sz w:val="24"/>
          <w:szCs w:val="24"/>
        </w:rPr>
        <w:t xml:space="preserve">  Tr. </w:t>
      </w:r>
      <w:r w:rsidR="00D1141D">
        <w:rPr>
          <w:rFonts w:ascii="Times New Roman" w:hAnsi="Times New Roman" w:cs="Times New Roman"/>
          <w:sz w:val="24"/>
          <w:szCs w:val="24"/>
        </w:rPr>
        <w:t>14</w:t>
      </w:r>
      <w:r w:rsidR="00CF239F" w:rsidRPr="006F12A1">
        <w:rPr>
          <w:rFonts w:ascii="Times New Roman" w:hAnsi="Times New Roman" w:cs="Times New Roman"/>
          <w:sz w:val="24"/>
          <w:szCs w:val="24"/>
        </w:rPr>
        <w:t>.</w:t>
      </w:r>
    </w:p>
    <w:p w:rsidR="00CF239F" w:rsidRPr="006F12A1" w:rsidRDefault="00CF239F" w:rsidP="003A4EF3">
      <w:pPr>
        <w:pStyle w:val="ListParagraph"/>
        <w:spacing w:line="360" w:lineRule="auto"/>
        <w:rPr>
          <w:rFonts w:ascii="Times New Roman" w:hAnsi="Times New Roman" w:cs="Times New Roman"/>
          <w:sz w:val="24"/>
          <w:szCs w:val="24"/>
        </w:rPr>
      </w:pPr>
    </w:p>
    <w:p w:rsidR="00CF239F" w:rsidRDefault="00CF239F" w:rsidP="00CF239F">
      <w:pPr>
        <w:numPr>
          <w:ilvl w:val="0"/>
          <w:numId w:val="3"/>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 xml:space="preserve">Complainant </w:t>
      </w:r>
      <w:r w:rsidR="00CC4A97">
        <w:rPr>
          <w:rFonts w:ascii="Times New Roman" w:hAnsi="Times New Roman" w:cs="Times New Roman"/>
          <w:sz w:val="24"/>
          <w:szCs w:val="24"/>
        </w:rPr>
        <w:t xml:space="preserve">was told that the gas service was supposed to have been </w:t>
      </w:r>
      <w:r w:rsidR="003C4649">
        <w:rPr>
          <w:rFonts w:ascii="Times New Roman" w:hAnsi="Times New Roman" w:cs="Times New Roman"/>
          <w:sz w:val="24"/>
          <w:szCs w:val="24"/>
        </w:rPr>
        <w:t>sh</w:t>
      </w:r>
      <w:r w:rsidR="00CC4A97">
        <w:rPr>
          <w:rFonts w:ascii="Times New Roman" w:hAnsi="Times New Roman" w:cs="Times New Roman"/>
          <w:sz w:val="24"/>
          <w:szCs w:val="24"/>
        </w:rPr>
        <w:t>ut</w:t>
      </w:r>
      <w:r w:rsidR="003C4649">
        <w:rPr>
          <w:rFonts w:ascii="Times New Roman" w:hAnsi="Times New Roman" w:cs="Times New Roman"/>
          <w:sz w:val="24"/>
          <w:szCs w:val="24"/>
        </w:rPr>
        <w:t>-</w:t>
      </w:r>
      <w:r w:rsidR="00CC4A97">
        <w:rPr>
          <w:rFonts w:ascii="Times New Roman" w:hAnsi="Times New Roman" w:cs="Times New Roman"/>
          <w:sz w:val="24"/>
          <w:szCs w:val="24"/>
        </w:rPr>
        <w:t>off from the meter on May 23, 2003</w:t>
      </w:r>
      <w:r w:rsidR="0007288C">
        <w:rPr>
          <w:rFonts w:ascii="Times New Roman" w:hAnsi="Times New Roman" w:cs="Times New Roman"/>
          <w:sz w:val="24"/>
          <w:szCs w:val="24"/>
        </w:rPr>
        <w:t>,</w:t>
      </w:r>
      <w:r w:rsidR="00757598">
        <w:rPr>
          <w:rFonts w:ascii="Times New Roman" w:hAnsi="Times New Roman" w:cs="Times New Roman"/>
          <w:sz w:val="24"/>
          <w:szCs w:val="24"/>
        </w:rPr>
        <w:t xml:space="preserve"> however, on</w:t>
      </w:r>
      <w:r w:rsidR="00CC4A97">
        <w:rPr>
          <w:rFonts w:ascii="Times New Roman" w:hAnsi="Times New Roman" w:cs="Times New Roman"/>
          <w:sz w:val="24"/>
          <w:szCs w:val="24"/>
        </w:rPr>
        <w:t xml:space="preserve"> September 15, 2004</w:t>
      </w:r>
      <w:r w:rsidR="00CD0C67">
        <w:rPr>
          <w:rFonts w:ascii="Times New Roman" w:hAnsi="Times New Roman" w:cs="Times New Roman"/>
          <w:sz w:val="24"/>
          <w:szCs w:val="24"/>
        </w:rPr>
        <w:t>,</w:t>
      </w:r>
      <w:r w:rsidR="00CC4A97">
        <w:rPr>
          <w:rFonts w:ascii="Times New Roman" w:hAnsi="Times New Roman" w:cs="Times New Roman"/>
          <w:sz w:val="24"/>
          <w:szCs w:val="24"/>
        </w:rPr>
        <w:t xml:space="preserve"> </w:t>
      </w:r>
      <w:r w:rsidR="00CD0C67">
        <w:rPr>
          <w:rFonts w:ascii="Times New Roman" w:hAnsi="Times New Roman" w:cs="Times New Roman"/>
          <w:sz w:val="24"/>
          <w:szCs w:val="24"/>
        </w:rPr>
        <w:t>it was discovered that gas service was on.</w:t>
      </w:r>
      <w:r w:rsidR="002B370B">
        <w:rPr>
          <w:rFonts w:ascii="Times New Roman" w:hAnsi="Times New Roman" w:cs="Times New Roman"/>
          <w:sz w:val="24"/>
          <w:szCs w:val="24"/>
        </w:rPr>
        <w:t xml:space="preserve">  </w:t>
      </w:r>
      <w:r w:rsidRPr="006F12A1">
        <w:rPr>
          <w:rFonts w:ascii="Times New Roman" w:hAnsi="Times New Roman" w:cs="Times New Roman"/>
          <w:sz w:val="24"/>
          <w:szCs w:val="24"/>
        </w:rPr>
        <w:t xml:space="preserve">Tr. </w:t>
      </w:r>
      <w:r w:rsidR="002B370B">
        <w:rPr>
          <w:rFonts w:ascii="Times New Roman" w:hAnsi="Times New Roman" w:cs="Times New Roman"/>
          <w:sz w:val="24"/>
          <w:szCs w:val="24"/>
        </w:rPr>
        <w:t>1</w:t>
      </w:r>
      <w:r w:rsidR="00CD0C67">
        <w:rPr>
          <w:rFonts w:ascii="Times New Roman" w:hAnsi="Times New Roman" w:cs="Times New Roman"/>
          <w:sz w:val="24"/>
          <w:szCs w:val="24"/>
        </w:rPr>
        <w:t>5-1</w:t>
      </w:r>
      <w:r w:rsidR="002B370B">
        <w:rPr>
          <w:rFonts w:ascii="Times New Roman" w:hAnsi="Times New Roman" w:cs="Times New Roman"/>
          <w:sz w:val="24"/>
          <w:szCs w:val="24"/>
        </w:rPr>
        <w:t>6</w:t>
      </w:r>
      <w:r w:rsidRPr="006F12A1">
        <w:rPr>
          <w:rFonts w:ascii="Times New Roman" w:hAnsi="Times New Roman" w:cs="Times New Roman"/>
          <w:sz w:val="24"/>
          <w:szCs w:val="24"/>
        </w:rPr>
        <w:t>.</w:t>
      </w:r>
    </w:p>
    <w:p w:rsidR="00CF239F" w:rsidRDefault="00CF239F" w:rsidP="00CF239F">
      <w:pPr>
        <w:tabs>
          <w:tab w:val="left" w:pos="-2070"/>
          <w:tab w:val="left" w:pos="-1980"/>
        </w:tabs>
        <w:spacing w:line="360" w:lineRule="auto"/>
        <w:rPr>
          <w:rFonts w:ascii="Times New Roman" w:hAnsi="Times New Roman" w:cs="Times New Roman"/>
          <w:sz w:val="24"/>
          <w:szCs w:val="24"/>
        </w:rPr>
      </w:pPr>
    </w:p>
    <w:p w:rsidR="00CF239F" w:rsidRDefault="00CF239F" w:rsidP="00CF239F">
      <w:pPr>
        <w:numPr>
          <w:ilvl w:val="0"/>
          <w:numId w:val="3"/>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Complainant</w:t>
      </w:r>
      <w:r w:rsidR="002B370B">
        <w:rPr>
          <w:rFonts w:ascii="Times New Roman" w:hAnsi="Times New Roman" w:cs="Times New Roman"/>
          <w:sz w:val="24"/>
          <w:szCs w:val="24"/>
        </w:rPr>
        <w:t xml:space="preserve"> </w:t>
      </w:r>
      <w:r w:rsidR="00CD0C67">
        <w:rPr>
          <w:rFonts w:ascii="Times New Roman" w:hAnsi="Times New Roman" w:cs="Times New Roman"/>
          <w:sz w:val="24"/>
          <w:szCs w:val="24"/>
        </w:rPr>
        <w:t>was told that a letter giving 72</w:t>
      </w:r>
      <w:r w:rsidR="009D550A">
        <w:rPr>
          <w:rFonts w:ascii="Times New Roman" w:hAnsi="Times New Roman" w:cs="Times New Roman"/>
          <w:sz w:val="24"/>
          <w:szCs w:val="24"/>
        </w:rPr>
        <w:t>-</w:t>
      </w:r>
      <w:r w:rsidR="00CD0C67">
        <w:rPr>
          <w:rFonts w:ascii="Times New Roman" w:hAnsi="Times New Roman" w:cs="Times New Roman"/>
          <w:sz w:val="24"/>
          <w:szCs w:val="24"/>
        </w:rPr>
        <w:t>hour notice before termination was sent on September 17, 2004</w:t>
      </w:r>
      <w:r w:rsidR="0007288C">
        <w:rPr>
          <w:rFonts w:ascii="Times New Roman" w:hAnsi="Times New Roman" w:cs="Times New Roman"/>
          <w:sz w:val="24"/>
          <w:szCs w:val="24"/>
        </w:rPr>
        <w:t>,</w:t>
      </w:r>
      <w:r w:rsidR="00CD0C67">
        <w:rPr>
          <w:rFonts w:ascii="Times New Roman" w:hAnsi="Times New Roman" w:cs="Times New Roman"/>
          <w:sz w:val="24"/>
          <w:szCs w:val="24"/>
        </w:rPr>
        <w:t xml:space="preserve"> to the </w:t>
      </w:r>
      <w:r w:rsidR="003C4649">
        <w:rPr>
          <w:rFonts w:ascii="Times New Roman" w:hAnsi="Times New Roman" w:cs="Times New Roman"/>
          <w:sz w:val="24"/>
          <w:szCs w:val="24"/>
        </w:rPr>
        <w:t>Service</w:t>
      </w:r>
      <w:r w:rsidR="00BD3D41">
        <w:rPr>
          <w:rFonts w:ascii="Times New Roman" w:hAnsi="Times New Roman" w:cs="Times New Roman"/>
          <w:sz w:val="24"/>
          <w:szCs w:val="24"/>
        </w:rPr>
        <w:t xml:space="preserve"> </w:t>
      </w:r>
      <w:r w:rsidR="003C4649">
        <w:rPr>
          <w:rFonts w:ascii="Times New Roman" w:hAnsi="Times New Roman" w:cs="Times New Roman"/>
          <w:sz w:val="24"/>
          <w:szCs w:val="24"/>
        </w:rPr>
        <w:t>A</w:t>
      </w:r>
      <w:r w:rsidR="00CD0C67">
        <w:rPr>
          <w:rFonts w:ascii="Times New Roman" w:hAnsi="Times New Roman" w:cs="Times New Roman"/>
          <w:sz w:val="24"/>
          <w:szCs w:val="24"/>
        </w:rPr>
        <w:t>ddress.</w:t>
      </w:r>
      <w:r w:rsidRPr="006F12A1">
        <w:rPr>
          <w:rFonts w:ascii="Times New Roman" w:hAnsi="Times New Roman" w:cs="Times New Roman"/>
          <w:sz w:val="24"/>
          <w:szCs w:val="24"/>
        </w:rPr>
        <w:t xml:space="preserve">  Tr. </w:t>
      </w:r>
      <w:r w:rsidR="002B370B">
        <w:rPr>
          <w:rFonts w:ascii="Times New Roman" w:hAnsi="Times New Roman" w:cs="Times New Roman"/>
          <w:sz w:val="24"/>
          <w:szCs w:val="24"/>
        </w:rPr>
        <w:t>1</w:t>
      </w:r>
      <w:r w:rsidR="00CD0C67">
        <w:rPr>
          <w:rFonts w:ascii="Times New Roman" w:hAnsi="Times New Roman" w:cs="Times New Roman"/>
          <w:sz w:val="24"/>
          <w:szCs w:val="24"/>
        </w:rPr>
        <w:t>6</w:t>
      </w:r>
      <w:r w:rsidR="0083605F">
        <w:rPr>
          <w:rFonts w:ascii="Times New Roman" w:hAnsi="Times New Roman" w:cs="Times New Roman"/>
          <w:sz w:val="24"/>
          <w:szCs w:val="24"/>
        </w:rPr>
        <w:t>-17</w:t>
      </w:r>
      <w:r w:rsidRPr="006F12A1">
        <w:rPr>
          <w:rFonts w:ascii="Times New Roman" w:hAnsi="Times New Roman" w:cs="Times New Roman"/>
          <w:sz w:val="24"/>
          <w:szCs w:val="24"/>
        </w:rPr>
        <w:t>.</w:t>
      </w:r>
    </w:p>
    <w:p w:rsidR="00181203" w:rsidRDefault="00181203" w:rsidP="00557544">
      <w:pPr>
        <w:pStyle w:val="ListParagraph"/>
        <w:spacing w:line="360" w:lineRule="auto"/>
        <w:rPr>
          <w:rFonts w:ascii="Times New Roman" w:hAnsi="Times New Roman" w:cs="Times New Roman"/>
          <w:sz w:val="24"/>
          <w:szCs w:val="24"/>
        </w:rPr>
      </w:pPr>
    </w:p>
    <w:p w:rsidR="00CF239F" w:rsidRDefault="005522A3" w:rsidP="00CF239F">
      <w:pPr>
        <w:numPr>
          <w:ilvl w:val="0"/>
          <w:numId w:val="3"/>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On September 20, 2004, PGW sent an employee to shut the gas off.  The employee reported that cement was in the hole which prohibited turning the gas off at the curb.  Tr</w:t>
      </w:r>
      <w:r w:rsidR="00CF239F" w:rsidRPr="006F12A1">
        <w:rPr>
          <w:rFonts w:ascii="Times New Roman" w:hAnsi="Times New Roman" w:cs="Times New Roman"/>
          <w:sz w:val="24"/>
          <w:szCs w:val="24"/>
        </w:rPr>
        <w:t xml:space="preserve">. </w:t>
      </w:r>
      <w:r w:rsidR="003A4EF3">
        <w:rPr>
          <w:rFonts w:ascii="Times New Roman" w:hAnsi="Times New Roman" w:cs="Times New Roman"/>
          <w:sz w:val="24"/>
          <w:szCs w:val="24"/>
        </w:rPr>
        <w:t>1</w:t>
      </w:r>
      <w:r>
        <w:rPr>
          <w:rFonts w:ascii="Times New Roman" w:hAnsi="Times New Roman" w:cs="Times New Roman"/>
          <w:sz w:val="24"/>
          <w:szCs w:val="24"/>
        </w:rPr>
        <w:t>7</w:t>
      </w:r>
      <w:r w:rsidR="00CF239F" w:rsidRPr="006F12A1">
        <w:rPr>
          <w:rFonts w:ascii="Times New Roman" w:hAnsi="Times New Roman" w:cs="Times New Roman"/>
          <w:sz w:val="24"/>
          <w:szCs w:val="24"/>
        </w:rPr>
        <w:t>.</w:t>
      </w:r>
    </w:p>
    <w:p w:rsidR="00CF239F" w:rsidRDefault="00CF239F" w:rsidP="00CF239F">
      <w:pPr>
        <w:tabs>
          <w:tab w:val="left" w:pos="-2070"/>
          <w:tab w:val="left" w:pos="-1980"/>
        </w:tabs>
        <w:spacing w:line="360" w:lineRule="auto"/>
        <w:rPr>
          <w:rFonts w:ascii="Times New Roman" w:hAnsi="Times New Roman" w:cs="Times New Roman"/>
          <w:sz w:val="24"/>
          <w:szCs w:val="24"/>
        </w:rPr>
      </w:pPr>
    </w:p>
    <w:p w:rsidR="00CF239F" w:rsidRPr="006F12A1" w:rsidRDefault="00CF239F" w:rsidP="00CF239F">
      <w:pPr>
        <w:numPr>
          <w:ilvl w:val="0"/>
          <w:numId w:val="3"/>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Complainant</w:t>
      </w:r>
      <w:r w:rsidR="00771B74">
        <w:rPr>
          <w:rFonts w:ascii="Times New Roman" w:hAnsi="Times New Roman" w:cs="Times New Roman"/>
          <w:sz w:val="24"/>
          <w:szCs w:val="24"/>
        </w:rPr>
        <w:t xml:space="preserve"> </w:t>
      </w:r>
      <w:r w:rsidR="003C4649">
        <w:rPr>
          <w:rFonts w:ascii="Times New Roman" w:hAnsi="Times New Roman" w:cs="Times New Roman"/>
          <w:sz w:val="24"/>
          <w:szCs w:val="24"/>
        </w:rPr>
        <w:t>assumed</w:t>
      </w:r>
      <w:r w:rsidR="000520DE">
        <w:rPr>
          <w:rFonts w:ascii="Times New Roman" w:hAnsi="Times New Roman" w:cs="Times New Roman"/>
          <w:sz w:val="24"/>
          <w:szCs w:val="24"/>
        </w:rPr>
        <w:t xml:space="preserve"> there was</w:t>
      </w:r>
      <w:r w:rsidR="001F1DEE">
        <w:rPr>
          <w:rFonts w:ascii="Times New Roman" w:hAnsi="Times New Roman" w:cs="Times New Roman"/>
          <w:sz w:val="24"/>
          <w:szCs w:val="24"/>
        </w:rPr>
        <w:t xml:space="preserve"> no further activity regarding the </w:t>
      </w:r>
      <w:r w:rsidR="003C4649">
        <w:rPr>
          <w:rFonts w:ascii="Times New Roman" w:hAnsi="Times New Roman" w:cs="Times New Roman"/>
          <w:sz w:val="24"/>
          <w:szCs w:val="24"/>
        </w:rPr>
        <w:t>Service A</w:t>
      </w:r>
      <w:r w:rsidR="001F1DEE">
        <w:rPr>
          <w:rFonts w:ascii="Times New Roman" w:hAnsi="Times New Roman" w:cs="Times New Roman"/>
          <w:sz w:val="24"/>
          <w:szCs w:val="24"/>
        </w:rPr>
        <w:t>ddress after September 20, 2004</w:t>
      </w:r>
      <w:r w:rsidR="003C4649">
        <w:rPr>
          <w:rFonts w:ascii="Times New Roman" w:hAnsi="Times New Roman" w:cs="Times New Roman"/>
          <w:sz w:val="24"/>
          <w:szCs w:val="24"/>
        </w:rPr>
        <w:t>,</w:t>
      </w:r>
      <w:r w:rsidR="001F1DEE">
        <w:rPr>
          <w:rFonts w:ascii="Times New Roman" w:hAnsi="Times New Roman" w:cs="Times New Roman"/>
          <w:sz w:val="24"/>
          <w:szCs w:val="24"/>
        </w:rPr>
        <w:t xml:space="preserve"> until he requested service in March 2009.</w:t>
      </w:r>
      <w:r w:rsidR="0061082D">
        <w:rPr>
          <w:rFonts w:ascii="Times New Roman" w:hAnsi="Times New Roman" w:cs="Times New Roman"/>
          <w:sz w:val="24"/>
          <w:szCs w:val="24"/>
        </w:rPr>
        <w:t xml:space="preserve"> </w:t>
      </w:r>
      <w:r w:rsidR="001F1DEE">
        <w:rPr>
          <w:rFonts w:ascii="Times New Roman" w:hAnsi="Times New Roman" w:cs="Times New Roman"/>
          <w:sz w:val="24"/>
          <w:szCs w:val="24"/>
        </w:rPr>
        <w:t xml:space="preserve"> </w:t>
      </w:r>
      <w:r w:rsidRPr="006F12A1">
        <w:rPr>
          <w:rFonts w:ascii="Times New Roman" w:hAnsi="Times New Roman" w:cs="Times New Roman"/>
          <w:sz w:val="24"/>
          <w:szCs w:val="24"/>
        </w:rPr>
        <w:t xml:space="preserve">Tr. </w:t>
      </w:r>
      <w:r w:rsidR="00771B74">
        <w:rPr>
          <w:rFonts w:ascii="Times New Roman" w:hAnsi="Times New Roman" w:cs="Times New Roman"/>
          <w:sz w:val="24"/>
          <w:szCs w:val="24"/>
        </w:rPr>
        <w:t>1</w:t>
      </w:r>
      <w:r w:rsidR="001F1DEE">
        <w:rPr>
          <w:rFonts w:ascii="Times New Roman" w:hAnsi="Times New Roman" w:cs="Times New Roman"/>
          <w:sz w:val="24"/>
          <w:szCs w:val="24"/>
        </w:rPr>
        <w:t>7</w:t>
      </w:r>
      <w:r w:rsidRPr="006F12A1">
        <w:rPr>
          <w:rFonts w:ascii="Times New Roman" w:hAnsi="Times New Roman" w:cs="Times New Roman"/>
          <w:sz w:val="24"/>
          <w:szCs w:val="24"/>
        </w:rPr>
        <w:t>.</w:t>
      </w:r>
    </w:p>
    <w:p w:rsidR="00CF239F" w:rsidRPr="006F12A1" w:rsidRDefault="00CF239F" w:rsidP="00CF239F">
      <w:pPr>
        <w:tabs>
          <w:tab w:val="left" w:pos="-2070"/>
          <w:tab w:val="left" w:pos="-1980"/>
        </w:tabs>
        <w:spacing w:line="360" w:lineRule="auto"/>
        <w:ind w:left="1440"/>
        <w:rPr>
          <w:rFonts w:ascii="Times New Roman" w:hAnsi="Times New Roman" w:cs="Times New Roman"/>
          <w:sz w:val="24"/>
          <w:szCs w:val="24"/>
        </w:rPr>
      </w:pPr>
    </w:p>
    <w:p w:rsidR="00CF239F" w:rsidRDefault="00CF239F" w:rsidP="00CF239F">
      <w:pPr>
        <w:numPr>
          <w:ilvl w:val="0"/>
          <w:numId w:val="3"/>
        </w:numPr>
        <w:tabs>
          <w:tab w:val="clear" w:pos="2160"/>
          <w:tab w:val="left" w:pos="-2070"/>
          <w:tab w:val="left" w:pos="-1980"/>
          <w:tab w:val="num" w:pos="-300"/>
        </w:tabs>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lastRenderedPageBreak/>
        <w:t xml:space="preserve">Complainant </w:t>
      </w:r>
      <w:r w:rsidR="003C4649">
        <w:rPr>
          <w:rFonts w:ascii="Times New Roman" w:hAnsi="Times New Roman" w:cs="Times New Roman"/>
          <w:sz w:val="24"/>
          <w:szCs w:val="24"/>
        </w:rPr>
        <w:t>assumed</w:t>
      </w:r>
      <w:r w:rsidR="00E32CFC">
        <w:rPr>
          <w:rFonts w:ascii="Times New Roman" w:hAnsi="Times New Roman" w:cs="Times New Roman"/>
          <w:sz w:val="24"/>
          <w:szCs w:val="24"/>
        </w:rPr>
        <w:t xml:space="preserve"> that PGW turned off the gas from </w:t>
      </w:r>
      <w:r w:rsidR="000520DE">
        <w:rPr>
          <w:rFonts w:ascii="Times New Roman" w:hAnsi="Times New Roman" w:cs="Times New Roman"/>
          <w:sz w:val="24"/>
          <w:szCs w:val="24"/>
        </w:rPr>
        <w:t>the</w:t>
      </w:r>
      <w:r w:rsidR="00E32CFC">
        <w:rPr>
          <w:rFonts w:ascii="Times New Roman" w:hAnsi="Times New Roman" w:cs="Times New Roman"/>
          <w:sz w:val="24"/>
          <w:szCs w:val="24"/>
        </w:rPr>
        <w:t xml:space="preserve"> curb on </w:t>
      </w:r>
      <w:r w:rsidR="00202D43">
        <w:rPr>
          <w:rFonts w:ascii="Times New Roman" w:hAnsi="Times New Roman" w:cs="Times New Roman"/>
          <w:sz w:val="24"/>
          <w:szCs w:val="24"/>
        </w:rPr>
        <w:t>September 20</w:t>
      </w:r>
      <w:r w:rsidR="00E32CFC">
        <w:rPr>
          <w:rFonts w:ascii="Times New Roman" w:hAnsi="Times New Roman" w:cs="Times New Roman"/>
          <w:sz w:val="24"/>
          <w:szCs w:val="24"/>
        </w:rPr>
        <w:t>, 200</w:t>
      </w:r>
      <w:r w:rsidR="00202D43">
        <w:rPr>
          <w:rFonts w:ascii="Times New Roman" w:hAnsi="Times New Roman" w:cs="Times New Roman"/>
          <w:sz w:val="24"/>
          <w:szCs w:val="24"/>
        </w:rPr>
        <w:t>4</w:t>
      </w:r>
      <w:r w:rsidR="00E32CFC">
        <w:rPr>
          <w:rFonts w:ascii="Times New Roman" w:hAnsi="Times New Roman" w:cs="Times New Roman"/>
          <w:sz w:val="24"/>
          <w:szCs w:val="24"/>
        </w:rPr>
        <w:t xml:space="preserve">.  Complainant also </w:t>
      </w:r>
      <w:r w:rsidR="003C4649">
        <w:rPr>
          <w:rFonts w:ascii="Times New Roman" w:hAnsi="Times New Roman" w:cs="Times New Roman"/>
          <w:sz w:val="24"/>
          <w:szCs w:val="24"/>
        </w:rPr>
        <w:t>thought</w:t>
      </w:r>
      <w:r w:rsidR="00E32CFC">
        <w:rPr>
          <w:rFonts w:ascii="Times New Roman" w:hAnsi="Times New Roman" w:cs="Times New Roman"/>
          <w:sz w:val="24"/>
          <w:szCs w:val="24"/>
        </w:rPr>
        <w:t xml:space="preserve"> that garbage and</w:t>
      </w:r>
      <w:r w:rsidR="007B408D">
        <w:rPr>
          <w:rFonts w:ascii="Times New Roman" w:hAnsi="Times New Roman" w:cs="Times New Roman"/>
          <w:sz w:val="24"/>
          <w:szCs w:val="24"/>
        </w:rPr>
        <w:t>/</w:t>
      </w:r>
      <w:r w:rsidR="00E32CFC">
        <w:rPr>
          <w:rFonts w:ascii="Times New Roman" w:hAnsi="Times New Roman" w:cs="Times New Roman"/>
          <w:sz w:val="24"/>
          <w:szCs w:val="24"/>
        </w:rPr>
        <w:t>or</w:t>
      </w:r>
      <w:r w:rsidR="007B408D">
        <w:rPr>
          <w:rFonts w:ascii="Times New Roman" w:hAnsi="Times New Roman" w:cs="Times New Roman"/>
          <w:sz w:val="24"/>
          <w:szCs w:val="24"/>
        </w:rPr>
        <w:t xml:space="preserve"> debris</w:t>
      </w:r>
      <w:r w:rsidR="00E32CFC">
        <w:rPr>
          <w:rFonts w:ascii="Times New Roman" w:hAnsi="Times New Roman" w:cs="Times New Roman"/>
          <w:sz w:val="24"/>
          <w:szCs w:val="24"/>
        </w:rPr>
        <w:t xml:space="preserve"> was pulled out of </w:t>
      </w:r>
      <w:r w:rsidR="007B408D">
        <w:rPr>
          <w:rFonts w:ascii="Times New Roman" w:hAnsi="Times New Roman" w:cs="Times New Roman"/>
          <w:sz w:val="24"/>
          <w:szCs w:val="24"/>
        </w:rPr>
        <w:t xml:space="preserve">the vicinity where the valve </w:t>
      </w:r>
      <w:r w:rsidR="000520DE">
        <w:rPr>
          <w:rFonts w:ascii="Times New Roman" w:hAnsi="Times New Roman" w:cs="Times New Roman"/>
          <w:sz w:val="24"/>
          <w:szCs w:val="24"/>
        </w:rPr>
        <w:t>wa</w:t>
      </w:r>
      <w:r w:rsidR="007B408D">
        <w:rPr>
          <w:rFonts w:ascii="Times New Roman" w:hAnsi="Times New Roman" w:cs="Times New Roman"/>
          <w:sz w:val="24"/>
          <w:szCs w:val="24"/>
        </w:rPr>
        <w:t xml:space="preserve">s to turn the gas off at the curb. </w:t>
      </w:r>
      <w:r w:rsidR="002C544C">
        <w:rPr>
          <w:rFonts w:ascii="Times New Roman" w:hAnsi="Times New Roman" w:cs="Times New Roman"/>
          <w:sz w:val="24"/>
          <w:szCs w:val="24"/>
        </w:rPr>
        <w:t xml:space="preserve"> </w:t>
      </w:r>
      <w:r w:rsidRPr="006F12A1">
        <w:rPr>
          <w:rFonts w:ascii="Times New Roman" w:hAnsi="Times New Roman" w:cs="Times New Roman"/>
          <w:sz w:val="24"/>
          <w:szCs w:val="24"/>
        </w:rPr>
        <w:t xml:space="preserve">Tr. </w:t>
      </w:r>
      <w:r w:rsidR="00771B74">
        <w:rPr>
          <w:rFonts w:ascii="Times New Roman" w:hAnsi="Times New Roman" w:cs="Times New Roman"/>
          <w:sz w:val="24"/>
          <w:szCs w:val="24"/>
        </w:rPr>
        <w:t>1</w:t>
      </w:r>
      <w:r w:rsidR="00E32CFC">
        <w:rPr>
          <w:rFonts w:ascii="Times New Roman" w:hAnsi="Times New Roman" w:cs="Times New Roman"/>
          <w:sz w:val="24"/>
          <w:szCs w:val="24"/>
        </w:rPr>
        <w:t>9</w:t>
      </w:r>
      <w:r w:rsidRPr="006F12A1">
        <w:rPr>
          <w:rFonts w:ascii="Times New Roman" w:hAnsi="Times New Roman" w:cs="Times New Roman"/>
          <w:sz w:val="24"/>
          <w:szCs w:val="24"/>
        </w:rPr>
        <w:t>.</w:t>
      </w:r>
    </w:p>
    <w:p w:rsidR="00230B60" w:rsidRDefault="00230B60" w:rsidP="00230B60">
      <w:pPr>
        <w:tabs>
          <w:tab w:val="left" w:pos="-2070"/>
          <w:tab w:val="left" w:pos="-1980"/>
        </w:tabs>
        <w:spacing w:line="360" w:lineRule="auto"/>
        <w:ind w:left="1440"/>
        <w:rPr>
          <w:rFonts w:ascii="Times New Roman" w:hAnsi="Times New Roman" w:cs="Times New Roman"/>
          <w:sz w:val="24"/>
          <w:szCs w:val="24"/>
        </w:rPr>
      </w:pPr>
    </w:p>
    <w:p w:rsidR="00CF239F" w:rsidRDefault="004D1B61" w:rsidP="004D1B61">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27.</w:t>
      </w:r>
      <w:r>
        <w:rPr>
          <w:rFonts w:ascii="Times New Roman" w:hAnsi="Times New Roman" w:cs="Times New Roman"/>
          <w:sz w:val="24"/>
          <w:szCs w:val="24"/>
        </w:rPr>
        <w:tab/>
      </w:r>
      <w:r w:rsidR="002427BF">
        <w:rPr>
          <w:rFonts w:ascii="Times New Roman" w:hAnsi="Times New Roman" w:cs="Times New Roman"/>
          <w:sz w:val="24"/>
          <w:szCs w:val="24"/>
        </w:rPr>
        <w:t xml:space="preserve">Complainant admitted he had cement work done on the side of the house at the </w:t>
      </w:r>
      <w:r w:rsidR="00EA78DF">
        <w:rPr>
          <w:rFonts w:ascii="Times New Roman" w:hAnsi="Times New Roman" w:cs="Times New Roman"/>
          <w:sz w:val="24"/>
          <w:szCs w:val="24"/>
        </w:rPr>
        <w:t>Service Address</w:t>
      </w:r>
      <w:r w:rsidR="002427BF">
        <w:rPr>
          <w:rFonts w:ascii="Times New Roman" w:hAnsi="Times New Roman" w:cs="Times New Roman"/>
          <w:sz w:val="24"/>
          <w:szCs w:val="24"/>
        </w:rPr>
        <w:t xml:space="preserve">.  </w:t>
      </w:r>
      <w:r w:rsidR="00757598">
        <w:rPr>
          <w:rFonts w:ascii="Times New Roman" w:hAnsi="Times New Roman" w:cs="Times New Roman"/>
          <w:sz w:val="24"/>
          <w:szCs w:val="24"/>
        </w:rPr>
        <w:t>T</w:t>
      </w:r>
      <w:r w:rsidR="002427BF">
        <w:rPr>
          <w:rFonts w:ascii="Times New Roman" w:hAnsi="Times New Roman" w:cs="Times New Roman"/>
          <w:sz w:val="24"/>
          <w:szCs w:val="24"/>
        </w:rPr>
        <w:t xml:space="preserve">he gas meter is in front of the house.  </w:t>
      </w:r>
      <w:r w:rsidR="00394C5F">
        <w:rPr>
          <w:rFonts w:ascii="Times New Roman" w:hAnsi="Times New Roman" w:cs="Times New Roman"/>
          <w:sz w:val="24"/>
          <w:szCs w:val="24"/>
        </w:rPr>
        <w:t>Tr. 2</w:t>
      </w:r>
      <w:r w:rsidR="002427BF">
        <w:rPr>
          <w:rFonts w:ascii="Times New Roman" w:hAnsi="Times New Roman" w:cs="Times New Roman"/>
          <w:sz w:val="24"/>
          <w:szCs w:val="24"/>
        </w:rPr>
        <w:t>6</w:t>
      </w:r>
      <w:r w:rsidR="00394C5F">
        <w:rPr>
          <w:rFonts w:ascii="Times New Roman" w:hAnsi="Times New Roman" w:cs="Times New Roman"/>
          <w:sz w:val="24"/>
          <w:szCs w:val="24"/>
        </w:rPr>
        <w:t xml:space="preserve">.  </w:t>
      </w:r>
    </w:p>
    <w:p w:rsidR="00CF239F" w:rsidRDefault="00CF239F" w:rsidP="00CF239F">
      <w:pPr>
        <w:pStyle w:val="ListParagraph"/>
        <w:spacing w:line="360" w:lineRule="auto"/>
        <w:rPr>
          <w:rFonts w:ascii="Times New Roman" w:hAnsi="Times New Roman" w:cs="Times New Roman"/>
          <w:sz w:val="24"/>
          <w:szCs w:val="24"/>
        </w:rPr>
      </w:pPr>
    </w:p>
    <w:p w:rsidR="00CF239F" w:rsidRDefault="000520DE" w:rsidP="004D1B61">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28</w:t>
      </w:r>
      <w:r w:rsidR="004D1B61">
        <w:rPr>
          <w:rFonts w:ascii="Times New Roman" w:hAnsi="Times New Roman" w:cs="Times New Roman"/>
          <w:sz w:val="24"/>
          <w:szCs w:val="24"/>
        </w:rPr>
        <w:t>.</w:t>
      </w:r>
      <w:r w:rsidR="004D1B61">
        <w:rPr>
          <w:rFonts w:ascii="Times New Roman" w:hAnsi="Times New Roman" w:cs="Times New Roman"/>
          <w:sz w:val="24"/>
          <w:szCs w:val="24"/>
        </w:rPr>
        <w:tab/>
      </w:r>
      <w:r w:rsidR="00394C5F">
        <w:rPr>
          <w:rFonts w:ascii="Times New Roman" w:hAnsi="Times New Roman" w:cs="Times New Roman"/>
          <w:sz w:val="24"/>
          <w:szCs w:val="24"/>
        </w:rPr>
        <w:t xml:space="preserve">Complainant </w:t>
      </w:r>
      <w:r w:rsidR="004E0597">
        <w:rPr>
          <w:rFonts w:ascii="Times New Roman" w:hAnsi="Times New Roman" w:cs="Times New Roman"/>
          <w:sz w:val="24"/>
          <w:szCs w:val="24"/>
        </w:rPr>
        <w:t>took the cover off the gas tank in March 2009.</w:t>
      </w:r>
      <w:r w:rsidR="0061082D">
        <w:rPr>
          <w:rFonts w:ascii="Times New Roman" w:hAnsi="Times New Roman" w:cs="Times New Roman"/>
          <w:sz w:val="24"/>
          <w:szCs w:val="24"/>
        </w:rPr>
        <w:t xml:space="preserve"> </w:t>
      </w:r>
      <w:r w:rsidR="004E0597">
        <w:rPr>
          <w:rFonts w:ascii="Times New Roman" w:hAnsi="Times New Roman" w:cs="Times New Roman"/>
          <w:sz w:val="24"/>
          <w:szCs w:val="24"/>
        </w:rPr>
        <w:t xml:space="preserve"> </w:t>
      </w:r>
      <w:r w:rsidR="00CF239F">
        <w:rPr>
          <w:rFonts w:ascii="Times New Roman" w:hAnsi="Times New Roman" w:cs="Times New Roman"/>
          <w:sz w:val="24"/>
          <w:szCs w:val="24"/>
        </w:rPr>
        <w:t>Tr. 2</w:t>
      </w:r>
      <w:r w:rsidR="004E0597">
        <w:rPr>
          <w:rFonts w:ascii="Times New Roman" w:hAnsi="Times New Roman" w:cs="Times New Roman"/>
          <w:sz w:val="24"/>
          <w:szCs w:val="24"/>
        </w:rPr>
        <w:t>6-27</w:t>
      </w:r>
      <w:r w:rsidR="00CF239F">
        <w:rPr>
          <w:rFonts w:ascii="Times New Roman" w:hAnsi="Times New Roman" w:cs="Times New Roman"/>
          <w:sz w:val="24"/>
          <w:szCs w:val="24"/>
        </w:rPr>
        <w:t>.</w:t>
      </w:r>
    </w:p>
    <w:p w:rsidR="00CF239F" w:rsidRDefault="00CF239F" w:rsidP="00CF239F">
      <w:pPr>
        <w:pStyle w:val="ListParagraph"/>
        <w:spacing w:line="360" w:lineRule="auto"/>
        <w:rPr>
          <w:rFonts w:ascii="Times New Roman" w:hAnsi="Times New Roman" w:cs="Times New Roman"/>
          <w:sz w:val="24"/>
          <w:szCs w:val="24"/>
        </w:rPr>
      </w:pPr>
    </w:p>
    <w:p w:rsidR="003E04BF" w:rsidRDefault="000520DE" w:rsidP="004D1B61">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29</w:t>
      </w:r>
      <w:r w:rsidR="004D1B61">
        <w:rPr>
          <w:rFonts w:ascii="Times New Roman" w:hAnsi="Times New Roman" w:cs="Times New Roman"/>
          <w:sz w:val="24"/>
          <w:szCs w:val="24"/>
        </w:rPr>
        <w:t>.</w:t>
      </w:r>
      <w:r w:rsidR="004D1B61">
        <w:rPr>
          <w:rFonts w:ascii="Times New Roman" w:hAnsi="Times New Roman" w:cs="Times New Roman"/>
          <w:sz w:val="24"/>
          <w:szCs w:val="24"/>
        </w:rPr>
        <w:tab/>
      </w:r>
      <w:r w:rsidR="00CF239F" w:rsidRPr="00EA78DF">
        <w:rPr>
          <w:rFonts w:ascii="Times New Roman" w:hAnsi="Times New Roman" w:cs="Times New Roman"/>
          <w:sz w:val="24"/>
          <w:szCs w:val="24"/>
        </w:rPr>
        <w:t xml:space="preserve">Complainant </w:t>
      </w:r>
      <w:r w:rsidR="002C544C" w:rsidRPr="00EA78DF">
        <w:rPr>
          <w:rFonts w:ascii="Times New Roman" w:hAnsi="Times New Roman" w:cs="Times New Roman"/>
          <w:sz w:val="24"/>
          <w:szCs w:val="24"/>
        </w:rPr>
        <w:t xml:space="preserve">stated that the whole house at 6523 Lebanon Avenue was gutted after the fire.  </w:t>
      </w:r>
      <w:r w:rsidR="004D1B61">
        <w:rPr>
          <w:rFonts w:ascii="Times New Roman" w:hAnsi="Times New Roman" w:cs="Times New Roman"/>
          <w:sz w:val="24"/>
          <w:szCs w:val="24"/>
        </w:rPr>
        <w:t>Tr. 29</w:t>
      </w:r>
    </w:p>
    <w:p w:rsidR="00EA78DF" w:rsidRPr="00EA78DF" w:rsidRDefault="00EA78DF" w:rsidP="00EA78DF">
      <w:pPr>
        <w:tabs>
          <w:tab w:val="left" w:pos="-2070"/>
          <w:tab w:val="left" w:pos="-1980"/>
        </w:tabs>
        <w:spacing w:line="360" w:lineRule="auto"/>
        <w:ind w:left="2160"/>
        <w:rPr>
          <w:rFonts w:ascii="Times New Roman" w:hAnsi="Times New Roman" w:cs="Times New Roman"/>
          <w:sz w:val="24"/>
          <w:szCs w:val="24"/>
        </w:rPr>
      </w:pPr>
    </w:p>
    <w:p w:rsidR="00CF239F" w:rsidRDefault="000520DE" w:rsidP="004D1B61">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30</w:t>
      </w:r>
      <w:r w:rsidR="004D1B61">
        <w:rPr>
          <w:rFonts w:ascii="Times New Roman" w:hAnsi="Times New Roman" w:cs="Times New Roman"/>
          <w:sz w:val="24"/>
          <w:szCs w:val="24"/>
        </w:rPr>
        <w:t>.</w:t>
      </w:r>
      <w:r w:rsidR="004D1B61">
        <w:rPr>
          <w:rFonts w:ascii="Times New Roman" w:hAnsi="Times New Roman" w:cs="Times New Roman"/>
          <w:sz w:val="24"/>
          <w:szCs w:val="24"/>
        </w:rPr>
        <w:tab/>
      </w:r>
      <w:r w:rsidR="00CF239F">
        <w:rPr>
          <w:rFonts w:ascii="Times New Roman" w:hAnsi="Times New Roman" w:cs="Times New Roman"/>
          <w:sz w:val="24"/>
          <w:szCs w:val="24"/>
        </w:rPr>
        <w:t>Complainant</w:t>
      </w:r>
      <w:r w:rsidR="005B1FB4">
        <w:rPr>
          <w:rFonts w:ascii="Times New Roman" w:hAnsi="Times New Roman" w:cs="Times New Roman"/>
          <w:sz w:val="24"/>
          <w:szCs w:val="24"/>
        </w:rPr>
        <w:t xml:space="preserve"> stated that a </w:t>
      </w:r>
      <w:r w:rsidR="00EA78DF">
        <w:rPr>
          <w:rFonts w:ascii="Times New Roman" w:hAnsi="Times New Roman" w:cs="Times New Roman"/>
          <w:sz w:val="24"/>
          <w:szCs w:val="24"/>
        </w:rPr>
        <w:t xml:space="preserve">gas </w:t>
      </w:r>
      <w:r w:rsidR="005B1FB4">
        <w:rPr>
          <w:rFonts w:ascii="Times New Roman" w:hAnsi="Times New Roman" w:cs="Times New Roman"/>
          <w:sz w:val="24"/>
          <w:szCs w:val="24"/>
        </w:rPr>
        <w:t>house heater was in 6523 Lebanon Avenue but was not connected.</w:t>
      </w:r>
      <w:r w:rsidR="00CF239F">
        <w:rPr>
          <w:rFonts w:ascii="Times New Roman" w:hAnsi="Times New Roman" w:cs="Times New Roman"/>
          <w:sz w:val="24"/>
          <w:szCs w:val="24"/>
        </w:rPr>
        <w:t xml:space="preserve"> </w:t>
      </w:r>
      <w:r w:rsidR="00C130D1">
        <w:rPr>
          <w:rFonts w:ascii="Times New Roman" w:hAnsi="Times New Roman" w:cs="Times New Roman"/>
          <w:sz w:val="24"/>
          <w:szCs w:val="24"/>
        </w:rPr>
        <w:t xml:space="preserve"> </w:t>
      </w:r>
      <w:r w:rsidR="00CF239F">
        <w:rPr>
          <w:rFonts w:ascii="Times New Roman" w:hAnsi="Times New Roman" w:cs="Times New Roman"/>
          <w:sz w:val="24"/>
          <w:szCs w:val="24"/>
        </w:rPr>
        <w:t xml:space="preserve">Tr. </w:t>
      </w:r>
      <w:r w:rsidR="005B1FB4">
        <w:rPr>
          <w:rFonts w:ascii="Times New Roman" w:hAnsi="Times New Roman" w:cs="Times New Roman"/>
          <w:sz w:val="24"/>
          <w:szCs w:val="24"/>
        </w:rPr>
        <w:t>3</w:t>
      </w:r>
      <w:r w:rsidR="00CF239F">
        <w:rPr>
          <w:rFonts w:ascii="Times New Roman" w:hAnsi="Times New Roman" w:cs="Times New Roman"/>
          <w:sz w:val="24"/>
          <w:szCs w:val="24"/>
        </w:rPr>
        <w:t>2.</w:t>
      </w:r>
    </w:p>
    <w:p w:rsidR="00CF239F" w:rsidRDefault="00CF239F" w:rsidP="00CF239F">
      <w:pPr>
        <w:pStyle w:val="ListParagraph"/>
        <w:spacing w:line="360" w:lineRule="auto"/>
        <w:rPr>
          <w:rFonts w:ascii="Times New Roman" w:hAnsi="Times New Roman" w:cs="Times New Roman"/>
          <w:sz w:val="24"/>
          <w:szCs w:val="24"/>
        </w:rPr>
      </w:pPr>
    </w:p>
    <w:p w:rsidR="00576999" w:rsidRDefault="000520DE" w:rsidP="004D1B61">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31</w:t>
      </w:r>
      <w:r w:rsidR="004D1B61">
        <w:rPr>
          <w:rFonts w:ascii="Times New Roman" w:hAnsi="Times New Roman" w:cs="Times New Roman"/>
          <w:sz w:val="24"/>
          <w:szCs w:val="24"/>
        </w:rPr>
        <w:t>.</w:t>
      </w:r>
      <w:r w:rsidR="004D1B61">
        <w:rPr>
          <w:rFonts w:ascii="Times New Roman" w:hAnsi="Times New Roman" w:cs="Times New Roman"/>
          <w:sz w:val="24"/>
          <w:szCs w:val="24"/>
        </w:rPr>
        <w:tab/>
      </w:r>
      <w:r w:rsidR="00CF239F">
        <w:rPr>
          <w:rFonts w:ascii="Times New Roman" w:hAnsi="Times New Roman" w:cs="Times New Roman"/>
          <w:sz w:val="24"/>
          <w:szCs w:val="24"/>
        </w:rPr>
        <w:t xml:space="preserve">Complainant </w:t>
      </w:r>
      <w:r w:rsidR="00576999">
        <w:rPr>
          <w:rFonts w:ascii="Times New Roman" w:hAnsi="Times New Roman" w:cs="Times New Roman"/>
          <w:sz w:val="24"/>
          <w:szCs w:val="24"/>
        </w:rPr>
        <w:t xml:space="preserve">testified that vandals broke into the </w:t>
      </w:r>
      <w:r w:rsidR="00EA78DF">
        <w:rPr>
          <w:rFonts w:ascii="Times New Roman" w:hAnsi="Times New Roman" w:cs="Times New Roman"/>
          <w:sz w:val="24"/>
          <w:szCs w:val="24"/>
        </w:rPr>
        <w:t>Service Address</w:t>
      </w:r>
      <w:r w:rsidR="00576999">
        <w:rPr>
          <w:rFonts w:ascii="Times New Roman" w:hAnsi="Times New Roman" w:cs="Times New Roman"/>
          <w:sz w:val="24"/>
          <w:szCs w:val="24"/>
        </w:rPr>
        <w:t xml:space="preserve"> and stole the hot water heater in 2006</w:t>
      </w:r>
      <w:r w:rsidR="00EA78DF">
        <w:rPr>
          <w:rFonts w:ascii="Times New Roman" w:hAnsi="Times New Roman" w:cs="Times New Roman"/>
          <w:sz w:val="24"/>
          <w:szCs w:val="24"/>
        </w:rPr>
        <w:t xml:space="preserve"> after the fire</w:t>
      </w:r>
      <w:r w:rsidR="00576999">
        <w:rPr>
          <w:rFonts w:ascii="Times New Roman" w:hAnsi="Times New Roman" w:cs="Times New Roman"/>
          <w:sz w:val="24"/>
          <w:szCs w:val="24"/>
        </w:rPr>
        <w:t>.  Tr. 38-39, 42.</w:t>
      </w:r>
    </w:p>
    <w:p w:rsidR="00576999" w:rsidRDefault="00576999" w:rsidP="00230B60">
      <w:pPr>
        <w:pStyle w:val="ListParagraph"/>
        <w:spacing w:line="360" w:lineRule="auto"/>
        <w:rPr>
          <w:rFonts w:ascii="Times New Roman" w:hAnsi="Times New Roman" w:cs="Times New Roman"/>
          <w:sz w:val="24"/>
          <w:szCs w:val="24"/>
        </w:rPr>
      </w:pPr>
    </w:p>
    <w:p w:rsidR="00CF239F" w:rsidRDefault="000520DE" w:rsidP="008464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32</w:t>
      </w:r>
      <w:r w:rsidR="00846482">
        <w:rPr>
          <w:rFonts w:ascii="Times New Roman" w:hAnsi="Times New Roman" w:cs="Times New Roman"/>
          <w:sz w:val="24"/>
          <w:szCs w:val="24"/>
        </w:rPr>
        <w:t>.</w:t>
      </w:r>
      <w:r w:rsidR="00846482">
        <w:rPr>
          <w:rFonts w:ascii="Times New Roman" w:hAnsi="Times New Roman" w:cs="Times New Roman"/>
          <w:sz w:val="24"/>
          <w:szCs w:val="24"/>
        </w:rPr>
        <w:tab/>
      </w:r>
      <w:r w:rsidR="00E36777">
        <w:rPr>
          <w:rFonts w:ascii="Times New Roman" w:hAnsi="Times New Roman" w:cs="Times New Roman"/>
          <w:sz w:val="24"/>
          <w:szCs w:val="24"/>
        </w:rPr>
        <w:t xml:space="preserve">Ms. Wendy Vacca </w:t>
      </w:r>
      <w:r w:rsidR="006D7FF2">
        <w:rPr>
          <w:rFonts w:ascii="Times New Roman" w:hAnsi="Times New Roman" w:cs="Times New Roman"/>
          <w:sz w:val="24"/>
          <w:szCs w:val="24"/>
        </w:rPr>
        <w:t xml:space="preserve">has been an employee of PGW for eight years.  She was a call representative for the first three years and the last five years she has been </w:t>
      </w:r>
      <w:r w:rsidR="00EA78DF">
        <w:rPr>
          <w:rFonts w:ascii="Times New Roman" w:hAnsi="Times New Roman" w:cs="Times New Roman"/>
          <w:sz w:val="24"/>
          <w:szCs w:val="24"/>
        </w:rPr>
        <w:t xml:space="preserve">a </w:t>
      </w:r>
      <w:r w:rsidR="006D7FF2">
        <w:rPr>
          <w:rFonts w:ascii="Times New Roman" w:hAnsi="Times New Roman" w:cs="Times New Roman"/>
          <w:sz w:val="24"/>
          <w:szCs w:val="24"/>
        </w:rPr>
        <w:t>customer review officer.  Tr. 53</w:t>
      </w:r>
      <w:r w:rsidR="00CF239F">
        <w:rPr>
          <w:rFonts w:ascii="Times New Roman" w:hAnsi="Times New Roman" w:cs="Times New Roman"/>
          <w:sz w:val="24"/>
          <w:szCs w:val="24"/>
        </w:rPr>
        <w:t>.</w:t>
      </w:r>
    </w:p>
    <w:p w:rsidR="00CF239F" w:rsidRDefault="00CF239F" w:rsidP="00CF239F">
      <w:pPr>
        <w:pStyle w:val="ListParagraph"/>
        <w:spacing w:line="360" w:lineRule="auto"/>
        <w:rPr>
          <w:rFonts w:ascii="Times New Roman" w:hAnsi="Times New Roman" w:cs="Times New Roman"/>
          <w:sz w:val="24"/>
          <w:szCs w:val="24"/>
        </w:rPr>
      </w:pPr>
    </w:p>
    <w:p w:rsidR="00CF239F" w:rsidRDefault="000520DE" w:rsidP="008464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33</w:t>
      </w:r>
      <w:r w:rsidR="00846482">
        <w:rPr>
          <w:rFonts w:ascii="Times New Roman" w:hAnsi="Times New Roman" w:cs="Times New Roman"/>
          <w:sz w:val="24"/>
          <w:szCs w:val="24"/>
        </w:rPr>
        <w:t>.</w:t>
      </w:r>
      <w:r w:rsidR="00846482">
        <w:rPr>
          <w:rFonts w:ascii="Times New Roman" w:hAnsi="Times New Roman" w:cs="Times New Roman"/>
          <w:sz w:val="24"/>
          <w:szCs w:val="24"/>
        </w:rPr>
        <w:tab/>
      </w:r>
      <w:r w:rsidR="006D7FF2">
        <w:rPr>
          <w:rFonts w:ascii="Times New Roman" w:hAnsi="Times New Roman" w:cs="Times New Roman"/>
          <w:sz w:val="24"/>
          <w:szCs w:val="24"/>
        </w:rPr>
        <w:t xml:space="preserve">As a customer review officer Ms. </w:t>
      </w:r>
      <w:r w:rsidR="001758C2">
        <w:rPr>
          <w:rFonts w:ascii="Times New Roman" w:hAnsi="Times New Roman" w:cs="Times New Roman"/>
          <w:sz w:val="24"/>
          <w:szCs w:val="24"/>
        </w:rPr>
        <w:t>Vacca</w:t>
      </w:r>
      <w:r w:rsidR="006D7FF2">
        <w:rPr>
          <w:rFonts w:ascii="Times New Roman" w:hAnsi="Times New Roman" w:cs="Times New Roman"/>
          <w:sz w:val="24"/>
          <w:szCs w:val="24"/>
        </w:rPr>
        <w:t xml:space="preserve"> reviews and investigates formal and informal complaints with the Commission.  She investigated and reviewed the </w:t>
      </w:r>
      <w:r w:rsidR="00EA78DF">
        <w:rPr>
          <w:rFonts w:ascii="Times New Roman" w:hAnsi="Times New Roman" w:cs="Times New Roman"/>
          <w:sz w:val="24"/>
          <w:szCs w:val="24"/>
        </w:rPr>
        <w:t>C</w:t>
      </w:r>
      <w:r w:rsidR="006D7FF2">
        <w:rPr>
          <w:rFonts w:ascii="Times New Roman" w:hAnsi="Times New Roman" w:cs="Times New Roman"/>
          <w:sz w:val="24"/>
          <w:szCs w:val="24"/>
        </w:rPr>
        <w:t xml:space="preserve">omplaint of Mr. Walker. </w:t>
      </w:r>
      <w:r w:rsidR="0091651A">
        <w:rPr>
          <w:rFonts w:ascii="Times New Roman" w:hAnsi="Times New Roman" w:cs="Times New Roman"/>
          <w:sz w:val="24"/>
          <w:szCs w:val="24"/>
        </w:rPr>
        <w:t xml:space="preserve"> </w:t>
      </w:r>
      <w:r w:rsidR="00CF239F">
        <w:rPr>
          <w:rFonts w:ascii="Times New Roman" w:hAnsi="Times New Roman" w:cs="Times New Roman"/>
          <w:sz w:val="24"/>
          <w:szCs w:val="24"/>
        </w:rPr>
        <w:t xml:space="preserve">Tr. </w:t>
      </w:r>
      <w:r w:rsidR="0091651A">
        <w:rPr>
          <w:rFonts w:ascii="Times New Roman" w:hAnsi="Times New Roman" w:cs="Times New Roman"/>
          <w:sz w:val="24"/>
          <w:szCs w:val="24"/>
        </w:rPr>
        <w:t>5</w:t>
      </w:r>
      <w:r w:rsidR="006D7FF2">
        <w:rPr>
          <w:rFonts w:ascii="Times New Roman" w:hAnsi="Times New Roman" w:cs="Times New Roman"/>
          <w:sz w:val="24"/>
          <w:szCs w:val="24"/>
        </w:rPr>
        <w:t>4</w:t>
      </w:r>
      <w:r w:rsidR="00CF239F">
        <w:rPr>
          <w:rFonts w:ascii="Times New Roman" w:hAnsi="Times New Roman" w:cs="Times New Roman"/>
          <w:sz w:val="24"/>
          <w:szCs w:val="24"/>
        </w:rPr>
        <w:t>.</w:t>
      </w:r>
    </w:p>
    <w:p w:rsidR="00450A7E" w:rsidRDefault="00450A7E" w:rsidP="00450A7E">
      <w:pPr>
        <w:tabs>
          <w:tab w:val="left" w:pos="-2070"/>
          <w:tab w:val="left" w:pos="-1980"/>
        </w:tabs>
        <w:spacing w:line="360" w:lineRule="auto"/>
        <w:rPr>
          <w:rFonts w:ascii="Times New Roman" w:hAnsi="Times New Roman" w:cs="Times New Roman"/>
          <w:sz w:val="24"/>
          <w:szCs w:val="24"/>
        </w:rPr>
      </w:pPr>
    </w:p>
    <w:p w:rsidR="00450A7E" w:rsidRDefault="00846482" w:rsidP="008464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520DE">
        <w:rPr>
          <w:rFonts w:ascii="Times New Roman" w:hAnsi="Times New Roman" w:cs="Times New Roman"/>
          <w:sz w:val="24"/>
          <w:szCs w:val="24"/>
        </w:rPr>
        <w:t>34</w:t>
      </w:r>
      <w:r>
        <w:rPr>
          <w:rFonts w:ascii="Times New Roman" w:hAnsi="Times New Roman" w:cs="Times New Roman"/>
          <w:sz w:val="24"/>
          <w:szCs w:val="24"/>
        </w:rPr>
        <w:t>.</w:t>
      </w:r>
      <w:r>
        <w:rPr>
          <w:rFonts w:ascii="Times New Roman" w:hAnsi="Times New Roman" w:cs="Times New Roman"/>
          <w:sz w:val="24"/>
          <w:szCs w:val="24"/>
        </w:rPr>
        <w:tab/>
      </w:r>
      <w:r w:rsidR="00450A7E">
        <w:rPr>
          <w:rFonts w:ascii="Times New Roman" w:hAnsi="Times New Roman" w:cs="Times New Roman"/>
          <w:sz w:val="24"/>
          <w:szCs w:val="24"/>
        </w:rPr>
        <w:t>PGW records indicate that service was shut</w:t>
      </w:r>
      <w:r>
        <w:rPr>
          <w:rFonts w:ascii="Times New Roman" w:hAnsi="Times New Roman" w:cs="Times New Roman"/>
          <w:sz w:val="24"/>
          <w:szCs w:val="24"/>
        </w:rPr>
        <w:t>-</w:t>
      </w:r>
      <w:r w:rsidR="00450A7E">
        <w:rPr>
          <w:rFonts w:ascii="Times New Roman" w:hAnsi="Times New Roman" w:cs="Times New Roman"/>
          <w:sz w:val="24"/>
          <w:szCs w:val="24"/>
        </w:rPr>
        <w:t>off at the property for non-payment on May 22, 2003.  Tr. 84.</w:t>
      </w:r>
    </w:p>
    <w:p w:rsidR="00EA78DF" w:rsidRDefault="00EA78DF" w:rsidP="00EA78DF">
      <w:pPr>
        <w:tabs>
          <w:tab w:val="left" w:pos="-2070"/>
          <w:tab w:val="left" w:pos="-1980"/>
        </w:tabs>
        <w:spacing w:line="360" w:lineRule="auto"/>
        <w:ind w:left="1440"/>
        <w:rPr>
          <w:rFonts w:ascii="Times New Roman" w:hAnsi="Times New Roman" w:cs="Times New Roman"/>
          <w:sz w:val="24"/>
          <w:szCs w:val="24"/>
        </w:rPr>
      </w:pPr>
    </w:p>
    <w:p w:rsidR="008872B2" w:rsidRDefault="00846482" w:rsidP="008464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520DE">
        <w:rPr>
          <w:rFonts w:ascii="Times New Roman" w:hAnsi="Times New Roman" w:cs="Times New Roman"/>
          <w:sz w:val="24"/>
          <w:szCs w:val="24"/>
        </w:rPr>
        <w:t>35</w:t>
      </w:r>
      <w:r>
        <w:rPr>
          <w:rFonts w:ascii="Times New Roman" w:hAnsi="Times New Roman" w:cs="Times New Roman"/>
          <w:sz w:val="24"/>
          <w:szCs w:val="24"/>
        </w:rPr>
        <w:t>.</w:t>
      </w:r>
      <w:r>
        <w:rPr>
          <w:rFonts w:ascii="Times New Roman" w:hAnsi="Times New Roman" w:cs="Times New Roman"/>
          <w:sz w:val="24"/>
          <w:szCs w:val="24"/>
        </w:rPr>
        <w:tab/>
      </w:r>
      <w:r w:rsidR="008872B2">
        <w:rPr>
          <w:rFonts w:ascii="Times New Roman" w:hAnsi="Times New Roman" w:cs="Times New Roman"/>
          <w:sz w:val="24"/>
          <w:szCs w:val="24"/>
        </w:rPr>
        <w:t>On September 15, 2004</w:t>
      </w:r>
      <w:r w:rsidR="00EA78DF">
        <w:rPr>
          <w:rFonts w:ascii="Times New Roman" w:hAnsi="Times New Roman" w:cs="Times New Roman"/>
          <w:sz w:val="24"/>
          <w:szCs w:val="24"/>
        </w:rPr>
        <w:t>,</w:t>
      </w:r>
      <w:r w:rsidR="008872B2">
        <w:rPr>
          <w:rFonts w:ascii="Times New Roman" w:hAnsi="Times New Roman" w:cs="Times New Roman"/>
          <w:sz w:val="24"/>
          <w:szCs w:val="24"/>
        </w:rPr>
        <w:t xml:space="preserve"> gas was found on at the curb box.  Tr. 56 and </w:t>
      </w:r>
      <w:r w:rsidR="0091651A">
        <w:rPr>
          <w:rFonts w:ascii="Times New Roman" w:hAnsi="Times New Roman" w:cs="Times New Roman"/>
          <w:sz w:val="24"/>
          <w:szCs w:val="24"/>
        </w:rPr>
        <w:t>P</w:t>
      </w:r>
      <w:r w:rsidR="00E61F12">
        <w:rPr>
          <w:rFonts w:ascii="Times New Roman" w:hAnsi="Times New Roman" w:cs="Times New Roman"/>
          <w:sz w:val="24"/>
          <w:szCs w:val="24"/>
        </w:rPr>
        <w:t>GW</w:t>
      </w:r>
      <w:r w:rsidR="0091651A">
        <w:rPr>
          <w:rFonts w:ascii="Times New Roman" w:hAnsi="Times New Roman" w:cs="Times New Roman"/>
          <w:sz w:val="24"/>
          <w:szCs w:val="24"/>
        </w:rPr>
        <w:t xml:space="preserve"> </w:t>
      </w:r>
      <w:r w:rsidR="008872B2">
        <w:rPr>
          <w:rFonts w:ascii="Times New Roman" w:hAnsi="Times New Roman" w:cs="Times New Roman"/>
          <w:sz w:val="24"/>
          <w:szCs w:val="24"/>
        </w:rPr>
        <w:t>Exhibit 1.</w:t>
      </w:r>
    </w:p>
    <w:p w:rsidR="00AC3D70" w:rsidRDefault="00846482" w:rsidP="00846482">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0520DE">
        <w:rPr>
          <w:rFonts w:ascii="Times New Roman" w:hAnsi="Times New Roman" w:cs="Times New Roman"/>
          <w:sz w:val="24"/>
          <w:szCs w:val="24"/>
        </w:rPr>
        <w:t>36</w:t>
      </w:r>
      <w:r>
        <w:rPr>
          <w:rFonts w:ascii="Times New Roman" w:hAnsi="Times New Roman" w:cs="Times New Roman"/>
          <w:sz w:val="24"/>
          <w:szCs w:val="24"/>
        </w:rPr>
        <w:t>.</w:t>
      </w:r>
      <w:r>
        <w:rPr>
          <w:rFonts w:ascii="Times New Roman" w:hAnsi="Times New Roman" w:cs="Times New Roman"/>
          <w:sz w:val="24"/>
          <w:szCs w:val="24"/>
        </w:rPr>
        <w:tab/>
      </w:r>
      <w:r w:rsidR="00AC3D70">
        <w:rPr>
          <w:rFonts w:ascii="Times New Roman" w:hAnsi="Times New Roman" w:cs="Times New Roman"/>
          <w:sz w:val="24"/>
          <w:szCs w:val="24"/>
        </w:rPr>
        <w:t xml:space="preserve">The protocol for PGW once the Company finds gas on illegally is to investigate.  The investigation is done by the meter investigation unit.  The result of the investigation may be to shut-off the gas or leave a shut-off notice or contact the owner, but it is handled specific to the individual circumstances.  </w:t>
      </w:r>
      <w:r w:rsidR="009D550A">
        <w:rPr>
          <w:rFonts w:ascii="Times New Roman" w:hAnsi="Times New Roman" w:cs="Times New Roman"/>
          <w:sz w:val="24"/>
          <w:szCs w:val="24"/>
        </w:rPr>
        <w:t>Safety is of top priority in the decision process of what action to take.</w:t>
      </w:r>
      <w:r w:rsidR="009D4083">
        <w:rPr>
          <w:rFonts w:ascii="Times New Roman" w:hAnsi="Times New Roman" w:cs="Times New Roman"/>
          <w:sz w:val="24"/>
          <w:szCs w:val="24"/>
        </w:rPr>
        <w:t xml:space="preserve"> </w:t>
      </w:r>
      <w:r w:rsidR="009D550A">
        <w:rPr>
          <w:rFonts w:ascii="Times New Roman" w:hAnsi="Times New Roman" w:cs="Times New Roman"/>
          <w:sz w:val="24"/>
          <w:szCs w:val="24"/>
        </w:rPr>
        <w:t xml:space="preserve"> </w:t>
      </w:r>
      <w:r w:rsidR="00AC3D70">
        <w:rPr>
          <w:rFonts w:ascii="Times New Roman" w:hAnsi="Times New Roman" w:cs="Times New Roman"/>
          <w:sz w:val="24"/>
          <w:szCs w:val="24"/>
        </w:rPr>
        <w:t>Tr. 85-88</w:t>
      </w:r>
      <w:r w:rsidR="009D550A">
        <w:rPr>
          <w:rFonts w:ascii="Times New Roman" w:hAnsi="Times New Roman" w:cs="Times New Roman"/>
          <w:sz w:val="24"/>
          <w:szCs w:val="24"/>
        </w:rPr>
        <w:t>, 101-102</w:t>
      </w:r>
      <w:r w:rsidR="00AC3D70">
        <w:rPr>
          <w:rFonts w:ascii="Times New Roman" w:hAnsi="Times New Roman" w:cs="Times New Roman"/>
          <w:sz w:val="24"/>
          <w:szCs w:val="24"/>
        </w:rPr>
        <w:t>.</w:t>
      </w:r>
    </w:p>
    <w:p w:rsidR="00AC3D70" w:rsidRDefault="00AC3D70" w:rsidP="00AC3D70">
      <w:pPr>
        <w:tabs>
          <w:tab w:val="left" w:pos="-2070"/>
          <w:tab w:val="left" w:pos="-1980"/>
        </w:tabs>
        <w:spacing w:line="360" w:lineRule="auto"/>
        <w:rPr>
          <w:rFonts w:ascii="Times New Roman" w:hAnsi="Times New Roman" w:cs="Times New Roman"/>
          <w:sz w:val="24"/>
          <w:szCs w:val="24"/>
        </w:rPr>
      </w:pPr>
    </w:p>
    <w:p w:rsidR="00AC3D70" w:rsidRDefault="002D5167" w:rsidP="002D5167">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520DE">
        <w:rPr>
          <w:rFonts w:ascii="Times New Roman" w:hAnsi="Times New Roman" w:cs="Times New Roman"/>
          <w:sz w:val="24"/>
          <w:szCs w:val="24"/>
        </w:rPr>
        <w:t>37</w:t>
      </w:r>
      <w:r>
        <w:rPr>
          <w:rFonts w:ascii="Times New Roman" w:hAnsi="Times New Roman" w:cs="Times New Roman"/>
          <w:sz w:val="24"/>
          <w:szCs w:val="24"/>
        </w:rPr>
        <w:t>.</w:t>
      </w:r>
      <w:r>
        <w:rPr>
          <w:rFonts w:ascii="Times New Roman" w:hAnsi="Times New Roman" w:cs="Times New Roman"/>
          <w:sz w:val="24"/>
          <w:szCs w:val="24"/>
        </w:rPr>
        <w:tab/>
      </w:r>
      <w:r w:rsidR="00AC3D70">
        <w:rPr>
          <w:rFonts w:ascii="Times New Roman" w:hAnsi="Times New Roman" w:cs="Times New Roman"/>
          <w:sz w:val="24"/>
          <w:szCs w:val="24"/>
        </w:rPr>
        <w:t xml:space="preserve">Ms. Vacca did not know if PGW tried to contact the owner of the property once </w:t>
      </w:r>
      <w:r w:rsidR="0053797F">
        <w:rPr>
          <w:rFonts w:ascii="Times New Roman" w:hAnsi="Times New Roman" w:cs="Times New Roman"/>
          <w:sz w:val="24"/>
          <w:szCs w:val="24"/>
        </w:rPr>
        <w:t>i</w:t>
      </w:r>
      <w:r w:rsidR="00AC3D70">
        <w:rPr>
          <w:rFonts w:ascii="Times New Roman" w:hAnsi="Times New Roman" w:cs="Times New Roman"/>
          <w:sz w:val="24"/>
          <w:szCs w:val="24"/>
        </w:rPr>
        <w:t>t</w:t>
      </w:r>
      <w:r w:rsidR="0053797F">
        <w:rPr>
          <w:rFonts w:ascii="Times New Roman" w:hAnsi="Times New Roman" w:cs="Times New Roman"/>
          <w:sz w:val="24"/>
          <w:szCs w:val="24"/>
        </w:rPr>
        <w:t xml:space="preserve"> was </w:t>
      </w:r>
      <w:r w:rsidR="00AC3D70">
        <w:rPr>
          <w:rFonts w:ascii="Times New Roman" w:hAnsi="Times New Roman" w:cs="Times New Roman"/>
          <w:sz w:val="24"/>
          <w:szCs w:val="24"/>
        </w:rPr>
        <w:t xml:space="preserve">discovered </w:t>
      </w:r>
      <w:r w:rsidR="0053797F">
        <w:rPr>
          <w:rFonts w:ascii="Times New Roman" w:hAnsi="Times New Roman" w:cs="Times New Roman"/>
          <w:sz w:val="24"/>
          <w:szCs w:val="24"/>
        </w:rPr>
        <w:t xml:space="preserve">that </w:t>
      </w:r>
      <w:r w:rsidR="00AC3D70">
        <w:rPr>
          <w:rFonts w:ascii="Times New Roman" w:hAnsi="Times New Roman" w:cs="Times New Roman"/>
          <w:sz w:val="24"/>
          <w:szCs w:val="24"/>
        </w:rPr>
        <w:t>the gas was on</w:t>
      </w:r>
      <w:r w:rsidR="00EA78DF">
        <w:rPr>
          <w:rFonts w:ascii="Times New Roman" w:hAnsi="Times New Roman" w:cs="Times New Roman"/>
          <w:sz w:val="24"/>
          <w:szCs w:val="24"/>
        </w:rPr>
        <w:t>,</w:t>
      </w:r>
      <w:r w:rsidR="00AC3D70">
        <w:rPr>
          <w:rFonts w:ascii="Times New Roman" w:hAnsi="Times New Roman" w:cs="Times New Roman"/>
          <w:sz w:val="24"/>
          <w:szCs w:val="24"/>
        </w:rPr>
        <w:t xml:space="preserve"> but the</w:t>
      </w:r>
      <w:r w:rsidR="0053797F">
        <w:rPr>
          <w:rFonts w:ascii="Times New Roman" w:hAnsi="Times New Roman" w:cs="Times New Roman"/>
          <w:sz w:val="24"/>
          <w:szCs w:val="24"/>
        </w:rPr>
        <w:t>re</w:t>
      </w:r>
      <w:r w:rsidR="00AC3D70">
        <w:rPr>
          <w:rFonts w:ascii="Times New Roman" w:hAnsi="Times New Roman" w:cs="Times New Roman"/>
          <w:sz w:val="24"/>
          <w:szCs w:val="24"/>
        </w:rPr>
        <w:t xml:space="preserve"> was an obstruction to turn the gas off at the curb box.  Tr. 87.</w:t>
      </w:r>
    </w:p>
    <w:p w:rsidR="00AC3D70" w:rsidRDefault="00AC3D70" w:rsidP="00AC3D70">
      <w:pPr>
        <w:tabs>
          <w:tab w:val="left" w:pos="-2070"/>
          <w:tab w:val="left" w:pos="-1980"/>
        </w:tabs>
        <w:spacing w:line="360" w:lineRule="auto"/>
        <w:rPr>
          <w:rFonts w:ascii="Times New Roman" w:hAnsi="Times New Roman" w:cs="Times New Roman"/>
          <w:sz w:val="24"/>
          <w:szCs w:val="24"/>
        </w:rPr>
      </w:pPr>
    </w:p>
    <w:p w:rsidR="00AC3D70" w:rsidRDefault="002D5167" w:rsidP="002D5167">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520DE">
        <w:rPr>
          <w:rFonts w:ascii="Times New Roman" w:hAnsi="Times New Roman" w:cs="Times New Roman"/>
          <w:sz w:val="24"/>
          <w:szCs w:val="24"/>
        </w:rPr>
        <w:t>38</w:t>
      </w:r>
      <w:r>
        <w:rPr>
          <w:rFonts w:ascii="Times New Roman" w:hAnsi="Times New Roman" w:cs="Times New Roman"/>
          <w:sz w:val="24"/>
          <w:szCs w:val="24"/>
        </w:rPr>
        <w:t>.</w:t>
      </w:r>
      <w:r>
        <w:rPr>
          <w:rFonts w:ascii="Times New Roman" w:hAnsi="Times New Roman" w:cs="Times New Roman"/>
          <w:sz w:val="24"/>
          <w:szCs w:val="24"/>
        </w:rPr>
        <w:tab/>
      </w:r>
      <w:r w:rsidR="00AC3D70">
        <w:rPr>
          <w:rFonts w:ascii="Times New Roman" w:hAnsi="Times New Roman" w:cs="Times New Roman"/>
          <w:sz w:val="24"/>
          <w:szCs w:val="24"/>
        </w:rPr>
        <w:t xml:space="preserve">A </w:t>
      </w:r>
      <w:r w:rsidR="00936DE6">
        <w:rPr>
          <w:rFonts w:ascii="Times New Roman" w:hAnsi="Times New Roman" w:cs="Times New Roman"/>
          <w:sz w:val="24"/>
          <w:szCs w:val="24"/>
        </w:rPr>
        <w:t xml:space="preserve">PGW </w:t>
      </w:r>
      <w:r w:rsidR="00AC3D70">
        <w:rPr>
          <w:rFonts w:ascii="Times New Roman" w:hAnsi="Times New Roman" w:cs="Times New Roman"/>
          <w:sz w:val="24"/>
          <w:szCs w:val="24"/>
        </w:rPr>
        <w:t xml:space="preserve">crew would dig up the street to turn the gas off </w:t>
      </w:r>
      <w:r w:rsidR="00936DE6">
        <w:rPr>
          <w:rFonts w:ascii="Times New Roman" w:hAnsi="Times New Roman" w:cs="Times New Roman"/>
          <w:sz w:val="24"/>
          <w:szCs w:val="24"/>
        </w:rPr>
        <w:t xml:space="preserve">on </w:t>
      </w:r>
      <w:r w:rsidR="001204E8">
        <w:rPr>
          <w:rFonts w:ascii="Times New Roman" w:hAnsi="Times New Roman" w:cs="Times New Roman"/>
          <w:sz w:val="24"/>
          <w:szCs w:val="24"/>
        </w:rPr>
        <w:t>a</w:t>
      </w:r>
      <w:r w:rsidR="00936DE6">
        <w:rPr>
          <w:rFonts w:ascii="Times New Roman" w:hAnsi="Times New Roman" w:cs="Times New Roman"/>
          <w:sz w:val="24"/>
          <w:szCs w:val="24"/>
        </w:rPr>
        <w:t xml:space="preserve"> second instance of gas service theft at a property.  If there is a curb valve present, the Company usually does not dig.  Tr. 88-89.</w:t>
      </w:r>
    </w:p>
    <w:p w:rsidR="00936DE6" w:rsidRDefault="00936DE6" w:rsidP="00936DE6">
      <w:pPr>
        <w:tabs>
          <w:tab w:val="left" w:pos="-2070"/>
          <w:tab w:val="left" w:pos="-1980"/>
        </w:tabs>
        <w:spacing w:line="360" w:lineRule="auto"/>
        <w:rPr>
          <w:rFonts w:ascii="Times New Roman" w:hAnsi="Times New Roman" w:cs="Times New Roman"/>
          <w:sz w:val="24"/>
          <w:szCs w:val="24"/>
        </w:rPr>
      </w:pPr>
    </w:p>
    <w:p w:rsidR="00936DE6" w:rsidRDefault="002D5167" w:rsidP="002D5167">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520DE">
        <w:rPr>
          <w:rFonts w:ascii="Times New Roman" w:hAnsi="Times New Roman" w:cs="Times New Roman"/>
          <w:sz w:val="24"/>
          <w:szCs w:val="24"/>
        </w:rPr>
        <w:t>39</w:t>
      </w:r>
      <w:r>
        <w:rPr>
          <w:rFonts w:ascii="Times New Roman" w:hAnsi="Times New Roman" w:cs="Times New Roman"/>
          <w:sz w:val="24"/>
          <w:szCs w:val="24"/>
        </w:rPr>
        <w:t>.</w:t>
      </w:r>
      <w:r>
        <w:rPr>
          <w:rFonts w:ascii="Times New Roman" w:hAnsi="Times New Roman" w:cs="Times New Roman"/>
          <w:sz w:val="24"/>
          <w:szCs w:val="24"/>
        </w:rPr>
        <w:tab/>
      </w:r>
      <w:r w:rsidR="00936DE6">
        <w:rPr>
          <w:rFonts w:ascii="Times New Roman" w:hAnsi="Times New Roman" w:cs="Times New Roman"/>
          <w:sz w:val="24"/>
          <w:szCs w:val="24"/>
        </w:rPr>
        <w:t>If the curb valve is obstructed, PGW may choose to dig or may choose not to dig.  Tr. 89.</w:t>
      </w:r>
    </w:p>
    <w:p w:rsidR="00936DE6" w:rsidRDefault="00936DE6" w:rsidP="00936DE6">
      <w:pPr>
        <w:tabs>
          <w:tab w:val="left" w:pos="-2070"/>
          <w:tab w:val="left" w:pos="-1980"/>
        </w:tabs>
        <w:spacing w:line="360" w:lineRule="auto"/>
        <w:rPr>
          <w:rFonts w:ascii="Times New Roman" w:hAnsi="Times New Roman" w:cs="Times New Roman"/>
          <w:sz w:val="24"/>
          <w:szCs w:val="24"/>
        </w:rPr>
      </w:pPr>
    </w:p>
    <w:p w:rsidR="00936DE6" w:rsidRDefault="002D5167" w:rsidP="002D5167">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520DE">
        <w:rPr>
          <w:rFonts w:ascii="Times New Roman" w:hAnsi="Times New Roman" w:cs="Times New Roman"/>
          <w:sz w:val="24"/>
          <w:szCs w:val="24"/>
        </w:rPr>
        <w:t>40</w:t>
      </w:r>
      <w:r>
        <w:rPr>
          <w:rFonts w:ascii="Times New Roman" w:hAnsi="Times New Roman" w:cs="Times New Roman"/>
          <w:sz w:val="24"/>
          <w:szCs w:val="24"/>
        </w:rPr>
        <w:t>.</w:t>
      </w:r>
      <w:r>
        <w:rPr>
          <w:rFonts w:ascii="Times New Roman" w:hAnsi="Times New Roman" w:cs="Times New Roman"/>
          <w:sz w:val="24"/>
          <w:szCs w:val="24"/>
        </w:rPr>
        <w:tab/>
      </w:r>
      <w:r w:rsidR="00936DE6">
        <w:rPr>
          <w:rFonts w:ascii="Times New Roman" w:hAnsi="Times New Roman" w:cs="Times New Roman"/>
          <w:sz w:val="24"/>
          <w:szCs w:val="24"/>
        </w:rPr>
        <w:t xml:space="preserve">Sometimes PGW personnel take pictures of a tampered meter before they remove it from the premises, and sometimes they do not.  It is </w:t>
      </w:r>
      <w:r w:rsidR="001204E8">
        <w:rPr>
          <w:rFonts w:ascii="Times New Roman" w:hAnsi="Times New Roman" w:cs="Times New Roman"/>
          <w:sz w:val="24"/>
          <w:szCs w:val="24"/>
        </w:rPr>
        <w:t xml:space="preserve">at </w:t>
      </w:r>
      <w:r w:rsidR="00936DE6">
        <w:rPr>
          <w:rFonts w:ascii="Times New Roman" w:hAnsi="Times New Roman" w:cs="Times New Roman"/>
          <w:sz w:val="24"/>
          <w:szCs w:val="24"/>
        </w:rPr>
        <w:t xml:space="preserve">the discretion of the PGW personnel </w:t>
      </w:r>
      <w:r w:rsidR="001204E8">
        <w:rPr>
          <w:rFonts w:ascii="Times New Roman" w:hAnsi="Times New Roman" w:cs="Times New Roman"/>
          <w:sz w:val="24"/>
          <w:szCs w:val="24"/>
        </w:rPr>
        <w:t>on</w:t>
      </w:r>
      <w:r w:rsidR="00936DE6">
        <w:rPr>
          <w:rFonts w:ascii="Times New Roman" w:hAnsi="Times New Roman" w:cs="Times New Roman"/>
          <w:sz w:val="24"/>
          <w:szCs w:val="24"/>
        </w:rPr>
        <w:t xml:space="preserve"> the premises.  Tr. 90.</w:t>
      </w:r>
    </w:p>
    <w:p w:rsidR="00936DE6" w:rsidRDefault="00936DE6" w:rsidP="00936DE6">
      <w:pPr>
        <w:tabs>
          <w:tab w:val="left" w:pos="-2070"/>
          <w:tab w:val="left" w:pos="-1980"/>
        </w:tabs>
        <w:spacing w:line="360" w:lineRule="auto"/>
        <w:rPr>
          <w:rFonts w:ascii="Times New Roman" w:hAnsi="Times New Roman" w:cs="Times New Roman"/>
          <w:sz w:val="24"/>
          <w:szCs w:val="24"/>
        </w:rPr>
      </w:pPr>
    </w:p>
    <w:p w:rsidR="00936DE6" w:rsidRDefault="002D5167" w:rsidP="002D5167">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520DE">
        <w:rPr>
          <w:rFonts w:ascii="Times New Roman" w:hAnsi="Times New Roman" w:cs="Times New Roman"/>
          <w:sz w:val="24"/>
          <w:szCs w:val="24"/>
        </w:rPr>
        <w:t>41</w:t>
      </w:r>
      <w:r>
        <w:rPr>
          <w:rFonts w:ascii="Times New Roman" w:hAnsi="Times New Roman" w:cs="Times New Roman"/>
          <w:sz w:val="24"/>
          <w:szCs w:val="24"/>
        </w:rPr>
        <w:t>.</w:t>
      </w:r>
      <w:r>
        <w:rPr>
          <w:rFonts w:ascii="Times New Roman" w:hAnsi="Times New Roman" w:cs="Times New Roman"/>
          <w:sz w:val="24"/>
          <w:szCs w:val="24"/>
        </w:rPr>
        <w:tab/>
      </w:r>
      <w:r w:rsidR="00936DE6">
        <w:rPr>
          <w:rFonts w:ascii="Times New Roman" w:hAnsi="Times New Roman" w:cs="Times New Roman"/>
          <w:sz w:val="24"/>
          <w:szCs w:val="24"/>
        </w:rPr>
        <w:t xml:space="preserve">In the instant case, PGW took </w:t>
      </w:r>
      <w:r w:rsidR="009D4083">
        <w:rPr>
          <w:rFonts w:ascii="Times New Roman" w:hAnsi="Times New Roman" w:cs="Times New Roman"/>
          <w:sz w:val="24"/>
          <w:szCs w:val="24"/>
        </w:rPr>
        <w:t xml:space="preserve">a </w:t>
      </w:r>
      <w:r w:rsidR="00936DE6">
        <w:rPr>
          <w:rFonts w:ascii="Times New Roman" w:hAnsi="Times New Roman" w:cs="Times New Roman"/>
          <w:sz w:val="24"/>
          <w:szCs w:val="24"/>
        </w:rPr>
        <w:t>picture of the meter to show the condition of the meter.  Tr. 91, PGW Exhibit 4.</w:t>
      </w:r>
    </w:p>
    <w:p w:rsidR="008872B2" w:rsidRDefault="008872B2" w:rsidP="00230B60">
      <w:pPr>
        <w:pStyle w:val="ListParagraph"/>
        <w:spacing w:line="360" w:lineRule="auto"/>
        <w:rPr>
          <w:rFonts w:ascii="Times New Roman" w:hAnsi="Times New Roman" w:cs="Times New Roman"/>
          <w:sz w:val="24"/>
          <w:szCs w:val="24"/>
        </w:rPr>
      </w:pPr>
    </w:p>
    <w:p w:rsidR="00CF239F" w:rsidRDefault="002D5167" w:rsidP="002D5167">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520DE">
        <w:rPr>
          <w:rFonts w:ascii="Times New Roman" w:hAnsi="Times New Roman" w:cs="Times New Roman"/>
          <w:sz w:val="24"/>
          <w:szCs w:val="24"/>
        </w:rPr>
        <w:t>42</w:t>
      </w:r>
      <w:r>
        <w:rPr>
          <w:rFonts w:ascii="Times New Roman" w:hAnsi="Times New Roman" w:cs="Times New Roman"/>
          <w:sz w:val="24"/>
          <w:szCs w:val="24"/>
        </w:rPr>
        <w:t>.</w:t>
      </w:r>
      <w:r>
        <w:rPr>
          <w:rFonts w:ascii="Times New Roman" w:hAnsi="Times New Roman" w:cs="Times New Roman"/>
          <w:sz w:val="24"/>
          <w:szCs w:val="24"/>
        </w:rPr>
        <w:tab/>
      </w:r>
      <w:r w:rsidR="008872B2">
        <w:rPr>
          <w:rFonts w:ascii="Times New Roman" w:hAnsi="Times New Roman" w:cs="Times New Roman"/>
          <w:sz w:val="24"/>
          <w:szCs w:val="24"/>
        </w:rPr>
        <w:t>On September 20, 2004</w:t>
      </w:r>
      <w:r w:rsidR="001204E8">
        <w:rPr>
          <w:rFonts w:ascii="Times New Roman" w:hAnsi="Times New Roman" w:cs="Times New Roman"/>
          <w:sz w:val="24"/>
          <w:szCs w:val="24"/>
        </w:rPr>
        <w:t>,</w:t>
      </w:r>
      <w:r w:rsidR="008872B2">
        <w:rPr>
          <w:rFonts w:ascii="Times New Roman" w:hAnsi="Times New Roman" w:cs="Times New Roman"/>
          <w:sz w:val="24"/>
          <w:szCs w:val="24"/>
        </w:rPr>
        <w:t xml:space="preserve"> P</w:t>
      </w:r>
      <w:r w:rsidR="00406F9D">
        <w:rPr>
          <w:rFonts w:ascii="Times New Roman" w:hAnsi="Times New Roman" w:cs="Times New Roman"/>
          <w:sz w:val="24"/>
          <w:szCs w:val="24"/>
        </w:rPr>
        <w:t>GW</w:t>
      </w:r>
      <w:r w:rsidR="008872B2">
        <w:rPr>
          <w:rFonts w:ascii="Times New Roman" w:hAnsi="Times New Roman" w:cs="Times New Roman"/>
          <w:sz w:val="24"/>
          <w:szCs w:val="24"/>
        </w:rPr>
        <w:t xml:space="preserve"> sent out </w:t>
      </w:r>
      <w:r w:rsidR="001204E8">
        <w:rPr>
          <w:rFonts w:ascii="Times New Roman" w:hAnsi="Times New Roman" w:cs="Times New Roman"/>
          <w:sz w:val="24"/>
          <w:szCs w:val="24"/>
        </w:rPr>
        <w:t xml:space="preserve">the </w:t>
      </w:r>
      <w:r w:rsidR="008872B2">
        <w:rPr>
          <w:rFonts w:ascii="Times New Roman" w:hAnsi="Times New Roman" w:cs="Times New Roman"/>
          <w:sz w:val="24"/>
          <w:szCs w:val="24"/>
        </w:rPr>
        <w:t>meter investigation unit which left a 72</w:t>
      </w:r>
      <w:r w:rsidR="00E61F12">
        <w:rPr>
          <w:rFonts w:ascii="Times New Roman" w:hAnsi="Times New Roman" w:cs="Times New Roman"/>
          <w:sz w:val="24"/>
          <w:szCs w:val="24"/>
        </w:rPr>
        <w:t>-</w:t>
      </w:r>
      <w:r w:rsidR="008872B2">
        <w:rPr>
          <w:rFonts w:ascii="Times New Roman" w:hAnsi="Times New Roman" w:cs="Times New Roman"/>
          <w:sz w:val="24"/>
          <w:szCs w:val="24"/>
        </w:rPr>
        <w:t xml:space="preserve">hour notice </w:t>
      </w:r>
      <w:r w:rsidR="00E61F12">
        <w:rPr>
          <w:rFonts w:ascii="Times New Roman" w:hAnsi="Times New Roman" w:cs="Times New Roman"/>
          <w:sz w:val="24"/>
          <w:szCs w:val="24"/>
        </w:rPr>
        <w:t>before shut</w:t>
      </w:r>
      <w:r w:rsidR="001204E8">
        <w:rPr>
          <w:rFonts w:ascii="Times New Roman" w:hAnsi="Times New Roman" w:cs="Times New Roman"/>
          <w:sz w:val="24"/>
          <w:szCs w:val="24"/>
        </w:rPr>
        <w:t>-</w:t>
      </w:r>
      <w:r w:rsidR="00E61F12">
        <w:rPr>
          <w:rFonts w:ascii="Times New Roman" w:hAnsi="Times New Roman" w:cs="Times New Roman"/>
          <w:sz w:val="24"/>
          <w:szCs w:val="24"/>
        </w:rPr>
        <w:t xml:space="preserve">off </w:t>
      </w:r>
      <w:r w:rsidR="008872B2">
        <w:rPr>
          <w:rFonts w:ascii="Times New Roman" w:hAnsi="Times New Roman" w:cs="Times New Roman"/>
          <w:sz w:val="24"/>
          <w:szCs w:val="24"/>
        </w:rPr>
        <w:t xml:space="preserve">at the </w:t>
      </w:r>
      <w:r w:rsidR="001204E8">
        <w:rPr>
          <w:rFonts w:ascii="Times New Roman" w:hAnsi="Times New Roman" w:cs="Times New Roman"/>
          <w:sz w:val="24"/>
          <w:szCs w:val="24"/>
        </w:rPr>
        <w:t>Service Address</w:t>
      </w:r>
      <w:r w:rsidR="008872B2">
        <w:rPr>
          <w:rFonts w:ascii="Times New Roman" w:hAnsi="Times New Roman" w:cs="Times New Roman"/>
          <w:sz w:val="24"/>
          <w:szCs w:val="24"/>
        </w:rPr>
        <w:t xml:space="preserve"> and found the curb box full of cement.  T</w:t>
      </w:r>
      <w:r w:rsidR="00CF239F">
        <w:rPr>
          <w:rFonts w:ascii="Times New Roman" w:hAnsi="Times New Roman" w:cs="Times New Roman"/>
          <w:sz w:val="24"/>
          <w:szCs w:val="24"/>
        </w:rPr>
        <w:t xml:space="preserve">r. </w:t>
      </w:r>
      <w:r w:rsidR="00E61F12">
        <w:rPr>
          <w:rFonts w:ascii="Times New Roman" w:hAnsi="Times New Roman" w:cs="Times New Roman"/>
          <w:sz w:val="24"/>
          <w:szCs w:val="24"/>
        </w:rPr>
        <w:t>56-57</w:t>
      </w:r>
      <w:r w:rsidR="00450A7E">
        <w:rPr>
          <w:rFonts w:ascii="Times New Roman" w:hAnsi="Times New Roman" w:cs="Times New Roman"/>
          <w:sz w:val="24"/>
          <w:szCs w:val="24"/>
        </w:rPr>
        <w:t>, 84</w:t>
      </w:r>
      <w:r w:rsidR="00E61F12">
        <w:rPr>
          <w:rFonts w:ascii="Times New Roman" w:hAnsi="Times New Roman" w:cs="Times New Roman"/>
          <w:sz w:val="24"/>
          <w:szCs w:val="24"/>
        </w:rPr>
        <w:t xml:space="preserve"> and PGW Exhibit 1</w:t>
      </w:r>
      <w:r w:rsidR="00CF239F">
        <w:rPr>
          <w:rFonts w:ascii="Times New Roman" w:hAnsi="Times New Roman" w:cs="Times New Roman"/>
          <w:sz w:val="24"/>
          <w:szCs w:val="24"/>
        </w:rPr>
        <w:t>.</w:t>
      </w:r>
    </w:p>
    <w:p w:rsidR="00CF239F" w:rsidRDefault="00CF239F" w:rsidP="00CF239F">
      <w:pPr>
        <w:pStyle w:val="ListParagraph"/>
        <w:spacing w:line="360" w:lineRule="auto"/>
        <w:rPr>
          <w:rFonts w:ascii="Times New Roman" w:hAnsi="Times New Roman" w:cs="Times New Roman"/>
          <w:sz w:val="24"/>
          <w:szCs w:val="24"/>
        </w:rPr>
      </w:pPr>
    </w:p>
    <w:p w:rsidR="00CF239F" w:rsidRDefault="002D5167" w:rsidP="002D5167">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520DE">
        <w:rPr>
          <w:rFonts w:ascii="Times New Roman" w:hAnsi="Times New Roman" w:cs="Times New Roman"/>
          <w:sz w:val="24"/>
          <w:szCs w:val="24"/>
        </w:rPr>
        <w:t>43</w:t>
      </w:r>
      <w:r>
        <w:rPr>
          <w:rFonts w:ascii="Times New Roman" w:hAnsi="Times New Roman" w:cs="Times New Roman"/>
          <w:sz w:val="24"/>
          <w:szCs w:val="24"/>
        </w:rPr>
        <w:t>.</w:t>
      </w:r>
      <w:r>
        <w:rPr>
          <w:rFonts w:ascii="Times New Roman" w:hAnsi="Times New Roman" w:cs="Times New Roman"/>
          <w:sz w:val="24"/>
          <w:szCs w:val="24"/>
        </w:rPr>
        <w:tab/>
      </w:r>
      <w:r w:rsidR="00406F9D">
        <w:rPr>
          <w:rFonts w:ascii="Times New Roman" w:hAnsi="Times New Roman" w:cs="Times New Roman"/>
          <w:sz w:val="24"/>
          <w:szCs w:val="24"/>
        </w:rPr>
        <w:t>On October 5, 2004</w:t>
      </w:r>
      <w:r w:rsidR="001204E8">
        <w:rPr>
          <w:rFonts w:ascii="Times New Roman" w:hAnsi="Times New Roman" w:cs="Times New Roman"/>
          <w:sz w:val="24"/>
          <w:szCs w:val="24"/>
        </w:rPr>
        <w:t>,</w:t>
      </w:r>
      <w:r w:rsidR="00406F9D">
        <w:rPr>
          <w:rFonts w:ascii="Times New Roman" w:hAnsi="Times New Roman" w:cs="Times New Roman"/>
          <w:sz w:val="24"/>
          <w:szCs w:val="24"/>
        </w:rPr>
        <w:t xml:space="preserve"> </w:t>
      </w:r>
      <w:r w:rsidR="0091651A">
        <w:rPr>
          <w:rFonts w:ascii="Times New Roman" w:hAnsi="Times New Roman" w:cs="Times New Roman"/>
          <w:sz w:val="24"/>
          <w:szCs w:val="24"/>
        </w:rPr>
        <w:t>P</w:t>
      </w:r>
      <w:r w:rsidR="00406F9D">
        <w:rPr>
          <w:rFonts w:ascii="Times New Roman" w:hAnsi="Times New Roman" w:cs="Times New Roman"/>
          <w:sz w:val="24"/>
          <w:szCs w:val="24"/>
        </w:rPr>
        <w:t xml:space="preserve">GW received an application for service at the </w:t>
      </w:r>
      <w:r w:rsidR="001204E8">
        <w:rPr>
          <w:rFonts w:ascii="Times New Roman" w:hAnsi="Times New Roman" w:cs="Times New Roman"/>
          <w:sz w:val="24"/>
          <w:szCs w:val="24"/>
        </w:rPr>
        <w:t>Service Address</w:t>
      </w:r>
      <w:r w:rsidR="00406F9D">
        <w:rPr>
          <w:rFonts w:ascii="Times New Roman" w:hAnsi="Times New Roman" w:cs="Times New Roman"/>
          <w:sz w:val="24"/>
          <w:szCs w:val="24"/>
        </w:rPr>
        <w:t>.</w:t>
      </w:r>
      <w:r w:rsidR="009D4083">
        <w:rPr>
          <w:rFonts w:ascii="Times New Roman" w:hAnsi="Times New Roman" w:cs="Times New Roman"/>
          <w:sz w:val="24"/>
          <w:szCs w:val="24"/>
        </w:rPr>
        <w:t xml:space="preserve"> </w:t>
      </w:r>
      <w:r w:rsidR="00406F9D">
        <w:rPr>
          <w:rFonts w:ascii="Times New Roman" w:hAnsi="Times New Roman" w:cs="Times New Roman"/>
          <w:sz w:val="24"/>
          <w:szCs w:val="24"/>
        </w:rPr>
        <w:t xml:space="preserve"> On October 11, 2004</w:t>
      </w:r>
      <w:r w:rsidR="00F134EE">
        <w:rPr>
          <w:rFonts w:ascii="Times New Roman" w:hAnsi="Times New Roman" w:cs="Times New Roman"/>
          <w:sz w:val="24"/>
          <w:szCs w:val="24"/>
        </w:rPr>
        <w:t xml:space="preserve">, </w:t>
      </w:r>
      <w:r w:rsidR="00406F9D">
        <w:rPr>
          <w:rFonts w:ascii="Times New Roman" w:hAnsi="Times New Roman" w:cs="Times New Roman"/>
          <w:sz w:val="24"/>
          <w:szCs w:val="24"/>
        </w:rPr>
        <w:t xml:space="preserve">PGW was unable to gain access to the property and had </w:t>
      </w:r>
      <w:r w:rsidR="00406F9D">
        <w:rPr>
          <w:rFonts w:ascii="Times New Roman" w:hAnsi="Times New Roman" w:cs="Times New Roman"/>
          <w:sz w:val="24"/>
          <w:szCs w:val="24"/>
        </w:rPr>
        <w:lastRenderedPageBreak/>
        <w:t xml:space="preserve">to reschedule a turn on of service.  PGW never gained access to the property.  </w:t>
      </w:r>
      <w:r w:rsidR="00CF239F">
        <w:rPr>
          <w:rFonts w:ascii="Times New Roman" w:hAnsi="Times New Roman" w:cs="Times New Roman"/>
          <w:sz w:val="24"/>
          <w:szCs w:val="24"/>
        </w:rPr>
        <w:t xml:space="preserve">Tr. </w:t>
      </w:r>
      <w:r w:rsidR="00CA2883">
        <w:rPr>
          <w:rFonts w:ascii="Times New Roman" w:hAnsi="Times New Roman" w:cs="Times New Roman"/>
          <w:sz w:val="24"/>
          <w:szCs w:val="24"/>
        </w:rPr>
        <w:t>57</w:t>
      </w:r>
      <w:r w:rsidR="00CF239F">
        <w:rPr>
          <w:rFonts w:ascii="Times New Roman" w:hAnsi="Times New Roman" w:cs="Times New Roman"/>
          <w:sz w:val="24"/>
          <w:szCs w:val="24"/>
        </w:rPr>
        <w:t xml:space="preserve"> and P</w:t>
      </w:r>
      <w:r w:rsidR="00CA2883">
        <w:rPr>
          <w:rFonts w:ascii="Times New Roman" w:hAnsi="Times New Roman" w:cs="Times New Roman"/>
          <w:sz w:val="24"/>
          <w:szCs w:val="24"/>
        </w:rPr>
        <w:t>GW</w:t>
      </w:r>
      <w:r w:rsidR="00CF239F">
        <w:rPr>
          <w:rFonts w:ascii="Times New Roman" w:hAnsi="Times New Roman" w:cs="Times New Roman"/>
          <w:sz w:val="24"/>
          <w:szCs w:val="24"/>
        </w:rPr>
        <w:t xml:space="preserve"> Exhibit </w:t>
      </w:r>
      <w:r w:rsidR="00CA2883">
        <w:rPr>
          <w:rFonts w:ascii="Times New Roman" w:hAnsi="Times New Roman" w:cs="Times New Roman"/>
          <w:sz w:val="24"/>
          <w:szCs w:val="24"/>
        </w:rPr>
        <w:t>1</w:t>
      </w:r>
      <w:r w:rsidR="00CF239F">
        <w:rPr>
          <w:rFonts w:ascii="Times New Roman" w:hAnsi="Times New Roman" w:cs="Times New Roman"/>
          <w:sz w:val="24"/>
          <w:szCs w:val="24"/>
        </w:rPr>
        <w:t>.</w:t>
      </w:r>
    </w:p>
    <w:p w:rsidR="0091651A" w:rsidRDefault="0091651A" w:rsidP="0091651A">
      <w:pPr>
        <w:tabs>
          <w:tab w:val="left" w:pos="-2070"/>
          <w:tab w:val="left" w:pos="-1980"/>
        </w:tabs>
        <w:spacing w:line="360" w:lineRule="auto"/>
        <w:rPr>
          <w:rFonts w:ascii="Times New Roman" w:hAnsi="Times New Roman" w:cs="Times New Roman"/>
          <w:sz w:val="24"/>
          <w:szCs w:val="24"/>
        </w:rPr>
      </w:pPr>
    </w:p>
    <w:p w:rsidR="00CF239F" w:rsidRDefault="002D5167" w:rsidP="002D5167">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520DE">
        <w:rPr>
          <w:rFonts w:ascii="Times New Roman" w:hAnsi="Times New Roman" w:cs="Times New Roman"/>
          <w:sz w:val="24"/>
          <w:szCs w:val="24"/>
        </w:rPr>
        <w:t>44</w:t>
      </w:r>
      <w:r>
        <w:rPr>
          <w:rFonts w:ascii="Times New Roman" w:hAnsi="Times New Roman" w:cs="Times New Roman"/>
          <w:sz w:val="24"/>
          <w:szCs w:val="24"/>
        </w:rPr>
        <w:t>.</w:t>
      </w:r>
      <w:r>
        <w:rPr>
          <w:rFonts w:ascii="Times New Roman" w:hAnsi="Times New Roman" w:cs="Times New Roman"/>
          <w:sz w:val="24"/>
          <w:szCs w:val="24"/>
        </w:rPr>
        <w:tab/>
      </w:r>
      <w:r w:rsidR="00AD025A">
        <w:rPr>
          <w:rFonts w:ascii="Times New Roman" w:hAnsi="Times New Roman" w:cs="Times New Roman"/>
          <w:sz w:val="24"/>
          <w:szCs w:val="24"/>
        </w:rPr>
        <w:t>On March 12, 2009</w:t>
      </w:r>
      <w:r w:rsidR="00F134EE">
        <w:rPr>
          <w:rFonts w:ascii="Times New Roman" w:hAnsi="Times New Roman" w:cs="Times New Roman"/>
          <w:sz w:val="24"/>
          <w:szCs w:val="24"/>
        </w:rPr>
        <w:t>,</w:t>
      </w:r>
      <w:r w:rsidR="00AD025A">
        <w:rPr>
          <w:rFonts w:ascii="Times New Roman" w:hAnsi="Times New Roman" w:cs="Times New Roman"/>
          <w:sz w:val="24"/>
          <w:szCs w:val="24"/>
        </w:rPr>
        <w:t xml:space="preserve"> PGW personnel went to the property to reclaim the meter due to no activity</w:t>
      </w:r>
      <w:r w:rsidR="00304FC8">
        <w:rPr>
          <w:rFonts w:ascii="Times New Roman" w:hAnsi="Times New Roman" w:cs="Times New Roman"/>
          <w:sz w:val="24"/>
          <w:szCs w:val="24"/>
        </w:rPr>
        <w:t xml:space="preserve">, but found </w:t>
      </w:r>
      <w:r w:rsidR="00B25FB2">
        <w:rPr>
          <w:rFonts w:ascii="Times New Roman" w:hAnsi="Times New Roman" w:cs="Times New Roman"/>
          <w:sz w:val="24"/>
          <w:szCs w:val="24"/>
        </w:rPr>
        <w:t xml:space="preserve">the </w:t>
      </w:r>
      <w:r w:rsidR="00304FC8">
        <w:rPr>
          <w:rFonts w:ascii="Times New Roman" w:hAnsi="Times New Roman" w:cs="Times New Roman"/>
          <w:sz w:val="24"/>
          <w:szCs w:val="24"/>
        </w:rPr>
        <w:t xml:space="preserve">gas </w:t>
      </w:r>
      <w:r w:rsidR="00B25FB2">
        <w:rPr>
          <w:rFonts w:ascii="Times New Roman" w:hAnsi="Times New Roman" w:cs="Times New Roman"/>
          <w:sz w:val="24"/>
          <w:szCs w:val="24"/>
        </w:rPr>
        <w:t xml:space="preserve">line </w:t>
      </w:r>
      <w:r w:rsidR="00304FC8">
        <w:rPr>
          <w:rFonts w:ascii="Times New Roman" w:hAnsi="Times New Roman" w:cs="Times New Roman"/>
          <w:sz w:val="24"/>
          <w:szCs w:val="24"/>
        </w:rPr>
        <w:t>on and the curb box filled with trash</w:t>
      </w:r>
      <w:r w:rsidR="00AD025A">
        <w:rPr>
          <w:rFonts w:ascii="Times New Roman" w:hAnsi="Times New Roman" w:cs="Times New Roman"/>
          <w:sz w:val="24"/>
          <w:szCs w:val="24"/>
        </w:rPr>
        <w:t>.</w:t>
      </w:r>
      <w:r w:rsidR="00304FC8">
        <w:rPr>
          <w:rFonts w:ascii="Times New Roman" w:hAnsi="Times New Roman" w:cs="Times New Roman"/>
          <w:sz w:val="24"/>
          <w:szCs w:val="24"/>
        </w:rPr>
        <w:t xml:space="preserve">  PGW left </w:t>
      </w:r>
      <w:r w:rsidR="009D4083">
        <w:rPr>
          <w:rFonts w:ascii="Times New Roman" w:hAnsi="Times New Roman" w:cs="Times New Roman"/>
          <w:sz w:val="24"/>
          <w:szCs w:val="24"/>
        </w:rPr>
        <w:t xml:space="preserve">a </w:t>
      </w:r>
      <w:r w:rsidR="00304FC8">
        <w:rPr>
          <w:rFonts w:ascii="Times New Roman" w:hAnsi="Times New Roman" w:cs="Times New Roman"/>
          <w:sz w:val="24"/>
          <w:szCs w:val="24"/>
        </w:rPr>
        <w:t>72</w:t>
      </w:r>
      <w:r w:rsidR="0054282C">
        <w:rPr>
          <w:rFonts w:ascii="Times New Roman" w:hAnsi="Times New Roman" w:cs="Times New Roman"/>
          <w:sz w:val="24"/>
          <w:szCs w:val="24"/>
        </w:rPr>
        <w:t>-</w:t>
      </w:r>
      <w:r w:rsidR="00304FC8">
        <w:rPr>
          <w:rFonts w:ascii="Times New Roman" w:hAnsi="Times New Roman" w:cs="Times New Roman"/>
          <w:sz w:val="24"/>
          <w:szCs w:val="24"/>
        </w:rPr>
        <w:t xml:space="preserve">hour notice at </w:t>
      </w:r>
      <w:r w:rsidR="001204E8">
        <w:rPr>
          <w:rFonts w:ascii="Times New Roman" w:hAnsi="Times New Roman" w:cs="Times New Roman"/>
          <w:sz w:val="24"/>
          <w:szCs w:val="24"/>
        </w:rPr>
        <w:t>the Service Address</w:t>
      </w:r>
      <w:r w:rsidR="00B25FB2">
        <w:rPr>
          <w:rFonts w:ascii="Times New Roman" w:hAnsi="Times New Roman" w:cs="Times New Roman"/>
          <w:sz w:val="24"/>
          <w:szCs w:val="24"/>
        </w:rPr>
        <w:t xml:space="preserve">. </w:t>
      </w:r>
      <w:r w:rsidR="00304FC8">
        <w:rPr>
          <w:rFonts w:ascii="Times New Roman" w:hAnsi="Times New Roman" w:cs="Times New Roman"/>
          <w:sz w:val="24"/>
          <w:szCs w:val="24"/>
        </w:rPr>
        <w:t xml:space="preserve"> </w:t>
      </w:r>
      <w:r w:rsidR="00F113D2">
        <w:rPr>
          <w:rFonts w:ascii="Times New Roman" w:hAnsi="Times New Roman" w:cs="Times New Roman"/>
          <w:sz w:val="24"/>
          <w:szCs w:val="24"/>
        </w:rPr>
        <w:t xml:space="preserve">Tr. </w:t>
      </w:r>
      <w:r w:rsidR="00AD025A">
        <w:rPr>
          <w:rFonts w:ascii="Times New Roman" w:hAnsi="Times New Roman" w:cs="Times New Roman"/>
          <w:sz w:val="24"/>
          <w:szCs w:val="24"/>
        </w:rPr>
        <w:t>5</w:t>
      </w:r>
      <w:r w:rsidR="00F113D2">
        <w:rPr>
          <w:rFonts w:ascii="Times New Roman" w:hAnsi="Times New Roman" w:cs="Times New Roman"/>
          <w:sz w:val="24"/>
          <w:szCs w:val="24"/>
        </w:rPr>
        <w:t>7</w:t>
      </w:r>
      <w:r w:rsidR="00304FC8">
        <w:rPr>
          <w:rFonts w:ascii="Times New Roman" w:hAnsi="Times New Roman" w:cs="Times New Roman"/>
          <w:sz w:val="24"/>
          <w:szCs w:val="24"/>
        </w:rPr>
        <w:t>-58</w:t>
      </w:r>
      <w:r w:rsidR="00026002">
        <w:rPr>
          <w:rFonts w:ascii="Times New Roman" w:hAnsi="Times New Roman" w:cs="Times New Roman"/>
          <w:sz w:val="24"/>
          <w:szCs w:val="24"/>
        </w:rPr>
        <w:t>, 62</w:t>
      </w:r>
      <w:r w:rsidR="00AD025A">
        <w:rPr>
          <w:rFonts w:ascii="Times New Roman" w:hAnsi="Times New Roman" w:cs="Times New Roman"/>
          <w:sz w:val="24"/>
          <w:szCs w:val="24"/>
        </w:rPr>
        <w:t xml:space="preserve"> and PGW Exhibit 1</w:t>
      </w:r>
      <w:r w:rsidR="00026002">
        <w:rPr>
          <w:rFonts w:ascii="Times New Roman" w:hAnsi="Times New Roman" w:cs="Times New Roman"/>
          <w:sz w:val="24"/>
          <w:szCs w:val="24"/>
        </w:rPr>
        <w:t>, 3</w:t>
      </w:r>
      <w:r w:rsidR="00F113D2">
        <w:rPr>
          <w:rFonts w:ascii="Times New Roman" w:hAnsi="Times New Roman" w:cs="Times New Roman"/>
          <w:sz w:val="24"/>
          <w:szCs w:val="24"/>
        </w:rPr>
        <w:t>.</w:t>
      </w:r>
    </w:p>
    <w:p w:rsidR="00CF239F" w:rsidRDefault="00CF239F" w:rsidP="00CF239F">
      <w:pPr>
        <w:pStyle w:val="ListParagraph"/>
        <w:spacing w:line="360" w:lineRule="auto"/>
        <w:rPr>
          <w:rFonts w:ascii="Times New Roman" w:hAnsi="Times New Roman" w:cs="Times New Roman"/>
          <w:sz w:val="24"/>
          <w:szCs w:val="24"/>
        </w:rPr>
      </w:pPr>
    </w:p>
    <w:p w:rsidR="00CF239F" w:rsidRDefault="009810EA" w:rsidP="009810EA">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520DE">
        <w:rPr>
          <w:rFonts w:ascii="Times New Roman" w:hAnsi="Times New Roman" w:cs="Times New Roman"/>
          <w:sz w:val="24"/>
          <w:szCs w:val="24"/>
        </w:rPr>
        <w:t>45</w:t>
      </w:r>
      <w:r>
        <w:rPr>
          <w:rFonts w:ascii="Times New Roman" w:hAnsi="Times New Roman" w:cs="Times New Roman"/>
          <w:sz w:val="24"/>
          <w:szCs w:val="24"/>
        </w:rPr>
        <w:t>.</w:t>
      </w:r>
      <w:r>
        <w:rPr>
          <w:rFonts w:ascii="Times New Roman" w:hAnsi="Times New Roman" w:cs="Times New Roman"/>
          <w:sz w:val="24"/>
          <w:szCs w:val="24"/>
        </w:rPr>
        <w:tab/>
      </w:r>
      <w:r w:rsidR="004D3FBF">
        <w:rPr>
          <w:rFonts w:ascii="Times New Roman" w:hAnsi="Times New Roman" w:cs="Times New Roman"/>
          <w:sz w:val="24"/>
          <w:szCs w:val="24"/>
        </w:rPr>
        <w:t>On March 16, 2009</w:t>
      </w:r>
      <w:r w:rsidR="00F134EE">
        <w:rPr>
          <w:rFonts w:ascii="Times New Roman" w:hAnsi="Times New Roman" w:cs="Times New Roman"/>
          <w:sz w:val="24"/>
          <w:szCs w:val="24"/>
        </w:rPr>
        <w:t>,</w:t>
      </w:r>
      <w:r w:rsidR="004D3FBF">
        <w:rPr>
          <w:rFonts w:ascii="Times New Roman" w:hAnsi="Times New Roman" w:cs="Times New Roman"/>
          <w:sz w:val="24"/>
          <w:szCs w:val="24"/>
        </w:rPr>
        <w:t xml:space="preserve"> PGW personnel went to the property and re</w:t>
      </w:r>
      <w:r w:rsidR="00757598">
        <w:rPr>
          <w:rFonts w:ascii="Times New Roman" w:hAnsi="Times New Roman" w:cs="Times New Roman"/>
          <w:sz w:val="24"/>
          <w:szCs w:val="24"/>
        </w:rPr>
        <w:t>-</w:t>
      </w:r>
      <w:r w:rsidR="004D3FBF">
        <w:rPr>
          <w:rFonts w:ascii="Times New Roman" w:hAnsi="Times New Roman" w:cs="Times New Roman"/>
          <w:sz w:val="24"/>
          <w:szCs w:val="24"/>
        </w:rPr>
        <w:t xml:space="preserve">curbed the gas line or </w:t>
      </w:r>
      <w:r w:rsidR="001204E8">
        <w:rPr>
          <w:rFonts w:ascii="Times New Roman" w:hAnsi="Times New Roman" w:cs="Times New Roman"/>
          <w:sz w:val="24"/>
          <w:szCs w:val="24"/>
        </w:rPr>
        <w:t>shut</w:t>
      </w:r>
      <w:r w:rsidR="004D3FBF">
        <w:rPr>
          <w:rFonts w:ascii="Times New Roman" w:hAnsi="Times New Roman" w:cs="Times New Roman"/>
          <w:sz w:val="24"/>
          <w:szCs w:val="24"/>
        </w:rPr>
        <w:t xml:space="preserve"> gas off at the curb.  </w:t>
      </w:r>
      <w:r w:rsidR="00CF239F">
        <w:rPr>
          <w:rFonts w:ascii="Times New Roman" w:hAnsi="Times New Roman" w:cs="Times New Roman"/>
          <w:sz w:val="24"/>
          <w:szCs w:val="24"/>
        </w:rPr>
        <w:t xml:space="preserve">Tr. </w:t>
      </w:r>
      <w:r w:rsidR="004D3FBF">
        <w:rPr>
          <w:rFonts w:ascii="Times New Roman" w:hAnsi="Times New Roman" w:cs="Times New Roman"/>
          <w:sz w:val="24"/>
          <w:szCs w:val="24"/>
        </w:rPr>
        <w:t>58</w:t>
      </w:r>
      <w:r w:rsidR="00026002">
        <w:rPr>
          <w:rFonts w:ascii="Times New Roman" w:hAnsi="Times New Roman" w:cs="Times New Roman"/>
          <w:sz w:val="24"/>
          <w:szCs w:val="24"/>
        </w:rPr>
        <w:t>, 62</w:t>
      </w:r>
      <w:r w:rsidR="004D3FBF">
        <w:rPr>
          <w:rFonts w:ascii="Times New Roman" w:hAnsi="Times New Roman" w:cs="Times New Roman"/>
          <w:sz w:val="24"/>
          <w:szCs w:val="24"/>
        </w:rPr>
        <w:t xml:space="preserve"> and PGW Exhibit 1</w:t>
      </w:r>
      <w:r w:rsidR="00026002">
        <w:rPr>
          <w:rFonts w:ascii="Times New Roman" w:hAnsi="Times New Roman" w:cs="Times New Roman"/>
          <w:sz w:val="24"/>
          <w:szCs w:val="24"/>
        </w:rPr>
        <w:t>, 3</w:t>
      </w:r>
      <w:r w:rsidR="004D3FBF">
        <w:rPr>
          <w:rFonts w:ascii="Times New Roman" w:hAnsi="Times New Roman" w:cs="Times New Roman"/>
          <w:sz w:val="24"/>
          <w:szCs w:val="24"/>
        </w:rPr>
        <w:t>.</w:t>
      </w:r>
    </w:p>
    <w:p w:rsidR="00CF239F" w:rsidRDefault="00CF239F" w:rsidP="00CF239F">
      <w:pPr>
        <w:pStyle w:val="ListParagraph"/>
        <w:spacing w:line="360" w:lineRule="auto"/>
        <w:rPr>
          <w:rFonts w:ascii="Times New Roman" w:hAnsi="Times New Roman" w:cs="Times New Roman"/>
          <w:sz w:val="24"/>
          <w:szCs w:val="24"/>
        </w:rPr>
      </w:pPr>
    </w:p>
    <w:p w:rsidR="00B84275" w:rsidRDefault="009810EA" w:rsidP="009810EA">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520DE">
        <w:rPr>
          <w:rFonts w:ascii="Times New Roman" w:hAnsi="Times New Roman" w:cs="Times New Roman"/>
          <w:sz w:val="24"/>
          <w:szCs w:val="24"/>
        </w:rPr>
        <w:t>46</w:t>
      </w:r>
      <w:r>
        <w:rPr>
          <w:rFonts w:ascii="Times New Roman" w:hAnsi="Times New Roman" w:cs="Times New Roman"/>
          <w:sz w:val="24"/>
          <w:szCs w:val="24"/>
        </w:rPr>
        <w:t>.</w:t>
      </w:r>
      <w:r>
        <w:rPr>
          <w:rFonts w:ascii="Times New Roman" w:hAnsi="Times New Roman" w:cs="Times New Roman"/>
          <w:sz w:val="24"/>
          <w:szCs w:val="24"/>
        </w:rPr>
        <w:tab/>
      </w:r>
      <w:r w:rsidR="00B84275">
        <w:rPr>
          <w:rFonts w:ascii="Times New Roman" w:hAnsi="Times New Roman" w:cs="Times New Roman"/>
          <w:sz w:val="24"/>
          <w:szCs w:val="24"/>
        </w:rPr>
        <w:t>On March 17, 2009</w:t>
      </w:r>
      <w:r w:rsidR="00F134EE">
        <w:rPr>
          <w:rFonts w:ascii="Times New Roman" w:hAnsi="Times New Roman" w:cs="Times New Roman"/>
          <w:sz w:val="24"/>
          <w:szCs w:val="24"/>
        </w:rPr>
        <w:t>,</w:t>
      </w:r>
      <w:r w:rsidR="00B84275">
        <w:rPr>
          <w:rFonts w:ascii="Times New Roman" w:hAnsi="Times New Roman" w:cs="Times New Roman"/>
          <w:sz w:val="24"/>
          <w:szCs w:val="24"/>
        </w:rPr>
        <w:t xml:space="preserve"> Mr. Walker contacted the </w:t>
      </w:r>
      <w:r w:rsidR="00084EF3">
        <w:rPr>
          <w:rFonts w:ascii="Times New Roman" w:hAnsi="Times New Roman" w:cs="Times New Roman"/>
          <w:sz w:val="24"/>
          <w:szCs w:val="24"/>
        </w:rPr>
        <w:t>C</w:t>
      </w:r>
      <w:r w:rsidR="00B84275">
        <w:rPr>
          <w:rFonts w:ascii="Times New Roman" w:hAnsi="Times New Roman" w:cs="Times New Roman"/>
          <w:sz w:val="24"/>
          <w:szCs w:val="24"/>
        </w:rPr>
        <w:t>ompany to establish</w:t>
      </w:r>
      <w:r w:rsidR="00084EF3">
        <w:rPr>
          <w:rFonts w:ascii="Times New Roman" w:hAnsi="Times New Roman" w:cs="Times New Roman"/>
          <w:sz w:val="24"/>
          <w:szCs w:val="24"/>
        </w:rPr>
        <w:t xml:space="preserve"> gas</w:t>
      </w:r>
      <w:r w:rsidR="00B84275">
        <w:rPr>
          <w:rFonts w:ascii="Times New Roman" w:hAnsi="Times New Roman" w:cs="Times New Roman"/>
          <w:sz w:val="24"/>
          <w:szCs w:val="24"/>
        </w:rPr>
        <w:t xml:space="preserve"> service at the </w:t>
      </w:r>
      <w:r w:rsidR="006E4A62">
        <w:rPr>
          <w:rFonts w:ascii="Times New Roman" w:hAnsi="Times New Roman" w:cs="Times New Roman"/>
          <w:sz w:val="24"/>
          <w:szCs w:val="24"/>
        </w:rPr>
        <w:t>Service Address</w:t>
      </w:r>
      <w:r w:rsidR="00B84275">
        <w:rPr>
          <w:rFonts w:ascii="Times New Roman" w:hAnsi="Times New Roman" w:cs="Times New Roman"/>
          <w:sz w:val="24"/>
          <w:szCs w:val="24"/>
        </w:rPr>
        <w:t>.</w:t>
      </w:r>
      <w:r w:rsidR="00A15D90">
        <w:rPr>
          <w:rFonts w:ascii="Times New Roman" w:hAnsi="Times New Roman" w:cs="Times New Roman"/>
          <w:sz w:val="24"/>
          <w:szCs w:val="24"/>
        </w:rPr>
        <w:t xml:space="preserve">  Tr. </w:t>
      </w:r>
      <w:r w:rsidR="00B84275">
        <w:rPr>
          <w:rFonts w:ascii="Times New Roman" w:hAnsi="Times New Roman" w:cs="Times New Roman"/>
          <w:sz w:val="24"/>
          <w:szCs w:val="24"/>
        </w:rPr>
        <w:t>59 and PGW Exhibit 1</w:t>
      </w:r>
      <w:r w:rsidR="00CF239F">
        <w:rPr>
          <w:rFonts w:ascii="Times New Roman" w:hAnsi="Times New Roman" w:cs="Times New Roman"/>
          <w:sz w:val="24"/>
          <w:szCs w:val="24"/>
        </w:rPr>
        <w:t>.</w:t>
      </w:r>
    </w:p>
    <w:p w:rsidR="00B84275" w:rsidRDefault="00B84275" w:rsidP="00230B60">
      <w:pPr>
        <w:pStyle w:val="ListParagraph"/>
        <w:spacing w:line="360" w:lineRule="auto"/>
        <w:rPr>
          <w:rFonts w:ascii="Times New Roman" w:hAnsi="Times New Roman" w:cs="Times New Roman"/>
          <w:sz w:val="24"/>
          <w:szCs w:val="24"/>
        </w:rPr>
      </w:pPr>
    </w:p>
    <w:p w:rsidR="00CF239F" w:rsidRDefault="009810EA" w:rsidP="009810EA">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520DE">
        <w:rPr>
          <w:rFonts w:ascii="Times New Roman" w:hAnsi="Times New Roman" w:cs="Times New Roman"/>
          <w:sz w:val="24"/>
          <w:szCs w:val="24"/>
        </w:rPr>
        <w:t>47</w:t>
      </w:r>
      <w:r>
        <w:rPr>
          <w:rFonts w:ascii="Times New Roman" w:hAnsi="Times New Roman" w:cs="Times New Roman"/>
          <w:sz w:val="24"/>
          <w:szCs w:val="24"/>
        </w:rPr>
        <w:t>.</w:t>
      </w:r>
      <w:r>
        <w:rPr>
          <w:rFonts w:ascii="Times New Roman" w:hAnsi="Times New Roman" w:cs="Times New Roman"/>
          <w:sz w:val="24"/>
          <w:szCs w:val="24"/>
        </w:rPr>
        <w:tab/>
      </w:r>
      <w:r w:rsidR="00B84275">
        <w:rPr>
          <w:rFonts w:ascii="Times New Roman" w:hAnsi="Times New Roman" w:cs="Times New Roman"/>
          <w:sz w:val="24"/>
          <w:szCs w:val="24"/>
        </w:rPr>
        <w:t>P</w:t>
      </w:r>
      <w:r w:rsidR="00F134EE">
        <w:rPr>
          <w:rFonts w:ascii="Times New Roman" w:hAnsi="Times New Roman" w:cs="Times New Roman"/>
          <w:sz w:val="24"/>
          <w:szCs w:val="24"/>
        </w:rPr>
        <w:t>G</w:t>
      </w:r>
      <w:r w:rsidR="00B84275">
        <w:rPr>
          <w:rFonts w:ascii="Times New Roman" w:hAnsi="Times New Roman" w:cs="Times New Roman"/>
          <w:sz w:val="24"/>
          <w:szCs w:val="24"/>
        </w:rPr>
        <w:t xml:space="preserve">W was at the property </w:t>
      </w:r>
      <w:r w:rsidR="00F134EE">
        <w:rPr>
          <w:rFonts w:ascii="Times New Roman" w:hAnsi="Times New Roman" w:cs="Times New Roman"/>
          <w:sz w:val="24"/>
          <w:szCs w:val="24"/>
        </w:rPr>
        <w:t xml:space="preserve">on </w:t>
      </w:r>
      <w:r w:rsidR="00B84275">
        <w:rPr>
          <w:rFonts w:ascii="Times New Roman" w:hAnsi="Times New Roman" w:cs="Times New Roman"/>
          <w:sz w:val="24"/>
          <w:szCs w:val="24"/>
        </w:rPr>
        <w:t>March 17, 2009</w:t>
      </w:r>
      <w:r w:rsidR="00816B93">
        <w:rPr>
          <w:rFonts w:ascii="Times New Roman" w:hAnsi="Times New Roman" w:cs="Times New Roman"/>
          <w:sz w:val="24"/>
          <w:szCs w:val="24"/>
        </w:rPr>
        <w:t>,</w:t>
      </w:r>
      <w:r w:rsidR="00B84275">
        <w:rPr>
          <w:rFonts w:ascii="Times New Roman" w:hAnsi="Times New Roman" w:cs="Times New Roman"/>
          <w:sz w:val="24"/>
          <w:szCs w:val="24"/>
        </w:rPr>
        <w:t xml:space="preserve"> and found a </w:t>
      </w:r>
      <w:r w:rsidR="00BA715C">
        <w:rPr>
          <w:rFonts w:ascii="Times New Roman" w:hAnsi="Times New Roman" w:cs="Times New Roman"/>
          <w:sz w:val="24"/>
          <w:szCs w:val="24"/>
        </w:rPr>
        <w:t xml:space="preserve">tampered </w:t>
      </w:r>
      <w:r w:rsidR="00F134EE">
        <w:rPr>
          <w:rFonts w:ascii="Times New Roman" w:hAnsi="Times New Roman" w:cs="Times New Roman"/>
          <w:sz w:val="24"/>
          <w:szCs w:val="24"/>
        </w:rPr>
        <w:t xml:space="preserve">meter bypass, </w:t>
      </w:r>
      <w:r w:rsidR="00BA715C">
        <w:rPr>
          <w:rFonts w:ascii="Times New Roman" w:hAnsi="Times New Roman" w:cs="Times New Roman"/>
          <w:sz w:val="24"/>
          <w:szCs w:val="24"/>
        </w:rPr>
        <w:t>a cracked</w:t>
      </w:r>
      <w:r w:rsidR="00F134EE">
        <w:rPr>
          <w:rFonts w:ascii="Times New Roman" w:hAnsi="Times New Roman" w:cs="Times New Roman"/>
          <w:sz w:val="24"/>
          <w:szCs w:val="24"/>
        </w:rPr>
        <w:t xml:space="preserve"> automatic meter reading </w:t>
      </w:r>
      <w:r w:rsidR="00B95FB0">
        <w:rPr>
          <w:rFonts w:ascii="Times New Roman" w:hAnsi="Times New Roman" w:cs="Times New Roman"/>
          <w:sz w:val="24"/>
          <w:szCs w:val="24"/>
        </w:rPr>
        <w:t>(“AMR”)</w:t>
      </w:r>
      <w:r w:rsidR="006313A3">
        <w:rPr>
          <w:rFonts w:ascii="Times New Roman" w:hAnsi="Times New Roman" w:cs="Times New Roman"/>
          <w:sz w:val="24"/>
          <w:szCs w:val="24"/>
        </w:rPr>
        <w:t xml:space="preserve"> </w:t>
      </w:r>
      <w:r w:rsidR="00F134EE">
        <w:rPr>
          <w:rFonts w:ascii="Times New Roman" w:hAnsi="Times New Roman" w:cs="Times New Roman"/>
          <w:sz w:val="24"/>
          <w:szCs w:val="24"/>
        </w:rPr>
        <w:t>device</w:t>
      </w:r>
      <w:r w:rsidR="002072A9">
        <w:rPr>
          <w:rFonts w:ascii="Times New Roman" w:hAnsi="Times New Roman" w:cs="Times New Roman"/>
          <w:sz w:val="24"/>
          <w:szCs w:val="24"/>
        </w:rPr>
        <w:t xml:space="preserve">, </w:t>
      </w:r>
      <w:r w:rsidR="006E4A62">
        <w:rPr>
          <w:rFonts w:ascii="Times New Roman" w:hAnsi="Times New Roman" w:cs="Times New Roman"/>
          <w:sz w:val="24"/>
          <w:szCs w:val="24"/>
        </w:rPr>
        <w:t xml:space="preserve">removed </w:t>
      </w:r>
      <w:r w:rsidR="003B6719">
        <w:rPr>
          <w:rFonts w:ascii="Times New Roman" w:hAnsi="Times New Roman" w:cs="Times New Roman"/>
          <w:sz w:val="24"/>
          <w:szCs w:val="24"/>
        </w:rPr>
        <w:t xml:space="preserve">red </w:t>
      </w:r>
      <w:r w:rsidR="002072A9">
        <w:rPr>
          <w:rFonts w:ascii="Times New Roman" w:hAnsi="Times New Roman" w:cs="Times New Roman"/>
          <w:sz w:val="24"/>
          <w:szCs w:val="24"/>
        </w:rPr>
        <w:t>plugs</w:t>
      </w:r>
      <w:r w:rsidR="00F134EE">
        <w:rPr>
          <w:rFonts w:ascii="Times New Roman" w:hAnsi="Times New Roman" w:cs="Times New Roman"/>
          <w:sz w:val="24"/>
          <w:szCs w:val="24"/>
        </w:rPr>
        <w:t xml:space="preserve"> </w:t>
      </w:r>
      <w:r w:rsidR="002072A9">
        <w:rPr>
          <w:rFonts w:ascii="Times New Roman" w:hAnsi="Times New Roman" w:cs="Times New Roman"/>
          <w:sz w:val="24"/>
          <w:szCs w:val="24"/>
        </w:rPr>
        <w:t>and</w:t>
      </w:r>
      <w:r w:rsidR="00F134EE">
        <w:rPr>
          <w:rFonts w:ascii="Times New Roman" w:hAnsi="Times New Roman" w:cs="Times New Roman"/>
          <w:sz w:val="24"/>
          <w:szCs w:val="24"/>
        </w:rPr>
        <w:t xml:space="preserve"> </w:t>
      </w:r>
      <w:r w:rsidR="006E4A62">
        <w:rPr>
          <w:rFonts w:ascii="Times New Roman" w:hAnsi="Times New Roman" w:cs="Times New Roman"/>
          <w:sz w:val="24"/>
          <w:szCs w:val="24"/>
        </w:rPr>
        <w:t>an obstruc</w:t>
      </w:r>
      <w:r>
        <w:rPr>
          <w:rFonts w:ascii="Times New Roman" w:hAnsi="Times New Roman" w:cs="Times New Roman"/>
          <w:sz w:val="24"/>
          <w:szCs w:val="24"/>
        </w:rPr>
        <w:t>t</w:t>
      </w:r>
      <w:r w:rsidR="006E4A62">
        <w:rPr>
          <w:rFonts w:ascii="Times New Roman" w:hAnsi="Times New Roman" w:cs="Times New Roman"/>
          <w:sz w:val="24"/>
          <w:szCs w:val="24"/>
        </w:rPr>
        <w:t>ed</w:t>
      </w:r>
      <w:r w:rsidR="00F134EE">
        <w:rPr>
          <w:rFonts w:ascii="Times New Roman" w:hAnsi="Times New Roman" w:cs="Times New Roman"/>
          <w:sz w:val="24"/>
          <w:szCs w:val="24"/>
        </w:rPr>
        <w:t xml:space="preserve"> curb valve.</w:t>
      </w:r>
      <w:r w:rsidR="00CF239F">
        <w:rPr>
          <w:rFonts w:ascii="Times New Roman" w:hAnsi="Times New Roman" w:cs="Times New Roman"/>
          <w:sz w:val="24"/>
          <w:szCs w:val="24"/>
        </w:rPr>
        <w:t xml:space="preserve"> </w:t>
      </w:r>
      <w:r w:rsidR="00F134EE">
        <w:rPr>
          <w:rFonts w:ascii="Times New Roman" w:hAnsi="Times New Roman" w:cs="Times New Roman"/>
          <w:sz w:val="24"/>
          <w:szCs w:val="24"/>
        </w:rPr>
        <w:t xml:space="preserve"> Tr. 59</w:t>
      </w:r>
      <w:r w:rsidR="00026002">
        <w:rPr>
          <w:rFonts w:ascii="Times New Roman" w:hAnsi="Times New Roman" w:cs="Times New Roman"/>
          <w:sz w:val="24"/>
          <w:szCs w:val="24"/>
        </w:rPr>
        <w:t>, 62-63</w:t>
      </w:r>
      <w:r w:rsidR="008724DF">
        <w:rPr>
          <w:rFonts w:ascii="Times New Roman" w:hAnsi="Times New Roman" w:cs="Times New Roman"/>
          <w:sz w:val="24"/>
          <w:szCs w:val="24"/>
        </w:rPr>
        <w:t>, 68</w:t>
      </w:r>
      <w:r w:rsidR="003B6719">
        <w:rPr>
          <w:rFonts w:ascii="Times New Roman" w:hAnsi="Times New Roman" w:cs="Times New Roman"/>
          <w:sz w:val="24"/>
          <w:szCs w:val="24"/>
        </w:rPr>
        <w:t>, 72-73 and</w:t>
      </w:r>
      <w:r w:rsidR="00F134EE">
        <w:rPr>
          <w:rFonts w:ascii="Times New Roman" w:hAnsi="Times New Roman" w:cs="Times New Roman"/>
          <w:sz w:val="24"/>
          <w:szCs w:val="24"/>
        </w:rPr>
        <w:t xml:space="preserve"> PGW Exhibit 1</w:t>
      </w:r>
      <w:r w:rsidR="00026002">
        <w:rPr>
          <w:rFonts w:ascii="Times New Roman" w:hAnsi="Times New Roman" w:cs="Times New Roman"/>
          <w:sz w:val="24"/>
          <w:szCs w:val="24"/>
        </w:rPr>
        <w:t>, 3</w:t>
      </w:r>
      <w:r w:rsidR="008724DF">
        <w:rPr>
          <w:rFonts w:ascii="Times New Roman" w:hAnsi="Times New Roman" w:cs="Times New Roman"/>
          <w:sz w:val="24"/>
          <w:szCs w:val="24"/>
        </w:rPr>
        <w:t>, 4</w:t>
      </w:r>
      <w:r w:rsidR="00F134EE">
        <w:rPr>
          <w:rFonts w:ascii="Times New Roman" w:hAnsi="Times New Roman" w:cs="Times New Roman"/>
          <w:sz w:val="24"/>
          <w:szCs w:val="24"/>
        </w:rPr>
        <w:t>.</w:t>
      </w:r>
    </w:p>
    <w:p w:rsidR="00026002" w:rsidRDefault="00026002" w:rsidP="00230B60">
      <w:pPr>
        <w:pStyle w:val="ListParagraph"/>
        <w:spacing w:line="360" w:lineRule="auto"/>
        <w:rPr>
          <w:rFonts w:ascii="Times New Roman" w:hAnsi="Times New Roman" w:cs="Times New Roman"/>
          <w:sz w:val="24"/>
          <w:szCs w:val="24"/>
        </w:rPr>
      </w:pPr>
    </w:p>
    <w:p w:rsidR="00026002" w:rsidRDefault="009810EA" w:rsidP="009810EA">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520DE">
        <w:rPr>
          <w:rFonts w:ascii="Times New Roman" w:hAnsi="Times New Roman" w:cs="Times New Roman"/>
          <w:sz w:val="24"/>
          <w:szCs w:val="24"/>
        </w:rPr>
        <w:t>48</w:t>
      </w:r>
      <w:r>
        <w:rPr>
          <w:rFonts w:ascii="Times New Roman" w:hAnsi="Times New Roman" w:cs="Times New Roman"/>
          <w:sz w:val="24"/>
          <w:szCs w:val="24"/>
        </w:rPr>
        <w:t>.</w:t>
      </w:r>
      <w:r>
        <w:rPr>
          <w:rFonts w:ascii="Times New Roman" w:hAnsi="Times New Roman" w:cs="Times New Roman"/>
          <w:sz w:val="24"/>
          <w:szCs w:val="24"/>
        </w:rPr>
        <w:tab/>
      </w:r>
      <w:r w:rsidR="00026002">
        <w:rPr>
          <w:rFonts w:ascii="Times New Roman" w:hAnsi="Times New Roman" w:cs="Times New Roman"/>
          <w:sz w:val="24"/>
          <w:szCs w:val="24"/>
        </w:rPr>
        <w:t>The plugs hold the automatic meter reading device in place.</w:t>
      </w:r>
      <w:r w:rsidR="00B95FB0">
        <w:rPr>
          <w:rFonts w:ascii="Times New Roman" w:hAnsi="Times New Roman" w:cs="Times New Roman"/>
          <w:sz w:val="24"/>
          <w:szCs w:val="24"/>
        </w:rPr>
        <w:t xml:space="preserve">  Removal of the plugs indicates tampering with the AMR device</w:t>
      </w:r>
      <w:r w:rsidR="00026002">
        <w:rPr>
          <w:rFonts w:ascii="Times New Roman" w:hAnsi="Times New Roman" w:cs="Times New Roman"/>
          <w:sz w:val="24"/>
          <w:szCs w:val="24"/>
        </w:rPr>
        <w:t xml:space="preserve"> </w:t>
      </w:r>
      <w:r w:rsidR="00B95FB0">
        <w:rPr>
          <w:rFonts w:ascii="Times New Roman" w:hAnsi="Times New Roman" w:cs="Times New Roman"/>
          <w:sz w:val="24"/>
          <w:szCs w:val="24"/>
        </w:rPr>
        <w:t>which can result in gas being used without being recorded.</w:t>
      </w:r>
      <w:r w:rsidR="00026002">
        <w:rPr>
          <w:rFonts w:ascii="Times New Roman" w:hAnsi="Times New Roman" w:cs="Times New Roman"/>
          <w:sz w:val="24"/>
          <w:szCs w:val="24"/>
        </w:rPr>
        <w:t xml:space="preserve"> </w:t>
      </w:r>
      <w:r w:rsidR="00B95FB0">
        <w:rPr>
          <w:rFonts w:ascii="Times New Roman" w:hAnsi="Times New Roman" w:cs="Times New Roman"/>
          <w:sz w:val="24"/>
          <w:szCs w:val="24"/>
        </w:rPr>
        <w:t xml:space="preserve"> </w:t>
      </w:r>
      <w:r w:rsidR="00026002">
        <w:rPr>
          <w:rFonts w:ascii="Times New Roman" w:hAnsi="Times New Roman" w:cs="Times New Roman"/>
          <w:sz w:val="24"/>
          <w:szCs w:val="24"/>
        </w:rPr>
        <w:t>Tr. 63.</w:t>
      </w:r>
    </w:p>
    <w:p w:rsidR="003B6719" w:rsidRDefault="003B6719" w:rsidP="00230B60">
      <w:pPr>
        <w:pStyle w:val="ListParagraph"/>
        <w:spacing w:line="360" w:lineRule="auto"/>
        <w:rPr>
          <w:rFonts w:ascii="Times New Roman" w:hAnsi="Times New Roman" w:cs="Times New Roman"/>
          <w:sz w:val="24"/>
          <w:szCs w:val="24"/>
        </w:rPr>
      </w:pPr>
    </w:p>
    <w:p w:rsidR="006B0611" w:rsidRDefault="009810EA" w:rsidP="009810EA">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520DE">
        <w:rPr>
          <w:rFonts w:ascii="Times New Roman" w:hAnsi="Times New Roman" w:cs="Times New Roman"/>
          <w:sz w:val="24"/>
          <w:szCs w:val="24"/>
        </w:rPr>
        <w:t>49</w:t>
      </w:r>
      <w:r>
        <w:rPr>
          <w:rFonts w:ascii="Times New Roman" w:hAnsi="Times New Roman" w:cs="Times New Roman"/>
          <w:sz w:val="24"/>
          <w:szCs w:val="24"/>
        </w:rPr>
        <w:t>.</w:t>
      </w:r>
      <w:r>
        <w:rPr>
          <w:rFonts w:ascii="Times New Roman" w:hAnsi="Times New Roman" w:cs="Times New Roman"/>
          <w:sz w:val="24"/>
          <w:szCs w:val="24"/>
        </w:rPr>
        <w:tab/>
      </w:r>
      <w:r w:rsidR="006B0611">
        <w:rPr>
          <w:rFonts w:ascii="Times New Roman" w:hAnsi="Times New Roman" w:cs="Times New Roman"/>
          <w:sz w:val="24"/>
          <w:szCs w:val="24"/>
        </w:rPr>
        <w:t>On March 17, 2009, PGW personnel filled out a t</w:t>
      </w:r>
      <w:r w:rsidR="0054282C">
        <w:rPr>
          <w:rFonts w:ascii="Times New Roman" w:hAnsi="Times New Roman" w:cs="Times New Roman"/>
          <w:sz w:val="24"/>
          <w:szCs w:val="24"/>
        </w:rPr>
        <w:t>hef</w:t>
      </w:r>
      <w:r w:rsidR="006B0611">
        <w:rPr>
          <w:rFonts w:ascii="Times New Roman" w:hAnsi="Times New Roman" w:cs="Times New Roman"/>
          <w:sz w:val="24"/>
          <w:szCs w:val="24"/>
        </w:rPr>
        <w:t xml:space="preserve">t of gas report at the </w:t>
      </w:r>
      <w:r w:rsidR="006E4A62">
        <w:rPr>
          <w:rFonts w:ascii="Times New Roman" w:hAnsi="Times New Roman" w:cs="Times New Roman"/>
          <w:sz w:val="24"/>
          <w:szCs w:val="24"/>
        </w:rPr>
        <w:t>Service Address</w:t>
      </w:r>
      <w:r w:rsidR="006B0611">
        <w:rPr>
          <w:rFonts w:ascii="Times New Roman" w:hAnsi="Times New Roman" w:cs="Times New Roman"/>
          <w:sz w:val="24"/>
          <w:szCs w:val="24"/>
        </w:rPr>
        <w:t>.  The report indicate</w:t>
      </w:r>
      <w:r w:rsidR="006E4A62">
        <w:rPr>
          <w:rFonts w:ascii="Times New Roman" w:hAnsi="Times New Roman" w:cs="Times New Roman"/>
          <w:sz w:val="24"/>
          <w:szCs w:val="24"/>
        </w:rPr>
        <w:t>d</w:t>
      </w:r>
      <w:r w:rsidR="006B0611">
        <w:rPr>
          <w:rFonts w:ascii="Times New Roman" w:hAnsi="Times New Roman" w:cs="Times New Roman"/>
          <w:sz w:val="24"/>
          <w:szCs w:val="24"/>
        </w:rPr>
        <w:t xml:space="preserve"> that a bypass was found at the property.</w:t>
      </w:r>
      <w:r w:rsidR="00E653D6">
        <w:rPr>
          <w:rFonts w:ascii="Times New Roman" w:hAnsi="Times New Roman" w:cs="Times New Roman"/>
          <w:sz w:val="24"/>
          <w:szCs w:val="24"/>
        </w:rPr>
        <w:t xml:space="preserve">  Tr. 64 and PGW Exhibit 4.</w:t>
      </w:r>
    </w:p>
    <w:p w:rsidR="00E653D6" w:rsidRDefault="00E653D6" w:rsidP="00230B60">
      <w:pPr>
        <w:pStyle w:val="ListParagraph"/>
        <w:spacing w:line="360" w:lineRule="auto"/>
        <w:rPr>
          <w:rFonts w:ascii="Times New Roman" w:hAnsi="Times New Roman" w:cs="Times New Roman"/>
          <w:sz w:val="24"/>
          <w:szCs w:val="24"/>
        </w:rPr>
      </w:pPr>
    </w:p>
    <w:p w:rsidR="002918DD" w:rsidRDefault="009810EA" w:rsidP="009810EA">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520DE">
        <w:rPr>
          <w:rFonts w:ascii="Times New Roman" w:hAnsi="Times New Roman" w:cs="Times New Roman"/>
          <w:sz w:val="24"/>
          <w:szCs w:val="24"/>
        </w:rPr>
        <w:t>50</w:t>
      </w:r>
      <w:r>
        <w:rPr>
          <w:rFonts w:ascii="Times New Roman" w:hAnsi="Times New Roman" w:cs="Times New Roman"/>
          <w:sz w:val="24"/>
          <w:szCs w:val="24"/>
        </w:rPr>
        <w:t>.</w:t>
      </w:r>
      <w:r>
        <w:rPr>
          <w:rFonts w:ascii="Times New Roman" w:hAnsi="Times New Roman" w:cs="Times New Roman"/>
          <w:sz w:val="24"/>
          <w:szCs w:val="24"/>
        </w:rPr>
        <w:tab/>
      </w:r>
      <w:r w:rsidR="00E653D6">
        <w:rPr>
          <w:rFonts w:ascii="Times New Roman" w:hAnsi="Times New Roman" w:cs="Times New Roman"/>
          <w:sz w:val="24"/>
          <w:szCs w:val="24"/>
        </w:rPr>
        <w:t xml:space="preserve">There was a 105 BTU capacity house heater and </w:t>
      </w:r>
      <w:r w:rsidR="002918DD">
        <w:rPr>
          <w:rFonts w:ascii="Times New Roman" w:hAnsi="Times New Roman" w:cs="Times New Roman"/>
          <w:sz w:val="24"/>
          <w:szCs w:val="24"/>
        </w:rPr>
        <w:t xml:space="preserve">a 36,000 BTU water heater </w:t>
      </w:r>
      <w:r w:rsidR="00E653D6">
        <w:rPr>
          <w:rFonts w:ascii="Times New Roman" w:hAnsi="Times New Roman" w:cs="Times New Roman"/>
          <w:sz w:val="24"/>
          <w:szCs w:val="24"/>
        </w:rPr>
        <w:t>found at the property.</w:t>
      </w:r>
      <w:r w:rsidR="002918DD">
        <w:rPr>
          <w:rFonts w:ascii="Times New Roman" w:hAnsi="Times New Roman" w:cs="Times New Roman"/>
          <w:sz w:val="24"/>
          <w:szCs w:val="24"/>
        </w:rPr>
        <w:t xml:space="preserve">  Tr. 65-66 and PGW Exhibit 4.</w:t>
      </w:r>
    </w:p>
    <w:p w:rsidR="002918DD" w:rsidRDefault="002918DD" w:rsidP="00230B60">
      <w:pPr>
        <w:pStyle w:val="ListParagraph"/>
        <w:spacing w:line="360" w:lineRule="auto"/>
        <w:rPr>
          <w:rFonts w:ascii="Times New Roman" w:hAnsi="Times New Roman" w:cs="Times New Roman"/>
          <w:sz w:val="24"/>
          <w:szCs w:val="24"/>
        </w:rPr>
      </w:pPr>
    </w:p>
    <w:p w:rsidR="006E4A62" w:rsidRDefault="009810EA" w:rsidP="009810EA">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520DE">
        <w:rPr>
          <w:rFonts w:ascii="Times New Roman" w:hAnsi="Times New Roman" w:cs="Times New Roman"/>
          <w:sz w:val="24"/>
          <w:szCs w:val="24"/>
        </w:rPr>
        <w:t>51</w:t>
      </w:r>
      <w:r>
        <w:rPr>
          <w:rFonts w:ascii="Times New Roman" w:hAnsi="Times New Roman" w:cs="Times New Roman"/>
          <w:sz w:val="24"/>
          <w:szCs w:val="24"/>
        </w:rPr>
        <w:t>.</w:t>
      </w:r>
      <w:r>
        <w:rPr>
          <w:rFonts w:ascii="Times New Roman" w:hAnsi="Times New Roman" w:cs="Times New Roman"/>
          <w:sz w:val="24"/>
          <w:szCs w:val="24"/>
        </w:rPr>
        <w:tab/>
      </w:r>
      <w:r w:rsidR="002918DD">
        <w:rPr>
          <w:rFonts w:ascii="Times New Roman" w:hAnsi="Times New Roman" w:cs="Times New Roman"/>
          <w:sz w:val="24"/>
          <w:szCs w:val="24"/>
        </w:rPr>
        <w:t xml:space="preserve">PGW recovered the meter at the property </w:t>
      </w:r>
      <w:r w:rsidR="00785C7F">
        <w:rPr>
          <w:rFonts w:ascii="Times New Roman" w:hAnsi="Times New Roman" w:cs="Times New Roman"/>
          <w:sz w:val="24"/>
          <w:szCs w:val="24"/>
        </w:rPr>
        <w:t>and shut</w:t>
      </w:r>
      <w:r w:rsidR="000520DE">
        <w:rPr>
          <w:rFonts w:ascii="Times New Roman" w:hAnsi="Times New Roman" w:cs="Times New Roman"/>
          <w:sz w:val="24"/>
          <w:szCs w:val="24"/>
        </w:rPr>
        <w:t>-</w:t>
      </w:r>
      <w:r w:rsidR="00785C7F">
        <w:rPr>
          <w:rFonts w:ascii="Times New Roman" w:hAnsi="Times New Roman" w:cs="Times New Roman"/>
          <w:sz w:val="24"/>
          <w:szCs w:val="24"/>
        </w:rPr>
        <w:t>off the gas service</w:t>
      </w:r>
      <w:r w:rsidR="00450A7E">
        <w:rPr>
          <w:rFonts w:ascii="Times New Roman" w:hAnsi="Times New Roman" w:cs="Times New Roman"/>
          <w:sz w:val="24"/>
          <w:szCs w:val="24"/>
        </w:rPr>
        <w:t xml:space="preserve"> on March 17, 2009</w:t>
      </w:r>
      <w:r w:rsidR="002918DD">
        <w:rPr>
          <w:rFonts w:ascii="Times New Roman" w:hAnsi="Times New Roman" w:cs="Times New Roman"/>
          <w:sz w:val="24"/>
          <w:szCs w:val="24"/>
        </w:rPr>
        <w:t>.</w:t>
      </w:r>
      <w:r w:rsidR="00785C7F">
        <w:rPr>
          <w:rFonts w:ascii="Times New Roman" w:hAnsi="Times New Roman" w:cs="Times New Roman"/>
          <w:sz w:val="24"/>
          <w:szCs w:val="24"/>
        </w:rPr>
        <w:t xml:space="preserve">  Tr. 66 and PGW Exhibit 4.</w:t>
      </w:r>
    </w:p>
    <w:p w:rsidR="006E4A62" w:rsidRDefault="006E4A62" w:rsidP="006E4A62">
      <w:pPr>
        <w:tabs>
          <w:tab w:val="left" w:pos="-2070"/>
          <w:tab w:val="left" w:pos="-1980"/>
        </w:tabs>
        <w:spacing w:line="360" w:lineRule="auto"/>
        <w:rPr>
          <w:rFonts w:ascii="Times New Roman" w:hAnsi="Times New Roman" w:cs="Times New Roman"/>
          <w:sz w:val="24"/>
          <w:szCs w:val="24"/>
        </w:rPr>
      </w:pPr>
    </w:p>
    <w:p w:rsidR="00BA715C" w:rsidRDefault="009810EA" w:rsidP="009810EA">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654F57">
        <w:rPr>
          <w:rFonts w:ascii="Times New Roman" w:hAnsi="Times New Roman" w:cs="Times New Roman"/>
          <w:sz w:val="24"/>
          <w:szCs w:val="24"/>
        </w:rPr>
        <w:t>5</w:t>
      </w:r>
      <w:r w:rsidR="000520DE">
        <w:rPr>
          <w:rFonts w:ascii="Times New Roman" w:hAnsi="Times New Roman" w:cs="Times New Roman"/>
          <w:sz w:val="24"/>
          <w:szCs w:val="24"/>
        </w:rPr>
        <w:t>2</w:t>
      </w:r>
      <w:r>
        <w:rPr>
          <w:rFonts w:ascii="Times New Roman" w:hAnsi="Times New Roman" w:cs="Times New Roman"/>
          <w:sz w:val="24"/>
          <w:szCs w:val="24"/>
        </w:rPr>
        <w:t>.</w:t>
      </w:r>
      <w:r>
        <w:rPr>
          <w:rFonts w:ascii="Times New Roman" w:hAnsi="Times New Roman" w:cs="Times New Roman"/>
          <w:sz w:val="24"/>
          <w:szCs w:val="24"/>
        </w:rPr>
        <w:tab/>
      </w:r>
      <w:r w:rsidR="002072A9">
        <w:rPr>
          <w:rFonts w:ascii="Times New Roman" w:hAnsi="Times New Roman" w:cs="Times New Roman"/>
          <w:sz w:val="24"/>
          <w:szCs w:val="24"/>
        </w:rPr>
        <w:t>Mr. Walker has been the owner of 652</w:t>
      </w:r>
      <w:r w:rsidR="00E9057F">
        <w:rPr>
          <w:rFonts w:ascii="Times New Roman" w:hAnsi="Times New Roman" w:cs="Times New Roman"/>
          <w:sz w:val="24"/>
          <w:szCs w:val="24"/>
        </w:rPr>
        <w:t xml:space="preserve">3 Lebanon Avenue since October </w:t>
      </w:r>
      <w:r w:rsidR="002072A9">
        <w:rPr>
          <w:rFonts w:ascii="Times New Roman" w:hAnsi="Times New Roman" w:cs="Times New Roman"/>
          <w:sz w:val="24"/>
          <w:szCs w:val="24"/>
        </w:rPr>
        <w:t>12, 1999.  Tr. 60 and PGW Exhibit 2.</w:t>
      </w:r>
    </w:p>
    <w:p w:rsidR="00E9057F" w:rsidRDefault="00E9057F" w:rsidP="009810EA">
      <w:pPr>
        <w:tabs>
          <w:tab w:val="left" w:pos="-2070"/>
          <w:tab w:val="left" w:pos="-1980"/>
        </w:tabs>
        <w:spacing w:line="360" w:lineRule="auto"/>
        <w:rPr>
          <w:rFonts w:ascii="Times New Roman" w:hAnsi="Times New Roman" w:cs="Times New Roman"/>
          <w:sz w:val="24"/>
          <w:szCs w:val="24"/>
        </w:rPr>
      </w:pPr>
    </w:p>
    <w:p w:rsidR="002072A9" w:rsidRDefault="009810EA" w:rsidP="009810EA">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520DE">
        <w:rPr>
          <w:rFonts w:ascii="Times New Roman" w:hAnsi="Times New Roman" w:cs="Times New Roman"/>
          <w:sz w:val="24"/>
          <w:szCs w:val="24"/>
        </w:rPr>
        <w:t>53</w:t>
      </w:r>
      <w:r>
        <w:rPr>
          <w:rFonts w:ascii="Times New Roman" w:hAnsi="Times New Roman" w:cs="Times New Roman"/>
          <w:sz w:val="24"/>
          <w:szCs w:val="24"/>
        </w:rPr>
        <w:t>.</w:t>
      </w:r>
      <w:r>
        <w:rPr>
          <w:rFonts w:ascii="Times New Roman" w:hAnsi="Times New Roman" w:cs="Times New Roman"/>
          <w:sz w:val="24"/>
          <w:szCs w:val="24"/>
        </w:rPr>
        <w:tab/>
      </w:r>
      <w:r w:rsidR="0024692A">
        <w:rPr>
          <w:rFonts w:ascii="Times New Roman" w:hAnsi="Times New Roman" w:cs="Times New Roman"/>
          <w:sz w:val="24"/>
          <w:szCs w:val="24"/>
        </w:rPr>
        <w:t>PGW records a visit to any property through its service order maintenance.  Tr. 60.</w:t>
      </w:r>
    </w:p>
    <w:p w:rsidR="0024692A" w:rsidRDefault="0024692A" w:rsidP="00230B60">
      <w:pPr>
        <w:pStyle w:val="ListParagraph"/>
        <w:spacing w:line="360" w:lineRule="auto"/>
        <w:rPr>
          <w:rFonts w:ascii="Times New Roman" w:hAnsi="Times New Roman" w:cs="Times New Roman"/>
          <w:sz w:val="24"/>
          <w:szCs w:val="24"/>
        </w:rPr>
      </w:pPr>
    </w:p>
    <w:p w:rsidR="0024692A" w:rsidRDefault="00E9057F" w:rsidP="009810EA">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520DE">
        <w:rPr>
          <w:rFonts w:ascii="Times New Roman" w:hAnsi="Times New Roman" w:cs="Times New Roman"/>
          <w:sz w:val="24"/>
          <w:szCs w:val="24"/>
        </w:rPr>
        <w:t>54</w:t>
      </w:r>
      <w:r>
        <w:rPr>
          <w:rFonts w:ascii="Times New Roman" w:hAnsi="Times New Roman" w:cs="Times New Roman"/>
          <w:sz w:val="24"/>
          <w:szCs w:val="24"/>
        </w:rPr>
        <w:t>.</w:t>
      </w:r>
      <w:r>
        <w:rPr>
          <w:rFonts w:ascii="Times New Roman" w:hAnsi="Times New Roman" w:cs="Times New Roman"/>
          <w:sz w:val="24"/>
          <w:szCs w:val="24"/>
        </w:rPr>
        <w:tab/>
      </w:r>
      <w:r w:rsidR="0024692A">
        <w:rPr>
          <w:rFonts w:ascii="Times New Roman" w:hAnsi="Times New Roman" w:cs="Times New Roman"/>
          <w:sz w:val="24"/>
          <w:szCs w:val="24"/>
        </w:rPr>
        <w:t xml:space="preserve">PGW visited the </w:t>
      </w:r>
      <w:r w:rsidR="006E4A62">
        <w:rPr>
          <w:rFonts w:ascii="Times New Roman" w:hAnsi="Times New Roman" w:cs="Times New Roman"/>
          <w:sz w:val="24"/>
          <w:szCs w:val="24"/>
        </w:rPr>
        <w:t>Service Address</w:t>
      </w:r>
      <w:r w:rsidR="0024692A">
        <w:rPr>
          <w:rFonts w:ascii="Times New Roman" w:hAnsi="Times New Roman" w:cs="Times New Roman"/>
          <w:sz w:val="24"/>
          <w:szCs w:val="24"/>
        </w:rPr>
        <w:t xml:space="preserve"> on May 22, 2003.</w:t>
      </w:r>
      <w:r w:rsidR="006A26C3">
        <w:rPr>
          <w:rFonts w:ascii="Times New Roman" w:hAnsi="Times New Roman" w:cs="Times New Roman"/>
          <w:sz w:val="24"/>
          <w:szCs w:val="24"/>
        </w:rPr>
        <w:t xml:space="preserve"> </w:t>
      </w:r>
      <w:r w:rsidR="0024692A">
        <w:rPr>
          <w:rFonts w:ascii="Times New Roman" w:hAnsi="Times New Roman" w:cs="Times New Roman"/>
          <w:sz w:val="24"/>
          <w:szCs w:val="24"/>
        </w:rPr>
        <w:t xml:space="preserve"> Gas service was shut</w:t>
      </w:r>
      <w:r w:rsidR="00CD4A20">
        <w:rPr>
          <w:rFonts w:ascii="Times New Roman" w:hAnsi="Times New Roman" w:cs="Times New Roman"/>
          <w:sz w:val="24"/>
          <w:szCs w:val="24"/>
        </w:rPr>
        <w:t>-</w:t>
      </w:r>
      <w:r w:rsidR="0024692A">
        <w:rPr>
          <w:rFonts w:ascii="Times New Roman" w:hAnsi="Times New Roman" w:cs="Times New Roman"/>
          <w:sz w:val="24"/>
          <w:szCs w:val="24"/>
        </w:rPr>
        <w:t>off for nonpayment.</w:t>
      </w:r>
      <w:r w:rsidR="0055602B">
        <w:rPr>
          <w:rFonts w:ascii="Times New Roman" w:hAnsi="Times New Roman" w:cs="Times New Roman"/>
          <w:sz w:val="24"/>
          <w:szCs w:val="24"/>
        </w:rPr>
        <w:t xml:space="preserve">  As of May 22, 2003, PGW no longer served gas to 6523 Lebanon Avenue.  Tr. 61 and PGW Exhibit 3.</w:t>
      </w:r>
    </w:p>
    <w:p w:rsidR="0055602B" w:rsidRDefault="0055602B" w:rsidP="00E9057F">
      <w:pPr>
        <w:pStyle w:val="ListParagraph"/>
        <w:spacing w:line="360" w:lineRule="auto"/>
        <w:rPr>
          <w:rFonts w:ascii="Times New Roman" w:hAnsi="Times New Roman" w:cs="Times New Roman"/>
          <w:sz w:val="24"/>
          <w:szCs w:val="24"/>
        </w:rPr>
      </w:pPr>
    </w:p>
    <w:p w:rsidR="008724DF" w:rsidRDefault="00E9057F" w:rsidP="00E9057F">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520DE">
        <w:rPr>
          <w:rFonts w:ascii="Times New Roman" w:hAnsi="Times New Roman" w:cs="Times New Roman"/>
          <w:sz w:val="24"/>
          <w:szCs w:val="24"/>
        </w:rPr>
        <w:t>55</w:t>
      </w:r>
      <w:r>
        <w:rPr>
          <w:rFonts w:ascii="Times New Roman" w:hAnsi="Times New Roman" w:cs="Times New Roman"/>
          <w:sz w:val="24"/>
          <w:szCs w:val="24"/>
        </w:rPr>
        <w:t>.</w:t>
      </w:r>
      <w:r>
        <w:rPr>
          <w:rFonts w:ascii="Times New Roman" w:hAnsi="Times New Roman" w:cs="Times New Roman"/>
          <w:sz w:val="24"/>
          <w:szCs w:val="24"/>
        </w:rPr>
        <w:tab/>
      </w:r>
      <w:r w:rsidR="00785C7F">
        <w:rPr>
          <w:rFonts w:ascii="Times New Roman" w:hAnsi="Times New Roman" w:cs="Times New Roman"/>
          <w:sz w:val="24"/>
          <w:szCs w:val="24"/>
        </w:rPr>
        <w:t xml:space="preserve">PGW </w:t>
      </w:r>
      <w:r w:rsidR="00A6328C">
        <w:rPr>
          <w:rFonts w:ascii="Times New Roman" w:hAnsi="Times New Roman" w:cs="Times New Roman"/>
          <w:sz w:val="24"/>
          <w:szCs w:val="24"/>
        </w:rPr>
        <w:t xml:space="preserve">procedure when a customer calls to initiate service the same day gas </w:t>
      </w:r>
      <w:r w:rsidR="000520DE">
        <w:rPr>
          <w:rFonts w:ascii="Times New Roman" w:hAnsi="Times New Roman" w:cs="Times New Roman"/>
          <w:sz w:val="24"/>
          <w:szCs w:val="24"/>
        </w:rPr>
        <w:t>i</w:t>
      </w:r>
      <w:r w:rsidR="00A6328C">
        <w:rPr>
          <w:rFonts w:ascii="Times New Roman" w:hAnsi="Times New Roman" w:cs="Times New Roman"/>
          <w:sz w:val="24"/>
          <w:szCs w:val="24"/>
        </w:rPr>
        <w:t>s shut</w:t>
      </w:r>
      <w:r w:rsidR="00CD4A20">
        <w:rPr>
          <w:rFonts w:ascii="Times New Roman" w:hAnsi="Times New Roman" w:cs="Times New Roman"/>
          <w:sz w:val="24"/>
          <w:szCs w:val="24"/>
        </w:rPr>
        <w:t>-</w:t>
      </w:r>
      <w:r w:rsidR="00A6328C">
        <w:rPr>
          <w:rFonts w:ascii="Times New Roman" w:hAnsi="Times New Roman" w:cs="Times New Roman"/>
          <w:sz w:val="24"/>
          <w:szCs w:val="24"/>
        </w:rPr>
        <w:t xml:space="preserve">off after </w:t>
      </w:r>
      <w:r w:rsidR="008724DF">
        <w:rPr>
          <w:rFonts w:ascii="Times New Roman" w:hAnsi="Times New Roman" w:cs="Times New Roman"/>
          <w:sz w:val="24"/>
          <w:szCs w:val="24"/>
        </w:rPr>
        <w:t xml:space="preserve">theft of gas </w:t>
      </w:r>
      <w:r w:rsidR="00D569EA">
        <w:rPr>
          <w:rFonts w:ascii="Times New Roman" w:hAnsi="Times New Roman" w:cs="Times New Roman"/>
          <w:sz w:val="24"/>
          <w:szCs w:val="24"/>
        </w:rPr>
        <w:t xml:space="preserve">is </w:t>
      </w:r>
      <w:r w:rsidR="008724DF">
        <w:rPr>
          <w:rFonts w:ascii="Times New Roman" w:hAnsi="Times New Roman" w:cs="Times New Roman"/>
          <w:sz w:val="24"/>
          <w:szCs w:val="24"/>
        </w:rPr>
        <w:t>discovered</w:t>
      </w:r>
      <w:r w:rsidR="00A6328C">
        <w:rPr>
          <w:rFonts w:ascii="Times New Roman" w:hAnsi="Times New Roman" w:cs="Times New Roman"/>
          <w:sz w:val="24"/>
          <w:szCs w:val="24"/>
        </w:rPr>
        <w:t>,</w:t>
      </w:r>
      <w:r w:rsidR="00D569EA">
        <w:rPr>
          <w:rFonts w:ascii="Times New Roman" w:hAnsi="Times New Roman" w:cs="Times New Roman"/>
          <w:sz w:val="24"/>
          <w:szCs w:val="24"/>
        </w:rPr>
        <w:t xml:space="preserve"> is to</w:t>
      </w:r>
      <w:r w:rsidR="00A6328C">
        <w:rPr>
          <w:rFonts w:ascii="Times New Roman" w:hAnsi="Times New Roman" w:cs="Times New Roman"/>
          <w:sz w:val="24"/>
          <w:szCs w:val="24"/>
        </w:rPr>
        <w:t xml:space="preserve"> contact the meter investigation unit.  Tr. 68.   </w:t>
      </w:r>
    </w:p>
    <w:p w:rsidR="008724DF" w:rsidRDefault="008724DF" w:rsidP="00E9057F">
      <w:pPr>
        <w:pStyle w:val="ListParagraph"/>
        <w:spacing w:line="360" w:lineRule="auto"/>
        <w:rPr>
          <w:rFonts w:ascii="Times New Roman" w:hAnsi="Times New Roman" w:cs="Times New Roman"/>
          <w:sz w:val="24"/>
          <w:szCs w:val="24"/>
        </w:rPr>
      </w:pPr>
    </w:p>
    <w:p w:rsidR="00450A7E" w:rsidRDefault="00E9057F" w:rsidP="00E9057F">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654F57">
        <w:rPr>
          <w:rFonts w:ascii="Times New Roman" w:hAnsi="Times New Roman" w:cs="Times New Roman"/>
          <w:sz w:val="24"/>
          <w:szCs w:val="24"/>
        </w:rPr>
        <w:t>5</w:t>
      </w:r>
      <w:r w:rsidR="00A27901">
        <w:rPr>
          <w:rFonts w:ascii="Times New Roman" w:hAnsi="Times New Roman" w:cs="Times New Roman"/>
          <w:sz w:val="24"/>
          <w:szCs w:val="24"/>
        </w:rPr>
        <w:t>6</w:t>
      </w:r>
      <w:r>
        <w:rPr>
          <w:rFonts w:ascii="Times New Roman" w:hAnsi="Times New Roman" w:cs="Times New Roman"/>
          <w:sz w:val="24"/>
          <w:szCs w:val="24"/>
        </w:rPr>
        <w:t>.</w:t>
      </w:r>
      <w:r>
        <w:rPr>
          <w:rFonts w:ascii="Times New Roman" w:hAnsi="Times New Roman" w:cs="Times New Roman"/>
          <w:sz w:val="24"/>
          <w:szCs w:val="24"/>
        </w:rPr>
        <w:tab/>
      </w:r>
      <w:r w:rsidR="00791A6D">
        <w:rPr>
          <w:rFonts w:ascii="Times New Roman" w:hAnsi="Times New Roman" w:cs="Times New Roman"/>
          <w:sz w:val="24"/>
          <w:szCs w:val="24"/>
        </w:rPr>
        <w:t>Because the AMR was damage</w:t>
      </w:r>
      <w:r w:rsidR="00650CE3">
        <w:rPr>
          <w:rFonts w:ascii="Times New Roman" w:hAnsi="Times New Roman" w:cs="Times New Roman"/>
          <w:sz w:val="24"/>
          <w:szCs w:val="24"/>
        </w:rPr>
        <w:t>d during the alleged bypass period of October 10, 2005</w:t>
      </w:r>
      <w:r w:rsidR="00816B93">
        <w:rPr>
          <w:rFonts w:ascii="Times New Roman" w:hAnsi="Times New Roman" w:cs="Times New Roman"/>
          <w:sz w:val="24"/>
          <w:szCs w:val="24"/>
        </w:rPr>
        <w:t>,</w:t>
      </w:r>
      <w:r w:rsidR="00650CE3">
        <w:rPr>
          <w:rFonts w:ascii="Times New Roman" w:hAnsi="Times New Roman" w:cs="Times New Roman"/>
          <w:sz w:val="24"/>
          <w:szCs w:val="24"/>
        </w:rPr>
        <w:t xml:space="preserve"> through March 17, 2009, PGW was unable to record the actual amount of gas used at the property.  Tr. 74-75.</w:t>
      </w:r>
    </w:p>
    <w:p w:rsidR="005E360B" w:rsidRDefault="005E360B" w:rsidP="005E360B">
      <w:pPr>
        <w:tabs>
          <w:tab w:val="left" w:pos="-2070"/>
          <w:tab w:val="left" w:pos="-1980"/>
        </w:tabs>
        <w:spacing w:line="360" w:lineRule="auto"/>
        <w:rPr>
          <w:rFonts w:ascii="Times New Roman" w:hAnsi="Times New Roman" w:cs="Times New Roman"/>
          <w:sz w:val="24"/>
          <w:szCs w:val="24"/>
        </w:rPr>
      </w:pPr>
    </w:p>
    <w:p w:rsidR="005E360B" w:rsidRDefault="00E9057F" w:rsidP="00E9057F">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27901">
        <w:rPr>
          <w:rFonts w:ascii="Times New Roman" w:hAnsi="Times New Roman" w:cs="Times New Roman"/>
          <w:sz w:val="24"/>
          <w:szCs w:val="24"/>
        </w:rPr>
        <w:t>57</w:t>
      </w:r>
      <w:r>
        <w:rPr>
          <w:rFonts w:ascii="Times New Roman" w:hAnsi="Times New Roman" w:cs="Times New Roman"/>
          <w:sz w:val="24"/>
          <w:szCs w:val="24"/>
        </w:rPr>
        <w:t>.</w:t>
      </w:r>
      <w:r>
        <w:rPr>
          <w:rFonts w:ascii="Times New Roman" w:hAnsi="Times New Roman" w:cs="Times New Roman"/>
          <w:sz w:val="24"/>
          <w:szCs w:val="24"/>
        </w:rPr>
        <w:tab/>
      </w:r>
      <w:r w:rsidR="005E360B">
        <w:rPr>
          <w:rFonts w:ascii="Times New Roman" w:hAnsi="Times New Roman" w:cs="Times New Roman"/>
          <w:sz w:val="24"/>
          <w:szCs w:val="24"/>
        </w:rPr>
        <w:t xml:space="preserve">PGW </w:t>
      </w:r>
      <w:r w:rsidR="00CD4A20">
        <w:rPr>
          <w:rFonts w:ascii="Times New Roman" w:hAnsi="Times New Roman" w:cs="Times New Roman"/>
          <w:sz w:val="24"/>
          <w:szCs w:val="24"/>
        </w:rPr>
        <w:t>records show</w:t>
      </w:r>
      <w:r w:rsidR="005E360B">
        <w:rPr>
          <w:rFonts w:ascii="Times New Roman" w:hAnsi="Times New Roman" w:cs="Times New Roman"/>
          <w:sz w:val="24"/>
          <w:szCs w:val="24"/>
        </w:rPr>
        <w:t xml:space="preserve"> that gas was on after it </w:t>
      </w:r>
      <w:r w:rsidR="00CD4A20">
        <w:rPr>
          <w:rFonts w:ascii="Times New Roman" w:hAnsi="Times New Roman" w:cs="Times New Roman"/>
          <w:sz w:val="24"/>
          <w:szCs w:val="24"/>
        </w:rPr>
        <w:t>was turned</w:t>
      </w:r>
      <w:r w:rsidR="005E360B">
        <w:rPr>
          <w:rFonts w:ascii="Times New Roman" w:hAnsi="Times New Roman" w:cs="Times New Roman"/>
          <w:sz w:val="24"/>
          <w:szCs w:val="24"/>
        </w:rPr>
        <w:t xml:space="preserve"> off for non-payment at the property on the following dates:</w:t>
      </w:r>
    </w:p>
    <w:p w:rsidR="007F6247" w:rsidRDefault="007F6247" w:rsidP="007F6247">
      <w:pPr>
        <w:tabs>
          <w:tab w:val="left" w:pos="-2070"/>
          <w:tab w:val="left" w:pos="-1980"/>
        </w:tabs>
        <w:spacing w:line="360" w:lineRule="auto"/>
        <w:ind w:left="1440"/>
        <w:rPr>
          <w:rFonts w:ascii="Times New Roman" w:hAnsi="Times New Roman" w:cs="Times New Roman"/>
          <w:sz w:val="24"/>
          <w:szCs w:val="24"/>
        </w:rPr>
      </w:pPr>
    </w:p>
    <w:p w:rsidR="009D550A" w:rsidRDefault="009D550A" w:rsidP="009D550A">
      <w:pPr>
        <w:tabs>
          <w:tab w:val="left" w:pos="-2070"/>
          <w:tab w:val="left" w:pos="-1980"/>
        </w:tabs>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 September 16, 2004;</w:t>
      </w:r>
    </w:p>
    <w:p w:rsidR="009D550A" w:rsidRDefault="009D550A" w:rsidP="009D550A">
      <w:pPr>
        <w:tabs>
          <w:tab w:val="left" w:pos="-2070"/>
          <w:tab w:val="left" w:pos="-1980"/>
        </w:tabs>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 September 20, 2004, PGW left 72-hr. notice;</w:t>
      </w:r>
    </w:p>
    <w:p w:rsidR="009D550A" w:rsidRDefault="009D550A" w:rsidP="009D550A">
      <w:pPr>
        <w:tabs>
          <w:tab w:val="left" w:pos="-2070"/>
          <w:tab w:val="left" w:pos="-1980"/>
        </w:tabs>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 March 12, 2009;</w:t>
      </w:r>
    </w:p>
    <w:p w:rsidR="009D550A" w:rsidRDefault="009D550A" w:rsidP="009D550A">
      <w:pPr>
        <w:tabs>
          <w:tab w:val="left" w:pos="-2070"/>
          <w:tab w:val="left" w:pos="-1980"/>
        </w:tabs>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d. March 16, 2009; and </w:t>
      </w:r>
    </w:p>
    <w:p w:rsidR="009D550A" w:rsidRDefault="009D550A" w:rsidP="009D550A">
      <w:pPr>
        <w:tabs>
          <w:tab w:val="left" w:pos="-2070"/>
          <w:tab w:val="left" w:pos="-1980"/>
        </w:tabs>
        <w:ind w:left="108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 March 17, 2009 is when PGW shuts off the gas at the curb valve.</w:t>
      </w:r>
    </w:p>
    <w:p w:rsidR="007F6247" w:rsidRDefault="007F6247" w:rsidP="009D550A">
      <w:pPr>
        <w:tabs>
          <w:tab w:val="left" w:pos="-2070"/>
          <w:tab w:val="left" w:pos="-1980"/>
        </w:tabs>
        <w:ind w:left="1080"/>
        <w:rPr>
          <w:rFonts w:ascii="Times New Roman" w:hAnsi="Times New Roman" w:cs="Times New Roman"/>
          <w:sz w:val="24"/>
          <w:szCs w:val="24"/>
        </w:rPr>
      </w:pPr>
    </w:p>
    <w:p w:rsidR="00A27901" w:rsidRDefault="00A27901" w:rsidP="009D550A">
      <w:pPr>
        <w:tabs>
          <w:tab w:val="left" w:pos="-2070"/>
          <w:tab w:val="left" w:pos="-1980"/>
        </w:tabs>
        <w:rPr>
          <w:rFonts w:ascii="Times New Roman" w:hAnsi="Times New Roman" w:cs="Times New Roman"/>
          <w:sz w:val="24"/>
          <w:szCs w:val="24"/>
        </w:rPr>
      </w:pPr>
    </w:p>
    <w:p w:rsidR="009D550A" w:rsidRDefault="009D550A" w:rsidP="00A27901">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Tr. 95-98.</w:t>
      </w:r>
    </w:p>
    <w:p w:rsidR="00A27901" w:rsidRDefault="00A27901" w:rsidP="00E9057F">
      <w:pPr>
        <w:tabs>
          <w:tab w:val="left" w:pos="-2070"/>
          <w:tab w:val="left" w:pos="-1980"/>
        </w:tabs>
        <w:spacing w:line="360" w:lineRule="auto"/>
        <w:rPr>
          <w:rFonts w:ascii="Times New Roman" w:hAnsi="Times New Roman" w:cs="Times New Roman"/>
          <w:sz w:val="24"/>
          <w:szCs w:val="24"/>
        </w:rPr>
      </w:pPr>
    </w:p>
    <w:p w:rsidR="009D550A" w:rsidRDefault="00E9057F" w:rsidP="00E9057F">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27901">
        <w:rPr>
          <w:rFonts w:ascii="Times New Roman" w:hAnsi="Times New Roman" w:cs="Times New Roman"/>
          <w:sz w:val="24"/>
          <w:szCs w:val="24"/>
        </w:rPr>
        <w:t>58</w:t>
      </w:r>
      <w:r>
        <w:rPr>
          <w:rFonts w:ascii="Times New Roman" w:hAnsi="Times New Roman" w:cs="Times New Roman"/>
          <w:sz w:val="24"/>
          <w:szCs w:val="24"/>
        </w:rPr>
        <w:t>.</w:t>
      </w:r>
      <w:r>
        <w:rPr>
          <w:rFonts w:ascii="Times New Roman" w:hAnsi="Times New Roman" w:cs="Times New Roman"/>
          <w:sz w:val="24"/>
          <w:szCs w:val="24"/>
        </w:rPr>
        <w:tab/>
      </w:r>
      <w:r w:rsidR="0053797F">
        <w:rPr>
          <w:rFonts w:ascii="Times New Roman" w:hAnsi="Times New Roman" w:cs="Times New Roman"/>
          <w:sz w:val="24"/>
          <w:szCs w:val="24"/>
        </w:rPr>
        <w:t>Gas flows if the AMR is cracked or otherwise damage</w:t>
      </w:r>
      <w:r w:rsidR="00C324C6">
        <w:rPr>
          <w:rFonts w:ascii="Times New Roman" w:hAnsi="Times New Roman" w:cs="Times New Roman"/>
          <w:sz w:val="24"/>
          <w:szCs w:val="24"/>
        </w:rPr>
        <w:t>d</w:t>
      </w:r>
      <w:r>
        <w:rPr>
          <w:rFonts w:ascii="Times New Roman" w:hAnsi="Times New Roman" w:cs="Times New Roman"/>
          <w:sz w:val="24"/>
          <w:szCs w:val="24"/>
        </w:rPr>
        <w:t>,</w:t>
      </w:r>
      <w:r w:rsidR="0053797F">
        <w:rPr>
          <w:rFonts w:ascii="Times New Roman" w:hAnsi="Times New Roman" w:cs="Times New Roman"/>
          <w:sz w:val="24"/>
          <w:szCs w:val="24"/>
        </w:rPr>
        <w:t xml:space="preserve"> but there is no recorded usage; consumption of gas is not registered.  Tr. 102.</w:t>
      </w:r>
    </w:p>
    <w:p w:rsidR="0053797F" w:rsidRDefault="0053797F" w:rsidP="0053797F">
      <w:pPr>
        <w:tabs>
          <w:tab w:val="left" w:pos="-2070"/>
          <w:tab w:val="left" w:pos="-1980"/>
        </w:tabs>
        <w:spacing w:line="360" w:lineRule="auto"/>
        <w:ind w:left="1080"/>
        <w:rPr>
          <w:rFonts w:ascii="Times New Roman" w:hAnsi="Times New Roman" w:cs="Times New Roman"/>
          <w:sz w:val="24"/>
          <w:szCs w:val="24"/>
        </w:rPr>
      </w:pPr>
    </w:p>
    <w:p w:rsidR="00CD4A20" w:rsidRDefault="00B730A1" w:rsidP="00B730A1">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A27901">
        <w:rPr>
          <w:rFonts w:ascii="Times New Roman" w:hAnsi="Times New Roman" w:cs="Times New Roman"/>
          <w:sz w:val="24"/>
          <w:szCs w:val="24"/>
        </w:rPr>
        <w:t>59</w:t>
      </w:r>
      <w:r>
        <w:rPr>
          <w:rFonts w:ascii="Times New Roman" w:hAnsi="Times New Roman" w:cs="Times New Roman"/>
          <w:sz w:val="24"/>
          <w:szCs w:val="24"/>
        </w:rPr>
        <w:t>.</w:t>
      </w:r>
      <w:r>
        <w:rPr>
          <w:rFonts w:ascii="Times New Roman" w:hAnsi="Times New Roman" w:cs="Times New Roman"/>
          <w:sz w:val="24"/>
          <w:szCs w:val="24"/>
        </w:rPr>
        <w:tab/>
      </w:r>
      <w:r w:rsidR="0053797F">
        <w:rPr>
          <w:rFonts w:ascii="Times New Roman" w:hAnsi="Times New Roman" w:cs="Times New Roman"/>
          <w:sz w:val="24"/>
          <w:szCs w:val="24"/>
        </w:rPr>
        <w:t>PGW has software in place that picks up accounts that aren’t registering metered consumption of gas.</w:t>
      </w:r>
      <w:r w:rsidR="007F6247">
        <w:rPr>
          <w:rFonts w:ascii="Times New Roman" w:hAnsi="Times New Roman" w:cs="Times New Roman"/>
          <w:sz w:val="24"/>
          <w:szCs w:val="24"/>
        </w:rPr>
        <w:t xml:space="preserve"> </w:t>
      </w:r>
      <w:r w:rsidR="0053797F">
        <w:rPr>
          <w:rFonts w:ascii="Times New Roman" w:hAnsi="Times New Roman" w:cs="Times New Roman"/>
          <w:sz w:val="24"/>
          <w:szCs w:val="24"/>
        </w:rPr>
        <w:t xml:space="preserve"> Ms. Vacca does not recall when that software was </w:t>
      </w:r>
      <w:r w:rsidR="00CD4A20">
        <w:rPr>
          <w:rFonts w:ascii="Times New Roman" w:hAnsi="Times New Roman" w:cs="Times New Roman"/>
          <w:sz w:val="24"/>
          <w:szCs w:val="24"/>
        </w:rPr>
        <w:t>implemented</w:t>
      </w:r>
      <w:r w:rsidR="0053797F">
        <w:rPr>
          <w:rFonts w:ascii="Times New Roman" w:hAnsi="Times New Roman" w:cs="Times New Roman"/>
          <w:sz w:val="24"/>
          <w:szCs w:val="24"/>
        </w:rPr>
        <w:t>.  Tr. 108.</w:t>
      </w:r>
    </w:p>
    <w:p w:rsidR="00CD4A20" w:rsidRPr="00CD4A20" w:rsidRDefault="00CD4A20" w:rsidP="00CD4A20">
      <w:pPr>
        <w:tabs>
          <w:tab w:val="left" w:pos="-2070"/>
          <w:tab w:val="left" w:pos="-1980"/>
        </w:tabs>
        <w:spacing w:line="360" w:lineRule="auto"/>
        <w:ind w:left="1440"/>
        <w:rPr>
          <w:rFonts w:ascii="Times New Roman" w:hAnsi="Times New Roman" w:cs="Times New Roman"/>
          <w:sz w:val="24"/>
          <w:szCs w:val="24"/>
        </w:rPr>
      </w:pPr>
    </w:p>
    <w:p w:rsidR="00907807" w:rsidRDefault="00B730A1" w:rsidP="00B730A1">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27901">
        <w:rPr>
          <w:rFonts w:ascii="Times New Roman" w:hAnsi="Times New Roman" w:cs="Times New Roman"/>
          <w:sz w:val="24"/>
          <w:szCs w:val="24"/>
        </w:rPr>
        <w:t>60</w:t>
      </w:r>
      <w:r>
        <w:rPr>
          <w:rFonts w:ascii="Times New Roman" w:hAnsi="Times New Roman" w:cs="Times New Roman"/>
          <w:sz w:val="24"/>
          <w:szCs w:val="24"/>
        </w:rPr>
        <w:t>.</w:t>
      </w:r>
      <w:r>
        <w:rPr>
          <w:rFonts w:ascii="Times New Roman" w:hAnsi="Times New Roman" w:cs="Times New Roman"/>
          <w:sz w:val="24"/>
          <w:szCs w:val="24"/>
        </w:rPr>
        <w:tab/>
      </w:r>
      <w:r w:rsidR="00907807">
        <w:rPr>
          <w:rFonts w:ascii="Times New Roman" w:hAnsi="Times New Roman" w:cs="Times New Roman"/>
          <w:sz w:val="24"/>
          <w:szCs w:val="24"/>
        </w:rPr>
        <w:t>PGW stopped receiving a record of gas consumption on May 23, 2003.  Tr. 104-08 and Walker Exhibit 1.</w:t>
      </w:r>
    </w:p>
    <w:p w:rsidR="00907807" w:rsidRDefault="00907807" w:rsidP="00907807">
      <w:pPr>
        <w:tabs>
          <w:tab w:val="left" w:pos="-2070"/>
          <w:tab w:val="left" w:pos="-1980"/>
        </w:tabs>
        <w:spacing w:line="360" w:lineRule="auto"/>
        <w:rPr>
          <w:rFonts w:ascii="Times New Roman" w:hAnsi="Times New Roman" w:cs="Times New Roman"/>
          <w:sz w:val="24"/>
          <w:szCs w:val="24"/>
        </w:rPr>
      </w:pPr>
    </w:p>
    <w:p w:rsidR="00907807" w:rsidRDefault="00B730A1" w:rsidP="00B730A1">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27901">
        <w:rPr>
          <w:rFonts w:ascii="Times New Roman" w:hAnsi="Times New Roman" w:cs="Times New Roman"/>
          <w:sz w:val="24"/>
          <w:szCs w:val="24"/>
        </w:rPr>
        <w:t>61</w:t>
      </w:r>
      <w:r>
        <w:rPr>
          <w:rFonts w:ascii="Times New Roman" w:hAnsi="Times New Roman" w:cs="Times New Roman"/>
          <w:sz w:val="24"/>
          <w:szCs w:val="24"/>
        </w:rPr>
        <w:t>.</w:t>
      </w:r>
      <w:r>
        <w:rPr>
          <w:rFonts w:ascii="Times New Roman" w:hAnsi="Times New Roman" w:cs="Times New Roman"/>
          <w:sz w:val="24"/>
          <w:szCs w:val="24"/>
        </w:rPr>
        <w:tab/>
      </w:r>
      <w:r w:rsidR="00907807">
        <w:rPr>
          <w:rFonts w:ascii="Times New Roman" w:hAnsi="Times New Roman" w:cs="Times New Roman"/>
          <w:sz w:val="24"/>
          <w:szCs w:val="24"/>
        </w:rPr>
        <w:t xml:space="preserve">On October 3, 2004, a meter change was requested at the property.  At this time a tenant was living in the property.  Tr. 109-11 and </w:t>
      </w:r>
      <w:r w:rsidR="00067442">
        <w:rPr>
          <w:rFonts w:ascii="Times New Roman" w:hAnsi="Times New Roman" w:cs="Times New Roman"/>
          <w:sz w:val="24"/>
          <w:szCs w:val="24"/>
        </w:rPr>
        <w:t>PGW</w:t>
      </w:r>
      <w:r w:rsidR="00907807">
        <w:rPr>
          <w:rFonts w:ascii="Times New Roman" w:hAnsi="Times New Roman" w:cs="Times New Roman"/>
          <w:sz w:val="24"/>
          <w:szCs w:val="24"/>
        </w:rPr>
        <w:t xml:space="preserve"> Exhibit 1.</w:t>
      </w:r>
    </w:p>
    <w:p w:rsidR="00067442" w:rsidRDefault="00067442" w:rsidP="00067442">
      <w:pPr>
        <w:tabs>
          <w:tab w:val="left" w:pos="-2070"/>
          <w:tab w:val="left" w:pos="-1980"/>
        </w:tabs>
        <w:spacing w:line="360" w:lineRule="auto"/>
        <w:rPr>
          <w:rFonts w:ascii="Times New Roman" w:hAnsi="Times New Roman" w:cs="Times New Roman"/>
          <w:sz w:val="24"/>
          <w:szCs w:val="24"/>
        </w:rPr>
      </w:pPr>
    </w:p>
    <w:p w:rsidR="00067442" w:rsidRDefault="00B730A1" w:rsidP="00B730A1">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27901">
        <w:rPr>
          <w:rFonts w:ascii="Times New Roman" w:hAnsi="Times New Roman" w:cs="Times New Roman"/>
          <w:sz w:val="24"/>
          <w:szCs w:val="24"/>
        </w:rPr>
        <w:t>62</w:t>
      </w:r>
      <w:r>
        <w:rPr>
          <w:rFonts w:ascii="Times New Roman" w:hAnsi="Times New Roman" w:cs="Times New Roman"/>
          <w:sz w:val="24"/>
          <w:szCs w:val="24"/>
        </w:rPr>
        <w:t>.</w:t>
      </w:r>
      <w:r>
        <w:rPr>
          <w:rFonts w:ascii="Times New Roman" w:hAnsi="Times New Roman" w:cs="Times New Roman"/>
          <w:sz w:val="24"/>
          <w:szCs w:val="24"/>
        </w:rPr>
        <w:tab/>
      </w:r>
      <w:r w:rsidR="00067442">
        <w:rPr>
          <w:rFonts w:ascii="Times New Roman" w:hAnsi="Times New Roman" w:cs="Times New Roman"/>
          <w:sz w:val="24"/>
          <w:szCs w:val="24"/>
        </w:rPr>
        <w:t>PGW understands that the Company can only back bill for four years.  In the instant case, the four-year statute of limitation period is March 17, 2005</w:t>
      </w:r>
      <w:r w:rsidR="00816B93">
        <w:rPr>
          <w:rFonts w:ascii="Times New Roman" w:hAnsi="Times New Roman" w:cs="Times New Roman"/>
          <w:sz w:val="24"/>
          <w:szCs w:val="24"/>
        </w:rPr>
        <w:t>,</w:t>
      </w:r>
      <w:r w:rsidR="00067442">
        <w:rPr>
          <w:rFonts w:ascii="Times New Roman" w:hAnsi="Times New Roman" w:cs="Times New Roman"/>
          <w:sz w:val="24"/>
          <w:szCs w:val="24"/>
        </w:rPr>
        <w:t xml:space="preserve"> through March 17, 2009.  PGW is holding the tenant to the property responsible for the gas service usage from March 17, 2005</w:t>
      </w:r>
      <w:r w:rsidR="00816B93">
        <w:rPr>
          <w:rFonts w:ascii="Times New Roman" w:hAnsi="Times New Roman" w:cs="Times New Roman"/>
          <w:sz w:val="24"/>
          <w:szCs w:val="24"/>
        </w:rPr>
        <w:t>,</w:t>
      </w:r>
      <w:r w:rsidR="00067442">
        <w:rPr>
          <w:rFonts w:ascii="Times New Roman" w:hAnsi="Times New Roman" w:cs="Times New Roman"/>
          <w:sz w:val="24"/>
          <w:szCs w:val="24"/>
        </w:rPr>
        <w:t xml:space="preserve"> through October 10, 2005.  Tr. 115.</w:t>
      </w:r>
    </w:p>
    <w:p w:rsidR="009D550A" w:rsidRDefault="009D550A" w:rsidP="00B730A1">
      <w:pPr>
        <w:tabs>
          <w:tab w:val="left" w:pos="-2070"/>
          <w:tab w:val="left" w:pos="-1980"/>
        </w:tabs>
        <w:spacing w:line="360" w:lineRule="auto"/>
        <w:ind w:left="3240"/>
        <w:rPr>
          <w:rFonts w:ascii="Times New Roman" w:hAnsi="Times New Roman" w:cs="Times New Roman"/>
          <w:sz w:val="24"/>
          <w:szCs w:val="24"/>
        </w:rPr>
      </w:pPr>
    </w:p>
    <w:p w:rsidR="00BB5E93" w:rsidRDefault="00B730A1" w:rsidP="00B730A1">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27901">
        <w:rPr>
          <w:rFonts w:ascii="Times New Roman" w:hAnsi="Times New Roman" w:cs="Times New Roman"/>
          <w:sz w:val="24"/>
          <w:szCs w:val="24"/>
        </w:rPr>
        <w:t>63</w:t>
      </w:r>
      <w:r>
        <w:rPr>
          <w:rFonts w:ascii="Times New Roman" w:hAnsi="Times New Roman" w:cs="Times New Roman"/>
          <w:sz w:val="24"/>
          <w:szCs w:val="24"/>
        </w:rPr>
        <w:t>.</w:t>
      </w:r>
      <w:r>
        <w:rPr>
          <w:rFonts w:ascii="Times New Roman" w:hAnsi="Times New Roman" w:cs="Times New Roman"/>
          <w:sz w:val="24"/>
          <w:szCs w:val="24"/>
        </w:rPr>
        <w:tab/>
      </w:r>
      <w:r w:rsidR="00B44EE7" w:rsidRPr="005C69DD">
        <w:rPr>
          <w:rFonts w:ascii="Times New Roman" w:hAnsi="Times New Roman" w:cs="Times New Roman"/>
          <w:sz w:val="24"/>
          <w:szCs w:val="24"/>
        </w:rPr>
        <w:t>PGW used prior actual consumption at the property to calculate gas usage during the alleged bypass period.</w:t>
      </w:r>
      <w:r w:rsidR="00BB5E93" w:rsidRPr="005C69DD">
        <w:rPr>
          <w:rFonts w:ascii="Times New Roman" w:hAnsi="Times New Roman" w:cs="Times New Roman"/>
          <w:sz w:val="24"/>
          <w:szCs w:val="24"/>
        </w:rPr>
        <w:t xml:space="preserve">   </w:t>
      </w:r>
    </w:p>
    <w:p w:rsidR="007F6247" w:rsidRPr="005C69DD" w:rsidRDefault="007F6247" w:rsidP="007F6247">
      <w:pPr>
        <w:tabs>
          <w:tab w:val="left" w:pos="-2070"/>
          <w:tab w:val="left" w:pos="-1980"/>
        </w:tabs>
        <w:spacing w:line="360" w:lineRule="auto"/>
        <w:ind w:left="2160"/>
        <w:rPr>
          <w:rFonts w:ascii="Times New Roman" w:hAnsi="Times New Roman" w:cs="Times New Roman"/>
          <w:sz w:val="24"/>
          <w:szCs w:val="24"/>
        </w:rPr>
      </w:pPr>
    </w:p>
    <w:tbl>
      <w:tblPr>
        <w:tblW w:w="0" w:type="auto"/>
        <w:tblInd w:w="2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48"/>
        <w:gridCol w:w="900"/>
        <w:gridCol w:w="1350"/>
      </w:tblGrid>
      <w:tr w:rsidR="000B5BF6" w:rsidRPr="0002470E">
        <w:tc>
          <w:tcPr>
            <w:tcW w:w="1548" w:type="dxa"/>
          </w:tcPr>
          <w:p w:rsidR="000B5BF6" w:rsidRPr="0002470E" w:rsidRDefault="000B5BF6" w:rsidP="0002470E">
            <w:pPr>
              <w:pStyle w:val="ListParagraph"/>
              <w:ind w:left="0" w:right="330"/>
              <w:rPr>
                <w:rFonts w:ascii="Times New Roman" w:hAnsi="Times New Roman" w:cs="Times New Roman"/>
                <w:sz w:val="24"/>
                <w:szCs w:val="24"/>
              </w:rPr>
            </w:pPr>
            <w:r w:rsidRPr="0002470E">
              <w:rPr>
                <w:rFonts w:ascii="Times New Roman" w:hAnsi="Times New Roman" w:cs="Times New Roman"/>
                <w:sz w:val="24"/>
                <w:szCs w:val="24"/>
              </w:rPr>
              <w:t>Read date</w:t>
            </w:r>
          </w:p>
        </w:tc>
        <w:tc>
          <w:tcPr>
            <w:tcW w:w="900"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Days</w:t>
            </w:r>
          </w:p>
        </w:tc>
        <w:tc>
          <w:tcPr>
            <w:tcW w:w="1350"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Usage (ccf)</w:t>
            </w:r>
          </w:p>
        </w:tc>
      </w:tr>
      <w:tr w:rsidR="000B5BF6" w:rsidRPr="0002470E">
        <w:tc>
          <w:tcPr>
            <w:tcW w:w="1548"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11/09/2001</w:t>
            </w:r>
          </w:p>
        </w:tc>
        <w:tc>
          <w:tcPr>
            <w:tcW w:w="900"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16</w:t>
            </w:r>
          </w:p>
        </w:tc>
        <w:tc>
          <w:tcPr>
            <w:tcW w:w="1350"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14</w:t>
            </w:r>
          </w:p>
        </w:tc>
      </w:tr>
      <w:tr w:rsidR="000B5BF6" w:rsidRPr="0002470E">
        <w:tc>
          <w:tcPr>
            <w:tcW w:w="1548"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12/11/2001</w:t>
            </w:r>
          </w:p>
        </w:tc>
        <w:tc>
          <w:tcPr>
            <w:tcW w:w="900"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32</w:t>
            </w:r>
          </w:p>
        </w:tc>
        <w:tc>
          <w:tcPr>
            <w:tcW w:w="1350"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125</w:t>
            </w:r>
          </w:p>
        </w:tc>
      </w:tr>
      <w:tr w:rsidR="000B5BF6" w:rsidRPr="0002470E">
        <w:tc>
          <w:tcPr>
            <w:tcW w:w="1548"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01/11/2002</w:t>
            </w:r>
          </w:p>
        </w:tc>
        <w:tc>
          <w:tcPr>
            <w:tcW w:w="900"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31</w:t>
            </w:r>
          </w:p>
        </w:tc>
        <w:tc>
          <w:tcPr>
            <w:tcW w:w="1350"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252</w:t>
            </w:r>
          </w:p>
        </w:tc>
      </w:tr>
      <w:tr w:rsidR="000B5BF6" w:rsidRPr="0002470E">
        <w:tc>
          <w:tcPr>
            <w:tcW w:w="1548"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02/11/2002</w:t>
            </w:r>
          </w:p>
        </w:tc>
        <w:tc>
          <w:tcPr>
            <w:tcW w:w="900"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31</w:t>
            </w:r>
          </w:p>
        </w:tc>
        <w:tc>
          <w:tcPr>
            <w:tcW w:w="1350"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237</w:t>
            </w:r>
          </w:p>
        </w:tc>
      </w:tr>
      <w:tr w:rsidR="000B5BF6" w:rsidRPr="0002470E">
        <w:tc>
          <w:tcPr>
            <w:tcW w:w="1548"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03/12/2002</w:t>
            </w:r>
          </w:p>
        </w:tc>
        <w:tc>
          <w:tcPr>
            <w:tcW w:w="900"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29</w:t>
            </w:r>
          </w:p>
        </w:tc>
        <w:tc>
          <w:tcPr>
            <w:tcW w:w="1350"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215</w:t>
            </w:r>
          </w:p>
        </w:tc>
      </w:tr>
      <w:tr w:rsidR="000B5BF6" w:rsidRPr="0002470E">
        <w:tc>
          <w:tcPr>
            <w:tcW w:w="1548"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04/11/2002</w:t>
            </w:r>
          </w:p>
        </w:tc>
        <w:tc>
          <w:tcPr>
            <w:tcW w:w="900"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30</w:t>
            </w:r>
          </w:p>
        </w:tc>
        <w:tc>
          <w:tcPr>
            <w:tcW w:w="1350"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159</w:t>
            </w:r>
          </w:p>
        </w:tc>
      </w:tr>
      <w:tr w:rsidR="000B5BF6" w:rsidRPr="0002470E">
        <w:tc>
          <w:tcPr>
            <w:tcW w:w="1548"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05/10/2002</w:t>
            </w:r>
          </w:p>
        </w:tc>
        <w:tc>
          <w:tcPr>
            <w:tcW w:w="900"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29</w:t>
            </w:r>
          </w:p>
        </w:tc>
        <w:tc>
          <w:tcPr>
            <w:tcW w:w="1350"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57</w:t>
            </w:r>
          </w:p>
        </w:tc>
      </w:tr>
      <w:tr w:rsidR="000B5BF6" w:rsidRPr="0002470E">
        <w:tc>
          <w:tcPr>
            <w:tcW w:w="1548"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06/11/2002</w:t>
            </w:r>
          </w:p>
        </w:tc>
        <w:tc>
          <w:tcPr>
            <w:tcW w:w="900"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32</w:t>
            </w:r>
          </w:p>
        </w:tc>
        <w:tc>
          <w:tcPr>
            <w:tcW w:w="1350"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37</w:t>
            </w:r>
          </w:p>
        </w:tc>
      </w:tr>
      <w:tr w:rsidR="000B5BF6" w:rsidRPr="0002470E">
        <w:tc>
          <w:tcPr>
            <w:tcW w:w="1548"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07/11/2002</w:t>
            </w:r>
          </w:p>
        </w:tc>
        <w:tc>
          <w:tcPr>
            <w:tcW w:w="900"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30</w:t>
            </w:r>
          </w:p>
        </w:tc>
        <w:tc>
          <w:tcPr>
            <w:tcW w:w="1350"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29</w:t>
            </w:r>
          </w:p>
        </w:tc>
      </w:tr>
      <w:tr w:rsidR="000B5BF6" w:rsidRPr="0002470E">
        <w:tc>
          <w:tcPr>
            <w:tcW w:w="1548"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08/09/2002</w:t>
            </w:r>
          </w:p>
        </w:tc>
        <w:tc>
          <w:tcPr>
            <w:tcW w:w="900"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29</w:t>
            </w:r>
          </w:p>
        </w:tc>
        <w:tc>
          <w:tcPr>
            <w:tcW w:w="1350"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27</w:t>
            </w:r>
          </w:p>
        </w:tc>
      </w:tr>
      <w:tr w:rsidR="000B5BF6" w:rsidRPr="0002470E">
        <w:tc>
          <w:tcPr>
            <w:tcW w:w="1548"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09/10/2002</w:t>
            </w:r>
          </w:p>
        </w:tc>
        <w:tc>
          <w:tcPr>
            <w:tcW w:w="900"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32</w:t>
            </w:r>
          </w:p>
        </w:tc>
        <w:tc>
          <w:tcPr>
            <w:tcW w:w="1350"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32</w:t>
            </w:r>
          </w:p>
        </w:tc>
      </w:tr>
      <w:tr w:rsidR="000B5BF6" w:rsidRPr="0002470E">
        <w:tc>
          <w:tcPr>
            <w:tcW w:w="1548"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10/09/2002</w:t>
            </w:r>
          </w:p>
        </w:tc>
        <w:tc>
          <w:tcPr>
            <w:tcW w:w="900"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29</w:t>
            </w:r>
          </w:p>
        </w:tc>
        <w:tc>
          <w:tcPr>
            <w:tcW w:w="1350"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30</w:t>
            </w:r>
          </w:p>
        </w:tc>
      </w:tr>
      <w:tr w:rsidR="000B5BF6" w:rsidRPr="0002470E">
        <w:tc>
          <w:tcPr>
            <w:tcW w:w="1548"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Total</w:t>
            </w:r>
          </w:p>
        </w:tc>
        <w:tc>
          <w:tcPr>
            <w:tcW w:w="900" w:type="dxa"/>
          </w:tcPr>
          <w:p w:rsidR="000B5BF6" w:rsidRPr="0002470E" w:rsidRDefault="000B5BF6"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350</w:t>
            </w:r>
          </w:p>
        </w:tc>
        <w:tc>
          <w:tcPr>
            <w:tcW w:w="1350" w:type="dxa"/>
          </w:tcPr>
          <w:p w:rsidR="000B5BF6" w:rsidRPr="0002470E" w:rsidRDefault="00692279" w:rsidP="0002470E">
            <w:pPr>
              <w:pStyle w:val="ListParagraph"/>
              <w:ind w:left="0"/>
              <w:rPr>
                <w:rFonts w:ascii="Times New Roman" w:hAnsi="Times New Roman" w:cs="Times New Roman"/>
                <w:sz w:val="24"/>
                <w:szCs w:val="24"/>
              </w:rPr>
            </w:pPr>
            <w:r w:rsidRPr="0002470E">
              <w:rPr>
                <w:rFonts w:ascii="Times New Roman" w:hAnsi="Times New Roman" w:cs="Times New Roman"/>
                <w:sz w:val="24"/>
                <w:szCs w:val="24"/>
              </w:rPr>
              <w:t>1</w:t>
            </w:r>
            <w:r w:rsidR="00964B6E">
              <w:rPr>
                <w:rFonts w:ascii="Times New Roman" w:hAnsi="Times New Roman" w:cs="Times New Roman"/>
                <w:sz w:val="24"/>
                <w:szCs w:val="24"/>
              </w:rPr>
              <w:t>,</w:t>
            </w:r>
            <w:r w:rsidRPr="0002470E">
              <w:rPr>
                <w:rFonts w:ascii="Times New Roman" w:hAnsi="Times New Roman" w:cs="Times New Roman"/>
                <w:sz w:val="24"/>
                <w:szCs w:val="24"/>
              </w:rPr>
              <w:t>214</w:t>
            </w:r>
          </w:p>
        </w:tc>
      </w:tr>
    </w:tbl>
    <w:p w:rsidR="00A27901" w:rsidRDefault="00A27901" w:rsidP="00796144">
      <w:pPr>
        <w:tabs>
          <w:tab w:val="left" w:pos="-2070"/>
          <w:tab w:val="left" w:pos="-1980"/>
        </w:tabs>
        <w:spacing w:line="360" w:lineRule="auto"/>
        <w:rPr>
          <w:rFonts w:ascii="Times New Roman" w:hAnsi="Times New Roman" w:cs="Times New Roman"/>
          <w:sz w:val="24"/>
          <w:szCs w:val="24"/>
        </w:rPr>
      </w:pPr>
    </w:p>
    <w:p w:rsidR="005C69DD" w:rsidRDefault="0078434B" w:rsidP="00796144">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 xml:space="preserve">PGW calculated 1,214 ccf /year or 101 ccf/month. </w:t>
      </w:r>
      <w:r w:rsidR="007F6247">
        <w:rPr>
          <w:rFonts w:ascii="Times New Roman" w:hAnsi="Times New Roman" w:cs="Times New Roman"/>
          <w:sz w:val="24"/>
          <w:szCs w:val="24"/>
        </w:rPr>
        <w:t xml:space="preserve"> </w:t>
      </w:r>
      <w:r w:rsidR="00796144">
        <w:rPr>
          <w:rFonts w:ascii="Times New Roman" w:hAnsi="Times New Roman" w:cs="Times New Roman"/>
          <w:sz w:val="24"/>
          <w:szCs w:val="24"/>
        </w:rPr>
        <w:t xml:space="preserve">Tr. 76 and </w:t>
      </w:r>
      <w:r>
        <w:rPr>
          <w:rFonts w:ascii="Times New Roman" w:hAnsi="Times New Roman" w:cs="Times New Roman"/>
          <w:sz w:val="24"/>
          <w:szCs w:val="24"/>
        </w:rPr>
        <w:t xml:space="preserve">Amended </w:t>
      </w:r>
      <w:r w:rsidR="005C69DD">
        <w:rPr>
          <w:rFonts w:ascii="Times New Roman" w:hAnsi="Times New Roman" w:cs="Times New Roman"/>
          <w:sz w:val="24"/>
          <w:szCs w:val="24"/>
        </w:rPr>
        <w:t>PGW Exhibit 5.</w:t>
      </w:r>
    </w:p>
    <w:p w:rsidR="005C69DD" w:rsidRDefault="005C69DD" w:rsidP="005C69DD">
      <w:pPr>
        <w:tabs>
          <w:tab w:val="left" w:pos="-2070"/>
          <w:tab w:val="left" w:pos="-1980"/>
        </w:tabs>
        <w:spacing w:line="360" w:lineRule="auto"/>
        <w:ind w:left="1080"/>
        <w:rPr>
          <w:rFonts w:ascii="Times New Roman" w:hAnsi="Times New Roman" w:cs="Times New Roman"/>
          <w:sz w:val="24"/>
          <w:szCs w:val="24"/>
        </w:rPr>
      </w:pPr>
    </w:p>
    <w:p w:rsidR="006A26C3" w:rsidRDefault="00B730A1" w:rsidP="00B730A1">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sidR="00A27901">
        <w:rPr>
          <w:rFonts w:ascii="Times New Roman" w:hAnsi="Times New Roman" w:cs="Times New Roman"/>
          <w:sz w:val="24"/>
          <w:szCs w:val="24"/>
        </w:rPr>
        <w:t>64</w:t>
      </w:r>
      <w:r>
        <w:rPr>
          <w:rFonts w:ascii="Times New Roman" w:hAnsi="Times New Roman" w:cs="Times New Roman"/>
          <w:sz w:val="24"/>
          <w:szCs w:val="24"/>
        </w:rPr>
        <w:t>.</w:t>
      </w:r>
      <w:r>
        <w:rPr>
          <w:rFonts w:ascii="Times New Roman" w:hAnsi="Times New Roman" w:cs="Times New Roman"/>
          <w:sz w:val="24"/>
          <w:szCs w:val="24"/>
        </w:rPr>
        <w:tab/>
      </w:r>
      <w:r w:rsidR="00467CA9">
        <w:rPr>
          <w:rFonts w:ascii="Times New Roman" w:hAnsi="Times New Roman" w:cs="Times New Roman"/>
          <w:sz w:val="24"/>
          <w:szCs w:val="24"/>
        </w:rPr>
        <w:t xml:space="preserve">PGW amended the calculation to account for the incarceration of the Complainant.  PGW calculated </w:t>
      </w:r>
      <w:r w:rsidR="00C432C8">
        <w:rPr>
          <w:rFonts w:ascii="Times New Roman" w:hAnsi="Times New Roman" w:cs="Times New Roman"/>
          <w:sz w:val="24"/>
          <w:szCs w:val="24"/>
        </w:rPr>
        <w:t xml:space="preserve">gas usage </w:t>
      </w:r>
      <w:r w:rsidR="00467CA9">
        <w:rPr>
          <w:rFonts w:ascii="Times New Roman" w:hAnsi="Times New Roman" w:cs="Times New Roman"/>
          <w:sz w:val="24"/>
          <w:szCs w:val="24"/>
        </w:rPr>
        <w:t>from October 10, 2005</w:t>
      </w:r>
      <w:r w:rsidR="00816B93">
        <w:rPr>
          <w:rFonts w:ascii="Times New Roman" w:hAnsi="Times New Roman" w:cs="Times New Roman"/>
          <w:sz w:val="24"/>
          <w:szCs w:val="24"/>
        </w:rPr>
        <w:t>,</w:t>
      </w:r>
      <w:r w:rsidR="00467CA9">
        <w:rPr>
          <w:rFonts w:ascii="Times New Roman" w:hAnsi="Times New Roman" w:cs="Times New Roman"/>
          <w:sz w:val="24"/>
          <w:szCs w:val="24"/>
        </w:rPr>
        <w:t xml:space="preserve"> through June 13, 2006</w:t>
      </w:r>
      <w:r w:rsidR="00816B93">
        <w:rPr>
          <w:rFonts w:ascii="Times New Roman" w:hAnsi="Times New Roman" w:cs="Times New Roman"/>
          <w:sz w:val="24"/>
          <w:szCs w:val="24"/>
        </w:rPr>
        <w:t>,</w:t>
      </w:r>
      <w:r w:rsidR="00467CA9">
        <w:rPr>
          <w:rFonts w:ascii="Times New Roman" w:hAnsi="Times New Roman" w:cs="Times New Roman"/>
          <w:sz w:val="24"/>
          <w:szCs w:val="24"/>
        </w:rPr>
        <w:t xml:space="preserve"> and then again from March 1, 2007</w:t>
      </w:r>
      <w:r w:rsidR="00816B93">
        <w:rPr>
          <w:rFonts w:ascii="Times New Roman" w:hAnsi="Times New Roman" w:cs="Times New Roman"/>
          <w:sz w:val="24"/>
          <w:szCs w:val="24"/>
        </w:rPr>
        <w:t>,</w:t>
      </w:r>
      <w:r w:rsidR="00467CA9">
        <w:rPr>
          <w:rFonts w:ascii="Times New Roman" w:hAnsi="Times New Roman" w:cs="Times New Roman"/>
          <w:sz w:val="24"/>
          <w:szCs w:val="24"/>
        </w:rPr>
        <w:t xml:space="preserve"> through March 17, 2009.  Amended PGW Exhibit 5. </w:t>
      </w:r>
    </w:p>
    <w:p w:rsidR="00651321" w:rsidRDefault="00651321" w:rsidP="00B730A1">
      <w:pPr>
        <w:pStyle w:val="ListParagraph"/>
        <w:spacing w:line="360" w:lineRule="auto"/>
        <w:rPr>
          <w:rFonts w:ascii="Times New Roman" w:hAnsi="Times New Roman" w:cs="Times New Roman"/>
          <w:sz w:val="24"/>
          <w:szCs w:val="24"/>
        </w:rPr>
      </w:pPr>
    </w:p>
    <w:p w:rsidR="0094465A" w:rsidRDefault="00B730A1" w:rsidP="00B730A1">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27901">
        <w:rPr>
          <w:rFonts w:ascii="Times New Roman" w:hAnsi="Times New Roman" w:cs="Times New Roman"/>
          <w:sz w:val="24"/>
          <w:szCs w:val="24"/>
        </w:rPr>
        <w:t>65</w:t>
      </w:r>
      <w:r>
        <w:rPr>
          <w:rFonts w:ascii="Times New Roman" w:hAnsi="Times New Roman" w:cs="Times New Roman"/>
          <w:sz w:val="24"/>
          <w:szCs w:val="24"/>
        </w:rPr>
        <w:t>.</w:t>
      </w:r>
      <w:r>
        <w:rPr>
          <w:rFonts w:ascii="Times New Roman" w:hAnsi="Times New Roman" w:cs="Times New Roman"/>
          <w:sz w:val="24"/>
          <w:szCs w:val="24"/>
        </w:rPr>
        <w:tab/>
      </w:r>
      <w:r w:rsidR="00651321">
        <w:rPr>
          <w:rFonts w:ascii="Times New Roman" w:hAnsi="Times New Roman" w:cs="Times New Roman"/>
          <w:sz w:val="24"/>
          <w:szCs w:val="24"/>
        </w:rPr>
        <w:t xml:space="preserve">PGW </w:t>
      </w:r>
      <w:r w:rsidR="0094465A">
        <w:rPr>
          <w:rFonts w:ascii="Times New Roman" w:hAnsi="Times New Roman" w:cs="Times New Roman"/>
          <w:sz w:val="24"/>
          <w:szCs w:val="24"/>
        </w:rPr>
        <w:t>calculated the degree days from October 10, 2005</w:t>
      </w:r>
      <w:r w:rsidR="00816B93">
        <w:rPr>
          <w:rFonts w:ascii="Times New Roman" w:hAnsi="Times New Roman" w:cs="Times New Roman"/>
          <w:sz w:val="24"/>
          <w:szCs w:val="24"/>
        </w:rPr>
        <w:t>,</w:t>
      </w:r>
      <w:r w:rsidR="0094465A">
        <w:rPr>
          <w:rFonts w:ascii="Times New Roman" w:hAnsi="Times New Roman" w:cs="Times New Roman"/>
          <w:sz w:val="24"/>
          <w:szCs w:val="24"/>
        </w:rPr>
        <w:t xml:space="preserve"> through June 13, 2006</w:t>
      </w:r>
      <w:r w:rsidR="00816B93">
        <w:rPr>
          <w:rFonts w:ascii="Times New Roman" w:hAnsi="Times New Roman" w:cs="Times New Roman"/>
          <w:sz w:val="24"/>
          <w:szCs w:val="24"/>
        </w:rPr>
        <w:t>,</w:t>
      </w:r>
      <w:r w:rsidR="0094465A">
        <w:rPr>
          <w:rFonts w:ascii="Times New Roman" w:hAnsi="Times New Roman" w:cs="Times New Roman"/>
          <w:sz w:val="24"/>
          <w:szCs w:val="24"/>
        </w:rPr>
        <w:t xml:space="preserve"> to be 246 days</w:t>
      </w:r>
      <w:r w:rsidR="0078434B">
        <w:rPr>
          <w:rFonts w:ascii="Times New Roman" w:hAnsi="Times New Roman" w:cs="Times New Roman"/>
          <w:sz w:val="24"/>
          <w:szCs w:val="24"/>
        </w:rPr>
        <w:t xml:space="preserve"> or 8 months</w:t>
      </w:r>
      <w:r w:rsidR="00C432C8">
        <w:rPr>
          <w:rStyle w:val="FootnoteReference"/>
          <w:rFonts w:ascii="Times New Roman" w:hAnsi="Times New Roman" w:cs="Times New Roman"/>
          <w:sz w:val="24"/>
          <w:szCs w:val="24"/>
        </w:rPr>
        <w:footnoteReference w:id="5"/>
      </w:r>
      <w:r w:rsidR="0094465A">
        <w:rPr>
          <w:rFonts w:ascii="Times New Roman" w:hAnsi="Times New Roman" w:cs="Times New Roman"/>
          <w:sz w:val="24"/>
          <w:szCs w:val="24"/>
        </w:rPr>
        <w:t xml:space="preserve"> and 4,136 degree days.  </w:t>
      </w:r>
      <w:r w:rsidR="00562948">
        <w:rPr>
          <w:rFonts w:ascii="Times New Roman" w:hAnsi="Times New Roman" w:cs="Times New Roman"/>
          <w:sz w:val="24"/>
          <w:szCs w:val="24"/>
        </w:rPr>
        <w:t>8 months x 101 ccf/month = 808 ccf for the period from October 10, 2005</w:t>
      </w:r>
      <w:r w:rsidR="00816B93">
        <w:rPr>
          <w:rFonts w:ascii="Times New Roman" w:hAnsi="Times New Roman" w:cs="Times New Roman"/>
          <w:sz w:val="24"/>
          <w:szCs w:val="24"/>
        </w:rPr>
        <w:t>,</w:t>
      </w:r>
      <w:r w:rsidR="00562948">
        <w:rPr>
          <w:rFonts w:ascii="Times New Roman" w:hAnsi="Times New Roman" w:cs="Times New Roman"/>
          <w:sz w:val="24"/>
          <w:szCs w:val="24"/>
        </w:rPr>
        <w:t xml:space="preserve"> through June 13, 2006.</w:t>
      </w:r>
      <w:r w:rsidR="000C6F1A">
        <w:rPr>
          <w:rFonts w:ascii="Times New Roman" w:hAnsi="Times New Roman" w:cs="Times New Roman"/>
          <w:sz w:val="24"/>
          <w:szCs w:val="24"/>
        </w:rPr>
        <w:t xml:space="preserve"> </w:t>
      </w:r>
      <w:r w:rsidR="00562948">
        <w:rPr>
          <w:rFonts w:ascii="Times New Roman" w:hAnsi="Times New Roman" w:cs="Times New Roman"/>
          <w:sz w:val="24"/>
          <w:szCs w:val="24"/>
        </w:rPr>
        <w:t xml:space="preserve"> </w:t>
      </w:r>
      <w:r w:rsidR="0094465A">
        <w:rPr>
          <w:rFonts w:ascii="Times New Roman" w:hAnsi="Times New Roman" w:cs="Times New Roman"/>
          <w:sz w:val="24"/>
          <w:szCs w:val="24"/>
        </w:rPr>
        <w:t>Amended PGW Exhibit 5.</w:t>
      </w:r>
    </w:p>
    <w:p w:rsidR="0094465A" w:rsidRDefault="0094465A" w:rsidP="00B730A1">
      <w:pPr>
        <w:pStyle w:val="ListParagraph"/>
        <w:spacing w:line="360" w:lineRule="auto"/>
        <w:rPr>
          <w:rFonts w:ascii="Times New Roman" w:hAnsi="Times New Roman" w:cs="Times New Roman"/>
          <w:sz w:val="24"/>
          <w:szCs w:val="24"/>
        </w:rPr>
      </w:pPr>
    </w:p>
    <w:p w:rsidR="0078434B" w:rsidRDefault="00B730A1" w:rsidP="00B730A1">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27901">
        <w:rPr>
          <w:rFonts w:ascii="Times New Roman" w:hAnsi="Times New Roman" w:cs="Times New Roman"/>
          <w:sz w:val="24"/>
          <w:szCs w:val="24"/>
        </w:rPr>
        <w:t>66</w:t>
      </w:r>
      <w:r>
        <w:rPr>
          <w:rFonts w:ascii="Times New Roman" w:hAnsi="Times New Roman" w:cs="Times New Roman"/>
          <w:sz w:val="24"/>
          <w:szCs w:val="24"/>
        </w:rPr>
        <w:t>.</w:t>
      </w:r>
      <w:r>
        <w:rPr>
          <w:rFonts w:ascii="Times New Roman" w:hAnsi="Times New Roman" w:cs="Times New Roman"/>
          <w:sz w:val="24"/>
          <w:szCs w:val="24"/>
        </w:rPr>
        <w:tab/>
      </w:r>
      <w:r w:rsidR="004D03B9">
        <w:rPr>
          <w:rFonts w:ascii="Times New Roman" w:hAnsi="Times New Roman" w:cs="Times New Roman"/>
          <w:sz w:val="24"/>
          <w:szCs w:val="24"/>
        </w:rPr>
        <w:t>PGW calculated the bill for residential gas usage of 808 ccf from October 2005 through June 13, 2006</w:t>
      </w:r>
      <w:r w:rsidR="00816B93">
        <w:rPr>
          <w:rFonts w:ascii="Times New Roman" w:hAnsi="Times New Roman" w:cs="Times New Roman"/>
          <w:sz w:val="24"/>
          <w:szCs w:val="24"/>
        </w:rPr>
        <w:t>,</w:t>
      </w:r>
      <w:r w:rsidR="004D03B9">
        <w:rPr>
          <w:rFonts w:ascii="Times New Roman" w:hAnsi="Times New Roman" w:cs="Times New Roman"/>
          <w:sz w:val="24"/>
          <w:szCs w:val="24"/>
        </w:rPr>
        <w:t xml:space="preserve"> to be $1,671.24.  Amended PGW Exhibit 5</w:t>
      </w:r>
      <w:r w:rsidR="0077135D">
        <w:rPr>
          <w:rFonts w:ascii="Times New Roman" w:hAnsi="Times New Roman" w:cs="Times New Roman"/>
          <w:sz w:val="24"/>
          <w:szCs w:val="24"/>
        </w:rPr>
        <w:t>.</w:t>
      </w:r>
      <w:r w:rsidR="004D03B9">
        <w:rPr>
          <w:rFonts w:ascii="Times New Roman" w:hAnsi="Times New Roman" w:cs="Times New Roman"/>
          <w:sz w:val="24"/>
          <w:szCs w:val="24"/>
        </w:rPr>
        <w:t xml:space="preserve"> </w:t>
      </w:r>
    </w:p>
    <w:p w:rsidR="0078434B" w:rsidRDefault="0078434B" w:rsidP="00A4720E">
      <w:pPr>
        <w:pStyle w:val="ListParagraph"/>
        <w:spacing w:line="360" w:lineRule="auto"/>
        <w:rPr>
          <w:rFonts w:ascii="Times New Roman" w:hAnsi="Times New Roman" w:cs="Times New Roman"/>
          <w:sz w:val="24"/>
          <w:szCs w:val="24"/>
        </w:rPr>
      </w:pPr>
    </w:p>
    <w:p w:rsidR="00A8644C" w:rsidRDefault="00A4720E" w:rsidP="00A4720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27901">
        <w:rPr>
          <w:rFonts w:ascii="Times New Roman" w:hAnsi="Times New Roman" w:cs="Times New Roman"/>
          <w:sz w:val="24"/>
          <w:szCs w:val="24"/>
        </w:rPr>
        <w:t>67</w:t>
      </w:r>
      <w:r>
        <w:rPr>
          <w:rFonts w:ascii="Times New Roman" w:hAnsi="Times New Roman" w:cs="Times New Roman"/>
          <w:sz w:val="24"/>
          <w:szCs w:val="24"/>
        </w:rPr>
        <w:t>.</w:t>
      </w:r>
      <w:r>
        <w:rPr>
          <w:rFonts w:ascii="Times New Roman" w:hAnsi="Times New Roman" w:cs="Times New Roman"/>
          <w:sz w:val="24"/>
          <w:szCs w:val="24"/>
        </w:rPr>
        <w:tab/>
      </w:r>
      <w:r w:rsidR="00A8644C">
        <w:rPr>
          <w:rFonts w:ascii="Times New Roman" w:hAnsi="Times New Roman" w:cs="Times New Roman"/>
          <w:sz w:val="24"/>
          <w:szCs w:val="24"/>
        </w:rPr>
        <w:t>PGW calculated the degree days from March 1, 2007</w:t>
      </w:r>
      <w:r w:rsidR="00816B93">
        <w:rPr>
          <w:rFonts w:ascii="Times New Roman" w:hAnsi="Times New Roman" w:cs="Times New Roman"/>
          <w:sz w:val="24"/>
          <w:szCs w:val="24"/>
        </w:rPr>
        <w:t>,</w:t>
      </w:r>
      <w:r w:rsidR="00A8644C">
        <w:rPr>
          <w:rFonts w:ascii="Times New Roman" w:hAnsi="Times New Roman" w:cs="Times New Roman"/>
          <w:sz w:val="24"/>
          <w:szCs w:val="24"/>
        </w:rPr>
        <w:t xml:space="preserve"> through March 1</w:t>
      </w:r>
      <w:r w:rsidR="00DC0F92">
        <w:rPr>
          <w:rFonts w:ascii="Times New Roman" w:hAnsi="Times New Roman" w:cs="Times New Roman"/>
          <w:sz w:val="24"/>
          <w:szCs w:val="24"/>
        </w:rPr>
        <w:t>7</w:t>
      </w:r>
      <w:r w:rsidR="00A8644C">
        <w:rPr>
          <w:rFonts w:ascii="Times New Roman" w:hAnsi="Times New Roman" w:cs="Times New Roman"/>
          <w:sz w:val="24"/>
          <w:szCs w:val="24"/>
        </w:rPr>
        <w:t>, 2009</w:t>
      </w:r>
      <w:r w:rsidR="00816B93">
        <w:rPr>
          <w:rFonts w:ascii="Times New Roman" w:hAnsi="Times New Roman" w:cs="Times New Roman"/>
          <w:sz w:val="24"/>
          <w:szCs w:val="24"/>
        </w:rPr>
        <w:t>,</w:t>
      </w:r>
      <w:r w:rsidR="00A8644C">
        <w:rPr>
          <w:rFonts w:ascii="Times New Roman" w:hAnsi="Times New Roman" w:cs="Times New Roman"/>
          <w:sz w:val="24"/>
          <w:szCs w:val="24"/>
        </w:rPr>
        <w:t xml:space="preserve"> to be 747 days</w:t>
      </w:r>
      <w:r w:rsidR="00DC0F92">
        <w:rPr>
          <w:rStyle w:val="FootnoteReference"/>
          <w:rFonts w:ascii="Times New Roman" w:hAnsi="Times New Roman" w:cs="Times New Roman"/>
          <w:sz w:val="24"/>
          <w:szCs w:val="24"/>
        </w:rPr>
        <w:footnoteReference w:id="6"/>
      </w:r>
      <w:r w:rsidR="00A8644C">
        <w:rPr>
          <w:rFonts w:ascii="Times New Roman" w:hAnsi="Times New Roman" w:cs="Times New Roman"/>
          <w:sz w:val="24"/>
          <w:szCs w:val="24"/>
        </w:rPr>
        <w:t xml:space="preserve"> and 9,665 degree days.  </w:t>
      </w:r>
      <w:r w:rsidR="00CD4A20">
        <w:rPr>
          <w:rFonts w:ascii="Times New Roman" w:hAnsi="Times New Roman" w:cs="Times New Roman"/>
          <w:sz w:val="24"/>
          <w:szCs w:val="24"/>
        </w:rPr>
        <w:t>O</w:t>
      </w:r>
      <w:r w:rsidR="00DC0F92">
        <w:rPr>
          <w:rFonts w:ascii="Times New Roman" w:hAnsi="Times New Roman" w:cs="Times New Roman"/>
          <w:sz w:val="24"/>
          <w:szCs w:val="24"/>
        </w:rPr>
        <w:t xml:space="preserve">ne </w:t>
      </w:r>
      <w:r w:rsidR="00B933F8">
        <w:rPr>
          <w:rFonts w:ascii="Times New Roman" w:hAnsi="Times New Roman" w:cs="Times New Roman"/>
          <w:sz w:val="24"/>
          <w:szCs w:val="24"/>
        </w:rPr>
        <w:t>month</w:t>
      </w:r>
      <w:r w:rsidR="00DC0F92">
        <w:rPr>
          <w:rFonts w:ascii="Times New Roman" w:hAnsi="Times New Roman" w:cs="Times New Roman"/>
          <w:sz w:val="24"/>
          <w:szCs w:val="24"/>
        </w:rPr>
        <w:t xml:space="preserve"> = 1</w:t>
      </w:r>
      <w:r w:rsidR="00B933F8">
        <w:rPr>
          <w:rFonts w:ascii="Times New Roman" w:hAnsi="Times New Roman" w:cs="Times New Roman"/>
          <w:sz w:val="24"/>
          <w:szCs w:val="24"/>
        </w:rPr>
        <w:t>01</w:t>
      </w:r>
      <w:r w:rsidR="00DC0F92">
        <w:rPr>
          <w:rFonts w:ascii="Times New Roman" w:hAnsi="Times New Roman" w:cs="Times New Roman"/>
          <w:sz w:val="24"/>
          <w:szCs w:val="24"/>
        </w:rPr>
        <w:t>ccf; therefore 2</w:t>
      </w:r>
      <w:r w:rsidR="00B933F8">
        <w:rPr>
          <w:rFonts w:ascii="Times New Roman" w:hAnsi="Times New Roman" w:cs="Times New Roman"/>
          <w:sz w:val="24"/>
          <w:szCs w:val="24"/>
        </w:rPr>
        <w:t>5 months</w:t>
      </w:r>
      <w:r w:rsidR="00DC0F92">
        <w:rPr>
          <w:rFonts w:ascii="Times New Roman" w:hAnsi="Times New Roman" w:cs="Times New Roman"/>
          <w:sz w:val="24"/>
          <w:szCs w:val="24"/>
        </w:rPr>
        <w:t xml:space="preserve"> = 2,525</w:t>
      </w:r>
      <w:r w:rsidR="00A8644C">
        <w:rPr>
          <w:rFonts w:ascii="Times New Roman" w:hAnsi="Times New Roman" w:cs="Times New Roman"/>
          <w:sz w:val="24"/>
          <w:szCs w:val="24"/>
        </w:rPr>
        <w:t xml:space="preserve"> </w:t>
      </w:r>
      <w:r w:rsidR="00DC0F92">
        <w:rPr>
          <w:rFonts w:ascii="Times New Roman" w:hAnsi="Times New Roman" w:cs="Times New Roman"/>
          <w:sz w:val="24"/>
          <w:szCs w:val="24"/>
        </w:rPr>
        <w:t>ccf</w:t>
      </w:r>
      <w:r w:rsidR="00A8644C">
        <w:rPr>
          <w:rFonts w:ascii="Times New Roman" w:hAnsi="Times New Roman" w:cs="Times New Roman"/>
          <w:sz w:val="24"/>
          <w:szCs w:val="24"/>
        </w:rPr>
        <w:t>.</w:t>
      </w:r>
      <w:r w:rsidR="00DC0F92">
        <w:rPr>
          <w:rFonts w:ascii="Times New Roman" w:hAnsi="Times New Roman" w:cs="Times New Roman"/>
          <w:sz w:val="24"/>
          <w:szCs w:val="24"/>
        </w:rPr>
        <w:t xml:space="preserve"> </w:t>
      </w:r>
      <w:r w:rsidR="00A8644C">
        <w:rPr>
          <w:rFonts w:ascii="Times New Roman" w:hAnsi="Times New Roman" w:cs="Times New Roman"/>
          <w:sz w:val="24"/>
          <w:szCs w:val="24"/>
        </w:rPr>
        <w:t xml:space="preserve"> Amended PGW Exhibit 5.</w:t>
      </w:r>
    </w:p>
    <w:p w:rsidR="00DC0F92" w:rsidRDefault="00DC0F92" w:rsidP="00A4720E">
      <w:pPr>
        <w:pStyle w:val="ListParagraph"/>
        <w:spacing w:line="360" w:lineRule="auto"/>
        <w:rPr>
          <w:rFonts w:ascii="Times New Roman" w:hAnsi="Times New Roman" w:cs="Times New Roman"/>
          <w:sz w:val="24"/>
          <w:szCs w:val="24"/>
        </w:rPr>
      </w:pPr>
    </w:p>
    <w:p w:rsidR="00DC0F92" w:rsidRDefault="00A4720E" w:rsidP="00A4720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27901">
        <w:rPr>
          <w:rFonts w:ascii="Times New Roman" w:hAnsi="Times New Roman" w:cs="Times New Roman"/>
          <w:sz w:val="24"/>
          <w:szCs w:val="24"/>
        </w:rPr>
        <w:t>68</w:t>
      </w:r>
      <w:r>
        <w:rPr>
          <w:rFonts w:ascii="Times New Roman" w:hAnsi="Times New Roman" w:cs="Times New Roman"/>
          <w:sz w:val="24"/>
          <w:szCs w:val="24"/>
        </w:rPr>
        <w:t>.</w:t>
      </w:r>
      <w:r>
        <w:rPr>
          <w:rFonts w:ascii="Times New Roman" w:hAnsi="Times New Roman" w:cs="Times New Roman"/>
          <w:sz w:val="24"/>
          <w:szCs w:val="24"/>
        </w:rPr>
        <w:tab/>
      </w:r>
      <w:r w:rsidR="00DC0F92">
        <w:rPr>
          <w:rFonts w:ascii="Times New Roman" w:hAnsi="Times New Roman" w:cs="Times New Roman"/>
          <w:sz w:val="24"/>
          <w:szCs w:val="24"/>
        </w:rPr>
        <w:t>PGW calculated the bill for residential gas usage of 2,525 ccf from March 1, 2007</w:t>
      </w:r>
      <w:r w:rsidR="00871B3F">
        <w:rPr>
          <w:rFonts w:ascii="Times New Roman" w:hAnsi="Times New Roman" w:cs="Times New Roman"/>
          <w:sz w:val="24"/>
          <w:szCs w:val="24"/>
        </w:rPr>
        <w:t>,</w:t>
      </w:r>
      <w:r w:rsidR="00DC0F92">
        <w:rPr>
          <w:rFonts w:ascii="Times New Roman" w:hAnsi="Times New Roman" w:cs="Times New Roman"/>
          <w:sz w:val="24"/>
          <w:szCs w:val="24"/>
        </w:rPr>
        <w:t xml:space="preserve"> through March 17, 2009</w:t>
      </w:r>
      <w:r w:rsidR="00871B3F">
        <w:rPr>
          <w:rFonts w:ascii="Times New Roman" w:hAnsi="Times New Roman" w:cs="Times New Roman"/>
          <w:sz w:val="24"/>
          <w:szCs w:val="24"/>
        </w:rPr>
        <w:t>,</w:t>
      </w:r>
      <w:r w:rsidR="00DC0F92">
        <w:rPr>
          <w:rFonts w:ascii="Times New Roman" w:hAnsi="Times New Roman" w:cs="Times New Roman"/>
          <w:sz w:val="24"/>
          <w:szCs w:val="24"/>
        </w:rPr>
        <w:t xml:space="preserve"> to be $5,032.18.  Amended PGW Exhibit 5. </w:t>
      </w:r>
    </w:p>
    <w:p w:rsidR="00DC0F92" w:rsidRDefault="00DC0F92" w:rsidP="00A4720E">
      <w:pPr>
        <w:pStyle w:val="ListParagraph"/>
        <w:spacing w:line="360" w:lineRule="auto"/>
        <w:rPr>
          <w:rFonts w:ascii="Times New Roman" w:hAnsi="Times New Roman" w:cs="Times New Roman"/>
          <w:sz w:val="24"/>
          <w:szCs w:val="24"/>
        </w:rPr>
      </w:pPr>
    </w:p>
    <w:p w:rsidR="005024EE" w:rsidRDefault="00A4720E" w:rsidP="00A27901">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27901">
        <w:rPr>
          <w:rFonts w:ascii="Times New Roman" w:hAnsi="Times New Roman" w:cs="Times New Roman"/>
          <w:sz w:val="24"/>
          <w:szCs w:val="24"/>
        </w:rPr>
        <w:t>69</w:t>
      </w:r>
      <w:r>
        <w:rPr>
          <w:rFonts w:ascii="Times New Roman" w:hAnsi="Times New Roman" w:cs="Times New Roman"/>
          <w:sz w:val="24"/>
          <w:szCs w:val="24"/>
        </w:rPr>
        <w:t>.</w:t>
      </w:r>
      <w:r>
        <w:rPr>
          <w:rFonts w:ascii="Times New Roman" w:hAnsi="Times New Roman" w:cs="Times New Roman"/>
          <w:sz w:val="24"/>
          <w:szCs w:val="24"/>
        </w:rPr>
        <w:tab/>
      </w:r>
      <w:r w:rsidR="00F626B0">
        <w:rPr>
          <w:rFonts w:ascii="Times New Roman" w:hAnsi="Times New Roman" w:cs="Times New Roman"/>
          <w:sz w:val="24"/>
          <w:szCs w:val="24"/>
        </w:rPr>
        <w:t>PGW calculated the grand total of amount owed for bypassed gas usage from October 10, 2005</w:t>
      </w:r>
      <w:r w:rsidR="00871B3F">
        <w:rPr>
          <w:rFonts w:ascii="Times New Roman" w:hAnsi="Times New Roman" w:cs="Times New Roman"/>
          <w:sz w:val="24"/>
          <w:szCs w:val="24"/>
        </w:rPr>
        <w:t>,</w:t>
      </w:r>
      <w:r w:rsidR="00F626B0">
        <w:rPr>
          <w:rFonts w:ascii="Times New Roman" w:hAnsi="Times New Roman" w:cs="Times New Roman"/>
          <w:sz w:val="24"/>
          <w:szCs w:val="24"/>
        </w:rPr>
        <w:t xml:space="preserve"> through June 13, 2006</w:t>
      </w:r>
      <w:r w:rsidR="00871B3F">
        <w:rPr>
          <w:rFonts w:ascii="Times New Roman" w:hAnsi="Times New Roman" w:cs="Times New Roman"/>
          <w:sz w:val="24"/>
          <w:szCs w:val="24"/>
        </w:rPr>
        <w:t>,</w:t>
      </w:r>
      <w:r w:rsidR="00F626B0">
        <w:rPr>
          <w:rFonts w:ascii="Times New Roman" w:hAnsi="Times New Roman" w:cs="Times New Roman"/>
          <w:sz w:val="24"/>
          <w:szCs w:val="24"/>
        </w:rPr>
        <w:t xml:space="preserve"> ($1,671.24) and March 1, 2007</w:t>
      </w:r>
      <w:r w:rsidR="00871B3F">
        <w:rPr>
          <w:rFonts w:ascii="Times New Roman" w:hAnsi="Times New Roman" w:cs="Times New Roman"/>
          <w:sz w:val="24"/>
          <w:szCs w:val="24"/>
        </w:rPr>
        <w:t>,</w:t>
      </w:r>
      <w:r w:rsidR="00F626B0">
        <w:rPr>
          <w:rFonts w:ascii="Times New Roman" w:hAnsi="Times New Roman" w:cs="Times New Roman"/>
          <w:sz w:val="24"/>
          <w:szCs w:val="24"/>
        </w:rPr>
        <w:t xml:space="preserve"> through March 17, 2009</w:t>
      </w:r>
      <w:r w:rsidR="00871B3F">
        <w:rPr>
          <w:rFonts w:ascii="Times New Roman" w:hAnsi="Times New Roman" w:cs="Times New Roman"/>
          <w:sz w:val="24"/>
          <w:szCs w:val="24"/>
        </w:rPr>
        <w:t>,</w:t>
      </w:r>
      <w:r w:rsidR="00F626B0">
        <w:rPr>
          <w:rFonts w:ascii="Times New Roman" w:hAnsi="Times New Roman" w:cs="Times New Roman"/>
          <w:sz w:val="24"/>
          <w:szCs w:val="24"/>
        </w:rPr>
        <w:t xml:space="preserve"> ($5,032.18) </w:t>
      </w:r>
      <w:r w:rsidR="00CD4A20">
        <w:rPr>
          <w:rFonts w:ascii="Times New Roman" w:hAnsi="Times New Roman" w:cs="Times New Roman"/>
          <w:sz w:val="24"/>
          <w:szCs w:val="24"/>
        </w:rPr>
        <w:t>to be</w:t>
      </w:r>
      <w:r w:rsidR="00F626B0">
        <w:rPr>
          <w:rFonts w:ascii="Times New Roman" w:hAnsi="Times New Roman" w:cs="Times New Roman"/>
          <w:sz w:val="24"/>
          <w:szCs w:val="24"/>
        </w:rPr>
        <w:t xml:space="preserve"> </w:t>
      </w:r>
      <w:r w:rsidR="00A71216">
        <w:rPr>
          <w:rFonts w:ascii="Times New Roman" w:hAnsi="Times New Roman" w:cs="Times New Roman"/>
          <w:sz w:val="24"/>
          <w:szCs w:val="24"/>
        </w:rPr>
        <w:t>$6,703.42 ($1,671.24 + $5,032.18 = $6,703.42).  Amended PGW Exhibit 5.</w:t>
      </w:r>
    </w:p>
    <w:p w:rsidR="005024EE" w:rsidRDefault="005024EE" w:rsidP="00A27901">
      <w:pPr>
        <w:tabs>
          <w:tab w:val="left" w:pos="-2070"/>
          <w:tab w:val="left" w:pos="-1980"/>
        </w:tabs>
        <w:spacing w:line="360" w:lineRule="auto"/>
        <w:rPr>
          <w:rFonts w:ascii="Times New Roman" w:hAnsi="Times New Roman" w:cs="Times New Roman"/>
          <w:sz w:val="24"/>
          <w:szCs w:val="24"/>
        </w:rPr>
      </w:pPr>
    </w:p>
    <w:p w:rsidR="00092090" w:rsidRDefault="00A4720E" w:rsidP="00A4720E">
      <w:pPr>
        <w:tabs>
          <w:tab w:val="left" w:pos="-2070"/>
          <w:tab w:val="left" w:pos="-1980"/>
        </w:tabs>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27901">
        <w:rPr>
          <w:rFonts w:ascii="Times New Roman" w:hAnsi="Times New Roman" w:cs="Times New Roman"/>
          <w:sz w:val="24"/>
          <w:szCs w:val="24"/>
        </w:rPr>
        <w:t>70</w:t>
      </w:r>
      <w:r>
        <w:rPr>
          <w:rFonts w:ascii="Times New Roman" w:hAnsi="Times New Roman" w:cs="Times New Roman"/>
          <w:sz w:val="24"/>
          <w:szCs w:val="24"/>
        </w:rPr>
        <w:t>.</w:t>
      </w:r>
      <w:r>
        <w:rPr>
          <w:rFonts w:ascii="Times New Roman" w:hAnsi="Times New Roman" w:cs="Times New Roman"/>
          <w:sz w:val="24"/>
          <w:szCs w:val="24"/>
        </w:rPr>
        <w:tab/>
      </w:r>
      <w:r w:rsidR="00092090">
        <w:rPr>
          <w:rFonts w:ascii="Times New Roman" w:hAnsi="Times New Roman" w:cs="Times New Roman"/>
          <w:sz w:val="24"/>
          <w:szCs w:val="24"/>
        </w:rPr>
        <w:t xml:space="preserve">Ms. Vacca agreed that </w:t>
      </w:r>
      <w:r w:rsidR="00A71216">
        <w:rPr>
          <w:rFonts w:ascii="Times New Roman" w:hAnsi="Times New Roman" w:cs="Times New Roman"/>
          <w:sz w:val="24"/>
          <w:szCs w:val="24"/>
        </w:rPr>
        <w:t xml:space="preserve">it is reasonable </w:t>
      </w:r>
      <w:r w:rsidR="00092090">
        <w:rPr>
          <w:rFonts w:ascii="Times New Roman" w:hAnsi="Times New Roman" w:cs="Times New Roman"/>
          <w:sz w:val="24"/>
          <w:szCs w:val="24"/>
        </w:rPr>
        <w:t xml:space="preserve">for PGW </w:t>
      </w:r>
      <w:r w:rsidR="00A71216">
        <w:rPr>
          <w:rFonts w:ascii="Times New Roman" w:hAnsi="Times New Roman" w:cs="Times New Roman"/>
          <w:sz w:val="24"/>
          <w:szCs w:val="24"/>
        </w:rPr>
        <w:t xml:space="preserve">to calculate the gas usage based upon information provided by the Complainant of habitability and occupancy of the </w:t>
      </w:r>
      <w:r w:rsidR="00D563F3">
        <w:rPr>
          <w:rFonts w:ascii="Times New Roman" w:hAnsi="Times New Roman" w:cs="Times New Roman"/>
          <w:sz w:val="24"/>
          <w:szCs w:val="24"/>
        </w:rPr>
        <w:t>Service Address</w:t>
      </w:r>
      <w:r w:rsidR="00092090">
        <w:rPr>
          <w:rFonts w:ascii="Times New Roman" w:hAnsi="Times New Roman" w:cs="Times New Roman"/>
          <w:sz w:val="24"/>
          <w:szCs w:val="24"/>
        </w:rPr>
        <w:t>.  Tr2. 23.</w:t>
      </w:r>
    </w:p>
    <w:p w:rsidR="00964B6E" w:rsidRDefault="00964B6E" w:rsidP="00964B6E">
      <w:pPr>
        <w:tabs>
          <w:tab w:val="left" w:pos="-2070"/>
          <w:tab w:val="left" w:pos="-1980"/>
        </w:tabs>
        <w:spacing w:line="360" w:lineRule="auto"/>
        <w:rPr>
          <w:rFonts w:ascii="Times New Roman" w:hAnsi="Times New Roman" w:cs="Times New Roman"/>
          <w:sz w:val="24"/>
          <w:szCs w:val="24"/>
        </w:rPr>
      </w:pPr>
    </w:p>
    <w:p w:rsidR="00CF239F" w:rsidRPr="006F12A1" w:rsidRDefault="00A27901" w:rsidP="00CF239F">
      <w:pPr>
        <w:tabs>
          <w:tab w:val="left" w:pos="-2070"/>
          <w:tab w:val="left" w:pos="-1980"/>
        </w:tabs>
        <w:spacing w:line="360" w:lineRule="auto"/>
        <w:jc w:val="center"/>
        <w:rPr>
          <w:rFonts w:ascii="Times New Roman" w:hAnsi="Times New Roman" w:cs="Times New Roman"/>
          <w:sz w:val="24"/>
          <w:szCs w:val="24"/>
          <w:u w:val="single"/>
        </w:rPr>
      </w:pPr>
      <w:r>
        <w:rPr>
          <w:rFonts w:ascii="Times New Roman" w:hAnsi="Times New Roman" w:cs="Times New Roman"/>
          <w:sz w:val="24"/>
          <w:szCs w:val="24"/>
          <w:u w:val="single"/>
        </w:rPr>
        <w:br w:type="page"/>
      </w:r>
      <w:r w:rsidR="00CF239F" w:rsidRPr="006F12A1">
        <w:rPr>
          <w:rFonts w:ascii="Times New Roman" w:hAnsi="Times New Roman" w:cs="Times New Roman"/>
          <w:sz w:val="24"/>
          <w:szCs w:val="24"/>
          <w:u w:val="single"/>
        </w:rPr>
        <w:lastRenderedPageBreak/>
        <w:t>DISCUSSION</w:t>
      </w:r>
    </w:p>
    <w:p w:rsidR="00CF239F" w:rsidRPr="006F12A1" w:rsidRDefault="00CF239F" w:rsidP="00CF239F">
      <w:pPr>
        <w:spacing w:line="360" w:lineRule="auto"/>
        <w:jc w:val="center"/>
        <w:rPr>
          <w:rFonts w:ascii="Times New Roman" w:hAnsi="Times New Roman" w:cs="Times New Roman"/>
          <w:sz w:val="24"/>
          <w:szCs w:val="24"/>
          <w:u w:val="single"/>
        </w:rPr>
      </w:pPr>
    </w:p>
    <w:p w:rsidR="00CF239F" w:rsidRPr="006F12A1" w:rsidRDefault="00CF239F" w:rsidP="00CF239F">
      <w:pPr>
        <w:spacing w:line="360" w:lineRule="auto"/>
        <w:rPr>
          <w:rFonts w:ascii="Times New Roman" w:hAnsi="Times New Roman" w:cs="Times New Roman"/>
          <w:sz w:val="24"/>
          <w:szCs w:val="24"/>
        </w:rPr>
      </w:pPr>
      <w:r w:rsidRPr="006F12A1">
        <w:rPr>
          <w:rFonts w:ascii="Times New Roman" w:hAnsi="Times New Roman" w:cs="Times New Roman"/>
          <w:sz w:val="24"/>
          <w:szCs w:val="24"/>
        </w:rPr>
        <w:tab/>
      </w:r>
      <w:r w:rsidRPr="006F12A1">
        <w:rPr>
          <w:rFonts w:ascii="Times New Roman" w:hAnsi="Times New Roman" w:cs="Times New Roman"/>
          <w:sz w:val="24"/>
          <w:szCs w:val="24"/>
        </w:rPr>
        <w:tab/>
        <w:t xml:space="preserve">The party filing the Complaint bears the burden of proving that he or she is entitled to relief from the Commission.  66 Pa.C.S. § 332(a).  “Burden of proof” means a duty to establish one’s case by a preponderance of the evidence, which requires that the evidence be more convincing by even the smallest degree, than the evidence presented by the other side. </w:t>
      </w:r>
      <w:r w:rsidRPr="00656D91">
        <w:rPr>
          <w:rFonts w:ascii="Times New Roman" w:hAnsi="Times New Roman" w:cs="Times New Roman"/>
          <w:i/>
          <w:sz w:val="24"/>
          <w:szCs w:val="24"/>
        </w:rPr>
        <w:t xml:space="preserve"> Se-Ling Hosiery, Inc. v. Margulies</w:t>
      </w:r>
      <w:r w:rsidRPr="006F12A1">
        <w:rPr>
          <w:rFonts w:ascii="Times New Roman" w:hAnsi="Times New Roman" w:cs="Times New Roman"/>
          <w:sz w:val="24"/>
          <w:szCs w:val="24"/>
        </w:rPr>
        <w:t xml:space="preserve">, 364 </w:t>
      </w:r>
      <w:smartTag w:uri="urn:schemas-microsoft-com:office:smarttags" w:element="State">
        <w:smartTag w:uri="urn:schemas-microsoft-com:office:smarttags" w:element="place">
          <w:r w:rsidRPr="006F12A1">
            <w:rPr>
              <w:rFonts w:ascii="Times New Roman" w:hAnsi="Times New Roman" w:cs="Times New Roman"/>
              <w:sz w:val="24"/>
              <w:szCs w:val="24"/>
            </w:rPr>
            <w:t>Pa.</w:t>
          </w:r>
        </w:smartTag>
      </w:smartTag>
      <w:r w:rsidRPr="006F12A1">
        <w:rPr>
          <w:rFonts w:ascii="Times New Roman" w:hAnsi="Times New Roman" w:cs="Times New Roman"/>
          <w:sz w:val="24"/>
          <w:szCs w:val="24"/>
        </w:rPr>
        <w:t xml:space="preserve"> 45, 70 A.2d 854 (1950).  To satisfy the burden of proof against a utility, the Complainant must show that the utility is responsible or accountable for the problem described in the Complaint, </w:t>
      </w:r>
      <w:r w:rsidRPr="00656D91">
        <w:rPr>
          <w:rFonts w:ascii="Times New Roman" w:hAnsi="Times New Roman" w:cs="Times New Roman"/>
          <w:i/>
          <w:sz w:val="24"/>
          <w:szCs w:val="24"/>
        </w:rPr>
        <w:t>Feinstein v. Philadelphia Suburban Water Company</w:t>
      </w:r>
      <w:r w:rsidRPr="006F12A1">
        <w:rPr>
          <w:rFonts w:ascii="Times New Roman" w:hAnsi="Times New Roman" w:cs="Times New Roman"/>
          <w:sz w:val="24"/>
          <w:szCs w:val="24"/>
        </w:rPr>
        <w:t xml:space="preserve">, 50 Pa. P.U.C. 300 (1976), or that the utility has violated either its duty under the Public Utility Code or the orders or regulations of the Commission.  66 </w:t>
      </w:r>
      <w:smartTag w:uri="urn:schemas-microsoft-com:office:smarttags" w:element="State">
        <w:smartTag w:uri="urn:schemas-microsoft-com:office:smarttags" w:element="place">
          <w:r w:rsidRPr="006F12A1">
            <w:rPr>
              <w:rFonts w:ascii="Times New Roman" w:hAnsi="Times New Roman" w:cs="Times New Roman"/>
              <w:sz w:val="24"/>
              <w:szCs w:val="24"/>
            </w:rPr>
            <w:t>Pa.</w:t>
          </w:r>
        </w:smartTag>
      </w:smartTag>
      <w:r w:rsidRPr="006F12A1">
        <w:rPr>
          <w:rFonts w:ascii="Times New Roman" w:hAnsi="Times New Roman" w:cs="Times New Roman"/>
          <w:sz w:val="24"/>
          <w:szCs w:val="24"/>
        </w:rPr>
        <w:t xml:space="preserve"> C.S. § 701.  </w:t>
      </w:r>
    </w:p>
    <w:p w:rsidR="00CF239F" w:rsidRPr="006F12A1" w:rsidRDefault="00CF239F" w:rsidP="00CF239F">
      <w:pPr>
        <w:spacing w:line="360" w:lineRule="auto"/>
        <w:rPr>
          <w:rFonts w:ascii="Times New Roman" w:hAnsi="Times New Roman" w:cs="Times New Roman"/>
          <w:sz w:val="24"/>
          <w:szCs w:val="24"/>
        </w:rPr>
      </w:pPr>
    </w:p>
    <w:p w:rsidR="00CF239F" w:rsidRPr="006F12A1" w:rsidRDefault="00CF239F" w:rsidP="00CF239F">
      <w:pPr>
        <w:spacing w:line="360" w:lineRule="auto"/>
        <w:ind w:firstLine="1440"/>
        <w:rPr>
          <w:rFonts w:ascii="Times New Roman" w:hAnsi="Times New Roman" w:cs="Times New Roman"/>
          <w:sz w:val="24"/>
          <w:szCs w:val="24"/>
        </w:rPr>
      </w:pPr>
      <w:r w:rsidRPr="006F12A1">
        <w:rPr>
          <w:rFonts w:ascii="Times New Roman" w:hAnsi="Times New Roman" w:cs="Times New Roman"/>
          <w:sz w:val="24"/>
          <w:szCs w:val="24"/>
        </w:rPr>
        <w:t>The issue in this proceeding is whether the Complainant satisfied h</w:t>
      </w:r>
      <w:r w:rsidR="009A1BE0">
        <w:rPr>
          <w:rFonts w:ascii="Times New Roman" w:hAnsi="Times New Roman" w:cs="Times New Roman"/>
          <w:sz w:val="24"/>
          <w:szCs w:val="24"/>
        </w:rPr>
        <w:t>is</w:t>
      </w:r>
      <w:r w:rsidRPr="006F12A1">
        <w:rPr>
          <w:rFonts w:ascii="Times New Roman" w:hAnsi="Times New Roman" w:cs="Times New Roman"/>
          <w:sz w:val="24"/>
          <w:szCs w:val="24"/>
        </w:rPr>
        <w:t xml:space="preserve"> burden of proof.</w:t>
      </w:r>
    </w:p>
    <w:p w:rsidR="00CF239F" w:rsidRPr="006F12A1" w:rsidRDefault="00CF239F" w:rsidP="00CF239F">
      <w:pPr>
        <w:spacing w:line="360" w:lineRule="auto"/>
        <w:rPr>
          <w:rFonts w:ascii="Times New Roman" w:hAnsi="Times New Roman" w:cs="Times New Roman"/>
          <w:b/>
          <w:sz w:val="24"/>
          <w:szCs w:val="24"/>
          <w:u w:val="single"/>
        </w:rPr>
      </w:pPr>
    </w:p>
    <w:p w:rsidR="00CF239F" w:rsidRPr="006F12A1" w:rsidRDefault="00CF239F" w:rsidP="00CF239F">
      <w:pPr>
        <w:tabs>
          <w:tab w:val="left" w:pos="-1440"/>
          <w:tab w:val="left" w:pos="-720"/>
        </w:tabs>
        <w:suppressAutoHyphens/>
        <w:spacing w:line="360" w:lineRule="auto"/>
        <w:rPr>
          <w:rFonts w:ascii="Times New Roman" w:hAnsi="Times New Roman" w:cs="Times New Roman"/>
          <w:spacing w:val="-3"/>
          <w:sz w:val="24"/>
          <w:szCs w:val="24"/>
        </w:rPr>
      </w:pPr>
      <w:r w:rsidRPr="006F12A1">
        <w:rPr>
          <w:rFonts w:ascii="Times New Roman" w:hAnsi="Times New Roman" w:cs="Times New Roman"/>
          <w:spacing w:val="-3"/>
          <w:sz w:val="24"/>
          <w:szCs w:val="24"/>
        </w:rPr>
        <w:tab/>
      </w:r>
      <w:r w:rsidRPr="006F12A1">
        <w:rPr>
          <w:rFonts w:ascii="Times New Roman" w:hAnsi="Times New Roman" w:cs="Times New Roman"/>
          <w:spacing w:val="-3"/>
          <w:sz w:val="24"/>
          <w:szCs w:val="24"/>
        </w:rPr>
        <w:tab/>
        <w:t xml:space="preserve">To establish a sufficient case and satisfy the burden of proof, Complainant must show that the respondent public utility is responsible or accountable for the problem described in the Complaint.  </w:t>
      </w:r>
      <w:r w:rsidRPr="00666A38">
        <w:rPr>
          <w:rFonts w:ascii="Times New Roman" w:hAnsi="Times New Roman" w:cs="Times New Roman"/>
          <w:i/>
          <w:spacing w:val="-3"/>
          <w:sz w:val="24"/>
          <w:szCs w:val="24"/>
        </w:rPr>
        <w:t xml:space="preserve">Patterson v. Bell Telephone Company of </w:t>
      </w:r>
      <w:smartTag w:uri="urn:schemas-microsoft-com:office:smarttags" w:element="State">
        <w:r w:rsidRPr="00666A38">
          <w:rPr>
            <w:rFonts w:ascii="Times New Roman" w:hAnsi="Times New Roman" w:cs="Times New Roman"/>
            <w:i/>
            <w:spacing w:val="-3"/>
            <w:sz w:val="24"/>
            <w:szCs w:val="24"/>
          </w:rPr>
          <w:t>Pennsylvania</w:t>
        </w:r>
      </w:smartTag>
      <w:r w:rsidRPr="006F12A1">
        <w:rPr>
          <w:rFonts w:ascii="Times New Roman" w:hAnsi="Times New Roman" w:cs="Times New Roman"/>
          <w:spacing w:val="-3"/>
          <w:sz w:val="24"/>
          <w:szCs w:val="24"/>
        </w:rPr>
        <w:t xml:space="preserve">, 72 </w:t>
      </w:r>
      <w:smartTag w:uri="urn:schemas-microsoft-com:office:smarttags" w:element="State">
        <w:r w:rsidRPr="006F12A1">
          <w:rPr>
            <w:rFonts w:ascii="Times New Roman" w:hAnsi="Times New Roman" w:cs="Times New Roman"/>
            <w:spacing w:val="-3"/>
            <w:sz w:val="24"/>
            <w:szCs w:val="24"/>
          </w:rPr>
          <w:t>Pa.</w:t>
        </w:r>
      </w:smartTag>
      <w:r w:rsidRPr="006F12A1">
        <w:rPr>
          <w:rFonts w:ascii="Times New Roman" w:hAnsi="Times New Roman" w:cs="Times New Roman"/>
          <w:spacing w:val="-3"/>
          <w:sz w:val="24"/>
          <w:szCs w:val="24"/>
        </w:rPr>
        <w:t xml:space="preserve"> PUC 196 (1990); </w:t>
      </w:r>
      <w:r w:rsidRPr="00666A38">
        <w:rPr>
          <w:rFonts w:ascii="Times New Roman" w:hAnsi="Times New Roman" w:cs="Times New Roman"/>
          <w:i/>
          <w:spacing w:val="-3"/>
          <w:sz w:val="24"/>
          <w:szCs w:val="24"/>
        </w:rPr>
        <w:t>Feinstein</w:t>
      </w:r>
      <w:r w:rsidRPr="006F12A1">
        <w:rPr>
          <w:rFonts w:ascii="Times New Roman" w:hAnsi="Times New Roman" w:cs="Times New Roman"/>
          <w:spacing w:val="-3"/>
          <w:sz w:val="24"/>
          <w:szCs w:val="24"/>
        </w:rPr>
        <w:t xml:space="preserve">, 50 </w:t>
      </w:r>
      <w:smartTag w:uri="urn:schemas-microsoft-com:office:smarttags" w:element="State">
        <w:smartTag w:uri="urn:schemas-microsoft-com:office:smarttags" w:element="place">
          <w:r w:rsidRPr="006F12A1">
            <w:rPr>
              <w:rFonts w:ascii="Times New Roman" w:hAnsi="Times New Roman" w:cs="Times New Roman"/>
              <w:spacing w:val="-3"/>
              <w:sz w:val="24"/>
              <w:szCs w:val="24"/>
            </w:rPr>
            <w:t>Pa.</w:t>
          </w:r>
        </w:smartTag>
      </w:smartTag>
      <w:r w:rsidRPr="006F12A1">
        <w:rPr>
          <w:rFonts w:ascii="Times New Roman" w:hAnsi="Times New Roman" w:cs="Times New Roman"/>
          <w:spacing w:val="-3"/>
          <w:sz w:val="24"/>
          <w:szCs w:val="24"/>
        </w:rPr>
        <w:t xml:space="preserve"> PUC 300 (1976).  Such a showing must be by a preponderance of the evidence.  </w:t>
      </w:r>
      <w:r w:rsidRPr="00666A38">
        <w:rPr>
          <w:rFonts w:ascii="Times New Roman" w:hAnsi="Times New Roman" w:cs="Times New Roman"/>
          <w:i/>
          <w:spacing w:val="-3"/>
          <w:sz w:val="24"/>
          <w:szCs w:val="24"/>
        </w:rPr>
        <w:t xml:space="preserve">Samuel J. Lansberry, Inc. v. </w:t>
      </w:r>
      <w:smartTag w:uri="urn:schemas-microsoft-com:office:smarttags" w:element="State">
        <w:r w:rsidRPr="00666A38">
          <w:rPr>
            <w:rFonts w:ascii="Times New Roman" w:hAnsi="Times New Roman" w:cs="Times New Roman"/>
            <w:i/>
            <w:spacing w:val="-3"/>
            <w:sz w:val="24"/>
            <w:szCs w:val="24"/>
          </w:rPr>
          <w:t>Pa.</w:t>
        </w:r>
      </w:smartTag>
      <w:r w:rsidRPr="00666A38">
        <w:rPr>
          <w:rFonts w:ascii="Times New Roman" w:hAnsi="Times New Roman" w:cs="Times New Roman"/>
          <w:i/>
          <w:spacing w:val="-3"/>
          <w:sz w:val="24"/>
          <w:szCs w:val="24"/>
        </w:rPr>
        <w:t xml:space="preserve"> Public Utility Comm’n</w:t>
      </w:r>
      <w:r w:rsidRPr="006F12A1">
        <w:rPr>
          <w:rFonts w:ascii="Times New Roman" w:hAnsi="Times New Roman" w:cs="Times New Roman"/>
          <w:spacing w:val="-3"/>
          <w:sz w:val="24"/>
          <w:szCs w:val="24"/>
        </w:rPr>
        <w:t xml:space="preserve">, 134 </w:t>
      </w:r>
      <w:smartTag w:uri="urn:schemas-microsoft-com:office:smarttags" w:element="State">
        <w:smartTag w:uri="urn:schemas-microsoft-com:office:smarttags" w:element="place">
          <w:r w:rsidRPr="006F12A1">
            <w:rPr>
              <w:rFonts w:ascii="Times New Roman" w:hAnsi="Times New Roman" w:cs="Times New Roman"/>
              <w:spacing w:val="-3"/>
              <w:sz w:val="24"/>
              <w:szCs w:val="24"/>
            </w:rPr>
            <w:t>Pa.</w:t>
          </w:r>
        </w:smartTag>
      </w:smartTag>
      <w:r w:rsidRPr="006F12A1">
        <w:rPr>
          <w:rFonts w:ascii="Times New Roman" w:hAnsi="Times New Roman" w:cs="Times New Roman"/>
          <w:spacing w:val="-3"/>
          <w:sz w:val="24"/>
          <w:szCs w:val="24"/>
        </w:rPr>
        <w:t xml:space="preserve"> Commw. 218, 221-222, 578 A.2d 600, 602 (1990); </w:t>
      </w:r>
      <w:r w:rsidRPr="00666A38">
        <w:rPr>
          <w:rFonts w:ascii="Times New Roman" w:hAnsi="Times New Roman" w:cs="Times New Roman"/>
          <w:i/>
          <w:iCs/>
          <w:spacing w:val="-3"/>
          <w:sz w:val="24"/>
          <w:szCs w:val="24"/>
        </w:rPr>
        <w:t>alloc. den</w:t>
      </w:r>
      <w:r w:rsidRPr="00666A38">
        <w:rPr>
          <w:rFonts w:ascii="Times New Roman" w:hAnsi="Times New Roman" w:cs="Times New Roman"/>
          <w:i/>
          <w:spacing w:val="-3"/>
          <w:sz w:val="24"/>
          <w:szCs w:val="24"/>
        </w:rPr>
        <w:t>.</w:t>
      </w:r>
      <w:r w:rsidRPr="006F12A1">
        <w:rPr>
          <w:rFonts w:ascii="Times New Roman" w:hAnsi="Times New Roman" w:cs="Times New Roman"/>
          <w:spacing w:val="-3"/>
          <w:sz w:val="24"/>
          <w:szCs w:val="24"/>
        </w:rPr>
        <w:t xml:space="preserve">, 602 A.2d 863 (1992).  That is, by presenting evidence more convincing, by even the smallest amount, than that presented by the other party.  </w:t>
      </w:r>
      <w:r w:rsidRPr="00A6391A">
        <w:rPr>
          <w:rFonts w:ascii="Times New Roman" w:hAnsi="Times New Roman" w:cs="Times New Roman"/>
          <w:i/>
          <w:spacing w:val="-3"/>
          <w:sz w:val="24"/>
          <w:szCs w:val="24"/>
        </w:rPr>
        <w:t>Se-Ling Hosiery v. Margulies</w:t>
      </w:r>
      <w:r w:rsidRPr="006F12A1">
        <w:rPr>
          <w:rFonts w:ascii="Times New Roman" w:hAnsi="Times New Roman" w:cs="Times New Roman"/>
          <w:spacing w:val="-3"/>
          <w:sz w:val="24"/>
          <w:szCs w:val="24"/>
        </w:rPr>
        <w:t xml:space="preserve">, 364 </w:t>
      </w:r>
      <w:smartTag w:uri="urn:schemas-microsoft-com:office:smarttags" w:element="State">
        <w:smartTag w:uri="urn:schemas-microsoft-com:office:smarttags" w:element="place">
          <w:r w:rsidRPr="006F12A1">
            <w:rPr>
              <w:rFonts w:ascii="Times New Roman" w:hAnsi="Times New Roman" w:cs="Times New Roman"/>
              <w:spacing w:val="-3"/>
              <w:sz w:val="24"/>
              <w:szCs w:val="24"/>
            </w:rPr>
            <w:t>Pa.</w:t>
          </w:r>
        </w:smartTag>
      </w:smartTag>
      <w:r w:rsidRPr="006F12A1">
        <w:rPr>
          <w:rFonts w:ascii="Times New Roman" w:hAnsi="Times New Roman" w:cs="Times New Roman"/>
          <w:spacing w:val="-3"/>
          <w:sz w:val="24"/>
          <w:szCs w:val="24"/>
        </w:rPr>
        <w:t xml:space="preserve"> 45, 70 A.2d 854 (1950).  Additionally, any finding of fact necessary to support the Commission’s adjudication must be based upon substantial evidence.  </w:t>
      </w:r>
      <w:r w:rsidRPr="00A6391A">
        <w:rPr>
          <w:rFonts w:ascii="Times New Roman" w:hAnsi="Times New Roman" w:cs="Times New Roman"/>
          <w:i/>
          <w:spacing w:val="-3"/>
          <w:sz w:val="24"/>
          <w:szCs w:val="24"/>
        </w:rPr>
        <w:t xml:space="preserve">Mill v. </w:t>
      </w:r>
      <w:smartTag w:uri="urn:schemas-microsoft-com:office:smarttags" w:element="City">
        <w:r w:rsidRPr="00A6391A">
          <w:rPr>
            <w:rFonts w:ascii="Times New Roman" w:hAnsi="Times New Roman" w:cs="Times New Roman"/>
            <w:i/>
            <w:spacing w:val="-3"/>
            <w:sz w:val="24"/>
            <w:szCs w:val="24"/>
          </w:rPr>
          <w:t>Commw.</w:t>
        </w:r>
      </w:smartTag>
      <w:r w:rsidRPr="00A6391A">
        <w:rPr>
          <w:rFonts w:ascii="Times New Roman" w:hAnsi="Times New Roman" w:cs="Times New Roman"/>
          <w:i/>
          <w:spacing w:val="-3"/>
          <w:sz w:val="24"/>
          <w:szCs w:val="24"/>
        </w:rPr>
        <w:t xml:space="preserve">, </w:t>
      </w:r>
      <w:smartTag w:uri="urn:schemas-microsoft-com:office:smarttags" w:element="State">
        <w:r w:rsidRPr="00A6391A">
          <w:rPr>
            <w:rFonts w:ascii="Times New Roman" w:hAnsi="Times New Roman" w:cs="Times New Roman"/>
            <w:i/>
            <w:spacing w:val="-3"/>
            <w:sz w:val="24"/>
            <w:szCs w:val="24"/>
          </w:rPr>
          <w:t>PA</w:t>
        </w:r>
      </w:smartTag>
      <w:r w:rsidRPr="00A6391A">
        <w:rPr>
          <w:rFonts w:ascii="Times New Roman" w:hAnsi="Times New Roman" w:cs="Times New Roman"/>
          <w:i/>
          <w:spacing w:val="-3"/>
          <w:sz w:val="24"/>
          <w:szCs w:val="24"/>
        </w:rPr>
        <w:t xml:space="preserve"> Public Utility Comm’n</w:t>
      </w:r>
      <w:r w:rsidRPr="006F12A1">
        <w:rPr>
          <w:rFonts w:ascii="Times New Roman" w:hAnsi="Times New Roman" w:cs="Times New Roman"/>
          <w:spacing w:val="-3"/>
          <w:sz w:val="24"/>
          <w:szCs w:val="24"/>
        </w:rPr>
        <w:t xml:space="preserve">, 67 </w:t>
      </w:r>
      <w:smartTag w:uri="urn:schemas-microsoft-com:office:smarttags" w:element="State">
        <w:smartTag w:uri="urn:schemas-microsoft-com:office:smarttags" w:element="place">
          <w:r w:rsidRPr="006F12A1">
            <w:rPr>
              <w:rFonts w:ascii="Times New Roman" w:hAnsi="Times New Roman" w:cs="Times New Roman"/>
              <w:spacing w:val="-3"/>
              <w:sz w:val="24"/>
              <w:szCs w:val="24"/>
            </w:rPr>
            <w:t>Pa.</w:t>
          </w:r>
        </w:smartTag>
      </w:smartTag>
      <w:r w:rsidRPr="006F12A1">
        <w:rPr>
          <w:rFonts w:ascii="Times New Roman" w:hAnsi="Times New Roman" w:cs="Times New Roman"/>
          <w:spacing w:val="-3"/>
          <w:sz w:val="24"/>
          <w:szCs w:val="24"/>
        </w:rPr>
        <w:t xml:space="preserve"> Commw. 597, 447 A.2d 1100 (1982); </w:t>
      </w:r>
      <w:r w:rsidRPr="00A6391A">
        <w:rPr>
          <w:rFonts w:ascii="Times New Roman" w:hAnsi="Times New Roman" w:cs="Times New Roman"/>
          <w:i/>
          <w:spacing w:val="-3"/>
          <w:sz w:val="24"/>
          <w:szCs w:val="24"/>
        </w:rPr>
        <w:t>Edan Transportation Corp. v. PA Public Utility Comm’n</w:t>
      </w:r>
      <w:r w:rsidRPr="006F12A1">
        <w:rPr>
          <w:rFonts w:ascii="Times New Roman" w:hAnsi="Times New Roman" w:cs="Times New Roman"/>
          <w:spacing w:val="-3"/>
          <w:sz w:val="24"/>
          <w:szCs w:val="24"/>
        </w:rPr>
        <w:t xml:space="preserve">, 154 </w:t>
      </w:r>
      <w:smartTag w:uri="urn:schemas-microsoft-com:office:smarttags" w:element="State">
        <w:smartTag w:uri="urn:schemas-microsoft-com:office:smarttags" w:element="place">
          <w:r w:rsidRPr="006F12A1">
            <w:rPr>
              <w:rFonts w:ascii="Times New Roman" w:hAnsi="Times New Roman" w:cs="Times New Roman"/>
              <w:spacing w:val="-3"/>
              <w:sz w:val="24"/>
              <w:szCs w:val="24"/>
            </w:rPr>
            <w:t>Pa.</w:t>
          </w:r>
        </w:smartTag>
      </w:smartTag>
      <w:r w:rsidRPr="006F12A1">
        <w:rPr>
          <w:rFonts w:ascii="Times New Roman" w:hAnsi="Times New Roman" w:cs="Times New Roman"/>
          <w:spacing w:val="-3"/>
          <w:sz w:val="24"/>
          <w:szCs w:val="24"/>
        </w:rPr>
        <w:t xml:space="preserve"> Commw. 21, 623 A.2d 6 (1993); 2 Pa.C.S. § 704.  More is required than a mere trace of evidence or a suspicion of the existence of a fact sought to be established.  </w:t>
      </w:r>
      <w:smartTag w:uri="urn:schemas-microsoft-com:office:smarttags" w:element="City">
        <w:r w:rsidRPr="00A6391A">
          <w:rPr>
            <w:rFonts w:ascii="Times New Roman" w:hAnsi="Times New Roman" w:cs="Times New Roman"/>
            <w:i/>
            <w:spacing w:val="-3"/>
            <w:sz w:val="24"/>
            <w:szCs w:val="24"/>
          </w:rPr>
          <w:t>Norfolk</w:t>
        </w:r>
      </w:smartTag>
      <w:r w:rsidRPr="00A6391A">
        <w:rPr>
          <w:rFonts w:ascii="Times New Roman" w:hAnsi="Times New Roman" w:cs="Times New Roman"/>
          <w:i/>
          <w:spacing w:val="-3"/>
          <w:sz w:val="24"/>
          <w:szCs w:val="24"/>
        </w:rPr>
        <w:t xml:space="preserve"> and Western Ry. v. </w:t>
      </w:r>
      <w:smartTag w:uri="urn:schemas-microsoft-com:office:smarttags" w:element="State">
        <w:r w:rsidRPr="00A6391A">
          <w:rPr>
            <w:rFonts w:ascii="Times New Roman" w:hAnsi="Times New Roman" w:cs="Times New Roman"/>
            <w:i/>
            <w:spacing w:val="-3"/>
            <w:sz w:val="24"/>
            <w:szCs w:val="24"/>
          </w:rPr>
          <w:t>Pa.</w:t>
        </w:r>
      </w:smartTag>
      <w:r w:rsidRPr="00A6391A">
        <w:rPr>
          <w:rFonts w:ascii="Times New Roman" w:hAnsi="Times New Roman" w:cs="Times New Roman"/>
          <w:i/>
          <w:spacing w:val="-3"/>
          <w:sz w:val="24"/>
          <w:szCs w:val="24"/>
        </w:rPr>
        <w:t xml:space="preserve"> Public Utility Comm’n</w:t>
      </w:r>
      <w:r w:rsidRPr="006F12A1">
        <w:rPr>
          <w:rFonts w:ascii="Times New Roman" w:hAnsi="Times New Roman" w:cs="Times New Roman"/>
          <w:spacing w:val="-3"/>
          <w:sz w:val="24"/>
          <w:szCs w:val="24"/>
        </w:rPr>
        <w:t xml:space="preserve">, 489 </w:t>
      </w:r>
      <w:smartTag w:uri="urn:schemas-microsoft-com:office:smarttags" w:element="State">
        <w:r w:rsidRPr="006F12A1">
          <w:rPr>
            <w:rFonts w:ascii="Times New Roman" w:hAnsi="Times New Roman" w:cs="Times New Roman"/>
            <w:spacing w:val="-3"/>
            <w:sz w:val="24"/>
            <w:szCs w:val="24"/>
          </w:rPr>
          <w:t>Pa.</w:t>
        </w:r>
      </w:smartTag>
      <w:r w:rsidRPr="006F12A1">
        <w:rPr>
          <w:rFonts w:ascii="Times New Roman" w:hAnsi="Times New Roman" w:cs="Times New Roman"/>
          <w:spacing w:val="-3"/>
          <w:sz w:val="24"/>
          <w:szCs w:val="24"/>
        </w:rPr>
        <w:t xml:space="preserve"> 109, 413 A.2d 1037 (1980); </w:t>
      </w:r>
      <w:r w:rsidRPr="00A6391A">
        <w:rPr>
          <w:rFonts w:ascii="Times New Roman" w:hAnsi="Times New Roman" w:cs="Times New Roman"/>
          <w:i/>
          <w:spacing w:val="-3"/>
          <w:sz w:val="24"/>
          <w:szCs w:val="24"/>
        </w:rPr>
        <w:t>Erie Resistor Corp. v. Unemployment Compensation Bd. of Review</w:t>
      </w:r>
      <w:r w:rsidRPr="006F12A1">
        <w:rPr>
          <w:rFonts w:ascii="Times New Roman" w:hAnsi="Times New Roman" w:cs="Times New Roman"/>
          <w:spacing w:val="-3"/>
          <w:sz w:val="24"/>
          <w:szCs w:val="24"/>
        </w:rPr>
        <w:t xml:space="preserve">, 194 </w:t>
      </w:r>
      <w:smartTag w:uri="urn:schemas-microsoft-com:office:smarttags" w:element="State">
        <w:smartTag w:uri="urn:schemas-microsoft-com:office:smarttags" w:element="place">
          <w:r w:rsidRPr="006F12A1">
            <w:rPr>
              <w:rFonts w:ascii="Times New Roman" w:hAnsi="Times New Roman" w:cs="Times New Roman"/>
              <w:spacing w:val="-3"/>
              <w:sz w:val="24"/>
              <w:szCs w:val="24"/>
            </w:rPr>
            <w:t>Pa.</w:t>
          </w:r>
        </w:smartTag>
      </w:smartTag>
      <w:r w:rsidRPr="006F12A1">
        <w:rPr>
          <w:rFonts w:ascii="Times New Roman" w:hAnsi="Times New Roman" w:cs="Times New Roman"/>
          <w:spacing w:val="-3"/>
          <w:sz w:val="24"/>
          <w:szCs w:val="24"/>
        </w:rPr>
        <w:t xml:space="preserve"> Super. 278, 166 A.2d 96 (1960); </w:t>
      </w:r>
      <w:r w:rsidRPr="00A6391A">
        <w:rPr>
          <w:rFonts w:ascii="Times New Roman" w:hAnsi="Times New Roman" w:cs="Times New Roman"/>
          <w:i/>
          <w:spacing w:val="-3"/>
          <w:sz w:val="24"/>
          <w:szCs w:val="24"/>
        </w:rPr>
        <w:t xml:space="preserve">Murphy v. Commonwealth, Dept. of Public Welfare, </w:t>
      </w:r>
      <w:smartTag w:uri="urn:schemas-microsoft-com:office:smarttags" w:element="PlaceName">
        <w:r w:rsidRPr="00A6391A">
          <w:rPr>
            <w:rFonts w:ascii="Times New Roman" w:hAnsi="Times New Roman" w:cs="Times New Roman"/>
            <w:i/>
            <w:spacing w:val="-3"/>
            <w:sz w:val="24"/>
            <w:szCs w:val="24"/>
          </w:rPr>
          <w:t>White</w:t>
        </w:r>
      </w:smartTag>
      <w:r w:rsidRPr="00A6391A">
        <w:rPr>
          <w:rFonts w:ascii="Times New Roman" w:hAnsi="Times New Roman" w:cs="Times New Roman"/>
          <w:i/>
          <w:spacing w:val="-3"/>
          <w:sz w:val="24"/>
          <w:szCs w:val="24"/>
        </w:rPr>
        <w:t xml:space="preserve"> </w:t>
      </w:r>
      <w:smartTag w:uri="urn:schemas-microsoft-com:office:smarttags" w:element="PlaceName">
        <w:r w:rsidRPr="00A6391A">
          <w:rPr>
            <w:rFonts w:ascii="Times New Roman" w:hAnsi="Times New Roman" w:cs="Times New Roman"/>
            <w:i/>
            <w:spacing w:val="-3"/>
            <w:sz w:val="24"/>
            <w:szCs w:val="24"/>
          </w:rPr>
          <w:t>Haven</w:t>
        </w:r>
      </w:smartTag>
      <w:r w:rsidRPr="00A6391A">
        <w:rPr>
          <w:rFonts w:ascii="Times New Roman" w:hAnsi="Times New Roman" w:cs="Times New Roman"/>
          <w:i/>
          <w:spacing w:val="-3"/>
          <w:sz w:val="24"/>
          <w:szCs w:val="24"/>
        </w:rPr>
        <w:t xml:space="preserve"> </w:t>
      </w:r>
      <w:smartTag w:uri="urn:schemas-microsoft-com:office:smarttags" w:element="PlaceType">
        <w:r w:rsidRPr="00A6391A">
          <w:rPr>
            <w:rFonts w:ascii="Times New Roman" w:hAnsi="Times New Roman" w:cs="Times New Roman"/>
            <w:i/>
            <w:spacing w:val="-3"/>
            <w:sz w:val="24"/>
            <w:szCs w:val="24"/>
          </w:rPr>
          <w:t>Center</w:t>
        </w:r>
      </w:smartTag>
      <w:r w:rsidRPr="006F12A1">
        <w:rPr>
          <w:rFonts w:ascii="Times New Roman" w:hAnsi="Times New Roman" w:cs="Times New Roman"/>
          <w:spacing w:val="-3"/>
          <w:sz w:val="24"/>
          <w:szCs w:val="24"/>
        </w:rPr>
        <w:t xml:space="preserve">, 85 </w:t>
      </w:r>
      <w:smartTag w:uri="urn:schemas-microsoft-com:office:smarttags" w:element="State">
        <w:smartTag w:uri="urn:schemas-microsoft-com:office:smarttags" w:element="place">
          <w:r w:rsidRPr="006F12A1">
            <w:rPr>
              <w:rFonts w:ascii="Times New Roman" w:hAnsi="Times New Roman" w:cs="Times New Roman"/>
              <w:spacing w:val="-3"/>
              <w:sz w:val="24"/>
              <w:szCs w:val="24"/>
            </w:rPr>
            <w:t>Pa.</w:t>
          </w:r>
        </w:smartTag>
      </w:smartTag>
      <w:r w:rsidRPr="006F12A1">
        <w:rPr>
          <w:rFonts w:ascii="Times New Roman" w:hAnsi="Times New Roman" w:cs="Times New Roman"/>
          <w:spacing w:val="-3"/>
          <w:sz w:val="24"/>
          <w:szCs w:val="24"/>
        </w:rPr>
        <w:t xml:space="preserve"> Commw. 23, 480 A.2d 382 (1984).</w:t>
      </w:r>
    </w:p>
    <w:p w:rsidR="00B63332" w:rsidRDefault="00CF239F" w:rsidP="00CF239F">
      <w:pPr>
        <w:spacing w:line="360" w:lineRule="auto"/>
        <w:rPr>
          <w:rFonts w:ascii="Times New Roman" w:hAnsi="Times New Roman" w:cs="Times New Roman"/>
          <w:sz w:val="24"/>
          <w:szCs w:val="24"/>
        </w:rPr>
      </w:pPr>
      <w:r w:rsidRPr="006F12A1">
        <w:rPr>
          <w:rFonts w:ascii="Times New Roman" w:hAnsi="Times New Roman" w:cs="Times New Roman"/>
          <w:sz w:val="24"/>
          <w:szCs w:val="24"/>
        </w:rPr>
        <w:lastRenderedPageBreak/>
        <w:tab/>
      </w:r>
      <w:r w:rsidRPr="006F12A1">
        <w:rPr>
          <w:rFonts w:ascii="Times New Roman" w:hAnsi="Times New Roman" w:cs="Times New Roman"/>
          <w:sz w:val="24"/>
          <w:szCs w:val="24"/>
        </w:rPr>
        <w:tab/>
        <w:t xml:space="preserve">Complainant </w:t>
      </w:r>
      <w:r w:rsidR="00E61912">
        <w:rPr>
          <w:rFonts w:ascii="Times New Roman" w:hAnsi="Times New Roman" w:cs="Times New Roman"/>
          <w:sz w:val="24"/>
          <w:szCs w:val="24"/>
        </w:rPr>
        <w:t xml:space="preserve">was </w:t>
      </w:r>
      <w:r w:rsidR="00797F48">
        <w:rPr>
          <w:rFonts w:ascii="Times New Roman" w:hAnsi="Times New Roman" w:cs="Times New Roman"/>
          <w:sz w:val="24"/>
          <w:szCs w:val="24"/>
        </w:rPr>
        <w:t>living</w:t>
      </w:r>
      <w:r w:rsidR="00E61912">
        <w:rPr>
          <w:rFonts w:ascii="Times New Roman" w:hAnsi="Times New Roman" w:cs="Times New Roman"/>
          <w:sz w:val="24"/>
          <w:szCs w:val="24"/>
        </w:rPr>
        <w:t xml:space="preserve"> </w:t>
      </w:r>
      <w:r w:rsidR="00D563F3">
        <w:rPr>
          <w:rFonts w:ascii="Times New Roman" w:hAnsi="Times New Roman" w:cs="Times New Roman"/>
          <w:sz w:val="24"/>
          <w:szCs w:val="24"/>
        </w:rPr>
        <w:t>at</w:t>
      </w:r>
      <w:r w:rsidR="00E61912">
        <w:rPr>
          <w:rFonts w:ascii="Times New Roman" w:hAnsi="Times New Roman" w:cs="Times New Roman"/>
          <w:sz w:val="24"/>
          <w:szCs w:val="24"/>
        </w:rPr>
        <w:t xml:space="preserve"> the </w:t>
      </w:r>
      <w:r w:rsidR="00D563F3">
        <w:rPr>
          <w:rFonts w:ascii="Times New Roman" w:hAnsi="Times New Roman" w:cs="Times New Roman"/>
          <w:sz w:val="24"/>
          <w:szCs w:val="24"/>
        </w:rPr>
        <w:t>Service Address</w:t>
      </w:r>
      <w:r w:rsidR="00E61912">
        <w:rPr>
          <w:rFonts w:ascii="Times New Roman" w:hAnsi="Times New Roman" w:cs="Times New Roman"/>
          <w:sz w:val="24"/>
          <w:szCs w:val="24"/>
        </w:rPr>
        <w:t xml:space="preserve"> </w:t>
      </w:r>
      <w:r w:rsidR="00797F48">
        <w:rPr>
          <w:rFonts w:ascii="Times New Roman" w:hAnsi="Times New Roman" w:cs="Times New Roman"/>
          <w:sz w:val="24"/>
          <w:szCs w:val="24"/>
        </w:rPr>
        <w:t>and req</w:t>
      </w:r>
      <w:r w:rsidR="00E61912">
        <w:rPr>
          <w:rFonts w:ascii="Times New Roman" w:hAnsi="Times New Roman" w:cs="Times New Roman"/>
          <w:sz w:val="24"/>
          <w:szCs w:val="24"/>
        </w:rPr>
        <w:t>uest</w:t>
      </w:r>
      <w:r w:rsidR="00797F48">
        <w:rPr>
          <w:rFonts w:ascii="Times New Roman" w:hAnsi="Times New Roman" w:cs="Times New Roman"/>
          <w:sz w:val="24"/>
          <w:szCs w:val="24"/>
        </w:rPr>
        <w:t>ed</w:t>
      </w:r>
      <w:r w:rsidR="00E61912">
        <w:rPr>
          <w:rFonts w:ascii="Times New Roman" w:hAnsi="Times New Roman" w:cs="Times New Roman"/>
          <w:sz w:val="24"/>
          <w:szCs w:val="24"/>
        </w:rPr>
        <w:t xml:space="preserve"> gas service on March 17, 2009, when PGW discovered gas service on illegally</w:t>
      </w:r>
      <w:r w:rsidR="00797F48">
        <w:rPr>
          <w:rFonts w:ascii="Times New Roman" w:hAnsi="Times New Roman" w:cs="Times New Roman"/>
          <w:sz w:val="24"/>
          <w:szCs w:val="24"/>
        </w:rPr>
        <w:t>.  PECO then</w:t>
      </w:r>
      <w:r w:rsidR="00E61912">
        <w:rPr>
          <w:rFonts w:ascii="Times New Roman" w:hAnsi="Times New Roman" w:cs="Times New Roman"/>
          <w:sz w:val="24"/>
          <w:szCs w:val="24"/>
        </w:rPr>
        <w:t xml:space="preserve"> turned off the gas service at the curb.  Complainant contends that he requested gas service because his electric heating bills were high and gas heat may be cheaper.  </w:t>
      </w:r>
      <w:r w:rsidR="00A97403">
        <w:rPr>
          <w:rFonts w:ascii="Times New Roman" w:hAnsi="Times New Roman" w:cs="Times New Roman"/>
          <w:sz w:val="24"/>
          <w:szCs w:val="24"/>
        </w:rPr>
        <w:t xml:space="preserve">Tr. 9.  </w:t>
      </w:r>
      <w:r w:rsidR="00E61912">
        <w:rPr>
          <w:rFonts w:ascii="Times New Roman" w:hAnsi="Times New Roman" w:cs="Times New Roman"/>
          <w:sz w:val="24"/>
          <w:szCs w:val="24"/>
        </w:rPr>
        <w:t xml:space="preserve">Complainant also stated that he preferred cooking with gas instead of electric because he burned the bottom of his pots and pans using an electric stove to cook.  </w:t>
      </w:r>
      <w:r w:rsidRPr="006F12A1">
        <w:rPr>
          <w:rFonts w:ascii="Times New Roman" w:hAnsi="Times New Roman" w:cs="Times New Roman"/>
          <w:sz w:val="24"/>
          <w:szCs w:val="24"/>
        </w:rPr>
        <w:t xml:space="preserve">Tr. </w:t>
      </w:r>
      <w:r w:rsidR="00797F48">
        <w:rPr>
          <w:rFonts w:ascii="Times New Roman" w:hAnsi="Times New Roman" w:cs="Times New Roman"/>
          <w:sz w:val="24"/>
          <w:szCs w:val="24"/>
        </w:rPr>
        <w:t>28</w:t>
      </w:r>
      <w:r w:rsidRPr="006F12A1">
        <w:rPr>
          <w:rFonts w:ascii="Times New Roman" w:hAnsi="Times New Roman" w:cs="Times New Roman"/>
          <w:sz w:val="24"/>
          <w:szCs w:val="24"/>
        </w:rPr>
        <w:t xml:space="preserve">.  </w:t>
      </w:r>
    </w:p>
    <w:p w:rsidR="00B63332" w:rsidRDefault="00B63332" w:rsidP="00CF239F">
      <w:pPr>
        <w:spacing w:line="360" w:lineRule="auto"/>
        <w:rPr>
          <w:rFonts w:ascii="Times New Roman" w:hAnsi="Times New Roman" w:cs="Times New Roman"/>
          <w:sz w:val="24"/>
          <w:szCs w:val="24"/>
        </w:rPr>
      </w:pPr>
    </w:p>
    <w:p w:rsidR="00084EF3" w:rsidRDefault="004D5BF4" w:rsidP="00B63332">
      <w:pPr>
        <w:spacing w:line="360" w:lineRule="auto"/>
        <w:ind w:firstLine="1440"/>
        <w:rPr>
          <w:rFonts w:ascii="Times New Roman" w:hAnsi="Times New Roman" w:cs="Times New Roman"/>
          <w:sz w:val="24"/>
          <w:szCs w:val="24"/>
        </w:rPr>
      </w:pPr>
      <w:r>
        <w:rPr>
          <w:rFonts w:ascii="Times New Roman" w:hAnsi="Times New Roman" w:cs="Times New Roman"/>
          <w:sz w:val="24"/>
          <w:szCs w:val="24"/>
        </w:rPr>
        <w:t>The heating season had begun before March</w:t>
      </w:r>
      <w:r w:rsidR="00D563F3">
        <w:rPr>
          <w:rFonts w:ascii="Times New Roman" w:hAnsi="Times New Roman" w:cs="Times New Roman"/>
          <w:sz w:val="24"/>
          <w:szCs w:val="24"/>
        </w:rPr>
        <w:t xml:space="preserve"> 2009</w:t>
      </w:r>
      <w:r>
        <w:rPr>
          <w:rFonts w:ascii="Times New Roman" w:hAnsi="Times New Roman" w:cs="Times New Roman"/>
          <w:sz w:val="24"/>
          <w:szCs w:val="24"/>
        </w:rPr>
        <w:t xml:space="preserve">.  In fact, the heating season is well underway and almost concluded by March 17, 2009.  </w:t>
      </w:r>
      <w:r w:rsidR="003F5744">
        <w:rPr>
          <w:rFonts w:ascii="Times New Roman" w:hAnsi="Times New Roman" w:cs="Times New Roman"/>
          <w:sz w:val="24"/>
          <w:szCs w:val="24"/>
        </w:rPr>
        <w:t xml:space="preserve">Either </w:t>
      </w:r>
      <w:r>
        <w:rPr>
          <w:rFonts w:ascii="Times New Roman" w:hAnsi="Times New Roman" w:cs="Times New Roman"/>
          <w:sz w:val="24"/>
          <w:szCs w:val="24"/>
        </w:rPr>
        <w:t xml:space="preserve">Complainant </w:t>
      </w:r>
      <w:r w:rsidR="003F5744">
        <w:rPr>
          <w:rFonts w:ascii="Times New Roman" w:hAnsi="Times New Roman" w:cs="Times New Roman"/>
          <w:sz w:val="24"/>
          <w:szCs w:val="24"/>
        </w:rPr>
        <w:t xml:space="preserve">or his sons </w:t>
      </w:r>
      <w:r w:rsidR="00B63332">
        <w:rPr>
          <w:rFonts w:ascii="Times New Roman" w:hAnsi="Times New Roman" w:cs="Times New Roman"/>
          <w:sz w:val="24"/>
          <w:szCs w:val="24"/>
        </w:rPr>
        <w:t xml:space="preserve">had been working on the rehabilitated property since sometime in </w:t>
      </w:r>
      <w:r w:rsidR="00085655">
        <w:rPr>
          <w:rFonts w:ascii="Times New Roman" w:hAnsi="Times New Roman" w:cs="Times New Roman"/>
          <w:sz w:val="24"/>
          <w:szCs w:val="24"/>
        </w:rPr>
        <w:t xml:space="preserve">February or March </w:t>
      </w:r>
      <w:r w:rsidR="00B63332">
        <w:rPr>
          <w:rFonts w:ascii="Times New Roman" w:hAnsi="Times New Roman" w:cs="Times New Roman"/>
          <w:sz w:val="24"/>
          <w:szCs w:val="24"/>
        </w:rPr>
        <w:t xml:space="preserve">2007.  </w:t>
      </w:r>
      <w:r w:rsidR="003F5744">
        <w:rPr>
          <w:rFonts w:ascii="Times New Roman" w:hAnsi="Times New Roman" w:cs="Times New Roman"/>
          <w:sz w:val="24"/>
          <w:szCs w:val="24"/>
        </w:rPr>
        <w:t xml:space="preserve">Tr2. 12-13.  </w:t>
      </w:r>
      <w:r w:rsidR="00B63332">
        <w:rPr>
          <w:rFonts w:ascii="Times New Roman" w:hAnsi="Times New Roman" w:cs="Times New Roman"/>
          <w:sz w:val="24"/>
          <w:szCs w:val="24"/>
        </w:rPr>
        <w:t>Complainant should have experienced the winter season</w:t>
      </w:r>
      <w:r w:rsidR="00A27901">
        <w:rPr>
          <w:rFonts w:ascii="Times New Roman" w:hAnsi="Times New Roman" w:cs="Times New Roman"/>
          <w:sz w:val="24"/>
          <w:szCs w:val="24"/>
        </w:rPr>
        <w:t>s</w:t>
      </w:r>
      <w:r w:rsidR="00B63332">
        <w:rPr>
          <w:rFonts w:ascii="Times New Roman" w:hAnsi="Times New Roman" w:cs="Times New Roman"/>
          <w:sz w:val="24"/>
          <w:szCs w:val="24"/>
        </w:rPr>
        <w:t xml:space="preserve"> of 2007-2008</w:t>
      </w:r>
      <w:r w:rsidR="00D563F3">
        <w:rPr>
          <w:rFonts w:ascii="Times New Roman" w:hAnsi="Times New Roman" w:cs="Times New Roman"/>
          <w:sz w:val="24"/>
          <w:szCs w:val="24"/>
        </w:rPr>
        <w:t xml:space="preserve"> and 2008-2009</w:t>
      </w:r>
      <w:r w:rsidR="00B63332">
        <w:rPr>
          <w:rFonts w:ascii="Times New Roman" w:hAnsi="Times New Roman" w:cs="Times New Roman"/>
          <w:sz w:val="24"/>
          <w:szCs w:val="24"/>
        </w:rPr>
        <w:t xml:space="preserve">.  </w:t>
      </w:r>
      <w:r w:rsidR="00797F48">
        <w:rPr>
          <w:rFonts w:ascii="Times New Roman" w:hAnsi="Times New Roman" w:cs="Times New Roman"/>
          <w:sz w:val="24"/>
          <w:szCs w:val="24"/>
        </w:rPr>
        <w:t>Lastly, Complainant conceded that tenants that lived at the Lebanon property before he occupied the property had gas service.</w:t>
      </w:r>
      <w:r w:rsidR="00084EF3">
        <w:rPr>
          <w:rFonts w:ascii="Times New Roman" w:hAnsi="Times New Roman" w:cs="Times New Roman"/>
          <w:sz w:val="24"/>
          <w:szCs w:val="24"/>
        </w:rPr>
        <w:t xml:space="preserve">  Thus, gas service usage and appliances were at the property</w:t>
      </w:r>
      <w:r w:rsidR="009A770F">
        <w:rPr>
          <w:rFonts w:ascii="Times New Roman" w:hAnsi="Times New Roman" w:cs="Times New Roman"/>
          <w:sz w:val="24"/>
          <w:szCs w:val="24"/>
        </w:rPr>
        <w:t xml:space="preserve"> prior to Complainant’s occupancy</w:t>
      </w:r>
      <w:r w:rsidR="00084EF3">
        <w:rPr>
          <w:rFonts w:ascii="Times New Roman" w:hAnsi="Times New Roman" w:cs="Times New Roman"/>
          <w:sz w:val="24"/>
          <w:szCs w:val="24"/>
        </w:rPr>
        <w:t xml:space="preserve"> and the gas heater remained at the property.  Tr.</w:t>
      </w:r>
      <w:r w:rsidR="00797F48">
        <w:rPr>
          <w:rFonts w:ascii="Times New Roman" w:hAnsi="Times New Roman" w:cs="Times New Roman"/>
          <w:sz w:val="24"/>
          <w:szCs w:val="24"/>
        </w:rPr>
        <w:t xml:space="preserve"> </w:t>
      </w:r>
      <w:r w:rsidR="009A770F">
        <w:rPr>
          <w:rFonts w:ascii="Times New Roman" w:hAnsi="Times New Roman" w:cs="Times New Roman"/>
          <w:sz w:val="24"/>
          <w:szCs w:val="24"/>
        </w:rPr>
        <w:t xml:space="preserve">28, </w:t>
      </w:r>
      <w:r w:rsidR="00084EF3">
        <w:rPr>
          <w:rFonts w:ascii="Times New Roman" w:hAnsi="Times New Roman" w:cs="Times New Roman"/>
          <w:sz w:val="24"/>
          <w:szCs w:val="24"/>
        </w:rPr>
        <w:t>32.</w:t>
      </w:r>
      <w:r w:rsidR="00B63332">
        <w:rPr>
          <w:rFonts w:ascii="Times New Roman" w:hAnsi="Times New Roman" w:cs="Times New Roman"/>
          <w:sz w:val="24"/>
          <w:szCs w:val="24"/>
        </w:rPr>
        <w:t xml:space="preserve"> </w:t>
      </w:r>
    </w:p>
    <w:p w:rsidR="00084EF3" w:rsidRDefault="00084EF3" w:rsidP="00B63332">
      <w:pPr>
        <w:spacing w:line="360" w:lineRule="auto"/>
        <w:ind w:firstLine="1440"/>
        <w:rPr>
          <w:rFonts w:ascii="Times New Roman" w:hAnsi="Times New Roman" w:cs="Times New Roman"/>
          <w:sz w:val="24"/>
          <w:szCs w:val="24"/>
        </w:rPr>
      </w:pPr>
    </w:p>
    <w:p w:rsidR="00CF239F" w:rsidRPr="006F12A1" w:rsidRDefault="003F5744" w:rsidP="00B63332">
      <w:pPr>
        <w:spacing w:line="360" w:lineRule="auto"/>
        <w:ind w:firstLine="1440"/>
        <w:rPr>
          <w:rFonts w:ascii="Times New Roman" w:hAnsi="Times New Roman" w:cs="Times New Roman"/>
          <w:sz w:val="24"/>
          <w:szCs w:val="24"/>
        </w:rPr>
      </w:pPr>
      <w:r>
        <w:rPr>
          <w:rFonts w:ascii="Times New Roman" w:hAnsi="Times New Roman" w:cs="Times New Roman"/>
          <w:sz w:val="24"/>
          <w:szCs w:val="24"/>
        </w:rPr>
        <w:t xml:space="preserve">Although the Complainant’s explanation is plausible, I do not find it credible.  The timing of the request for gas service is inescapably compelling as it is immediately after gas service is turned off by PGW.  </w:t>
      </w:r>
      <w:r w:rsidR="00B63332">
        <w:rPr>
          <w:rFonts w:ascii="Times New Roman" w:hAnsi="Times New Roman" w:cs="Times New Roman"/>
          <w:sz w:val="24"/>
          <w:szCs w:val="24"/>
        </w:rPr>
        <w:t>It is simply too much of a coincidence that Complainant came to the realization of gas cooking and heat preferable to electric cooking and heat, and contacted PGW to turn on gas service the same day that PGW turned of</w:t>
      </w:r>
      <w:r w:rsidR="009A770F">
        <w:rPr>
          <w:rFonts w:ascii="Times New Roman" w:hAnsi="Times New Roman" w:cs="Times New Roman"/>
          <w:sz w:val="24"/>
          <w:szCs w:val="24"/>
        </w:rPr>
        <w:t>f the gas for</w:t>
      </w:r>
      <w:r w:rsidR="00B63332">
        <w:rPr>
          <w:rFonts w:ascii="Times New Roman" w:hAnsi="Times New Roman" w:cs="Times New Roman"/>
          <w:sz w:val="24"/>
          <w:szCs w:val="24"/>
        </w:rPr>
        <w:t xml:space="preserve"> unauthorized </w:t>
      </w:r>
      <w:r w:rsidR="009A770F">
        <w:rPr>
          <w:rFonts w:ascii="Times New Roman" w:hAnsi="Times New Roman" w:cs="Times New Roman"/>
          <w:sz w:val="24"/>
          <w:szCs w:val="24"/>
        </w:rPr>
        <w:t>usage</w:t>
      </w:r>
      <w:r w:rsidR="00B63332">
        <w:rPr>
          <w:rFonts w:ascii="Times New Roman" w:hAnsi="Times New Roman" w:cs="Times New Roman"/>
          <w:sz w:val="24"/>
          <w:szCs w:val="24"/>
        </w:rPr>
        <w:t xml:space="preserve"> at the</w:t>
      </w:r>
      <w:r w:rsidR="009A770F">
        <w:rPr>
          <w:rFonts w:ascii="Times New Roman" w:hAnsi="Times New Roman" w:cs="Times New Roman"/>
          <w:sz w:val="24"/>
          <w:szCs w:val="24"/>
        </w:rPr>
        <w:t xml:space="preserve"> </w:t>
      </w:r>
      <w:r w:rsidR="00D563F3">
        <w:rPr>
          <w:rFonts w:ascii="Times New Roman" w:hAnsi="Times New Roman" w:cs="Times New Roman"/>
          <w:sz w:val="24"/>
          <w:szCs w:val="24"/>
        </w:rPr>
        <w:t>Service Address</w:t>
      </w:r>
      <w:r w:rsidR="00B63332">
        <w:rPr>
          <w:rFonts w:ascii="Times New Roman" w:hAnsi="Times New Roman" w:cs="Times New Roman"/>
          <w:sz w:val="24"/>
          <w:szCs w:val="24"/>
        </w:rPr>
        <w:t xml:space="preserve">. </w:t>
      </w:r>
      <w:r w:rsidR="00CF239F" w:rsidRPr="006F12A1">
        <w:rPr>
          <w:rFonts w:ascii="Times New Roman" w:hAnsi="Times New Roman" w:cs="Times New Roman"/>
          <w:sz w:val="24"/>
          <w:szCs w:val="24"/>
        </w:rPr>
        <w:t xml:space="preserve"> </w:t>
      </w:r>
      <w:r w:rsidR="00085655">
        <w:rPr>
          <w:rFonts w:ascii="Times New Roman" w:hAnsi="Times New Roman" w:cs="Times New Roman"/>
          <w:sz w:val="24"/>
          <w:szCs w:val="24"/>
        </w:rPr>
        <w:t>Furthermore, the property had been heated by gas service prior to the occupancy of the Complainant; and therefore, the property had the infrastructure for gas heating.</w:t>
      </w:r>
      <w:r w:rsidR="00CF239F" w:rsidRPr="006F12A1">
        <w:rPr>
          <w:rFonts w:ascii="Times New Roman" w:hAnsi="Times New Roman" w:cs="Times New Roman"/>
          <w:sz w:val="24"/>
          <w:szCs w:val="24"/>
        </w:rPr>
        <w:t xml:space="preserve"> </w:t>
      </w:r>
    </w:p>
    <w:p w:rsidR="00CF239F" w:rsidRPr="006F12A1" w:rsidRDefault="00CF239F" w:rsidP="00CF239F">
      <w:pPr>
        <w:spacing w:line="360" w:lineRule="auto"/>
        <w:rPr>
          <w:rFonts w:ascii="Times New Roman" w:hAnsi="Times New Roman" w:cs="Times New Roman"/>
          <w:sz w:val="24"/>
          <w:szCs w:val="24"/>
        </w:rPr>
      </w:pPr>
    </w:p>
    <w:p w:rsidR="00A0579F" w:rsidRDefault="00085655" w:rsidP="00040B6B">
      <w:pPr>
        <w:tabs>
          <w:tab w:val="left" w:pos="-2070"/>
          <w:tab w:val="left" w:pos="-1980"/>
        </w:tabs>
        <w:spacing w:line="360" w:lineRule="auto"/>
        <w:ind w:firstLine="1440"/>
        <w:rPr>
          <w:rFonts w:ascii="Times New Roman" w:hAnsi="Times New Roman" w:cs="Times New Roman"/>
          <w:sz w:val="24"/>
          <w:szCs w:val="24"/>
        </w:rPr>
      </w:pPr>
      <w:r>
        <w:rPr>
          <w:rFonts w:ascii="Times New Roman" w:hAnsi="Times New Roman" w:cs="Times New Roman"/>
          <w:sz w:val="24"/>
          <w:szCs w:val="24"/>
        </w:rPr>
        <w:t>Additionally</w:t>
      </w:r>
      <w:r w:rsidR="008A7DBC">
        <w:rPr>
          <w:rFonts w:ascii="Times New Roman" w:hAnsi="Times New Roman" w:cs="Times New Roman"/>
          <w:sz w:val="24"/>
          <w:szCs w:val="24"/>
        </w:rPr>
        <w:t xml:space="preserve">, I find the calculation of the consumption of gas </w:t>
      </w:r>
      <w:r w:rsidR="00D563F3">
        <w:rPr>
          <w:rFonts w:ascii="Times New Roman" w:hAnsi="Times New Roman" w:cs="Times New Roman"/>
          <w:sz w:val="24"/>
          <w:szCs w:val="24"/>
        </w:rPr>
        <w:t xml:space="preserve">during the alleged unauthorized usage </w:t>
      </w:r>
      <w:r w:rsidR="008A7DBC">
        <w:rPr>
          <w:rFonts w:ascii="Times New Roman" w:hAnsi="Times New Roman" w:cs="Times New Roman"/>
          <w:sz w:val="24"/>
          <w:szCs w:val="24"/>
        </w:rPr>
        <w:t xml:space="preserve">by the </w:t>
      </w:r>
      <w:r w:rsidR="00CF239F" w:rsidRPr="006F12A1">
        <w:rPr>
          <w:rFonts w:ascii="Times New Roman" w:hAnsi="Times New Roman" w:cs="Times New Roman"/>
          <w:sz w:val="24"/>
          <w:szCs w:val="24"/>
        </w:rPr>
        <w:t>Compan</w:t>
      </w:r>
      <w:r>
        <w:rPr>
          <w:rFonts w:ascii="Times New Roman" w:hAnsi="Times New Roman" w:cs="Times New Roman"/>
          <w:sz w:val="24"/>
          <w:szCs w:val="24"/>
        </w:rPr>
        <w:t xml:space="preserve">y reasonable. </w:t>
      </w:r>
      <w:r w:rsidR="008A7DBC">
        <w:rPr>
          <w:rFonts w:ascii="Times New Roman" w:hAnsi="Times New Roman" w:cs="Times New Roman"/>
          <w:sz w:val="24"/>
          <w:szCs w:val="24"/>
        </w:rPr>
        <w:t xml:space="preserve"> PGW stipulated that there was a fire at the property.  </w:t>
      </w:r>
      <w:r w:rsidR="00D563F3">
        <w:rPr>
          <w:rFonts w:ascii="Times New Roman" w:hAnsi="Times New Roman" w:cs="Times New Roman"/>
          <w:sz w:val="24"/>
          <w:szCs w:val="24"/>
        </w:rPr>
        <w:t xml:space="preserve">Tr. 35.  </w:t>
      </w:r>
      <w:r>
        <w:rPr>
          <w:rFonts w:ascii="Times New Roman" w:hAnsi="Times New Roman" w:cs="Times New Roman"/>
          <w:sz w:val="24"/>
          <w:szCs w:val="24"/>
        </w:rPr>
        <w:t xml:space="preserve">The Complainant provided evidence of both the fire and his </w:t>
      </w:r>
      <w:r w:rsidR="00590C31">
        <w:rPr>
          <w:rFonts w:ascii="Times New Roman" w:hAnsi="Times New Roman" w:cs="Times New Roman"/>
          <w:sz w:val="24"/>
          <w:szCs w:val="24"/>
        </w:rPr>
        <w:t xml:space="preserve">access </w:t>
      </w:r>
      <w:r>
        <w:rPr>
          <w:rFonts w:ascii="Times New Roman" w:hAnsi="Times New Roman" w:cs="Times New Roman"/>
          <w:sz w:val="24"/>
          <w:szCs w:val="24"/>
        </w:rPr>
        <w:t>or his sons</w:t>
      </w:r>
      <w:r w:rsidR="00590C31">
        <w:rPr>
          <w:rFonts w:ascii="Times New Roman" w:hAnsi="Times New Roman" w:cs="Times New Roman"/>
          <w:sz w:val="24"/>
          <w:szCs w:val="24"/>
        </w:rPr>
        <w:t>’</w:t>
      </w:r>
      <w:r>
        <w:rPr>
          <w:rFonts w:ascii="Times New Roman" w:hAnsi="Times New Roman" w:cs="Times New Roman"/>
          <w:sz w:val="24"/>
          <w:szCs w:val="24"/>
        </w:rPr>
        <w:t xml:space="preserve"> access to the</w:t>
      </w:r>
      <w:r w:rsidR="00590C31">
        <w:rPr>
          <w:rFonts w:ascii="Times New Roman" w:hAnsi="Times New Roman" w:cs="Times New Roman"/>
          <w:sz w:val="24"/>
          <w:szCs w:val="24"/>
        </w:rPr>
        <w:t xml:space="preserve"> </w:t>
      </w:r>
      <w:r w:rsidR="00D563F3">
        <w:rPr>
          <w:rFonts w:ascii="Times New Roman" w:hAnsi="Times New Roman" w:cs="Times New Roman"/>
          <w:sz w:val="24"/>
          <w:szCs w:val="24"/>
        </w:rPr>
        <w:t>Service Address</w:t>
      </w:r>
      <w:r>
        <w:rPr>
          <w:rFonts w:ascii="Times New Roman" w:hAnsi="Times New Roman" w:cs="Times New Roman"/>
          <w:sz w:val="24"/>
          <w:szCs w:val="24"/>
        </w:rPr>
        <w:t xml:space="preserve"> in February or March 2007 to rehabilitate the property.  Tr2. 12-13.</w:t>
      </w:r>
      <w:r w:rsidR="00590C31">
        <w:rPr>
          <w:rFonts w:ascii="Times New Roman" w:hAnsi="Times New Roman" w:cs="Times New Roman"/>
          <w:sz w:val="24"/>
          <w:szCs w:val="24"/>
        </w:rPr>
        <w:t xml:space="preserve">  Complainant provided evidence of his incarceration and release.  </w:t>
      </w:r>
      <w:r w:rsidR="00790FC5">
        <w:rPr>
          <w:rFonts w:ascii="Times New Roman" w:hAnsi="Times New Roman" w:cs="Times New Roman"/>
          <w:sz w:val="24"/>
          <w:szCs w:val="24"/>
        </w:rPr>
        <w:t>Tr. 6, 12, 25, Walker Exhibit 2.</w:t>
      </w:r>
      <w:r w:rsidR="00040B6B">
        <w:rPr>
          <w:rFonts w:ascii="Times New Roman" w:hAnsi="Times New Roman" w:cs="Times New Roman"/>
          <w:sz w:val="24"/>
          <w:szCs w:val="24"/>
        </w:rPr>
        <w:t xml:space="preserve">  </w:t>
      </w:r>
      <w:r w:rsidR="009419D3">
        <w:rPr>
          <w:rFonts w:ascii="Times New Roman" w:hAnsi="Times New Roman" w:cs="Times New Roman"/>
          <w:sz w:val="24"/>
          <w:szCs w:val="24"/>
        </w:rPr>
        <w:t xml:space="preserve">PGW used this information to calculate the amount of gas </w:t>
      </w:r>
      <w:r w:rsidR="00590C31">
        <w:rPr>
          <w:rFonts w:ascii="Times New Roman" w:hAnsi="Times New Roman" w:cs="Times New Roman"/>
          <w:sz w:val="24"/>
          <w:szCs w:val="24"/>
        </w:rPr>
        <w:t xml:space="preserve">illegally </w:t>
      </w:r>
      <w:r w:rsidR="009419D3">
        <w:rPr>
          <w:rFonts w:ascii="Times New Roman" w:hAnsi="Times New Roman" w:cs="Times New Roman"/>
          <w:sz w:val="24"/>
          <w:szCs w:val="24"/>
        </w:rPr>
        <w:t>us</w:t>
      </w:r>
      <w:r w:rsidR="00590C31">
        <w:rPr>
          <w:rFonts w:ascii="Times New Roman" w:hAnsi="Times New Roman" w:cs="Times New Roman"/>
          <w:sz w:val="24"/>
          <w:szCs w:val="24"/>
        </w:rPr>
        <w:t>ed</w:t>
      </w:r>
      <w:r w:rsidR="009419D3">
        <w:rPr>
          <w:rFonts w:ascii="Times New Roman" w:hAnsi="Times New Roman" w:cs="Times New Roman"/>
          <w:sz w:val="24"/>
          <w:szCs w:val="24"/>
        </w:rPr>
        <w:t>; and therefore</w:t>
      </w:r>
      <w:r w:rsidR="00590C31">
        <w:rPr>
          <w:rFonts w:ascii="Times New Roman" w:hAnsi="Times New Roman" w:cs="Times New Roman"/>
          <w:sz w:val="24"/>
          <w:szCs w:val="24"/>
        </w:rPr>
        <w:t>,</w:t>
      </w:r>
      <w:r w:rsidR="009419D3">
        <w:rPr>
          <w:rFonts w:ascii="Times New Roman" w:hAnsi="Times New Roman" w:cs="Times New Roman"/>
          <w:sz w:val="24"/>
          <w:szCs w:val="24"/>
        </w:rPr>
        <w:t xml:space="preserve"> the amount </w:t>
      </w:r>
      <w:r w:rsidR="00590C31">
        <w:rPr>
          <w:rFonts w:ascii="Times New Roman" w:hAnsi="Times New Roman" w:cs="Times New Roman"/>
          <w:sz w:val="24"/>
          <w:szCs w:val="24"/>
        </w:rPr>
        <w:t xml:space="preserve">of money </w:t>
      </w:r>
      <w:r w:rsidR="009419D3">
        <w:rPr>
          <w:rFonts w:ascii="Times New Roman" w:hAnsi="Times New Roman" w:cs="Times New Roman"/>
          <w:sz w:val="24"/>
          <w:szCs w:val="24"/>
        </w:rPr>
        <w:t xml:space="preserve">owed for usage over the period </w:t>
      </w:r>
      <w:r w:rsidR="00590C31">
        <w:rPr>
          <w:rFonts w:ascii="Times New Roman" w:hAnsi="Times New Roman" w:cs="Times New Roman"/>
          <w:sz w:val="24"/>
          <w:szCs w:val="24"/>
        </w:rPr>
        <w:t xml:space="preserve">of illegal usage of gas service.  </w:t>
      </w:r>
    </w:p>
    <w:p w:rsidR="00A0579F" w:rsidRDefault="00A0579F" w:rsidP="008663CF">
      <w:pPr>
        <w:spacing w:line="360" w:lineRule="auto"/>
        <w:rPr>
          <w:rFonts w:ascii="Times New Roman" w:hAnsi="Times New Roman" w:cs="Times New Roman"/>
          <w:sz w:val="24"/>
          <w:szCs w:val="24"/>
        </w:rPr>
      </w:pPr>
    </w:p>
    <w:p w:rsidR="008A7DBC" w:rsidRDefault="00A0579F" w:rsidP="00A0579F">
      <w:pPr>
        <w:spacing w:line="360" w:lineRule="auto"/>
        <w:ind w:firstLine="1440"/>
        <w:rPr>
          <w:rFonts w:ascii="Times New Roman" w:hAnsi="Times New Roman" w:cs="Times New Roman"/>
          <w:sz w:val="24"/>
          <w:szCs w:val="24"/>
        </w:rPr>
      </w:pPr>
      <w:r>
        <w:rPr>
          <w:rFonts w:ascii="Times New Roman" w:hAnsi="Times New Roman" w:cs="Times New Roman"/>
          <w:sz w:val="24"/>
          <w:szCs w:val="24"/>
        </w:rPr>
        <w:lastRenderedPageBreak/>
        <w:t xml:space="preserve">The record evidence supports that unauthorized use of gas service occurred at the </w:t>
      </w:r>
      <w:r w:rsidR="00040B6B">
        <w:rPr>
          <w:rFonts w:ascii="Times New Roman" w:hAnsi="Times New Roman" w:cs="Times New Roman"/>
          <w:sz w:val="24"/>
          <w:szCs w:val="24"/>
        </w:rPr>
        <w:t>Service Address</w:t>
      </w:r>
      <w:r>
        <w:rPr>
          <w:rFonts w:ascii="Times New Roman" w:hAnsi="Times New Roman" w:cs="Times New Roman"/>
          <w:sz w:val="24"/>
          <w:szCs w:val="24"/>
        </w:rPr>
        <w:t xml:space="preserve"> when Complainant had access or occupied the property.  The record evidence also supports that the Complainant is the responsible adult occupant for the gas usage and corresponding amount owed</w:t>
      </w:r>
      <w:r w:rsidR="00F609CF">
        <w:rPr>
          <w:rFonts w:ascii="Times New Roman" w:hAnsi="Times New Roman" w:cs="Times New Roman"/>
          <w:sz w:val="24"/>
          <w:szCs w:val="24"/>
        </w:rPr>
        <w:t>, which is $6,703.42</w:t>
      </w:r>
      <w:r>
        <w:rPr>
          <w:rFonts w:ascii="Times New Roman" w:hAnsi="Times New Roman" w:cs="Times New Roman"/>
          <w:sz w:val="24"/>
          <w:szCs w:val="24"/>
        </w:rPr>
        <w:t xml:space="preserve"> for the period from October 2005 through June 13, 2006</w:t>
      </w:r>
      <w:r w:rsidR="003F1453">
        <w:rPr>
          <w:rFonts w:ascii="Times New Roman" w:hAnsi="Times New Roman" w:cs="Times New Roman"/>
          <w:sz w:val="24"/>
          <w:szCs w:val="24"/>
        </w:rPr>
        <w:t>,</w:t>
      </w:r>
      <w:r>
        <w:rPr>
          <w:rFonts w:ascii="Times New Roman" w:hAnsi="Times New Roman" w:cs="Times New Roman"/>
          <w:sz w:val="24"/>
          <w:szCs w:val="24"/>
        </w:rPr>
        <w:t xml:space="preserve"> and </w:t>
      </w:r>
      <w:r w:rsidR="00E127A7">
        <w:rPr>
          <w:rFonts w:ascii="Times New Roman" w:hAnsi="Times New Roman" w:cs="Times New Roman"/>
          <w:sz w:val="24"/>
          <w:szCs w:val="24"/>
        </w:rPr>
        <w:t>the period from March 1, 2007</w:t>
      </w:r>
      <w:r w:rsidR="003F1453">
        <w:rPr>
          <w:rFonts w:ascii="Times New Roman" w:hAnsi="Times New Roman" w:cs="Times New Roman"/>
          <w:sz w:val="24"/>
          <w:szCs w:val="24"/>
        </w:rPr>
        <w:t>,</w:t>
      </w:r>
      <w:r w:rsidR="00E127A7">
        <w:rPr>
          <w:rFonts w:ascii="Times New Roman" w:hAnsi="Times New Roman" w:cs="Times New Roman"/>
          <w:sz w:val="24"/>
          <w:szCs w:val="24"/>
        </w:rPr>
        <w:t xml:space="preserve"> through March 17, 2009.</w:t>
      </w:r>
      <w:r>
        <w:rPr>
          <w:rFonts w:ascii="Times New Roman" w:hAnsi="Times New Roman" w:cs="Times New Roman"/>
          <w:sz w:val="24"/>
          <w:szCs w:val="24"/>
        </w:rPr>
        <w:t xml:space="preserve">  </w:t>
      </w:r>
    </w:p>
    <w:p w:rsidR="008A7DBC" w:rsidRDefault="008A7DBC" w:rsidP="008663CF">
      <w:pPr>
        <w:spacing w:line="360" w:lineRule="auto"/>
        <w:rPr>
          <w:rFonts w:ascii="Times New Roman" w:hAnsi="Times New Roman" w:cs="Times New Roman"/>
          <w:sz w:val="24"/>
          <w:szCs w:val="24"/>
        </w:rPr>
      </w:pPr>
    </w:p>
    <w:p w:rsidR="00CF239F" w:rsidRDefault="00CF239F" w:rsidP="00CF239F">
      <w:pPr>
        <w:jc w:val="center"/>
        <w:rPr>
          <w:rFonts w:ascii="Times New Roman" w:hAnsi="Times New Roman" w:cs="Times New Roman"/>
          <w:sz w:val="24"/>
          <w:szCs w:val="24"/>
        </w:rPr>
      </w:pPr>
      <w:r w:rsidRPr="006F12A1">
        <w:rPr>
          <w:rFonts w:ascii="Times New Roman" w:hAnsi="Times New Roman" w:cs="Times New Roman"/>
          <w:sz w:val="24"/>
          <w:szCs w:val="24"/>
          <w:u w:val="single"/>
        </w:rPr>
        <w:t>CONCLUSIONS OF LAW</w:t>
      </w:r>
    </w:p>
    <w:p w:rsidR="00CF239F" w:rsidRDefault="00CF239F" w:rsidP="00CF239F">
      <w:pPr>
        <w:jc w:val="center"/>
        <w:rPr>
          <w:rFonts w:ascii="Times New Roman" w:hAnsi="Times New Roman" w:cs="Times New Roman"/>
          <w:sz w:val="24"/>
          <w:szCs w:val="24"/>
        </w:rPr>
      </w:pPr>
    </w:p>
    <w:p w:rsidR="00CF239F" w:rsidRDefault="00CF239F" w:rsidP="00CF239F">
      <w:pPr>
        <w:jc w:val="center"/>
        <w:rPr>
          <w:rFonts w:ascii="Times New Roman" w:hAnsi="Times New Roman" w:cs="Times New Roman"/>
          <w:sz w:val="24"/>
          <w:szCs w:val="24"/>
        </w:rPr>
      </w:pPr>
    </w:p>
    <w:p w:rsidR="00CF239F" w:rsidRPr="006F12A1" w:rsidRDefault="00CF239F" w:rsidP="00CF239F">
      <w:pPr>
        <w:spacing w:line="360" w:lineRule="auto"/>
        <w:rPr>
          <w:rFonts w:ascii="Times New Roman" w:hAnsi="Times New Roman" w:cs="Times New Roman"/>
          <w:sz w:val="24"/>
          <w:szCs w:val="24"/>
        </w:rPr>
      </w:pPr>
      <w:r w:rsidRPr="006F12A1">
        <w:rPr>
          <w:rFonts w:ascii="Times New Roman" w:hAnsi="Times New Roman" w:cs="Times New Roman"/>
          <w:sz w:val="24"/>
          <w:szCs w:val="24"/>
        </w:rPr>
        <w:tab/>
      </w:r>
      <w:r w:rsidRPr="006F12A1">
        <w:rPr>
          <w:rFonts w:ascii="Times New Roman" w:hAnsi="Times New Roman" w:cs="Times New Roman"/>
          <w:sz w:val="24"/>
          <w:szCs w:val="24"/>
        </w:rPr>
        <w:tab/>
        <w:t>1.</w:t>
      </w:r>
      <w:r w:rsidRPr="006F12A1">
        <w:rPr>
          <w:rFonts w:ascii="Times New Roman" w:hAnsi="Times New Roman" w:cs="Times New Roman"/>
          <w:sz w:val="24"/>
          <w:szCs w:val="24"/>
        </w:rPr>
        <w:tab/>
        <w:t xml:space="preserve">The party filing the Complaint bears the burden of proving that he or she is entitled to relief from the Commission.  66 Pa.C.S. § 332(a).  </w:t>
      </w:r>
    </w:p>
    <w:p w:rsidR="00CF239F" w:rsidRPr="006F12A1" w:rsidRDefault="00CF239F" w:rsidP="00CF239F">
      <w:pPr>
        <w:spacing w:line="360" w:lineRule="auto"/>
        <w:rPr>
          <w:rFonts w:ascii="Times New Roman" w:hAnsi="Times New Roman" w:cs="Times New Roman"/>
          <w:sz w:val="24"/>
          <w:szCs w:val="24"/>
        </w:rPr>
      </w:pPr>
    </w:p>
    <w:p w:rsidR="00CF239F" w:rsidRPr="006F12A1" w:rsidRDefault="00CF239F" w:rsidP="00CF239F">
      <w:pPr>
        <w:spacing w:line="360" w:lineRule="auto"/>
        <w:rPr>
          <w:rFonts w:ascii="Times New Roman" w:hAnsi="Times New Roman" w:cs="Times New Roman"/>
          <w:sz w:val="24"/>
          <w:szCs w:val="24"/>
        </w:rPr>
      </w:pPr>
      <w:r w:rsidRPr="006F12A1">
        <w:rPr>
          <w:rFonts w:ascii="Times New Roman" w:hAnsi="Times New Roman" w:cs="Times New Roman"/>
          <w:sz w:val="24"/>
          <w:szCs w:val="24"/>
        </w:rPr>
        <w:tab/>
      </w:r>
      <w:r w:rsidRPr="006F12A1">
        <w:rPr>
          <w:rFonts w:ascii="Times New Roman" w:hAnsi="Times New Roman" w:cs="Times New Roman"/>
          <w:sz w:val="24"/>
          <w:szCs w:val="24"/>
        </w:rPr>
        <w:tab/>
        <w:t>2.</w:t>
      </w:r>
      <w:r w:rsidRPr="006F12A1">
        <w:rPr>
          <w:rFonts w:ascii="Times New Roman" w:hAnsi="Times New Roman" w:cs="Times New Roman"/>
          <w:sz w:val="24"/>
          <w:szCs w:val="24"/>
        </w:rPr>
        <w:tab/>
        <w:t xml:space="preserve">“Burden of proof” means a duty to establish one’s case by a preponderance of the evidence, which requires that the evidence be more convincing by even the smallest degree, than the evidence presented by the other side.  </w:t>
      </w:r>
      <w:r w:rsidRPr="00A6391A">
        <w:rPr>
          <w:rFonts w:ascii="Times New Roman" w:hAnsi="Times New Roman" w:cs="Times New Roman"/>
          <w:i/>
          <w:sz w:val="24"/>
          <w:szCs w:val="24"/>
        </w:rPr>
        <w:t>Se-Ling Hosiery, Inc. v. Margulies</w:t>
      </w:r>
      <w:r w:rsidRPr="006F12A1">
        <w:rPr>
          <w:rFonts w:ascii="Times New Roman" w:hAnsi="Times New Roman" w:cs="Times New Roman"/>
          <w:sz w:val="24"/>
          <w:szCs w:val="24"/>
        </w:rPr>
        <w:t xml:space="preserve">, 364 </w:t>
      </w:r>
      <w:smartTag w:uri="urn:schemas-microsoft-com:office:smarttags" w:element="State">
        <w:smartTag w:uri="urn:schemas-microsoft-com:office:smarttags" w:element="place">
          <w:r w:rsidRPr="006F12A1">
            <w:rPr>
              <w:rFonts w:ascii="Times New Roman" w:hAnsi="Times New Roman" w:cs="Times New Roman"/>
              <w:sz w:val="24"/>
              <w:szCs w:val="24"/>
            </w:rPr>
            <w:t>Pa.</w:t>
          </w:r>
        </w:smartTag>
      </w:smartTag>
      <w:r w:rsidRPr="006F12A1">
        <w:rPr>
          <w:rFonts w:ascii="Times New Roman" w:hAnsi="Times New Roman" w:cs="Times New Roman"/>
          <w:sz w:val="24"/>
          <w:szCs w:val="24"/>
        </w:rPr>
        <w:t xml:space="preserve"> 45, 70 A.2d 854 (1950).  </w:t>
      </w:r>
    </w:p>
    <w:p w:rsidR="00CF239F" w:rsidRPr="006F12A1" w:rsidRDefault="00CF239F" w:rsidP="00CF239F">
      <w:pPr>
        <w:spacing w:line="360" w:lineRule="auto"/>
        <w:rPr>
          <w:rFonts w:ascii="Times New Roman" w:hAnsi="Times New Roman" w:cs="Times New Roman"/>
          <w:sz w:val="24"/>
          <w:szCs w:val="24"/>
        </w:rPr>
      </w:pPr>
    </w:p>
    <w:p w:rsidR="00CF239F" w:rsidRDefault="00CF239F" w:rsidP="00CF239F">
      <w:pPr>
        <w:numPr>
          <w:ilvl w:val="0"/>
          <w:numId w:val="2"/>
        </w:numPr>
        <w:tabs>
          <w:tab w:val="clear" w:pos="2160"/>
          <w:tab w:val="num" w:pos="-520"/>
        </w:tabs>
        <w:autoSpaceDE/>
        <w:autoSpaceDN/>
        <w:spacing w:line="360" w:lineRule="auto"/>
        <w:ind w:left="0" w:firstLine="1440"/>
        <w:rPr>
          <w:rFonts w:ascii="Times New Roman" w:hAnsi="Times New Roman" w:cs="Times New Roman"/>
          <w:sz w:val="24"/>
          <w:szCs w:val="24"/>
        </w:rPr>
      </w:pPr>
      <w:r w:rsidRPr="006F12A1">
        <w:rPr>
          <w:rFonts w:ascii="Times New Roman" w:hAnsi="Times New Roman" w:cs="Times New Roman"/>
          <w:sz w:val="24"/>
          <w:szCs w:val="24"/>
        </w:rPr>
        <w:t>The Commission has jurisdiction over the parties to and the subject matter of this proceeding.  66 Pa.C.S. § 701.</w:t>
      </w:r>
    </w:p>
    <w:p w:rsidR="00CF239F" w:rsidRDefault="00CF239F" w:rsidP="00CF239F">
      <w:pPr>
        <w:autoSpaceDE/>
        <w:autoSpaceDN/>
        <w:spacing w:line="360" w:lineRule="auto"/>
        <w:rPr>
          <w:rFonts w:ascii="Times New Roman" w:hAnsi="Times New Roman" w:cs="Times New Roman"/>
          <w:sz w:val="24"/>
          <w:szCs w:val="24"/>
        </w:rPr>
      </w:pPr>
    </w:p>
    <w:p w:rsidR="008663CF" w:rsidRDefault="008663CF" w:rsidP="008663CF">
      <w:pPr>
        <w:numPr>
          <w:ilvl w:val="0"/>
          <w:numId w:val="2"/>
        </w:numPr>
        <w:autoSpaceDE/>
        <w:autoSpaceDN/>
        <w:spacing w:line="360" w:lineRule="auto"/>
        <w:ind w:left="0" w:firstLine="1440"/>
        <w:rPr>
          <w:rFonts w:ascii="Times New Roman" w:hAnsi="Times New Roman" w:cs="Times New Roman"/>
          <w:sz w:val="24"/>
          <w:szCs w:val="24"/>
        </w:rPr>
      </w:pPr>
      <w:r w:rsidRPr="008663CF">
        <w:rPr>
          <w:rFonts w:ascii="Times New Roman" w:hAnsi="Times New Roman" w:cs="Times New Roman"/>
          <w:sz w:val="24"/>
          <w:szCs w:val="24"/>
        </w:rPr>
        <w:t>Complainant has not sustained h</w:t>
      </w:r>
      <w:r w:rsidR="00F75DB8">
        <w:rPr>
          <w:rFonts w:ascii="Times New Roman" w:hAnsi="Times New Roman" w:cs="Times New Roman"/>
          <w:sz w:val="24"/>
          <w:szCs w:val="24"/>
        </w:rPr>
        <w:t>is</w:t>
      </w:r>
      <w:r w:rsidRPr="008663CF">
        <w:rPr>
          <w:rFonts w:ascii="Times New Roman" w:hAnsi="Times New Roman" w:cs="Times New Roman"/>
          <w:sz w:val="24"/>
          <w:szCs w:val="24"/>
        </w:rPr>
        <w:t xml:space="preserve"> burden of proof regarding </w:t>
      </w:r>
      <w:r w:rsidR="00F75DB8">
        <w:rPr>
          <w:rFonts w:ascii="Times New Roman" w:hAnsi="Times New Roman" w:cs="Times New Roman"/>
          <w:sz w:val="24"/>
          <w:szCs w:val="24"/>
        </w:rPr>
        <w:t>he is not responsible for unauthorized use of gas service</w:t>
      </w:r>
      <w:r w:rsidRPr="008663CF">
        <w:rPr>
          <w:rFonts w:ascii="Times New Roman" w:hAnsi="Times New Roman" w:cs="Times New Roman"/>
          <w:sz w:val="24"/>
          <w:szCs w:val="24"/>
        </w:rPr>
        <w:t>.</w:t>
      </w:r>
    </w:p>
    <w:p w:rsidR="00F75DB8" w:rsidRDefault="00F75DB8" w:rsidP="00F75DB8">
      <w:pPr>
        <w:pStyle w:val="ListParagraph"/>
        <w:rPr>
          <w:rFonts w:ascii="Times New Roman" w:hAnsi="Times New Roman" w:cs="Times New Roman"/>
          <w:sz w:val="24"/>
          <w:szCs w:val="24"/>
        </w:rPr>
      </w:pPr>
    </w:p>
    <w:p w:rsidR="00CF239F" w:rsidRPr="006F12A1" w:rsidRDefault="00CF239F" w:rsidP="00CF239F">
      <w:pPr>
        <w:tabs>
          <w:tab w:val="num" w:pos="-130"/>
        </w:tabs>
        <w:autoSpaceDE/>
        <w:autoSpaceDN/>
        <w:spacing w:line="360" w:lineRule="auto"/>
        <w:jc w:val="center"/>
        <w:rPr>
          <w:rFonts w:ascii="Times New Roman" w:hAnsi="Times New Roman" w:cs="Times New Roman"/>
          <w:sz w:val="24"/>
          <w:szCs w:val="24"/>
          <w:u w:val="single"/>
        </w:rPr>
      </w:pPr>
      <w:r w:rsidRPr="006F12A1">
        <w:rPr>
          <w:rFonts w:ascii="Times New Roman" w:hAnsi="Times New Roman" w:cs="Times New Roman"/>
          <w:sz w:val="24"/>
          <w:szCs w:val="24"/>
          <w:u w:val="single"/>
        </w:rPr>
        <w:t>ORDER</w:t>
      </w:r>
    </w:p>
    <w:p w:rsidR="00CF239F" w:rsidRPr="006F12A1" w:rsidRDefault="00CF239F" w:rsidP="00CF239F">
      <w:pPr>
        <w:spacing w:line="360" w:lineRule="auto"/>
        <w:jc w:val="center"/>
        <w:rPr>
          <w:rFonts w:ascii="Times New Roman" w:hAnsi="Times New Roman" w:cs="Times New Roman"/>
          <w:b/>
          <w:sz w:val="24"/>
          <w:szCs w:val="24"/>
          <w:u w:val="single"/>
        </w:rPr>
      </w:pPr>
    </w:p>
    <w:p w:rsidR="00CF239F" w:rsidRPr="006F12A1" w:rsidRDefault="00CF239F" w:rsidP="00CF239F">
      <w:pPr>
        <w:spacing w:line="360" w:lineRule="auto"/>
        <w:rPr>
          <w:rFonts w:ascii="Times New Roman" w:hAnsi="Times New Roman" w:cs="Times New Roman"/>
          <w:sz w:val="24"/>
          <w:szCs w:val="24"/>
        </w:rPr>
      </w:pPr>
      <w:r w:rsidRPr="006F12A1">
        <w:rPr>
          <w:rFonts w:ascii="Times New Roman" w:hAnsi="Times New Roman" w:cs="Times New Roman"/>
          <w:sz w:val="24"/>
          <w:szCs w:val="24"/>
        </w:rPr>
        <w:tab/>
      </w:r>
      <w:r w:rsidRPr="006F12A1">
        <w:rPr>
          <w:rFonts w:ascii="Times New Roman" w:hAnsi="Times New Roman" w:cs="Times New Roman"/>
          <w:sz w:val="24"/>
          <w:szCs w:val="24"/>
        </w:rPr>
        <w:tab/>
        <w:t>THEREFORE,</w:t>
      </w:r>
    </w:p>
    <w:p w:rsidR="00CF239F" w:rsidRPr="006F12A1" w:rsidRDefault="00CF239F" w:rsidP="00CF239F">
      <w:pPr>
        <w:spacing w:line="360" w:lineRule="auto"/>
        <w:rPr>
          <w:rFonts w:ascii="Times New Roman" w:hAnsi="Times New Roman" w:cs="Times New Roman"/>
          <w:sz w:val="24"/>
          <w:szCs w:val="24"/>
        </w:rPr>
      </w:pPr>
    </w:p>
    <w:p w:rsidR="00CF239F" w:rsidRPr="006F12A1" w:rsidRDefault="00CF239F" w:rsidP="00CF239F">
      <w:pPr>
        <w:spacing w:line="360" w:lineRule="auto"/>
        <w:rPr>
          <w:rFonts w:ascii="Times New Roman" w:hAnsi="Times New Roman" w:cs="Times New Roman"/>
          <w:sz w:val="24"/>
          <w:szCs w:val="24"/>
        </w:rPr>
      </w:pPr>
      <w:r w:rsidRPr="006F12A1">
        <w:rPr>
          <w:rFonts w:ascii="Times New Roman" w:hAnsi="Times New Roman" w:cs="Times New Roman"/>
          <w:sz w:val="24"/>
          <w:szCs w:val="24"/>
        </w:rPr>
        <w:tab/>
      </w:r>
      <w:r w:rsidRPr="006F12A1">
        <w:rPr>
          <w:rFonts w:ascii="Times New Roman" w:hAnsi="Times New Roman" w:cs="Times New Roman"/>
          <w:sz w:val="24"/>
          <w:szCs w:val="24"/>
        </w:rPr>
        <w:tab/>
        <w:t>IT IS ORDERED:</w:t>
      </w:r>
    </w:p>
    <w:p w:rsidR="00CF239F" w:rsidRPr="006F12A1" w:rsidRDefault="00CF239F" w:rsidP="00CF239F">
      <w:pPr>
        <w:spacing w:line="360" w:lineRule="auto"/>
        <w:rPr>
          <w:rFonts w:ascii="Times New Roman" w:hAnsi="Times New Roman" w:cs="Times New Roman"/>
          <w:sz w:val="24"/>
          <w:szCs w:val="24"/>
        </w:rPr>
      </w:pPr>
    </w:p>
    <w:p w:rsidR="00CF239F" w:rsidRPr="006F12A1" w:rsidRDefault="00CF239F" w:rsidP="00CF239F">
      <w:pPr>
        <w:numPr>
          <w:ilvl w:val="0"/>
          <w:numId w:val="1"/>
        </w:numPr>
        <w:tabs>
          <w:tab w:val="clear" w:pos="2160"/>
          <w:tab w:val="num" w:pos="-260"/>
        </w:tabs>
        <w:autoSpaceDE/>
        <w:autoSpaceDN/>
        <w:spacing w:line="360" w:lineRule="auto"/>
        <w:ind w:left="0" w:firstLine="1430"/>
        <w:rPr>
          <w:rFonts w:ascii="Times New Roman" w:hAnsi="Times New Roman" w:cs="Times New Roman"/>
          <w:sz w:val="24"/>
          <w:szCs w:val="24"/>
        </w:rPr>
      </w:pPr>
      <w:r w:rsidRPr="006F12A1">
        <w:rPr>
          <w:rFonts w:ascii="Times New Roman" w:hAnsi="Times New Roman" w:cs="Times New Roman"/>
          <w:sz w:val="24"/>
          <w:szCs w:val="24"/>
        </w:rPr>
        <w:t xml:space="preserve">That the formal Complaint filed by </w:t>
      </w:r>
      <w:r w:rsidR="00C324C6">
        <w:rPr>
          <w:rFonts w:ascii="Times New Roman" w:hAnsi="Times New Roman" w:cs="Times New Roman"/>
          <w:sz w:val="24"/>
          <w:szCs w:val="24"/>
        </w:rPr>
        <w:t>Ronald Walker</w:t>
      </w:r>
      <w:r w:rsidRPr="006F12A1">
        <w:rPr>
          <w:rFonts w:ascii="Times New Roman" w:hAnsi="Times New Roman" w:cs="Times New Roman"/>
          <w:sz w:val="24"/>
          <w:szCs w:val="24"/>
        </w:rPr>
        <w:t xml:space="preserve"> against P</w:t>
      </w:r>
      <w:r w:rsidR="00C324C6">
        <w:rPr>
          <w:rFonts w:ascii="Times New Roman" w:hAnsi="Times New Roman" w:cs="Times New Roman"/>
          <w:sz w:val="24"/>
          <w:szCs w:val="24"/>
        </w:rPr>
        <w:t>hiladelphia Gas Works</w:t>
      </w:r>
      <w:r w:rsidRPr="006F12A1">
        <w:rPr>
          <w:rFonts w:ascii="Times New Roman" w:hAnsi="Times New Roman" w:cs="Times New Roman"/>
          <w:sz w:val="24"/>
          <w:szCs w:val="24"/>
        </w:rPr>
        <w:t xml:space="preserve"> at Docket No. </w:t>
      </w:r>
      <w:r w:rsidR="00C324C6">
        <w:rPr>
          <w:rFonts w:ascii="Times New Roman" w:hAnsi="Times New Roman" w:cs="Times New Roman"/>
          <w:sz w:val="24"/>
          <w:szCs w:val="24"/>
        </w:rPr>
        <w:t>F</w:t>
      </w:r>
      <w:r w:rsidRPr="006F12A1">
        <w:rPr>
          <w:rFonts w:ascii="Times New Roman" w:hAnsi="Times New Roman" w:cs="Times New Roman"/>
          <w:sz w:val="24"/>
          <w:szCs w:val="24"/>
        </w:rPr>
        <w:t>-200</w:t>
      </w:r>
      <w:r w:rsidR="00AB28CB">
        <w:rPr>
          <w:rFonts w:ascii="Times New Roman" w:hAnsi="Times New Roman" w:cs="Times New Roman"/>
          <w:sz w:val="24"/>
          <w:szCs w:val="24"/>
        </w:rPr>
        <w:t>9</w:t>
      </w:r>
      <w:r w:rsidRPr="006F12A1">
        <w:rPr>
          <w:rFonts w:ascii="Times New Roman" w:hAnsi="Times New Roman" w:cs="Times New Roman"/>
          <w:sz w:val="24"/>
          <w:szCs w:val="24"/>
        </w:rPr>
        <w:t>-2</w:t>
      </w:r>
      <w:r w:rsidR="00AB28CB">
        <w:rPr>
          <w:rFonts w:ascii="Times New Roman" w:hAnsi="Times New Roman" w:cs="Times New Roman"/>
          <w:sz w:val="24"/>
          <w:szCs w:val="24"/>
        </w:rPr>
        <w:t>1</w:t>
      </w:r>
      <w:r w:rsidR="00C324C6">
        <w:rPr>
          <w:rFonts w:ascii="Times New Roman" w:hAnsi="Times New Roman" w:cs="Times New Roman"/>
          <w:sz w:val="24"/>
          <w:szCs w:val="24"/>
        </w:rPr>
        <w:t>08178</w:t>
      </w:r>
      <w:r w:rsidRPr="006F12A1">
        <w:rPr>
          <w:rFonts w:ascii="Times New Roman" w:hAnsi="Times New Roman" w:cs="Times New Roman"/>
          <w:sz w:val="24"/>
          <w:szCs w:val="24"/>
        </w:rPr>
        <w:t xml:space="preserve"> is dismissed.</w:t>
      </w:r>
    </w:p>
    <w:p w:rsidR="00CF239F" w:rsidRPr="006F12A1" w:rsidRDefault="00CF239F" w:rsidP="00CF239F">
      <w:pPr>
        <w:autoSpaceDE/>
        <w:autoSpaceDN/>
        <w:spacing w:line="360" w:lineRule="auto"/>
        <w:rPr>
          <w:rFonts w:ascii="Times New Roman" w:hAnsi="Times New Roman" w:cs="Times New Roman"/>
          <w:sz w:val="24"/>
          <w:szCs w:val="24"/>
        </w:rPr>
      </w:pPr>
    </w:p>
    <w:p w:rsidR="00C324C6" w:rsidRDefault="00C324C6" w:rsidP="00CF239F">
      <w:pPr>
        <w:numPr>
          <w:ilvl w:val="0"/>
          <w:numId w:val="1"/>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lastRenderedPageBreak/>
        <w:t>That Complainant, Mr. Ronald Walker, is directed to pay the amount owed for unauthorized usage of gas service, $</w:t>
      </w:r>
      <w:r w:rsidR="00F609CF">
        <w:rPr>
          <w:rFonts w:ascii="Times New Roman" w:hAnsi="Times New Roman" w:cs="Times New Roman"/>
          <w:sz w:val="24"/>
          <w:szCs w:val="24"/>
        </w:rPr>
        <w:t>6,703.42</w:t>
      </w:r>
      <w:r w:rsidR="00040B6B">
        <w:rPr>
          <w:rFonts w:ascii="Times New Roman" w:hAnsi="Times New Roman" w:cs="Times New Roman"/>
          <w:sz w:val="24"/>
          <w:szCs w:val="24"/>
        </w:rPr>
        <w:t>,</w:t>
      </w:r>
      <w:r w:rsidR="00F609CF">
        <w:rPr>
          <w:rFonts w:ascii="Times New Roman" w:hAnsi="Times New Roman" w:cs="Times New Roman"/>
          <w:sz w:val="24"/>
          <w:szCs w:val="24"/>
        </w:rPr>
        <w:t xml:space="preserve"> within 30 days of entry of the Commission Order.</w:t>
      </w:r>
    </w:p>
    <w:p w:rsidR="00F609CF" w:rsidRDefault="00F609CF" w:rsidP="00F609CF">
      <w:pPr>
        <w:pStyle w:val="ListParagraph"/>
        <w:rPr>
          <w:rFonts w:ascii="Times New Roman" w:hAnsi="Times New Roman" w:cs="Times New Roman"/>
          <w:sz w:val="24"/>
          <w:szCs w:val="24"/>
        </w:rPr>
      </w:pPr>
    </w:p>
    <w:p w:rsidR="00F609CF" w:rsidRDefault="00F609CF" w:rsidP="00CF239F">
      <w:pPr>
        <w:numPr>
          <w:ilvl w:val="0"/>
          <w:numId w:val="1"/>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That if Mr. Ronald Walker fails to make satisfactory payment </w:t>
      </w:r>
      <w:r w:rsidR="00D577A3">
        <w:rPr>
          <w:rFonts w:ascii="Times New Roman" w:hAnsi="Times New Roman" w:cs="Times New Roman"/>
          <w:sz w:val="24"/>
          <w:szCs w:val="24"/>
        </w:rPr>
        <w:t xml:space="preserve">referenced in the above ordering paragraph, then Philadelphia Gas Works is authorized to </w:t>
      </w:r>
      <w:r w:rsidR="007B3155">
        <w:rPr>
          <w:rFonts w:ascii="Times New Roman" w:hAnsi="Times New Roman" w:cs="Times New Roman"/>
          <w:sz w:val="24"/>
          <w:szCs w:val="24"/>
        </w:rPr>
        <w:t>suspend or terminate his</w:t>
      </w:r>
      <w:r w:rsidR="00040B6B">
        <w:rPr>
          <w:rFonts w:ascii="Times New Roman" w:hAnsi="Times New Roman" w:cs="Times New Roman"/>
          <w:sz w:val="24"/>
          <w:szCs w:val="24"/>
        </w:rPr>
        <w:t xml:space="preserve"> Philadelphia Gas Works service</w:t>
      </w:r>
      <w:r w:rsidR="007B3155">
        <w:rPr>
          <w:rFonts w:ascii="Times New Roman" w:hAnsi="Times New Roman" w:cs="Times New Roman"/>
          <w:sz w:val="24"/>
          <w:szCs w:val="24"/>
        </w:rPr>
        <w:t xml:space="preserve"> in accordance with the Commission’s statute and regulations</w:t>
      </w:r>
      <w:r w:rsidR="00D577A3">
        <w:rPr>
          <w:rFonts w:ascii="Times New Roman" w:hAnsi="Times New Roman" w:cs="Times New Roman"/>
          <w:sz w:val="24"/>
          <w:szCs w:val="24"/>
        </w:rPr>
        <w:t>.</w:t>
      </w:r>
    </w:p>
    <w:p w:rsidR="00C324C6" w:rsidRDefault="00C324C6" w:rsidP="00C324C6">
      <w:pPr>
        <w:pStyle w:val="ListParagraph"/>
        <w:rPr>
          <w:rFonts w:ascii="Times New Roman" w:hAnsi="Times New Roman" w:cs="Times New Roman"/>
          <w:sz w:val="24"/>
          <w:szCs w:val="24"/>
        </w:rPr>
      </w:pPr>
    </w:p>
    <w:p w:rsidR="00CF239F" w:rsidRDefault="00CF239F" w:rsidP="00CF239F">
      <w:pPr>
        <w:numPr>
          <w:ilvl w:val="0"/>
          <w:numId w:val="1"/>
        </w:numPr>
        <w:spacing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That the Secretary’s Bureau shall mark the record at Docket No. </w:t>
      </w:r>
      <w:r w:rsidR="00D577A3">
        <w:rPr>
          <w:rFonts w:ascii="Times New Roman" w:hAnsi="Times New Roman" w:cs="Times New Roman"/>
          <w:sz w:val="24"/>
          <w:szCs w:val="24"/>
        </w:rPr>
        <w:t>F</w:t>
      </w:r>
      <w:r>
        <w:rPr>
          <w:rFonts w:ascii="Times New Roman" w:hAnsi="Times New Roman" w:cs="Times New Roman"/>
          <w:sz w:val="24"/>
          <w:szCs w:val="24"/>
        </w:rPr>
        <w:t>-200</w:t>
      </w:r>
      <w:r w:rsidR="00AB28CB">
        <w:rPr>
          <w:rFonts w:ascii="Times New Roman" w:hAnsi="Times New Roman" w:cs="Times New Roman"/>
          <w:sz w:val="24"/>
          <w:szCs w:val="24"/>
        </w:rPr>
        <w:t>9</w:t>
      </w:r>
      <w:r>
        <w:rPr>
          <w:rFonts w:ascii="Times New Roman" w:hAnsi="Times New Roman" w:cs="Times New Roman"/>
          <w:sz w:val="24"/>
          <w:szCs w:val="24"/>
        </w:rPr>
        <w:t>-2</w:t>
      </w:r>
      <w:r w:rsidR="00AB28CB">
        <w:rPr>
          <w:rFonts w:ascii="Times New Roman" w:hAnsi="Times New Roman" w:cs="Times New Roman"/>
          <w:sz w:val="24"/>
          <w:szCs w:val="24"/>
        </w:rPr>
        <w:t>1</w:t>
      </w:r>
      <w:r w:rsidR="00D577A3">
        <w:rPr>
          <w:rFonts w:ascii="Times New Roman" w:hAnsi="Times New Roman" w:cs="Times New Roman"/>
          <w:sz w:val="24"/>
          <w:szCs w:val="24"/>
        </w:rPr>
        <w:t>08178</w:t>
      </w:r>
      <w:r>
        <w:rPr>
          <w:rFonts w:ascii="Times New Roman" w:hAnsi="Times New Roman" w:cs="Times New Roman"/>
          <w:sz w:val="24"/>
          <w:szCs w:val="24"/>
        </w:rPr>
        <w:t xml:space="preserve"> closed.</w:t>
      </w:r>
    </w:p>
    <w:p w:rsidR="00CF239F" w:rsidRDefault="00CF239F" w:rsidP="00CF239F">
      <w:pPr>
        <w:spacing w:line="360" w:lineRule="auto"/>
        <w:rPr>
          <w:rFonts w:ascii="Times New Roman" w:hAnsi="Times New Roman" w:cs="Times New Roman"/>
          <w:sz w:val="24"/>
          <w:szCs w:val="24"/>
        </w:rPr>
      </w:pPr>
    </w:p>
    <w:p w:rsidR="00CF239F" w:rsidRDefault="00CF239F" w:rsidP="00CF239F">
      <w:pPr>
        <w:spacing w:line="360" w:lineRule="auto"/>
        <w:rPr>
          <w:rFonts w:ascii="Times New Roman" w:hAnsi="Times New Roman" w:cs="Times New Roman"/>
          <w:sz w:val="24"/>
          <w:szCs w:val="24"/>
        </w:rPr>
      </w:pPr>
    </w:p>
    <w:p w:rsidR="00CF239F" w:rsidRDefault="00CF239F" w:rsidP="00CF239F">
      <w:pPr>
        <w:spacing w:line="360" w:lineRule="auto"/>
        <w:rPr>
          <w:rFonts w:ascii="Times New Roman" w:hAnsi="Times New Roman" w:cs="Times New Roman"/>
          <w:sz w:val="24"/>
          <w:szCs w:val="24"/>
        </w:rPr>
      </w:pPr>
    </w:p>
    <w:p w:rsidR="00CF239F" w:rsidRPr="006F12A1" w:rsidRDefault="00CF239F" w:rsidP="00CF239F">
      <w:pPr>
        <w:tabs>
          <w:tab w:val="left" w:pos="-720"/>
        </w:tabs>
        <w:suppressAutoHyphens/>
        <w:rPr>
          <w:rFonts w:ascii="Times New Roman" w:hAnsi="Times New Roman" w:cs="Times New Roman"/>
          <w:sz w:val="24"/>
          <w:szCs w:val="24"/>
        </w:rPr>
      </w:pPr>
      <w:r w:rsidRPr="006F12A1">
        <w:rPr>
          <w:rFonts w:ascii="Times New Roman" w:hAnsi="Times New Roman" w:cs="Times New Roman"/>
          <w:sz w:val="24"/>
          <w:szCs w:val="24"/>
        </w:rPr>
        <w:t xml:space="preserve">Date: </w:t>
      </w:r>
      <w:r w:rsidR="007B3155">
        <w:rPr>
          <w:rFonts w:ascii="Times New Roman" w:hAnsi="Times New Roman" w:cs="Times New Roman"/>
          <w:sz w:val="24"/>
          <w:szCs w:val="24"/>
          <w:u w:val="single"/>
        </w:rPr>
        <w:t>July 28</w:t>
      </w:r>
      <w:r w:rsidRPr="006F12A1">
        <w:rPr>
          <w:rFonts w:ascii="Times New Roman" w:hAnsi="Times New Roman" w:cs="Times New Roman"/>
          <w:sz w:val="24"/>
          <w:szCs w:val="24"/>
          <w:u w:val="single"/>
        </w:rPr>
        <w:t>, 20</w:t>
      </w:r>
      <w:r w:rsidR="00A6391A">
        <w:rPr>
          <w:rFonts w:ascii="Times New Roman" w:hAnsi="Times New Roman" w:cs="Times New Roman"/>
          <w:sz w:val="24"/>
          <w:szCs w:val="24"/>
          <w:u w:val="single"/>
        </w:rPr>
        <w:t>1</w:t>
      </w:r>
      <w:r w:rsidRPr="006F12A1">
        <w:rPr>
          <w:rFonts w:ascii="Times New Roman" w:hAnsi="Times New Roman" w:cs="Times New Roman"/>
          <w:sz w:val="24"/>
          <w:szCs w:val="24"/>
          <w:u w:val="single"/>
        </w:rPr>
        <w:t>0</w:t>
      </w:r>
      <w:r w:rsidRPr="006F12A1">
        <w:rPr>
          <w:rFonts w:ascii="Times New Roman" w:hAnsi="Times New Roman" w:cs="Times New Roman"/>
          <w:sz w:val="24"/>
          <w:szCs w:val="24"/>
        </w:rPr>
        <w:tab/>
      </w:r>
      <w:r w:rsidR="00A6391A">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u w:val="single"/>
        </w:rPr>
        <w:tab/>
      </w:r>
      <w:r w:rsidRPr="006F12A1">
        <w:rPr>
          <w:rFonts w:ascii="Times New Roman" w:hAnsi="Times New Roman" w:cs="Times New Roman"/>
          <w:sz w:val="24"/>
          <w:szCs w:val="24"/>
          <w:u w:val="single"/>
        </w:rPr>
        <w:tab/>
      </w:r>
      <w:r w:rsidRPr="006F12A1">
        <w:rPr>
          <w:rFonts w:ascii="Times New Roman" w:hAnsi="Times New Roman" w:cs="Times New Roman"/>
          <w:sz w:val="24"/>
          <w:szCs w:val="24"/>
          <w:u w:val="single"/>
        </w:rPr>
        <w:tab/>
      </w:r>
      <w:r w:rsidRPr="006F12A1">
        <w:rPr>
          <w:rFonts w:ascii="Times New Roman" w:hAnsi="Times New Roman" w:cs="Times New Roman"/>
          <w:sz w:val="24"/>
          <w:szCs w:val="24"/>
          <w:u w:val="single"/>
        </w:rPr>
        <w:tab/>
      </w:r>
      <w:r w:rsidRPr="006F12A1">
        <w:rPr>
          <w:rFonts w:ascii="Times New Roman" w:hAnsi="Times New Roman" w:cs="Times New Roman"/>
          <w:sz w:val="24"/>
          <w:szCs w:val="24"/>
          <w:u w:val="single"/>
        </w:rPr>
        <w:tab/>
      </w:r>
    </w:p>
    <w:p w:rsidR="00CF239F" w:rsidRPr="006F12A1" w:rsidRDefault="00CF239F" w:rsidP="00CF239F">
      <w:pPr>
        <w:tabs>
          <w:tab w:val="left" w:pos="-720"/>
        </w:tabs>
        <w:suppressAutoHyphens/>
        <w:jc w:val="both"/>
        <w:rPr>
          <w:rFonts w:ascii="Times New Roman" w:hAnsi="Times New Roman" w:cs="Times New Roman"/>
          <w:sz w:val="24"/>
          <w:szCs w:val="24"/>
        </w:rPr>
      </w:pP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t>Angela T. Jones</w:t>
      </w:r>
    </w:p>
    <w:p w:rsidR="0094465A" w:rsidRDefault="00CF239F" w:rsidP="00CF239F">
      <w:pPr>
        <w:tabs>
          <w:tab w:val="left" w:pos="-720"/>
        </w:tabs>
        <w:suppressAutoHyphens/>
        <w:jc w:val="both"/>
        <w:rPr>
          <w:rFonts w:ascii="Times New Roman" w:hAnsi="Times New Roman" w:cs="Times New Roman"/>
          <w:sz w:val="24"/>
          <w:szCs w:val="24"/>
        </w:rPr>
      </w:pP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r>
      <w:r w:rsidRPr="006F12A1">
        <w:rPr>
          <w:rFonts w:ascii="Times New Roman" w:hAnsi="Times New Roman" w:cs="Times New Roman"/>
          <w:sz w:val="24"/>
          <w:szCs w:val="24"/>
        </w:rPr>
        <w:tab/>
        <w:t>Administrative Law Judge</w:t>
      </w:r>
    </w:p>
    <w:p w:rsidR="00245A20" w:rsidRDefault="00245A20" w:rsidP="00F75DB8">
      <w:pPr>
        <w:tabs>
          <w:tab w:val="left" w:pos="-2070"/>
          <w:tab w:val="left" w:pos="-1980"/>
        </w:tabs>
        <w:spacing w:line="360" w:lineRule="auto"/>
        <w:ind w:left="2700"/>
      </w:pPr>
    </w:p>
    <w:sectPr w:rsidR="00245A20" w:rsidSect="00CF239F">
      <w:footerReference w:type="even" r:id="rId8"/>
      <w:footerReference w:type="default" r:id="rId9"/>
      <w:pgSz w:w="12240" w:h="15840" w:code="1"/>
      <w:pgMar w:top="1440" w:right="1440" w:bottom="1440" w:left="1440" w:header="720" w:footer="720" w:gutter="0"/>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7CAE" w:rsidRDefault="002F7CAE" w:rsidP="00CF239F">
      <w:r>
        <w:separator/>
      </w:r>
    </w:p>
  </w:endnote>
  <w:endnote w:type="continuationSeparator" w:id="0">
    <w:p w:rsidR="002F7CAE" w:rsidRDefault="002F7CAE" w:rsidP="00CF23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CA6" w:rsidRDefault="00B95CA6" w:rsidP="00C178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95CA6" w:rsidRDefault="00B95C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5CA6" w:rsidRDefault="00B95CA6" w:rsidP="00C178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41AC4">
      <w:rPr>
        <w:rStyle w:val="PageNumber"/>
        <w:noProof/>
      </w:rPr>
      <w:t>16</w:t>
    </w:r>
    <w:r>
      <w:rPr>
        <w:rStyle w:val="PageNumber"/>
      </w:rPr>
      <w:fldChar w:fldCharType="end"/>
    </w:r>
  </w:p>
  <w:p w:rsidR="00B95CA6" w:rsidRDefault="00B95C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7CAE" w:rsidRDefault="002F7CAE" w:rsidP="00CF239F">
      <w:r>
        <w:separator/>
      </w:r>
    </w:p>
  </w:footnote>
  <w:footnote w:type="continuationSeparator" w:id="0">
    <w:p w:rsidR="002F7CAE" w:rsidRDefault="002F7CAE" w:rsidP="00CF239F">
      <w:r>
        <w:continuationSeparator/>
      </w:r>
    </w:p>
  </w:footnote>
  <w:footnote w:id="1">
    <w:p w:rsidR="00B95CA6" w:rsidRPr="00E36C39" w:rsidRDefault="00802207">
      <w:pPr>
        <w:pStyle w:val="FootnoteText"/>
        <w:rPr>
          <w:rFonts w:ascii="Times New Roman" w:hAnsi="Times New Roman" w:cs="Times New Roman"/>
          <w:sz w:val="20"/>
          <w:szCs w:val="20"/>
        </w:rPr>
      </w:pPr>
      <w:r>
        <w:tab/>
      </w:r>
      <w:r w:rsidR="00B95CA6" w:rsidRPr="00802207">
        <w:rPr>
          <w:rStyle w:val="FootnoteReference"/>
          <w:rFonts w:ascii="Times New Roman" w:hAnsi="Times New Roman" w:cs="Times New Roman"/>
        </w:rPr>
        <w:footnoteRef/>
      </w:r>
      <w:r w:rsidR="00B95CA6">
        <w:t xml:space="preserve"> </w:t>
      </w:r>
      <w:r w:rsidR="00B95CA6">
        <w:tab/>
      </w:r>
      <w:r w:rsidR="00B95CA6" w:rsidRPr="00E36C39">
        <w:rPr>
          <w:rFonts w:ascii="Times New Roman" w:hAnsi="Times New Roman" w:cs="Times New Roman"/>
          <w:sz w:val="20"/>
          <w:szCs w:val="20"/>
        </w:rPr>
        <w:t>Mr. Walker represented that he did gain counsel.</w:t>
      </w:r>
      <w:r>
        <w:rPr>
          <w:rFonts w:ascii="Times New Roman" w:hAnsi="Times New Roman" w:cs="Times New Roman"/>
          <w:sz w:val="20"/>
          <w:szCs w:val="20"/>
        </w:rPr>
        <w:t xml:space="preserve"> </w:t>
      </w:r>
      <w:r w:rsidR="00B95CA6" w:rsidRPr="00E36C39">
        <w:rPr>
          <w:rFonts w:ascii="Times New Roman" w:hAnsi="Times New Roman" w:cs="Times New Roman"/>
          <w:sz w:val="20"/>
          <w:szCs w:val="20"/>
        </w:rPr>
        <w:t xml:space="preserve"> However his counsel had a conflict with the scheduled hearing date and was unable to attend.  </w:t>
      </w:r>
      <w:r w:rsidR="00B95CA6">
        <w:rPr>
          <w:rFonts w:ascii="Times New Roman" w:hAnsi="Times New Roman" w:cs="Times New Roman"/>
          <w:sz w:val="20"/>
          <w:szCs w:val="20"/>
        </w:rPr>
        <w:t>Tr.(12-18-09)  4.</w:t>
      </w:r>
    </w:p>
  </w:footnote>
  <w:footnote w:id="2">
    <w:p w:rsidR="00B95CA6" w:rsidRDefault="00AE234E">
      <w:pPr>
        <w:pStyle w:val="FootnoteText"/>
      </w:pPr>
      <w:r>
        <w:tab/>
      </w:r>
      <w:r w:rsidR="00B95CA6">
        <w:rPr>
          <w:rStyle w:val="FootnoteReference"/>
        </w:rPr>
        <w:footnoteRef/>
      </w:r>
      <w:r w:rsidR="00B95CA6">
        <w:t xml:space="preserve"> </w:t>
      </w:r>
      <w:r w:rsidR="00B95CA6">
        <w:tab/>
      </w:r>
      <w:r w:rsidR="00B95CA6" w:rsidRPr="00C728D3">
        <w:rPr>
          <w:rFonts w:ascii="Times New Roman" w:hAnsi="Times New Roman" w:cs="Times New Roman"/>
          <w:sz w:val="20"/>
          <w:szCs w:val="20"/>
        </w:rPr>
        <w:t xml:space="preserve">All </w:t>
      </w:r>
      <w:r w:rsidR="001E3420">
        <w:rPr>
          <w:rFonts w:ascii="Times New Roman" w:hAnsi="Times New Roman" w:cs="Times New Roman"/>
          <w:sz w:val="20"/>
          <w:szCs w:val="20"/>
        </w:rPr>
        <w:t xml:space="preserve">“Tr” </w:t>
      </w:r>
      <w:r w:rsidR="00B95CA6" w:rsidRPr="00C728D3">
        <w:rPr>
          <w:rFonts w:ascii="Times New Roman" w:hAnsi="Times New Roman" w:cs="Times New Roman"/>
          <w:sz w:val="20"/>
          <w:szCs w:val="20"/>
        </w:rPr>
        <w:t>transcript references are to the transcribed testimony on December 18, 2009.</w:t>
      </w:r>
    </w:p>
  </w:footnote>
  <w:footnote w:id="3">
    <w:p w:rsidR="00B95CA6" w:rsidRDefault="00AE234E">
      <w:pPr>
        <w:pStyle w:val="FootnoteText"/>
      </w:pPr>
      <w:r>
        <w:tab/>
      </w:r>
      <w:r w:rsidR="00B95CA6">
        <w:rPr>
          <w:rStyle w:val="FootnoteReference"/>
        </w:rPr>
        <w:footnoteRef/>
      </w:r>
      <w:r w:rsidR="00B95CA6">
        <w:t xml:space="preserve"> </w:t>
      </w:r>
      <w:r w:rsidR="00B95CA6">
        <w:tab/>
      </w:r>
      <w:r w:rsidR="00B95CA6" w:rsidRPr="00466E59">
        <w:rPr>
          <w:rFonts w:ascii="Times New Roman" w:hAnsi="Times New Roman" w:cs="Times New Roman"/>
          <w:sz w:val="20"/>
          <w:szCs w:val="20"/>
        </w:rPr>
        <w:t>P</w:t>
      </w:r>
      <w:r w:rsidR="00B95CA6">
        <w:rPr>
          <w:rFonts w:ascii="Times New Roman" w:hAnsi="Times New Roman" w:cs="Times New Roman"/>
          <w:sz w:val="20"/>
          <w:szCs w:val="20"/>
        </w:rPr>
        <w:t>G</w:t>
      </w:r>
      <w:r w:rsidR="00B95CA6" w:rsidRPr="00466E59">
        <w:rPr>
          <w:rFonts w:ascii="Times New Roman" w:hAnsi="Times New Roman" w:cs="Times New Roman"/>
          <w:sz w:val="20"/>
          <w:szCs w:val="20"/>
        </w:rPr>
        <w:t>W stipulates that there was a fire at 6523 Lebanon Ave.</w:t>
      </w:r>
      <w:r w:rsidR="00B95CA6">
        <w:rPr>
          <w:rFonts w:ascii="Times New Roman" w:hAnsi="Times New Roman" w:cs="Times New Roman"/>
          <w:sz w:val="20"/>
          <w:szCs w:val="20"/>
        </w:rPr>
        <w:t xml:space="preserve">  Tr. 35.</w:t>
      </w:r>
    </w:p>
  </w:footnote>
  <w:footnote w:id="4">
    <w:p w:rsidR="001E3420" w:rsidRDefault="00AE234E" w:rsidP="001E3420">
      <w:pPr>
        <w:pStyle w:val="FootnoteText"/>
      </w:pPr>
      <w:r>
        <w:tab/>
      </w:r>
      <w:r w:rsidR="001E3420">
        <w:rPr>
          <w:rStyle w:val="FootnoteReference"/>
        </w:rPr>
        <w:footnoteRef/>
      </w:r>
      <w:r w:rsidR="001E3420">
        <w:t xml:space="preserve"> </w:t>
      </w:r>
      <w:r w:rsidR="001E3420">
        <w:tab/>
      </w:r>
      <w:r w:rsidR="001E3420">
        <w:rPr>
          <w:sz w:val="20"/>
          <w:szCs w:val="20"/>
        </w:rPr>
        <w:t xml:space="preserve">All “Tr2” </w:t>
      </w:r>
      <w:r w:rsidR="001E3420" w:rsidRPr="00C728D3">
        <w:rPr>
          <w:rFonts w:ascii="Times New Roman" w:hAnsi="Times New Roman" w:cs="Times New Roman"/>
          <w:sz w:val="20"/>
          <w:szCs w:val="20"/>
        </w:rPr>
        <w:t xml:space="preserve">transcript references are to the transcribed testimony on </w:t>
      </w:r>
      <w:r w:rsidR="0019106E">
        <w:rPr>
          <w:rFonts w:ascii="Times New Roman" w:hAnsi="Times New Roman" w:cs="Times New Roman"/>
          <w:sz w:val="20"/>
          <w:szCs w:val="20"/>
        </w:rPr>
        <w:t>May 7</w:t>
      </w:r>
      <w:r w:rsidR="001E3420" w:rsidRPr="00C728D3">
        <w:rPr>
          <w:rFonts w:ascii="Times New Roman" w:hAnsi="Times New Roman" w:cs="Times New Roman"/>
          <w:sz w:val="20"/>
          <w:szCs w:val="20"/>
        </w:rPr>
        <w:t>, 20</w:t>
      </w:r>
      <w:r w:rsidR="0019106E">
        <w:rPr>
          <w:rFonts w:ascii="Times New Roman" w:hAnsi="Times New Roman" w:cs="Times New Roman"/>
          <w:sz w:val="20"/>
          <w:szCs w:val="20"/>
        </w:rPr>
        <w:t>1</w:t>
      </w:r>
      <w:r w:rsidR="001E3420" w:rsidRPr="00C728D3">
        <w:rPr>
          <w:rFonts w:ascii="Times New Roman" w:hAnsi="Times New Roman" w:cs="Times New Roman"/>
          <w:sz w:val="20"/>
          <w:szCs w:val="20"/>
        </w:rPr>
        <w:t>0.</w:t>
      </w:r>
    </w:p>
    <w:p w:rsidR="001E3420" w:rsidRPr="001E3420" w:rsidRDefault="001E3420">
      <w:pPr>
        <w:pStyle w:val="FootnoteText"/>
        <w:rPr>
          <w:rFonts w:ascii="Times New Roman" w:hAnsi="Times New Roman" w:cs="Times New Roman"/>
          <w:sz w:val="20"/>
          <w:szCs w:val="20"/>
        </w:rPr>
      </w:pPr>
    </w:p>
  </w:footnote>
  <w:footnote w:id="5">
    <w:p w:rsidR="00C432C8" w:rsidRPr="00C432C8" w:rsidRDefault="000C6F1A">
      <w:pPr>
        <w:pStyle w:val="FootnoteText"/>
        <w:rPr>
          <w:rFonts w:ascii="Times New Roman" w:hAnsi="Times New Roman" w:cs="Times New Roman"/>
          <w:sz w:val="20"/>
          <w:szCs w:val="20"/>
        </w:rPr>
      </w:pPr>
      <w:r>
        <w:tab/>
      </w:r>
      <w:r w:rsidR="00C432C8">
        <w:rPr>
          <w:rStyle w:val="FootnoteReference"/>
        </w:rPr>
        <w:footnoteRef/>
      </w:r>
      <w:r w:rsidR="00C432C8">
        <w:t xml:space="preserve"> </w:t>
      </w:r>
      <w:r w:rsidR="00C432C8">
        <w:tab/>
      </w:r>
      <w:r w:rsidR="00C432C8">
        <w:rPr>
          <w:sz w:val="20"/>
          <w:szCs w:val="20"/>
        </w:rPr>
        <w:t xml:space="preserve">246days x 1month/30 days = </w:t>
      </w:r>
      <w:r w:rsidR="004D03B9">
        <w:rPr>
          <w:sz w:val="20"/>
          <w:szCs w:val="20"/>
        </w:rPr>
        <w:t>8.2 months.</w:t>
      </w:r>
    </w:p>
  </w:footnote>
  <w:footnote w:id="6">
    <w:p w:rsidR="00DC0F92" w:rsidRPr="00DC0F92" w:rsidRDefault="000C6F1A">
      <w:pPr>
        <w:pStyle w:val="FootnoteText"/>
        <w:rPr>
          <w:rFonts w:ascii="Times New Roman" w:hAnsi="Times New Roman" w:cs="Times New Roman"/>
          <w:sz w:val="20"/>
          <w:szCs w:val="20"/>
        </w:rPr>
      </w:pPr>
      <w:r>
        <w:tab/>
      </w:r>
      <w:r w:rsidR="00DC0F92">
        <w:rPr>
          <w:rStyle w:val="FootnoteReference"/>
        </w:rPr>
        <w:footnoteRef/>
      </w:r>
      <w:r w:rsidR="00DC0F92">
        <w:t xml:space="preserve"> </w:t>
      </w:r>
      <w:r w:rsidR="00DC0F92">
        <w:tab/>
      </w:r>
      <w:r w:rsidR="00DC0F92">
        <w:rPr>
          <w:sz w:val="20"/>
          <w:szCs w:val="20"/>
        </w:rPr>
        <w:t xml:space="preserve">747 days = 25 months.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B7F72"/>
    <w:multiLevelType w:val="hybridMultilevel"/>
    <w:tmpl w:val="BEE63848"/>
    <w:lvl w:ilvl="0" w:tplc="A9269EEE">
      <w:start w:val="3"/>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85C1307"/>
    <w:multiLevelType w:val="hybridMultilevel"/>
    <w:tmpl w:val="1BD06A3C"/>
    <w:lvl w:ilvl="0" w:tplc="5EE29024">
      <w:start w:val="38"/>
      <w:numFmt w:val="decimal"/>
      <w:lvlText w:val="%1."/>
      <w:lvlJc w:val="left"/>
      <w:pPr>
        <w:tabs>
          <w:tab w:val="num" w:pos="2160"/>
        </w:tabs>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FF1D9E"/>
    <w:multiLevelType w:val="hybridMultilevel"/>
    <w:tmpl w:val="3444A3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7900979C">
      <w:start w:val="33"/>
      <w:numFmt w:val="decimal"/>
      <w:lvlText w:val="%3."/>
      <w:lvlJc w:val="left"/>
      <w:pPr>
        <w:ind w:left="2160" w:hanging="180"/>
      </w:pPr>
      <w:rPr>
        <w:rFonts w:hint="default"/>
      </w:rPr>
    </w:lvl>
    <w:lvl w:ilvl="3" w:tplc="A2B0B1BC">
      <w:start w:val="19"/>
      <w:numFmt w:val="decimal"/>
      <w:lvlText w:val="%4."/>
      <w:lvlJc w:val="left"/>
      <w:pPr>
        <w:ind w:left="3060" w:hanging="360"/>
      </w:pPr>
      <w:rPr>
        <w:rFonts w:hint="default"/>
      </w:rPr>
    </w:lvl>
    <w:lvl w:ilvl="4" w:tplc="8E5CC202">
      <w:start w:val="1"/>
      <w:numFmt w:val="decimal"/>
      <w:lvlText w:val="%5."/>
      <w:lvlJc w:val="left"/>
      <w:pPr>
        <w:tabs>
          <w:tab w:val="num" w:pos="3960"/>
        </w:tabs>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61611F"/>
    <w:multiLevelType w:val="multilevel"/>
    <w:tmpl w:val="6CB86E16"/>
    <w:lvl w:ilvl="0">
      <w:start w:val="1"/>
      <w:numFmt w:val="decimal"/>
      <w:lvlText w:val="%1."/>
      <w:lvlJc w:val="left"/>
      <w:pPr>
        <w:ind w:left="720" w:hanging="360"/>
      </w:pPr>
    </w:lvl>
    <w:lvl w:ilvl="1">
      <w:start w:val="1"/>
      <w:numFmt w:val="lowerLetter"/>
      <w:lvlText w:val="%2."/>
      <w:lvlJc w:val="left"/>
      <w:pPr>
        <w:ind w:left="1440" w:hanging="360"/>
      </w:pPr>
    </w:lvl>
    <w:lvl w:ilvl="2">
      <w:start w:val="33"/>
      <w:numFmt w:val="decimal"/>
      <w:lvlText w:val="%3."/>
      <w:lvlJc w:val="left"/>
      <w:pPr>
        <w:ind w:left="2160" w:hanging="180"/>
      </w:pPr>
      <w:rPr>
        <w:rFonts w:hint="default"/>
      </w:rPr>
    </w:lvl>
    <w:lvl w:ilvl="3">
      <w:start w:val="19"/>
      <w:numFmt w:val="decimal"/>
      <w:lvlText w:val="%4."/>
      <w:lvlJc w:val="left"/>
      <w:pPr>
        <w:ind w:left="2880" w:hanging="360"/>
      </w:pPr>
      <w:rPr>
        <w:rFonts w:hint="default"/>
      </w:rPr>
    </w:lvl>
    <w:lvl w:ilvl="4">
      <w:start w:val="1"/>
      <w:numFmt w:val="decimal"/>
      <w:lvlText w:val="%5."/>
      <w:lvlJc w:val="left"/>
      <w:pPr>
        <w:tabs>
          <w:tab w:val="num" w:pos="3960"/>
        </w:tabs>
        <w:ind w:left="3960" w:hanging="720"/>
      </w:pPr>
      <w:rPr>
        <w:rFonts w:hint="default"/>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EE27286"/>
    <w:multiLevelType w:val="hybridMultilevel"/>
    <w:tmpl w:val="F246F95E"/>
    <w:lvl w:ilvl="0" w:tplc="8E5CC202">
      <w:start w:val="1"/>
      <w:numFmt w:val="decimal"/>
      <w:lvlText w:val="%1."/>
      <w:lvlJc w:val="left"/>
      <w:pPr>
        <w:tabs>
          <w:tab w:val="num" w:pos="2160"/>
        </w:tabs>
        <w:ind w:left="2160" w:hanging="720"/>
      </w:pPr>
      <w:rPr>
        <w:rFonts w:hint="default"/>
      </w:rPr>
    </w:lvl>
    <w:lvl w:ilvl="1" w:tplc="321A7CEE">
      <w:start w:val="1"/>
      <w:numFmt w:val="lowerLetter"/>
      <w:lvlText w:val="(%2)"/>
      <w:lvlJc w:val="left"/>
      <w:pPr>
        <w:tabs>
          <w:tab w:val="num" w:pos="2535"/>
        </w:tabs>
        <w:ind w:left="2535" w:hanging="375"/>
      </w:pPr>
      <w:rPr>
        <w:rFonts w:hint="default"/>
      </w:rPr>
    </w:lvl>
    <w:lvl w:ilvl="2" w:tplc="34424708">
      <w:start w:val="1"/>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526111F3"/>
    <w:multiLevelType w:val="hybridMultilevel"/>
    <w:tmpl w:val="BA14070A"/>
    <w:lvl w:ilvl="0" w:tplc="A2B0B1BC">
      <w:start w:val="19"/>
      <w:numFmt w:val="decimal"/>
      <w:lvlText w:val="%1."/>
      <w:lvlJc w:val="left"/>
      <w:pPr>
        <w:ind w:left="30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6"/>
  </w:num>
  <w:num w:numId="2">
    <w:abstractNumId w:val="0"/>
  </w:num>
  <w:num w:numId="3">
    <w:abstractNumId w:val="4"/>
  </w:num>
  <w:num w:numId="4">
    <w:abstractNumId w:val="2"/>
  </w:num>
  <w:num w:numId="5">
    <w:abstractNumId w:val="1"/>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docVars>
    <w:docVar w:name="dgnword-docGUID" w:val="{87F2BDE4-8BD7-49A9-A6B1-202845B990DB}"/>
    <w:docVar w:name="dgnword-eventsink" w:val="3730376"/>
  </w:docVars>
  <w:rsids>
    <w:rsidRoot w:val="00CF239F"/>
    <w:rsid w:val="0002073A"/>
    <w:rsid w:val="0002470E"/>
    <w:rsid w:val="00026002"/>
    <w:rsid w:val="000269F5"/>
    <w:rsid w:val="000322E2"/>
    <w:rsid w:val="00040123"/>
    <w:rsid w:val="00040B6B"/>
    <w:rsid w:val="00051C9B"/>
    <w:rsid w:val="000520DE"/>
    <w:rsid w:val="00055DA8"/>
    <w:rsid w:val="00056B4A"/>
    <w:rsid w:val="00064C45"/>
    <w:rsid w:val="00067442"/>
    <w:rsid w:val="00071A5A"/>
    <w:rsid w:val="0007288C"/>
    <w:rsid w:val="00084EF3"/>
    <w:rsid w:val="00085655"/>
    <w:rsid w:val="00092090"/>
    <w:rsid w:val="000939BE"/>
    <w:rsid w:val="000B5BF6"/>
    <w:rsid w:val="000C6F1A"/>
    <w:rsid w:val="000D5D33"/>
    <w:rsid w:val="001204E8"/>
    <w:rsid w:val="00162E55"/>
    <w:rsid w:val="00170217"/>
    <w:rsid w:val="001758C2"/>
    <w:rsid w:val="00181203"/>
    <w:rsid w:val="0018253A"/>
    <w:rsid w:val="00186CC6"/>
    <w:rsid w:val="0019106E"/>
    <w:rsid w:val="001A22A0"/>
    <w:rsid w:val="001B1FAD"/>
    <w:rsid w:val="001B317C"/>
    <w:rsid w:val="001D3751"/>
    <w:rsid w:val="001D3A22"/>
    <w:rsid w:val="001E3420"/>
    <w:rsid w:val="001F1DEE"/>
    <w:rsid w:val="00202D43"/>
    <w:rsid w:val="00202E55"/>
    <w:rsid w:val="002072A9"/>
    <w:rsid w:val="00226D06"/>
    <w:rsid w:val="00230B60"/>
    <w:rsid w:val="002427BF"/>
    <w:rsid w:val="00245A20"/>
    <w:rsid w:val="0024692A"/>
    <w:rsid w:val="00271239"/>
    <w:rsid w:val="00277E2B"/>
    <w:rsid w:val="0028471A"/>
    <w:rsid w:val="002918DD"/>
    <w:rsid w:val="002A0BBC"/>
    <w:rsid w:val="002B370B"/>
    <w:rsid w:val="002B557F"/>
    <w:rsid w:val="002C544C"/>
    <w:rsid w:val="002C71CB"/>
    <w:rsid w:val="002D18C5"/>
    <w:rsid w:val="002D5167"/>
    <w:rsid w:val="002D684A"/>
    <w:rsid w:val="002E0FFF"/>
    <w:rsid w:val="002F4519"/>
    <w:rsid w:val="002F5337"/>
    <w:rsid w:val="002F7CAE"/>
    <w:rsid w:val="00304FC8"/>
    <w:rsid w:val="003348C0"/>
    <w:rsid w:val="0039251C"/>
    <w:rsid w:val="00394C5F"/>
    <w:rsid w:val="003A4EF3"/>
    <w:rsid w:val="003B155A"/>
    <w:rsid w:val="003B1E37"/>
    <w:rsid w:val="003B6183"/>
    <w:rsid w:val="003B629E"/>
    <w:rsid w:val="003B6719"/>
    <w:rsid w:val="003B7DAD"/>
    <w:rsid w:val="003C4649"/>
    <w:rsid w:val="003D5ECE"/>
    <w:rsid w:val="003E04BF"/>
    <w:rsid w:val="003F1453"/>
    <w:rsid w:val="003F5744"/>
    <w:rsid w:val="00406F9D"/>
    <w:rsid w:val="00450A7E"/>
    <w:rsid w:val="00466E59"/>
    <w:rsid w:val="00467377"/>
    <w:rsid w:val="00467CA9"/>
    <w:rsid w:val="004730CF"/>
    <w:rsid w:val="004761FB"/>
    <w:rsid w:val="00481D4F"/>
    <w:rsid w:val="004827C1"/>
    <w:rsid w:val="004916A8"/>
    <w:rsid w:val="004A60B0"/>
    <w:rsid w:val="004D03B9"/>
    <w:rsid w:val="004D1B61"/>
    <w:rsid w:val="004D3FBF"/>
    <w:rsid w:val="004D5BF4"/>
    <w:rsid w:val="004E0597"/>
    <w:rsid w:val="004E5C51"/>
    <w:rsid w:val="005024EE"/>
    <w:rsid w:val="0053205D"/>
    <w:rsid w:val="005327CE"/>
    <w:rsid w:val="0053797F"/>
    <w:rsid w:val="0054282C"/>
    <w:rsid w:val="005441BE"/>
    <w:rsid w:val="005522A3"/>
    <w:rsid w:val="0055602B"/>
    <w:rsid w:val="00557544"/>
    <w:rsid w:val="00562948"/>
    <w:rsid w:val="0056389E"/>
    <w:rsid w:val="00576999"/>
    <w:rsid w:val="00590C31"/>
    <w:rsid w:val="0059413C"/>
    <w:rsid w:val="005A0835"/>
    <w:rsid w:val="005A51D8"/>
    <w:rsid w:val="005B1FB4"/>
    <w:rsid w:val="005C0717"/>
    <w:rsid w:val="005C2114"/>
    <w:rsid w:val="005C58EA"/>
    <w:rsid w:val="005C69DD"/>
    <w:rsid w:val="005C6A7C"/>
    <w:rsid w:val="005E02AC"/>
    <w:rsid w:val="005E360B"/>
    <w:rsid w:val="005E5953"/>
    <w:rsid w:val="00603290"/>
    <w:rsid w:val="0061082D"/>
    <w:rsid w:val="006313A3"/>
    <w:rsid w:val="006466B2"/>
    <w:rsid w:val="00650CE3"/>
    <w:rsid w:val="00651321"/>
    <w:rsid w:val="00654F57"/>
    <w:rsid w:val="00656D91"/>
    <w:rsid w:val="006605CF"/>
    <w:rsid w:val="00666A38"/>
    <w:rsid w:val="00671C70"/>
    <w:rsid w:val="006815D7"/>
    <w:rsid w:val="00692279"/>
    <w:rsid w:val="006A26C3"/>
    <w:rsid w:val="006A3CC8"/>
    <w:rsid w:val="006B0611"/>
    <w:rsid w:val="006D7FF2"/>
    <w:rsid w:val="006E01E4"/>
    <w:rsid w:val="006E4A62"/>
    <w:rsid w:val="0071777A"/>
    <w:rsid w:val="007207A7"/>
    <w:rsid w:val="00723A68"/>
    <w:rsid w:val="007271FB"/>
    <w:rsid w:val="00735569"/>
    <w:rsid w:val="00741240"/>
    <w:rsid w:val="00753DB1"/>
    <w:rsid w:val="00757598"/>
    <w:rsid w:val="007575EE"/>
    <w:rsid w:val="0077135D"/>
    <w:rsid w:val="00771B74"/>
    <w:rsid w:val="0078434B"/>
    <w:rsid w:val="00785C7F"/>
    <w:rsid w:val="00790816"/>
    <w:rsid w:val="00790FC5"/>
    <w:rsid w:val="00791A6D"/>
    <w:rsid w:val="00792CBE"/>
    <w:rsid w:val="00796144"/>
    <w:rsid w:val="00797F48"/>
    <w:rsid w:val="007B0CCF"/>
    <w:rsid w:val="007B3155"/>
    <w:rsid w:val="007B408D"/>
    <w:rsid w:val="007E5671"/>
    <w:rsid w:val="007F4001"/>
    <w:rsid w:val="007F6247"/>
    <w:rsid w:val="00802207"/>
    <w:rsid w:val="00813E09"/>
    <w:rsid w:val="00816B93"/>
    <w:rsid w:val="00831AF2"/>
    <w:rsid w:val="00832EA3"/>
    <w:rsid w:val="0083605F"/>
    <w:rsid w:val="00842572"/>
    <w:rsid w:val="00842F17"/>
    <w:rsid w:val="00846482"/>
    <w:rsid w:val="00855B85"/>
    <w:rsid w:val="0086221E"/>
    <w:rsid w:val="008663CF"/>
    <w:rsid w:val="00871B3F"/>
    <w:rsid w:val="008724DF"/>
    <w:rsid w:val="008872B2"/>
    <w:rsid w:val="008A7DBC"/>
    <w:rsid w:val="008B1C18"/>
    <w:rsid w:val="008C247E"/>
    <w:rsid w:val="008D52E1"/>
    <w:rsid w:val="008E651E"/>
    <w:rsid w:val="008E6D43"/>
    <w:rsid w:val="008F0A27"/>
    <w:rsid w:val="008F7804"/>
    <w:rsid w:val="00907807"/>
    <w:rsid w:val="0091651A"/>
    <w:rsid w:val="00921A7B"/>
    <w:rsid w:val="009230FB"/>
    <w:rsid w:val="00934B03"/>
    <w:rsid w:val="00936DE6"/>
    <w:rsid w:val="009419D3"/>
    <w:rsid w:val="00941AC4"/>
    <w:rsid w:val="0094465A"/>
    <w:rsid w:val="00964B6E"/>
    <w:rsid w:val="009810EA"/>
    <w:rsid w:val="00982AB7"/>
    <w:rsid w:val="009845F9"/>
    <w:rsid w:val="009A1BE0"/>
    <w:rsid w:val="009A770F"/>
    <w:rsid w:val="009C2FC5"/>
    <w:rsid w:val="009D4083"/>
    <w:rsid w:val="009D550A"/>
    <w:rsid w:val="009D5DAC"/>
    <w:rsid w:val="009E2473"/>
    <w:rsid w:val="009E2CC1"/>
    <w:rsid w:val="009F52ED"/>
    <w:rsid w:val="00A0579F"/>
    <w:rsid w:val="00A1428C"/>
    <w:rsid w:val="00A15D90"/>
    <w:rsid w:val="00A21E2D"/>
    <w:rsid w:val="00A24F1E"/>
    <w:rsid w:val="00A27901"/>
    <w:rsid w:val="00A4720E"/>
    <w:rsid w:val="00A57E54"/>
    <w:rsid w:val="00A62F44"/>
    <w:rsid w:val="00A6328C"/>
    <w:rsid w:val="00A6391A"/>
    <w:rsid w:val="00A71216"/>
    <w:rsid w:val="00A75747"/>
    <w:rsid w:val="00A82030"/>
    <w:rsid w:val="00A84A4E"/>
    <w:rsid w:val="00A8644C"/>
    <w:rsid w:val="00A8796E"/>
    <w:rsid w:val="00A926F9"/>
    <w:rsid w:val="00A93E87"/>
    <w:rsid w:val="00A97403"/>
    <w:rsid w:val="00A97794"/>
    <w:rsid w:val="00AB0C4E"/>
    <w:rsid w:val="00AB28CB"/>
    <w:rsid w:val="00AC3D70"/>
    <w:rsid w:val="00AD025A"/>
    <w:rsid w:val="00AD4D9E"/>
    <w:rsid w:val="00AE234E"/>
    <w:rsid w:val="00AF66FD"/>
    <w:rsid w:val="00B00622"/>
    <w:rsid w:val="00B03CD7"/>
    <w:rsid w:val="00B25FB2"/>
    <w:rsid w:val="00B3190D"/>
    <w:rsid w:val="00B44EE7"/>
    <w:rsid w:val="00B56CEF"/>
    <w:rsid w:val="00B63332"/>
    <w:rsid w:val="00B65873"/>
    <w:rsid w:val="00B72348"/>
    <w:rsid w:val="00B730A1"/>
    <w:rsid w:val="00B756B0"/>
    <w:rsid w:val="00B841D6"/>
    <w:rsid w:val="00B84275"/>
    <w:rsid w:val="00B933F8"/>
    <w:rsid w:val="00B95CA6"/>
    <w:rsid w:val="00B95FB0"/>
    <w:rsid w:val="00B965C9"/>
    <w:rsid w:val="00BA715C"/>
    <w:rsid w:val="00BA7F9C"/>
    <w:rsid w:val="00BB5E93"/>
    <w:rsid w:val="00BC3FC7"/>
    <w:rsid w:val="00BD3D41"/>
    <w:rsid w:val="00BE064F"/>
    <w:rsid w:val="00BE595D"/>
    <w:rsid w:val="00BE631C"/>
    <w:rsid w:val="00BF3F4E"/>
    <w:rsid w:val="00BF4CB5"/>
    <w:rsid w:val="00C130D1"/>
    <w:rsid w:val="00C178B0"/>
    <w:rsid w:val="00C324C6"/>
    <w:rsid w:val="00C37671"/>
    <w:rsid w:val="00C37BBB"/>
    <w:rsid w:val="00C432C8"/>
    <w:rsid w:val="00C5211A"/>
    <w:rsid w:val="00C63384"/>
    <w:rsid w:val="00C728D3"/>
    <w:rsid w:val="00CA24DB"/>
    <w:rsid w:val="00CA2883"/>
    <w:rsid w:val="00CA526F"/>
    <w:rsid w:val="00CB4463"/>
    <w:rsid w:val="00CC1418"/>
    <w:rsid w:val="00CC3E0C"/>
    <w:rsid w:val="00CC4A97"/>
    <w:rsid w:val="00CD0C67"/>
    <w:rsid w:val="00CD4A20"/>
    <w:rsid w:val="00CD5682"/>
    <w:rsid w:val="00CF239F"/>
    <w:rsid w:val="00D10D3C"/>
    <w:rsid w:val="00D1141D"/>
    <w:rsid w:val="00D11663"/>
    <w:rsid w:val="00D328A6"/>
    <w:rsid w:val="00D342B6"/>
    <w:rsid w:val="00D411DD"/>
    <w:rsid w:val="00D563F3"/>
    <w:rsid w:val="00D569EA"/>
    <w:rsid w:val="00D577A3"/>
    <w:rsid w:val="00D72DC5"/>
    <w:rsid w:val="00D90007"/>
    <w:rsid w:val="00DC0F92"/>
    <w:rsid w:val="00DC1D84"/>
    <w:rsid w:val="00DC3B21"/>
    <w:rsid w:val="00DE1BBD"/>
    <w:rsid w:val="00DE6EF9"/>
    <w:rsid w:val="00E00100"/>
    <w:rsid w:val="00E127A7"/>
    <w:rsid w:val="00E22116"/>
    <w:rsid w:val="00E32CFC"/>
    <w:rsid w:val="00E36777"/>
    <w:rsid w:val="00E36C39"/>
    <w:rsid w:val="00E44363"/>
    <w:rsid w:val="00E61912"/>
    <w:rsid w:val="00E61F12"/>
    <w:rsid w:val="00E63901"/>
    <w:rsid w:val="00E653D6"/>
    <w:rsid w:val="00E9057F"/>
    <w:rsid w:val="00E9619B"/>
    <w:rsid w:val="00E965FB"/>
    <w:rsid w:val="00EA78DF"/>
    <w:rsid w:val="00EB2C09"/>
    <w:rsid w:val="00ED6745"/>
    <w:rsid w:val="00ED7FAB"/>
    <w:rsid w:val="00EF07EB"/>
    <w:rsid w:val="00F113D2"/>
    <w:rsid w:val="00F134EE"/>
    <w:rsid w:val="00F609CF"/>
    <w:rsid w:val="00F626B0"/>
    <w:rsid w:val="00F628A4"/>
    <w:rsid w:val="00F66DF3"/>
    <w:rsid w:val="00F75DB8"/>
    <w:rsid w:val="00F81B86"/>
    <w:rsid w:val="00F85896"/>
    <w:rsid w:val="00FD0CF2"/>
    <w:rsid w:val="00FD28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39F"/>
    <w:pPr>
      <w:autoSpaceDE w:val="0"/>
      <w:autoSpaceDN w:val="0"/>
    </w:pPr>
    <w:rPr>
      <w:rFonts w:ascii="CG Times" w:eastAsia="Times New Roman" w:hAnsi="CG Times" w:cs="CG Tim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CF239F"/>
    <w:rPr>
      <w:sz w:val="24"/>
      <w:szCs w:val="24"/>
    </w:rPr>
  </w:style>
  <w:style w:type="character" w:customStyle="1" w:styleId="FootnoteTextChar">
    <w:name w:val="Footnote Text Char"/>
    <w:basedOn w:val="DefaultParagraphFont"/>
    <w:link w:val="FootnoteText"/>
    <w:semiHidden/>
    <w:rsid w:val="00CF239F"/>
    <w:rPr>
      <w:rFonts w:ascii="CG Times" w:eastAsia="Times New Roman" w:hAnsi="CG Times" w:cs="CG Times"/>
      <w:szCs w:val="24"/>
    </w:rPr>
  </w:style>
  <w:style w:type="character" w:styleId="FootnoteReference">
    <w:name w:val="footnote reference"/>
    <w:basedOn w:val="DefaultParagraphFont"/>
    <w:semiHidden/>
    <w:rsid w:val="00CF239F"/>
    <w:rPr>
      <w:vertAlign w:val="superscript"/>
    </w:rPr>
  </w:style>
  <w:style w:type="paragraph" w:styleId="Footer">
    <w:name w:val="footer"/>
    <w:basedOn w:val="Normal"/>
    <w:link w:val="FooterChar"/>
    <w:rsid w:val="00CF239F"/>
    <w:pPr>
      <w:tabs>
        <w:tab w:val="center" w:pos="4320"/>
        <w:tab w:val="right" w:pos="8640"/>
      </w:tabs>
    </w:pPr>
  </w:style>
  <w:style w:type="character" w:customStyle="1" w:styleId="FooterChar">
    <w:name w:val="Footer Char"/>
    <w:basedOn w:val="DefaultParagraphFont"/>
    <w:link w:val="Footer"/>
    <w:rsid w:val="00CF239F"/>
    <w:rPr>
      <w:rFonts w:ascii="CG Times" w:eastAsia="Times New Roman" w:hAnsi="CG Times" w:cs="CG Times"/>
      <w:sz w:val="20"/>
      <w:szCs w:val="20"/>
    </w:rPr>
  </w:style>
  <w:style w:type="character" w:styleId="PageNumber">
    <w:name w:val="page number"/>
    <w:basedOn w:val="DefaultParagraphFont"/>
    <w:rsid w:val="00CF239F"/>
  </w:style>
  <w:style w:type="paragraph" w:styleId="ListParagraph">
    <w:name w:val="List Paragraph"/>
    <w:basedOn w:val="Normal"/>
    <w:uiPriority w:val="34"/>
    <w:qFormat/>
    <w:rsid w:val="00CF239F"/>
    <w:pPr>
      <w:ind w:left="720"/>
    </w:pPr>
  </w:style>
  <w:style w:type="paragraph" w:styleId="BalloonText">
    <w:name w:val="Balloon Text"/>
    <w:basedOn w:val="Normal"/>
    <w:link w:val="BalloonTextChar"/>
    <w:uiPriority w:val="99"/>
    <w:semiHidden/>
    <w:unhideWhenUsed/>
    <w:rsid w:val="00040123"/>
    <w:rPr>
      <w:rFonts w:ascii="Tahoma" w:hAnsi="Tahoma" w:cs="Tahoma"/>
      <w:sz w:val="16"/>
      <w:szCs w:val="16"/>
    </w:rPr>
  </w:style>
  <w:style w:type="character" w:customStyle="1" w:styleId="BalloonTextChar">
    <w:name w:val="Balloon Text Char"/>
    <w:basedOn w:val="DefaultParagraphFont"/>
    <w:link w:val="BalloonText"/>
    <w:uiPriority w:val="99"/>
    <w:semiHidden/>
    <w:rsid w:val="00040123"/>
    <w:rPr>
      <w:rFonts w:ascii="Tahoma" w:eastAsia="Times New Roman" w:hAnsi="Tahoma" w:cs="Tahoma"/>
      <w:sz w:val="16"/>
      <w:szCs w:val="16"/>
    </w:rPr>
  </w:style>
  <w:style w:type="table" w:styleId="TableGrid">
    <w:name w:val="Table Grid"/>
    <w:basedOn w:val="TableNormal"/>
    <w:uiPriority w:val="59"/>
    <w:rsid w:val="00BB5E9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B58DB-1764-46D8-89BA-0CF2E05ED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3697</Words>
  <Characters>21074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mgovan</dc:creator>
  <cp:keywords/>
  <dc:description/>
  <cp:lastModifiedBy>shoffner</cp:lastModifiedBy>
  <cp:revision>2</cp:revision>
  <cp:lastPrinted>2010-07-28T18:17:00Z</cp:lastPrinted>
  <dcterms:created xsi:type="dcterms:W3CDTF">2010-08-17T14:13:00Z</dcterms:created>
  <dcterms:modified xsi:type="dcterms:W3CDTF">2010-08-17T14:13:00Z</dcterms:modified>
</cp:coreProperties>
</file>