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Pr="001B271C" w:rsidRDefault="00367908" w:rsidP="00367908">
      <w:pPr>
        <w:jc w:val="center"/>
        <w:rPr>
          <w:b/>
          <w:sz w:val="26"/>
        </w:rPr>
      </w:pPr>
      <w:smartTag w:uri="urn:schemas-microsoft-com:office:smarttags" w:element="State">
        <w:smartTag w:uri="urn:schemas-microsoft-com:office:smarttags" w:element="place">
          <w:r w:rsidRPr="001B271C">
            <w:rPr>
              <w:b/>
              <w:sz w:val="26"/>
            </w:rPr>
            <w:t>PENNSYLVANIA</w:t>
          </w:r>
        </w:smartTag>
      </w:smartTag>
    </w:p>
    <w:p w:rsidR="00367908" w:rsidRPr="001B271C" w:rsidRDefault="00367908" w:rsidP="00367908">
      <w:pPr>
        <w:jc w:val="center"/>
        <w:rPr>
          <w:b/>
          <w:sz w:val="26"/>
        </w:rPr>
      </w:pPr>
      <w:r w:rsidRPr="001B271C">
        <w:rPr>
          <w:b/>
          <w:sz w:val="26"/>
        </w:rPr>
        <w:t>PUBLIC UTILITY COMMISSION</w:t>
      </w:r>
    </w:p>
    <w:p w:rsidR="00367908" w:rsidRPr="001B271C" w:rsidRDefault="00367908" w:rsidP="00367908">
      <w:pPr>
        <w:jc w:val="center"/>
        <w:rPr>
          <w:b/>
          <w:sz w:val="26"/>
        </w:rPr>
      </w:pPr>
      <w:smartTag w:uri="urn:schemas-microsoft-com:office:smarttags" w:element="place">
        <w:smartTag w:uri="urn:schemas-microsoft-com:office:smarttags" w:element="City">
          <w:r w:rsidRPr="001B271C">
            <w:rPr>
              <w:b/>
              <w:sz w:val="26"/>
            </w:rPr>
            <w:t>Harrisburg</w:t>
          </w:r>
        </w:smartTag>
        <w:r w:rsidRPr="001B271C">
          <w:rPr>
            <w:b/>
            <w:sz w:val="26"/>
          </w:rPr>
          <w:t xml:space="preserve">, </w:t>
        </w:r>
        <w:smartTag w:uri="urn:schemas-microsoft-com:office:smarttags" w:element="State">
          <w:r w:rsidRPr="001B271C">
            <w:rPr>
              <w:b/>
              <w:sz w:val="26"/>
            </w:rPr>
            <w:t>PA</w:t>
          </w:r>
        </w:smartTag>
        <w:r w:rsidRPr="001B271C">
          <w:rPr>
            <w:b/>
            <w:sz w:val="26"/>
          </w:rPr>
          <w:t xml:space="preserve"> </w:t>
        </w:r>
        <w:smartTag w:uri="urn:schemas-microsoft-com:office:smarttags" w:element="PostalCode">
          <w:r w:rsidRPr="001B271C">
            <w:rPr>
              <w:b/>
              <w:sz w:val="26"/>
            </w:rPr>
            <w:t>17105-3265</w:t>
          </w:r>
        </w:smartTag>
      </w:smartTag>
    </w:p>
    <w:p w:rsidR="00367908" w:rsidRPr="001B271C" w:rsidRDefault="00367908" w:rsidP="00367908">
      <w:pPr>
        <w:jc w:val="center"/>
        <w:rPr>
          <w:sz w:val="26"/>
        </w:rPr>
      </w:pPr>
    </w:p>
    <w:p w:rsidR="00367908" w:rsidRPr="001B271C" w:rsidRDefault="00367908" w:rsidP="00367908">
      <w:pPr>
        <w:jc w:val="center"/>
        <w:rPr>
          <w:sz w:val="26"/>
        </w:rPr>
      </w:pPr>
    </w:p>
    <w:p w:rsidR="00367908" w:rsidRPr="001B271C" w:rsidRDefault="00367908" w:rsidP="00367908">
      <w:pPr>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r>
      <w:r w:rsidR="002B6580">
        <w:rPr>
          <w:sz w:val="26"/>
        </w:rPr>
        <w:tab/>
      </w:r>
      <w:r w:rsidRPr="001B271C">
        <w:rPr>
          <w:sz w:val="26"/>
        </w:rPr>
        <w:t xml:space="preserve">Public Meeting held </w:t>
      </w:r>
      <w:r w:rsidR="00DD1420">
        <w:rPr>
          <w:sz w:val="26"/>
        </w:rPr>
        <w:t xml:space="preserve">May </w:t>
      </w:r>
      <w:r w:rsidR="00D37789">
        <w:rPr>
          <w:sz w:val="26"/>
        </w:rPr>
        <w:t>6, 20</w:t>
      </w:r>
      <w:r w:rsidR="00DD1420">
        <w:rPr>
          <w:sz w:val="26"/>
        </w:rPr>
        <w:t>10</w:t>
      </w:r>
    </w:p>
    <w:p w:rsidR="00367908" w:rsidRPr="001B271C" w:rsidRDefault="00367908" w:rsidP="00367908">
      <w:pPr>
        <w:jc w:val="center"/>
        <w:rPr>
          <w:sz w:val="26"/>
        </w:rPr>
      </w:pPr>
    </w:p>
    <w:p w:rsidR="00367908" w:rsidRPr="001B271C" w:rsidRDefault="00367908" w:rsidP="00367908">
      <w:pPr>
        <w:jc w:val="center"/>
        <w:rPr>
          <w:sz w:val="26"/>
        </w:rPr>
      </w:pPr>
    </w:p>
    <w:p w:rsidR="00367908" w:rsidRPr="001B271C" w:rsidRDefault="00367908" w:rsidP="00367908">
      <w:pPr>
        <w:rPr>
          <w:sz w:val="26"/>
        </w:rPr>
      </w:pPr>
    </w:p>
    <w:p w:rsidR="00367908" w:rsidRPr="001B271C" w:rsidRDefault="00367908" w:rsidP="00367908">
      <w:pPr>
        <w:rPr>
          <w:sz w:val="26"/>
        </w:rPr>
      </w:pPr>
      <w:r w:rsidRPr="001B271C">
        <w:rPr>
          <w:sz w:val="26"/>
        </w:rPr>
        <w:t>Commissioners Present:</w:t>
      </w:r>
    </w:p>
    <w:p w:rsidR="00367908" w:rsidRPr="001B271C" w:rsidRDefault="00367908" w:rsidP="00367908">
      <w:pPr>
        <w:rPr>
          <w:sz w:val="26"/>
        </w:rPr>
      </w:pPr>
    </w:p>
    <w:p w:rsidR="00367908" w:rsidRPr="001B271C" w:rsidRDefault="00367908" w:rsidP="00367908">
      <w:pPr>
        <w:rPr>
          <w:sz w:val="26"/>
        </w:rPr>
      </w:pPr>
      <w:r w:rsidRPr="001B271C">
        <w:rPr>
          <w:sz w:val="26"/>
        </w:rPr>
        <w:tab/>
        <w:t>James H. Cawley, Chairman</w:t>
      </w:r>
    </w:p>
    <w:p w:rsidR="00367908" w:rsidRDefault="00367908" w:rsidP="00367908">
      <w:pPr>
        <w:rPr>
          <w:sz w:val="26"/>
        </w:rPr>
      </w:pPr>
      <w:r w:rsidRPr="001B271C">
        <w:rPr>
          <w:sz w:val="26"/>
        </w:rPr>
        <w:tab/>
        <w:t>Tyrone J. Christy, Vice Chairman</w:t>
      </w:r>
    </w:p>
    <w:p w:rsidR="00DD1420" w:rsidRDefault="00692CEA" w:rsidP="00367908">
      <w:pPr>
        <w:rPr>
          <w:sz w:val="26"/>
        </w:rPr>
      </w:pPr>
      <w:r>
        <w:rPr>
          <w:sz w:val="26"/>
        </w:rPr>
        <w:tab/>
      </w:r>
      <w:r w:rsidR="00367908" w:rsidRPr="001B271C">
        <w:rPr>
          <w:sz w:val="26"/>
        </w:rPr>
        <w:t>Wayne E. Gardner</w:t>
      </w:r>
      <w:r w:rsidR="00DD1420" w:rsidRPr="00DD1420">
        <w:rPr>
          <w:sz w:val="26"/>
        </w:rPr>
        <w:t xml:space="preserve"> </w:t>
      </w:r>
    </w:p>
    <w:p w:rsidR="00367908" w:rsidRPr="001B271C" w:rsidRDefault="00DD1420" w:rsidP="00367908">
      <w:pPr>
        <w:rPr>
          <w:sz w:val="26"/>
        </w:rPr>
      </w:pPr>
      <w:r>
        <w:rPr>
          <w:sz w:val="26"/>
        </w:rPr>
        <w:tab/>
      </w:r>
      <w:r w:rsidRPr="001B271C">
        <w:rPr>
          <w:sz w:val="26"/>
        </w:rPr>
        <w:t>Robert F. Powelson</w:t>
      </w:r>
    </w:p>
    <w:p w:rsidR="00367908" w:rsidRPr="001B271C" w:rsidRDefault="006E3FF9" w:rsidP="00367908">
      <w:pPr>
        <w:rPr>
          <w:sz w:val="26"/>
        </w:rPr>
      </w:pPr>
      <w:r>
        <w:rPr>
          <w:sz w:val="26"/>
        </w:rPr>
        <w:tab/>
      </w:r>
    </w:p>
    <w:p w:rsidR="002A2312" w:rsidRDefault="002A2312" w:rsidP="00367908">
      <w:pPr>
        <w:rPr>
          <w:sz w:val="26"/>
        </w:rPr>
      </w:pPr>
    </w:p>
    <w:p w:rsidR="00DD1420" w:rsidRDefault="002A2312" w:rsidP="002A2312">
      <w:pPr>
        <w:rPr>
          <w:sz w:val="26"/>
        </w:rPr>
      </w:pPr>
      <w:r w:rsidRPr="002A2312">
        <w:rPr>
          <w:sz w:val="26"/>
        </w:rPr>
        <w:t xml:space="preserve">Petition of PECO Energy Company </w:t>
      </w:r>
      <w:r w:rsidR="0000357E" w:rsidRPr="002A2312">
        <w:rPr>
          <w:sz w:val="26"/>
        </w:rPr>
        <w:fldChar w:fldCharType="begin"/>
      </w:r>
      <w:r w:rsidRPr="002A2312">
        <w:rPr>
          <w:sz w:val="26"/>
        </w:rPr>
        <w:instrText>fillin "Complainant's name" \d ""</w:instrText>
      </w:r>
      <w:r w:rsidR="0000357E" w:rsidRPr="002A2312">
        <w:rPr>
          <w:sz w:val="26"/>
        </w:rPr>
        <w:fldChar w:fldCharType="end"/>
      </w:r>
      <w:r w:rsidRPr="002A2312">
        <w:rPr>
          <w:sz w:val="26"/>
        </w:rPr>
        <w:t>for</w:t>
      </w:r>
      <w:r w:rsidR="00DD1420">
        <w:rPr>
          <w:sz w:val="26"/>
        </w:rPr>
        <w:tab/>
      </w:r>
      <w:r w:rsidR="00DD1420">
        <w:rPr>
          <w:sz w:val="26"/>
        </w:rPr>
        <w:tab/>
      </w:r>
      <w:r w:rsidR="00DD1420">
        <w:rPr>
          <w:sz w:val="26"/>
        </w:rPr>
        <w:tab/>
        <w:t>Docket</w:t>
      </w:r>
      <w:r w:rsidR="00F50081">
        <w:rPr>
          <w:sz w:val="26"/>
        </w:rPr>
        <w:t xml:space="preserve"> No. </w:t>
      </w:r>
      <w:r w:rsidR="00DD1420" w:rsidRPr="002A2312">
        <w:rPr>
          <w:sz w:val="26"/>
        </w:rPr>
        <w:t>P-2008-2062739</w:t>
      </w:r>
    </w:p>
    <w:p w:rsidR="00DD1420" w:rsidRDefault="00DD1420" w:rsidP="002A2312">
      <w:pPr>
        <w:rPr>
          <w:sz w:val="26"/>
        </w:rPr>
      </w:pPr>
      <w:r>
        <w:rPr>
          <w:sz w:val="26"/>
        </w:rPr>
        <w:t xml:space="preserve">Expedited </w:t>
      </w:r>
      <w:r w:rsidR="002A2312" w:rsidRPr="002A2312">
        <w:rPr>
          <w:sz w:val="26"/>
        </w:rPr>
        <w:t xml:space="preserve">Approval </w:t>
      </w:r>
      <w:r>
        <w:rPr>
          <w:sz w:val="26"/>
        </w:rPr>
        <w:t>to Increase the Load</w:t>
      </w:r>
    </w:p>
    <w:p w:rsidR="00DD1420" w:rsidRDefault="00DD1420" w:rsidP="002A2312">
      <w:pPr>
        <w:rPr>
          <w:sz w:val="26"/>
        </w:rPr>
      </w:pPr>
      <w:r>
        <w:rPr>
          <w:sz w:val="26"/>
        </w:rPr>
        <w:t>Cap for the Small Commercial Customer Class</w:t>
      </w:r>
    </w:p>
    <w:p w:rsidR="002A2312" w:rsidRPr="002A2312" w:rsidRDefault="00DD1420" w:rsidP="002A2312">
      <w:pPr>
        <w:rPr>
          <w:sz w:val="26"/>
        </w:rPr>
      </w:pPr>
      <w:r>
        <w:rPr>
          <w:sz w:val="26"/>
        </w:rPr>
        <w:t>in its Spring 2010</w:t>
      </w:r>
      <w:r w:rsidR="002A2312" w:rsidRPr="002A2312">
        <w:rPr>
          <w:sz w:val="26"/>
        </w:rPr>
        <w:t xml:space="preserve"> Default Service Pro</w:t>
      </w:r>
      <w:r>
        <w:rPr>
          <w:sz w:val="26"/>
        </w:rPr>
        <w:t>curement</w:t>
      </w:r>
      <w:r w:rsidR="002A2312" w:rsidRPr="002A2312">
        <w:rPr>
          <w:sz w:val="26"/>
        </w:rPr>
        <w:t xml:space="preserve"> </w:t>
      </w:r>
      <w:r w:rsidR="002A2312">
        <w:rPr>
          <w:sz w:val="26"/>
        </w:rPr>
        <w:tab/>
      </w:r>
      <w:r w:rsidR="002A2312" w:rsidRPr="002A2312">
        <w:rPr>
          <w:sz w:val="26"/>
        </w:rPr>
        <w:tab/>
      </w:r>
      <w:r w:rsidR="0021177B">
        <w:rPr>
          <w:sz w:val="26"/>
        </w:rPr>
        <w:tab/>
      </w:r>
    </w:p>
    <w:p w:rsidR="002A2312" w:rsidRDefault="002A2312" w:rsidP="00367908">
      <w:pPr>
        <w:rPr>
          <w:sz w:val="26"/>
        </w:rPr>
      </w:pPr>
    </w:p>
    <w:p w:rsidR="00B52CA4" w:rsidRPr="001B271C" w:rsidRDefault="00B52CA4" w:rsidP="00367908">
      <w:pPr>
        <w:rPr>
          <w:sz w:val="26"/>
        </w:rPr>
      </w:pPr>
    </w:p>
    <w:p w:rsidR="00B52CA4" w:rsidRPr="001B271C" w:rsidRDefault="00B52CA4" w:rsidP="00367908">
      <w:pPr>
        <w:rPr>
          <w:sz w:val="26"/>
        </w:rPr>
      </w:pPr>
    </w:p>
    <w:p w:rsidR="00B52CA4" w:rsidRPr="001B271C" w:rsidRDefault="001B271C" w:rsidP="00B52CA4">
      <w:pPr>
        <w:jc w:val="center"/>
        <w:rPr>
          <w:b/>
          <w:sz w:val="26"/>
        </w:rPr>
      </w:pPr>
      <w:r>
        <w:rPr>
          <w:b/>
          <w:sz w:val="26"/>
        </w:rPr>
        <w:t xml:space="preserve">OPINION AND </w:t>
      </w:r>
      <w:r w:rsidR="00B52CA4" w:rsidRPr="001B271C">
        <w:rPr>
          <w:b/>
          <w:sz w:val="26"/>
        </w:rPr>
        <w:t>ORDER</w:t>
      </w:r>
    </w:p>
    <w:p w:rsidR="00367908" w:rsidRPr="001B271C" w:rsidRDefault="00367908" w:rsidP="00367908">
      <w:pPr>
        <w:rPr>
          <w:sz w:val="26"/>
        </w:rPr>
      </w:pPr>
    </w:p>
    <w:p w:rsidR="00B52CA4" w:rsidRPr="001B271C" w:rsidRDefault="00B52CA4" w:rsidP="00367908">
      <w:pPr>
        <w:rPr>
          <w:sz w:val="26"/>
        </w:rPr>
      </w:pPr>
    </w:p>
    <w:p w:rsidR="00B52CA4" w:rsidRPr="001B271C" w:rsidRDefault="00B52CA4" w:rsidP="00367908">
      <w:pPr>
        <w:rPr>
          <w:sz w:val="26"/>
        </w:rPr>
      </w:pPr>
      <w:r w:rsidRPr="001B271C">
        <w:rPr>
          <w:b/>
          <w:sz w:val="26"/>
        </w:rPr>
        <w:t>BY THE COMMISSION:</w:t>
      </w:r>
    </w:p>
    <w:p w:rsidR="00B52CA4" w:rsidRDefault="00B52CA4" w:rsidP="00496CE5">
      <w:pPr>
        <w:spacing w:line="360" w:lineRule="auto"/>
        <w:rPr>
          <w:sz w:val="26"/>
        </w:rPr>
      </w:pPr>
    </w:p>
    <w:p w:rsidR="004F29E5" w:rsidRPr="00A636D8" w:rsidRDefault="004F29E5" w:rsidP="004F29E5">
      <w:pPr>
        <w:spacing w:line="360" w:lineRule="auto"/>
        <w:jc w:val="center"/>
        <w:rPr>
          <w:b/>
          <w:sz w:val="26"/>
        </w:rPr>
      </w:pPr>
      <w:r w:rsidRPr="00A636D8">
        <w:rPr>
          <w:b/>
          <w:sz w:val="26"/>
        </w:rPr>
        <w:t>Introduction</w:t>
      </w:r>
    </w:p>
    <w:p w:rsidR="004F29E5" w:rsidRPr="001B271C" w:rsidRDefault="004F29E5" w:rsidP="00496CE5">
      <w:pPr>
        <w:spacing w:line="360" w:lineRule="auto"/>
        <w:rPr>
          <w:sz w:val="26"/>
        </w:rPr>
      </w:pPr>
    </w:p>
    <w:p w:rsidR="00AF416E" w:rsidRDefault="00B52CA4" w:rsidP="009A6C92">
      <w:pPr>
        <w:spacing w:line="360" w:lineRule="auto"/>
        <w:rPr>
          <w:sz w:val="26"/>
        </w:rPr>
      </w:pPr>
      <w:r w:rsidRPr="001B271C">
        <w:rPr>
          <w:sz w:val="26"/>
        </w:rPr>
        <w:tab/>
      </w:r>
      <w:r w:rsidR="00FC3827" w:rsidRPr="001B271C">
        <w:rPr>
          <w:sz w:val="26"/>
        </w:rPr>
        <w:tab/>
      </w:r>
      <w:r w:rsidR="0068749C">
        <w:rPr>
          <w:sz w:val="26"/>
        </w:rPr>
        <w:t xml:space="preserve">Before the Pennsylvania Public Utility Commission </w:t>
      </w:r>
      <w:r w:rsidR="00F50081">
        <w:rPr>
          <w:sz w:val="26"/>
        </w:rPr>
        <w:t xml:space="preserve">(Commission) </w:t>
      </w:r>
      <w:r w:rsidR="0068749C">
        <w:rPr>
          <w:sz w:val="26"/>
        </w:rPr>
        <w:t xml:space="preserve">for consideration and disposition is the </w:t>
      </w:r>
      <w:r w:rsidR="009A6C92" w:rsidRPr="009A6C92">
        <w:rPr>
          <w:sz w:val="26"/>
        </w:rPr>
        <w:t xml:space="preserve">Petition of PECO Energy Company </w:t>
      </w:r>
      <w:r w:rsidR="00360CB3">
        <w:rPr>
          <w:sz w:val="26"/>
        </w:rPr>
        <w:t xml:space="preserve">(PECO) </w:t>
      </w:r>
      <w:r w:rsidR="0000357E" w:rsidRPr="009A6C92">
        <w:rPr>
          <w:sz w:val="26"/>
        </w:rPr>
        <w:fldChar w:fldCharType="begin"/>
      </w:r>
      <w:r w:rsidR="009A6C92" w:rsidRPr="009A6C92">
        <w:rPr>
          <w:sz w:val="26"/>
        </w:rPr>
        <w:instrText>fillin "Complainant's name" \d ""</w:instrText>
      </w:r>
      <w:r w:rsidR="0000357E" w:rsidRPr="009A6C92">
        <w:rPr>
          <w:sz w:val="26"/>
        </w:rPr>
        <w:fldChar w:fldCharType="end"/>
      </w:r>
      <w:r w:rsidR="009A6C92" w:rsidRPr="009A6C92">
        <w:rPr>
          <w:sz w:val="26"/>
        </w:rPr>
        <w:t>for</w:t>
      </w:r>
      <w:r w:rsidR="009A6C92">
        <w:rPr>
          <w:sz w:val="26"/>
        </w:rPr>
        <w:t xml:space="preserve"> </w:t>
      </w:r>
      <w:r w:rsidR="009A6C92" w:rsidRPr="009A6C92">
        <w:rPr>
          <w:sz w:val="26"/>
        </w:rPr>
        <w:t>Expedited Approval to Increase the Load</w:t>
      </w:r>
      <w:r w:rsidR="009A6C92">
        <w:rPr>
          <w:sz w:val="26"/>
        </w:rPr>
        <w:t xml:space="preserve"> </w:t>
      </w:r>
      <w:r w:rsidR="009A6C92" w:rsidRPr="009A6C92">
        <w:rPr>
          <w:sz w:val="26"/>
        </w:rPr>
        <w:t>Cap for the Small Commercial Customer Class</w:t>
      </w:r>
      <w:r w:rsidR="009A6C92">
        <w:rPr>
          <w:sz w:val="26"/>
        </w:rPr>
        <w:t xml:space="preserve"> </w:t>
      </w:r>
      <w:r w:rsidR="009A6C92" w:rsidRPr="009A6C92">
        <w:rPr>
          <w:sz w:val="26"/>
        </w:rPr>
        <w:t xml:space="preserve">in its Spring 2010 Default Service Procurement </w:t>
      </w:r>
      <w:r w:rsidR="009A6C92">
        <w:rPr>
          <w:sz w:val="26"/>
        </w:rPr>
        <w:t xml:space="preserve">(Petition) </w:t>
      </w:r>
      <w:r w:rsidR="00BF6C5C">
        <w:rPr>
          <w:sz w:val="26"/>
        </w:rPr>
        <w:t xml:space="preserve">filed </w:t>
      </w:r>
      <w:r w:rsidR="009A6C92">
        <w:rPr>
          <w:sz w:val="26"/>
        </w:rPr>
        <w:t xml:space="preserve">by PECO on April 14, </w:t>
      </w:r>
      <w:r w:rsidR="009A6C92">
        <w:rPr>
          <w:sz w:val="26"/>
        </w:rPr>
        <w:lastRenderedPageBreak/>
        <w:t>2010.  The Petition was served upon</w:t>
      </w:r>
      <w:r w:rsidR="00050BD6">
        <w:rPr>
          <w:sz w:val="26"/>
        </w:rPr>
        <w:t>,</w:t>
      </w:r>
      <w:r w:rsidR="009A6C92">
        <w:rPr>
          <w:sz w:val="26"/>
        </w:rPr>
        <w:t xml:space="preserve"> but has not been objected to by</w:t>
      </w:r>
      <w:r w:rsidR="00050BD6">
        <w:rPr>
          <w:sz w:val="26"/>
        </w:rPr>
        <w:t>,</w:t>
      </w:r>
      <w:r w:rsidR="009A6C92">
        <w:rPr>
          <w:sz w:val="26"/>
        </w:rPr>
        <w:t xml:space="preserve"> </w:t>
      </w:r>
      <w:r w:rsidR="00BF6C5C">
        <w:rPr>
          <w:sz w:val="26"/>
        </w:rPr>
        <w:t xml:space="preserve">the Parties </w:t>
      </w:r>
      <w:r w:rsidR="004B6B1C">
        <w:rPr>
          <w:sz w:val="26"/>
        </w:rPr>
        <w:t xml:space="preserve">to </w:t>
      </w:r>
      <w:r w:rsidR="00BF6C5C">
        <w:rPr>
          <w:sz w:val="26"/>
        </w:rPr>
        <w:t>this proceeding.</w:t>
      </w:r>
      <w:r w:rsidR="004B6B1C">
        <w:rPr>
          <w:rStyle w:val="FootnoteReference"/>
          <w:sz w:val="26"/>
        </w:rPr>
        <w:footnoteReference w:id="1"/>
      </w:r>
      <w:r w:rsidR="00BF6C5C">
        <w:rPr>
          <w:sz w:val="26"/>
        </w:rPr>
        <w:t xml:space="preserve"> </w:t>
      </w:r>
      <w:r w:rsidR="00477CD6">
        <w:rPr>
          <w:sz w:val="26"/>
        </w:rPr>
        <w:t xml:space="preserve"> </w:t>
      </w:r>
      <w:r w:rsidR="00B91E7D">
        <w:rPr>
          <w:sz w:val="26"/>
        </w:rPr>
        <w:t>Petition at 4, ¶ 10.</w:t>
      </w:r>
    </w:p>
    <w:p w:rsidR="00327360" w:rsidRDefault="00327360" w:rsidP="00327360">
      <w:pPr>
        <w:spacing w:line="360" w:lineRule="auto"/>
        <w:rPr>
          <w:sz w:val="26"/>
        </w:rPr>
      </w:pPr>
      <w:r>
        <w:rPr>
          <w:sz w:val="26"/>
        </w:rPr>
        <w:tab/>
      </w:r>
      <w:r w:rsidR="007F6D13">
        <w:rPr>
          <w:sz w:val="26"/>
        </w:rPr>
        <w:tab/>
      </w:r>
    </w:p>
    <w:p w:rsidR="005C0EE4" w:rsidRPr="00A636D8" w:rsidRDefault="00F50081" w:rsidP="00D6271D">
      <w:pPr>
        <w:spacing w:line="360" w:lineRule="auto"/>
        <w:jc w:val="center"/>
        <w:rPr>
          <w:sz w:val="26"/>
        </w:rPr>
      </w:pPr>
      <w:r>
        <w:rPr>
          <w:b/>
          <w:sz w:val="26"/>
        </w:rPr>
        <w:t xml:space="preserve">Procedural </w:t>
      </w:r>
      <w:r w:rsidR="005C0EE4" w:rsidRPr="00A636D8">
        <w:rPr>
          <w:b/>
          <w:sz w:val="26"/>
        </w:rPr>
        <w:t>History</w:t>
      </w:r>
    </w:p>
    <w:p w:rsidR="003F21FA" w:rsidRDefault="003F21FA" w:rsidP="00D5157F">
      <w:pPr>
        <w:spacing w:line="360" w:lineRule="auto"/>
        <w:rPr>
          <w:sz w:val="26"/>
        </w:rPr>
      </w:pPr>
    </w:p>
    <w:p w:rsidR="00715CFE" w:rsidRDefault="00391040" w:rsidP="00D5157F">
      <w:pPr>
        <w:spacing w:line="360" w:lineRule="auto"/>
        <w:rPr>
          <w:sz w:val="26"/>
        </w:rPr>
      </w:pPr>
      <w:r>
        <w:rPr>
          <w:sz w:val="26"/>
        </w:rPr>
        <w:tab/>
      </w:r>
      <w:r>
        <w:rPr>
          <w:sz w:val="26"/>
        </w:rPr>
        <w:tab/>
      </w:r>
      <w:r w:rsidR="00A61D2F">
        <w:rPr>
          <w:sz w:val="26"/>
        </w:rPr>
        <w:t>O</w:t>
      </w:r>
      <w:r w:rsidR="00A61D2F" w:rsidRPr="00A61D2F">
        <w:rPr>
          <w:sz w:val="26"/>
        </w:rPr>
        <w:t xml:space="preserve">n September 10, 2008, </w:t>
      </w:r>
      <w:r w:rsidR="00BE10D1">
        <w:rPr>
          <w:sz w:val="26"/>
        </w:rPr>
        <w:t xml:space="preserve">PECO </w:t>
      </w:r>
      <w:r w:rsidR="00A61D2F" w:rsidRPr="00A61D2F">
        <w:rPr>
          <w:sz w:val="26"/>
        </w:rPr>
        <w:t>filed with the Commission a Petition (DSP Petition) requesting that the Commission approve PECO’s Default Service Program and Rate Mitigation Plan to establish rates, terms and conditions for the provision of default service for the period January 1, 2011</w:t>
      </w:r>
      <w:r w:rsidR="00B17D74">
        <w:rPr>
          <w:sz w:val="26"/>
        </w:rPr>
        <w:t>,</w:t>
      </w:r>
      <w:r w:rsidR="00A61D2F" w:rsidRPr="00A61D2F">
        <w:rPr>
          <w:sz w:val="26"/>
        </w:rPr>
        <w:t xml:space="preserve"> through May 31, 201</w:t>
      </w:r>
      <w:r w:rsidR="00F50081">
        <w:rPr>
          <w:sz w:val="26"/>
        </w:rPr>
        <w:t>3</w:t>
      </w:r>
      <w:r w:rsidR="00A61D2F" w:rsidRPr="00A61D2F">
        <w:rPr>
          <w:sz w:val="26"/>
        </w:rPr>
        <w:t>, for those customers who do not take service from an alternative electric generation supplier (EGS) or whose contracted generation is not delivered.</w:t>
      </w:r>
      <w:r w:rsidR="00BE10D1">
        <w:rPr>
          <w:sz w:val="26"/>
        </w:rPr>
        <w:t xml:space="preserve">  T</w:t>
      </w:r>
      <w:r w:rsidR="00BE10D1" w:rsidRPr="00BE10D1">
        <w:rPr>
          <w:sz w:val="26"/>
        </w:rPr>
        <w:t>he DSP Program is designed to ensure that PECO’s default service customers have access to a reliable supply of generation and to help them manage the transition from capped generation rates to market-priced rates that will occur on January 1, 2011.</w:t>
      </w:r>
    </w:p>
    <w:p w:rsidR="00F9304F" w:rsidRDefault="00F9304F" w:rsidP="00D5157F">
      <w:pPr>
        <w:spacing w:line="360" w:lineRule="auto"/>
        <w:rPr>
          <w:sz w:val="26"/>
        </w:rPr>
      </w:pPr>
    </w:p>
    <w:p w:rsidR="00A15632" w:rsidRDefault="00BE10D1" w:rsidP="00A15632">
      <w:pPr>
        <w:spacing w:line="360" w:lineRule="auto"/>
        <w:rPr>
          <w:sz w:val="26"/>
        </w:rPr>
      </w:pPr>
      <w:r>
        <w:rPr>
          <w:sz w:val="26"/>
        </w:rPr>
        <w:tab/>
      </w:r>
      <w:r>
        <w:rPr>
          <w:sz w:val="26"/>
        </w:rPr>
        <w:tab/>
      </w:r>
      <w:r w:rsidR="00FF2C4C">
        <w:rPr>
          <w:sz w:val="26"/>
        </w:rPr>
        <w:t xml:space="preserve">On </w:t>
      </w:r>
      <w:r w:rsidR="00586DE6" w:rsidRPr="00586DE6">
        <w:rPr>
          <w:sz w:val="26"/>
        </w:rPr>
        <w:t>March 10, 2009, a Joint Petition for Settlement (Settlement Petition) was filed by PECO</w:t>
      </w:r>
      <w:r w:rsidR="00AE39F6">
        <w:rPr>
          <w:sz w:val="26"/>
        </w:rPr>
        <w:t xml:space="preserve"> and the Parties to this proceeding.</w:t>
      </w:r>
      <w:r w:rsidR="00F50081">
        <w:rPr>
          <w:sz w:val="26"/>
        </w:rPr>
        <w:t xml:space="preserve">  </w:t>
      </w:r>
      <w:r w:rsidR="00586DE6">
        <w:rPr>
          <w:sz w:val="26"/>
        </w:rPr>
        <w:t xml:space="preserve">On March 23, 2009, </w:t>
      </w:r>
      <w:r w:rsidR="00AE39F6">
        <w:rPr>
          <w:sz w:val="26"/>
        </w:rPr>
        <w:t>a</w:t>
      </w:r>
      <w:r w:rsidR="00E0407D">
        <w:rPr>
          <w:sz w:val="26"/>
        </w:rPr>
        <w:t xml:space="preserve"> Recommended Decision in this case</w:t>
      </w:r>
      <w:r w:rsidR="00C235B0">
        <w:rPr>
          <w:sz w:val="26"/>
        </w:rPr>
        <w:t xml:space="preserve"> was issued</w:t>
      </w:r>
      <w:r w:rsidR="00225DB2">
        <w:rPr>
          <w:sz w:val="26"/>
        </w:rPr>
        <w:t xml:space="preserve"> recommending that the Commission adopt the </w:t>
      </w:r>
      <w:r w:rsidR="00E0407D">
        <w:rPr>
          <w:sz w:val="26"/>
        </w:rPr>
        <w:t>proposed Settlement</w:t>
      </w:r>
      <w:r w:rsidR="00225DB2">
        <w:rPr>
          <w:sz w:val="26"/>
        </w:rPr>
        <w:t xml:space="preserve"> </w:t>
      </w:r>
      <w:r w:rsidR="00CF0FF1">
        <w:rPr>
          <w:sz w:val="26"/>
        </w:rPr>
        <w:t xml:space="preserve">without modification </w:t>
      </w:r>
      <w:r w:rsidR="00225DB2">
        <w:rPr>
          <w:sz w:val="26"/>
        </w:rPr>
        <w:t xml:space="preserve">as fair, reasonable and in the public interest. </w:t>
      </w:r>
      <w:r w:rsidR="00FF2C4C">
        <w:rPr>
          <w:sz w:val="26"/>
        </w:rPr>
        <w:t xml:space="preserve"> </w:t>
      </w:r>
      <w:r w:rsidR="00E0407D">
        <w:rPr>
          <w:sz w:val="26"/>
        </w:rPr>
        <w:t>R.D. at 5.</w:t>
      </w:r>
    </w:p>
    <w:p w:rsidR="00CF0FF1" w:rsidRDefault="00CF0FF1" w:rsidP="00A15632">
      <w:pPr>
        <w:spacing w:line="360" w:lineRule="auto"/>
        <w:rPr>
          <w:sz w:val="26"/>
        </w:rPr>
      </w:pPr>
    </w:p>
    <w:p w:rsidR="00CF0FF1" w:rsidRDefault="009601B9" w:rsidP="00A15632">
      <w:pPr>
        <w:spacing w:line="360" w:lineRule="auto"/>
        <w:rPr>
          <w:sz w:val="26"/>
          <w:szCs w:val="26"/>
        </w:rPr>
      </w:pPr>
      <w:r>
        <w:rPr>
          <w:sz w:val="26"/>
        </w:rPr>
        <w:lastRenderedPageBreak/>
        <w:tab/>
      </w:r>
      <w:r>
        <w:rPr>
          <w:sz w:val="26"/>
        </w:rPr>
        <w:tab/>
        <w:t>On June 2, 2009, the Commission entered an Opinion and Order</w:t>
      </w:r>
      <w:r w:rsidR="00B34001">
        <w:rPr>
          <w:sz w:val="26"/>
        </w:rPr>
        <w:t xml:space="preserve"> at this docket </w:t>
      </w:r>
      <w:r>
        <w:rPr>
          <w:sz w:val="26"/>
        </w:rPr>
        <w:t xml:space="preserve">adopting the proposed Settlement but without any </w:t>
      </w:r>
      <w:r w:rsidRPr="00867B92">
        <w:rPr>
          <w:sz w:val="26"/>
          <w:szCs w:val="26"/>
        </w:rPr>
        <w:t>determination regarding the justness, reasonableness and lawfulness of the continuation of the Nuclear Decommissioning Cost Adjustment Clause</w:t>
      </w:r>
      <w:r>
        <w:rPr>
          <w:sz w:val="26"/>
          <w:szCs w:val="26"/>
        </w:rPr>
        <w:t xml:space="preserve"> </w:t>
      </w:r>
      <w:r w:rsidRPr="00867B92">
        <w:rPr>
          <w:sz w:val="26"/>
          <w:szCs w:val="26"/>
        </w:rPr>
        <w:t>for future ratemaking purposes after the expiration of PECO Energy Company’s rate caps on December 31, 2010</w:t>
      </w:r>
      <w:r>
        <w:rPr>
          <w:sz w:val="26"/>
          <w:szCs w:val="26"/>
        </w:rPr>
        <w:t xml:space="preserve">.  </w:t>
      </w:r>
      <w:r w:rsidR="00B34001" w:rsidRPr="00F50081">
        <w:rPr>
          <w:i/>
          <w:sz w:val="26"/>
          <w:szCs w:val="26"/>
        </w:rPr>
        <w:t>Opinion and Order of June 2, 2009</w:t>
      </w:r>
      <w:r w:rsidR="00B34001">
        <w:rPr>
          <w:sz w:val="26"/>
          <w:szCs w:val="26"/>
        </w:rPr>
        <w:t xml:space="preserve"> at 9.</w:t>
      </w:r>
    </w:p>
    <w:p w:rsidR="00B34001" w:rsidRDefault="00B34001" w:rsidP="00A15632">
      <w:pPr>
        <w:spacing w:line="360" w:lineRule="auto"/>
        <w:rPr>
          <w:sz w:val="26"/>
          <w:szCs w:val="26"/>
        </w:rPr>
      </w:pPr>
    </w:p>
    <w:p w:rsidR="0003132D" w:rsidRDefault="00B34001" w:rsidP="0003132D">
      <w:pPr>
        <w:spacing w:line="360" w:lineRule="auto"/>
        <w:rPr>
          <w:sz w:val="26"/>
          <w:szCs w:val="26"/>
        </w:rPr>
      </w:pPr>
      <w:r>
        <w:rPr>
          <w:sz w:val="26"/>
          <w:szCs w:val="26"/>
        </w:rPr>
        <w:tab/>
      </w:r>
      <w:r>
        <w:rPr>
          <w:sz w:val="26"/>
          <w:szCs w:val="26"/>
        </w:rPr>
        <w:tab/>
      </w:r>
      <w:r w:rsidR="00A96FFA">
        <w:rPr>
          <w:sz w:val="26"/>
          <w:szCs w:val="26"/>
        </w:rPr>
        <w:t xml:space="preserve">On April 14, 2010, PECO filed the present Petition </w:t>
      </w:r>
      <w:r w:rsidR="00A96FFA" w:rsidRPr="00A96FFA">
        <w:rPr>
          <w:sz w:val="26"/>
          <w:szCs w:val="26"/>
        </w:rPr>
        <w:t>request</w:t>
      </w:r>
      <w:r w:rsidR="00FF2C4C">
        <w:rPr>
          <w:sz w:val="26"/>
          <w:szCs w:val="26"/>
        </w:rPr>
        <w:t>ing</w:t>
      </w:r>
      <w:r w:rsidR="00A96FFA" w:rsidRPr="00A96FFA">
        <w:rPr>
          <w:sz w:val="26"/>
          <w:szCs w:val="26"/>
        </w:rPr>
        <w:t xml:space="preserve"> that the Commission amend the Settlement </w:t>
      </w:r>
      <w:r w:rsidR="00360CB3">
        <w:rPr>
          <w:sz w:val="26"/>
          <w:szCs w:val="26"/>
        </w:rPr>
        <w:t>and the relate</w:t>
      </w:r>
      <w:r w:rsidR="00F50081">
        <w:rPr>
          <w:sz w:val="26"/>
          <w:szCs w:val="26"/>
        </w:rPr>
        <w:t>d</w:t>
      </w:r>
      <w:r w:rsidR="00360CB3">
        <w:rPr>
          <w:sz w:val="26"/>
          <w:szCs w:val="26"/>
        </w:rPr>
        <w:t xml:space="preserve"> Default Service Order at Paragraph 38 </w:t>
      </w:r>
      <w:r w:rsidR="00A96FFA" w:rsidRPr="00A96FFA">
        <w:rPr>
          <w:sz w:val="26"/>
          <w:szCs w:val="26"/>
        </w:rPr>
        <w:t>to permit PECO to increase the load cap from</w:t>
      </w:r>
      <w:r w:rsidR="008310F2">
        <w:rPr>
          <w:sz w:val="26"/>
          <w:szCs w:val="26"/>
        </w:rPr>
        <w:t xml:space="preserve"> 65% to 67% for its S</w:t>
      </w:r>
      <w:r w:rsidR="00A96FFA" w:rsidRPr="00A96FFA">
        <w:rPr>
          <w:sz w:val="26"/>
          <w:szCs w:val="26"/>
        </w:rPr>
        <w:t>pring</w:t>
      </w:r>
      <w:r w:rsidR="00FF2C4C">
        <w:rPr>
          <w:sz w:val="26"/>
          <w:szCs w:val="26"/>
        </w:rPr>
        <w:t>,</w:t>
      </w:r>
      <w:r w:rsidR="00A96FFA" w:rsidRPr="00A96FFA">
        <w:rPr>
          <w:sz w:val="26"/>
          <w:szCs w:val="26"/>
        </w:rPr>
        <w:t xml:space="preserve"> 2010 default service procurement for the </w:t>
      </w:r>
      <w:r w:rsidR="00067BEF">
        <w:rPr>
          <w:sz w:val="26"/>
          <w:szCs w:val="26"/>
        </w:rPr>
        <w:t>S</w:t>
      </w:r>
      <w:r w:rsidR="00A96FFA" w:rsidRPr="00A96FFA">
        <w:rPr>
          <w:sz w:val="26"/>
          <w:szCs w:val="26"/>
        </w:rPr>
        <w:t xml:space="preserve">mall </w:t>
      </w:r>
      <w:r w:rsidR="00067BEF">
        <w:rPr>
          <w:sz w:val="26"/>
          <w:szCs w:val="26"/>
        </w:rPr>
        <w:t>C</w:t>
      </w:r>
      <w:r w:rsidR="00A96FFA" w:rsidRPr="00A96FFA">
        <w:rPr>
          <w:sz w:val="26"/>
          <w:szCs w:val="26"/>
        </w:rPr>
        <w:t>ommercial customer class</w:t>
      </w:r>
      <w:r w:rsidR="00360CB3">
        <w:rPr>
          <w:sz w:val="26"/>
          <w:szCs w:val="26"/>
        </w:rPr>
        <w:t xml:space="preserve">.  This request is made </w:t>
      </w:r>
      <w:r w:rsidR="00A96FFA" w:rsidRPr="00A96FFA">
        <w:rPr>
          <w:sz w:val="26"/>
          <w:szCs w:val="26"/>
        </w:rPr>
        <w:t>in order to support increased bidder participation.</w:t>
      </w:r>
    </w:p>
    <w:p w:rsidR="0003132D" w:rsidRDefault="0003132D" w:rsidP="0003132D">
      <w:pPr>
        <w:spacing w:line="360" w:lineRule="auto"/>
        <w:rPr>
          <w:sz w:val="26"/>
          <w:szCs w:val="26"/>
        </w:rPr>
      </w:pPr>
    </w:p>
    <w:p w:rsidR="0003132D" w:rsidRPr="00A636D8" w:rsidRDefault="0003132D" w:rsidP="0003132D">
      <w:pPr>
        <w:spacing w:line="360" w:lineRule="auto"/>
        <w:jc w:val="center"/>
        <w:rPr>
          <w:b/>
          <w:sz w:val="26"/>
        </w:rPr>
      </w:pPr>
      <w:r w:rsidRPr="00A636D8">
        <w:rPr>
          <w:b/>
          <w:sz w:val="26"/>
        </w:rPr>
        <w:t>Discussion</w:t>
      </w:r>
    </w:p>
    <w:p w:rsidR="0003132D" w:rsidRDefault="0003132D" w:rsidP="0003132D">
      <w:pPr>
        <w:spacing w:line="360" w:lineRule="auto"/>
        <w:jc w:val="center"/>
        <w:rPr>
          <w:b/>
          <w:sz w:val="26"/>
          <w:u w:val="single"/>
        </w:rPr>
      </w:pPr>
    </w:p>
    <w:p w:rsidR="00A636D8" w:rsidRDefault="00CB2B2D" w:rsidP="00A636D8">
      <w:pPr>
        <w:spacing w:line="360" w:lineRule="auto"/>
        <w:rPr>
          <w:sz w:val="26"/>
        </w:rPr>
      </w:pPr>
      <w:r>
        <w:rPr>
          <w:sz w:val="26"/>
        </w:rPr>
        <w:tab/>
      </w:r>
      <w:r>
        <w:rPr>
          <w:sz w:val="26"/>
        </w:rPr>
        <w:tab/>
      </w:r>
      <w:r w:rsidR="007967BB" w:rsidRPr="007967BB">
        <w:rPr>
          <w:sz w:val="26"/>
        </w:rPr>
        <w:t xml:space="preserve">The Joint Petition for Settlement </w:t>
      </w:r>
      <w:r w:rsidR="00FF2C4C">
        <w:rPr>
          <w:sz w:val="26"/>
        </w:rPr>
        <w:t xml:space="preserve">originally </w:t>
      </w:r>
      <w:r w:rsidR="00832CD7">
        <w:rPr>
          <w:sz w:val="26"/>
        </w:rPr>
        <w:t xml:space="preserve">adopted by the Commission </w:t>
      </w:r>
      <w:r w:rsidR="007967BB" w:rsidRPr="007967BB">
        <w:rPr>
          <w:sz w:val="26"/>
        </w:rPr>
        <w:t xml:space="preserve">is a </w:t>
      </w:r>
      <w:r w:rsidR="00170561">
        <w:rPr>
          <w:sz w:val="26"/>
        </w:rPr>
        <w:t xml:space="preserve">three </w:t>
      </w:r>
      <w:r w:rsidR="007967BB" w:rsidRPr="007967BB">
        <w:rPr>
          <w:sz w:val="26"/>
        </w:rPr>
        <w:t>volume document</w:t>
      </w:r>
      <w:r w:rsidR="00832CD7">
        <w:rPr>
          <w:sz w:val="26"/>
        </w:rPr>
        <w:t xml:space="preserve"> which provided </w:t>
      </w:r>
      <w:r w:rsidR="007967BB" w:rsidRPr="007967BB">
        <w:rPr>
          <w:sz w:val="26"/>
        </w:rPr>
        <w:t>that PECO’s revised default service provider program (Revised DSP Program) will have a twenty-nine-month term, beginning January 1, 2011</w:t>
      </w:r>
      <w:r w:rsidR="00652879">
        <w:rPr>
          <w:sz w:val="26"/>
        </w:rPr>
        <w:t>,</w:t>
      </w:r>
      <w:r w:rsidR="007967BB" w:rsidRPr="007967BB">
        <w:rPr>
          <w:sz w:val="26"/>
        </w:rPr>
        <w:t xml:space="preserve"> and ending May 31, 2013.  PECO’s default service customers will be divided into four procurement classes: a Residential class, a Small Commercial class (for non-residential customers with peak demand up to 100 kW), a Medium Commercial class (for non-residential customers with peak demand of greater than 100 kW up to 500 kW), and a Large Commercial and Industrial class for non-residential customers with peak demand in excess of 500 kW.</w:t>
      </w:r>
      <w:r w:rsidR="00F57E0E">
        <w:rPr>
          <w:sz w:val="26"/>
        </w:rPr>
        <w:t xml:space="preserve"> R.D. at 7.</w:t>
      </w:r>
    </w:p>
    <w:p w:rsidR="00A636D8" w:rsidRDefault="00A636D8" w:rsidP="00A636D8">
      <w:pPr>
        <w:spacing w:line="360" w:lineRule="auto"/>
        <w:rPr>
          <w:sz w:val="26"/>
        </w:rPr>
      </w:pPr>
    </w:p>
    <w:p w:rsidR="00255494" w:rsidRDefault="00A636D8" w:rsidP="00255494">
      <w:pPr>
        <w:spacing w:line="360" w:lineRule="auto"/>
        <w:rPr>
          <w:sz w:val="26"/>
        </w:rPr>
      </w:pPr>
      <w:r>
        <w:rPr>
          <w:sz w:val="26"/>
        </w:rPr>
        <w:tab/>
      </w:r>
      <w:r>
        <w:rPr>
          <w:sz w:val="26"/>
        </w:rPr>
        <w:tab/>
      </w:r>
      <w:r w:rsidR="007967BB" w:rsidRPr="007967BB">
        <w:rPr>
          <w:sz w:val="26"/>
        </w:rPr>
        <w:t xml:space="preserve">For the Small Commercial class, PECO will enter into competitively procured contracts for load-following, full requirements default supply service.  Approximately seventy percent (70%) of Small Commercial class customer load will be served through contracts with a term of one year, while approximately twenty percent </w:t>
      </w:r>
      <w:r w:rsidR="007967BB" w:rsidRPr="007967BB">
        <w:rPr>
          <w:sz w:val="26"/>
        </w:rPr>
        <w:lastRenderedPageBreak/>
        <w:t xml:space="preserve">(20%) of load will be served through contracts with a term of two years.  Approximately ten percent (10%) of the Small Commercial class customer load will be served through competitively procured contracts for load-following, full requirements default supply service with the price for energy in each contract set to be the hourly price of the PJM day-ahead wholesale “spot” energy market during the term of delivery.  </w:t>
      </w:r>
      <w:r w:rsidR="00F57E0E">
        <w:rPr>
          <w:sz w:val="26"/>
        </w:rPr>
        <w:t>R.D. at 8.</w:t>
      </w:r>
    </w:p>
    <w:p w:rsidR="00255494" w:rsidRDefault="00255494" w:rsidP="00255494">
      <w:pPr>
        <w:spacing w:line="360" w:lineRule="auto"/>
        <w:rPr>
          <w:sz w:val="26"/>
        </w:rPr>
      </w:pPr>
    </w:p>
    <w:p w:rsidR="00255494" w:rsidRDefault="00CB2B2D" w:rsidP="00255494">
      <w:pPr>
        <w:spacing w:line="360" w:lineRule="auto"/>
        <w:rPr>
          <w:sz w:val="26"/>
        </w:rPr>
      </w:pPr>
      <w:r>
        <w:rPr>
          <w:sz w:val="26"/>
        </w:rPr>
        <w:tab/>
      </w:r>
      <w:r>
        <w:rPr>
          <w:sz w:val="26"/>
        </w:rPr>
        <w:tab/>
      </w:r>
      <w:r w:rsidR="007967BB" w:rsidRPr="007967BB">
        <w:rPr>
          <w:sz w:val="26"/>
        </w:rPr>
        <w:t>The</w:t>
      </w:r>
      <w:r w:rsidR="00994F4D">
        <w:rPr>
          <w:sz w:val="26"/>
        </w:rPr>
        <w:t xml:space="preserve"> Parties </w:t>
      </w:r>
      <w:r w:rsidR="007967BB" w:rsidRPr="007967BB">
        <w:rPr>
          <w:sz w:val="26"/>
        </w:rPr>
        <w:t xml:space="preserve">resolved other procurement-related issues, including a limitation that a single supplier shall provide no more than sixty-five </w:t>
      </w:r>
      <w:r w:rsidR="00F50081">
        <w:rPr>
          <w:sz w:val="26"/>
        </w:rPr>
        <w:t xml:space="preserve">percent </w:t>
      </w:r>
      <w:r w:rsidR="007967BB" w:rsidRPr="007967BB">
        <w:rPr>
          <w:sz w:val="26"/>
        </w:rPr>
        <w:t>(65%) of the load of a procurement class</w:t>
      </w:r>
      <w:r w:rsidR="00832CD7">
        <w:rPr>
          <w:sz w:val="26"/>
        </w:rPr>
        <w:t>.  R.D. at 9.</w:t>
      </w:r>
      <w:r w:rsidR="004B6B1C">
        <w:rPr>
          <w:sz w:val="26"/>
        </w:rPr>
        <w:t xml:space="preserve">  It is this provision</w:t>
      </w:r>
      <w:r w:rsidR="00067BEF">
        <w:rPr>
          <w:sz w:val="26"/>
        </w:rPr>
        <w:t>, relative to the Small Commercial class,</w:t>
      </w:r>
      <w:r w:rsidR="004B6B1C">
        <w:rPr>
          <w:sz w:val="26"/>
        </w:rPr>
        <w:t xml:space="preserve"> that PECO now seeks to amend</w:t>
      </w:r>
      <w:r w:rsidR="00067BEF">
        <w:rPr>
          <w:sz w:val="26"/>
        </w:rPr>
        <w:t xml:space="preserve"> for its Spring 2010 Default Service Procurement</w:t>
      </w:r>
      <w:r w:rsidR="004B6B1C">
        <w:rPr>
          <w:sz w:val="26"/>
        </w:rPr>
        <w:t>.</w:t>
      </w:r>
    </w:p>
    <w:p w:rsidR="00255494" w:rsidRDefault="00255494" w:rsidP="00255494">
      <w:pPr>
        <w:spacing w:line="360" w:lineRule="auto"/>
        <w:rPr>
          <w:sz w:val="26"/>
        </w:rPr>
      </w:pPr>
    </w:p>
    <w:p w:rsidR="00542793" w:rsidRDefault="00FF2C4C" w:rsidP="00255494">
      <w:pPr>
        <w:spacing w:line="360" w:lineRule="auto"/>
        <w:rPr>
          <w:sz w:val="26"/>
        </w:rPr>
      </w:pPr>
      <w:r>
        <w:rPr>
          <w:sz w:val="26"/>
        </w:rPr>
        <w:tab/>
      </w:r>
      <w:r>
        <w:rPr>
          <w:sz w:val="26"/>
        </w:rPr>
        <w:tab/>
        <w:t>PECO avers that it</w:t>
      </w:r>
      <w:r w:rsidRPr="00FF2C4C">
        <w:rPr>
          <w:sz w:val="26"/>
        </w:rPr>
        <w:t xml:space="preserve"> will be procuring products to meet the default service requirements of the </w:t>
      </w:r>
      <w:r w:rsidR="003C33B0">
        <w:rPr>
          <w:sz w:val="26"/>
        </w:rPr>
        <w:t>R</w:t>
      </w:r>
      <w:r w:rsidRPr="00FF2C4C">
        <w:rPr>
          <w:sz w:val="26"/>
        </w:rPr>
        <w:t xml:space="preserve">esidential, </w:t>
      </w:r>
      <w:r w:rsidR="003C33B0">
        <w:rPr>
          <w:sz w:val="26"/>
        </w:rPr>
        <w:t>Small C</w:t>
      </w:r>
      <w:r w:rsidRPr="00FF2C4C">
        <w:rPr>
          <w:sz w:val="26"/>
        </w:rPr>
        <w:t xml:space="preserve">ommercial, </w:t>
      </w:r>
      <w:r w:rsidR="003C33B0">
        <w:rPr>
          <w:sz w:val="26"/>
        </w:rPr>
        <w:t>Medium C</w:t>
      </w:r>
      <w:r w:rsidRPr="00FF2C4C">
        <w:rPr>
          <w:sz w:val="26"/>
        </w:rPr>
        <w:t>ommercia</w:t>
      </w:r>
      <w:r w:rsidR="003C33B0">
        <w:rPr>
          <w:sz w:val="26"/>
        </w:rPr>
        <w:t>l, and I</w:t>
      </w:r>
      <w:r w:rsidRPr="00FF2C4C">
        <w:rPr>
          <w:sz w:val="26"/>
        </w:rPr>
        <w:t>ndustrial customer classes this Spring</w:t>
      </w:r>
      <w:r w:rsidR="0096194C">
        <w:rPr>
          <w:sz w:val="26"/>
        </w:rPr>
        <w:t xml:space="preserve">, and that </w:t>
      </w:r>
      <w:r w:rsidR="0096194C" w:rsidRPr="0096194C">
        <w:rPr>
          <w:sz w:val="26"/>
        </w:rPr>
        <w:t xml:space="preserve">only three “tranches” (the obligation to serve a percentage of default service load) for the </w:t>
      </w:r>
      <w:r w:rsidR="00067BEF">
        <w:rPr>
          <w:sz w:val="26"/>
        </w:rPr>
        <w:t>S</w:t>
      </w:r>
      <w:r w:rsidR="0096194C" w:rsidRPr="0096194C">
        <w:rPr>
          <w:sz w:val="26"/>
        </w:rPr>
        <w:t xml:space="preserve">mall </w:t>
      </w:r>
      <w:r w:rsidR="00067BEF">
        <w:rPr>
          <w:sz w:val="26"/>
        </w:rPr>
        <w:t>C</w:t>
      </w:r>
      <w:r w:rsidR="0096194C" w:rsidRPr="0096194C">
        <w:rPr>
          <w:sz w:val="26"/>
        </w:rPr>
        <w:t>ommercial customer class will be available for bidding.  Given the existing load cap of 65%, bidders will be limited to bidding for only one tranche, since the awarding of two tranches (i.e., 67%) would exceed the load cap.</w:t>
      </w:r>
      <w:r w:rsidR="0096194C">
        <w:rPr>
          <w:sz w:val="26"/>
        </w:rPr>
        <w:t xml:space="preserve">  </w:t>
      </w:r>
      <w:r>
        <w:rPr>
          <w:sz w:val="26"/>
        </w:rPr>
        <w:t xml:space="preserve">Petition at </w:t>
      </w:r>
      <w:r w:rsidR="0096194C">
        <w:rPr>
          <w:sz w:val="26"/>
        </w:rPr>
        <w:t xml:space="preserve">3, ¶¶ 6-7.  </w:t>
      </w:r>
      <w:r w:rsidR="00542793">
        <w:rPr>
          <w:sz w:val="26"/>
        </w:rPr>
        <w:t>PECO contends that</w:t>
      </w:r>
      <w:r w:rsidR="003C33B0">
        <w:rPr>
          <w:sz w:val="26"/>
        </w:rPr>
        <w:t>,</w:t>
      </w:r>
      <w:r w:rsidR="00542793">
        <w:rPr>
          <w:sz w:val="26"/>
        </w:rPr>
        <w:t xml:space="preserve"> i</w:t>
      </w:r>
      <w:r w:rsidR="00542793" w:rsidRPr="00542793">
        <w:rPr>
          <w:sz w:val="26"/>
        </w:rPr>
        <w:t xml:space="preserve">n order to increase bidder participation in the Spring procurement for the </w:t>
      </w:r>
      <w:r w:rsidR="00067BEF">
        <w:rPr>
          <w:sz w:val="26"/>
        </w:rPr>
        <w:t>S</w:t>
      </w:r>
      <w:r w:rsidR="00542793" w:rsidRPr="00542793">
        <w:rPr>
          <w:sz w:val="26"/>
        </w:rPr>
        <w:t xml:space="preserve">mall </w:t>
      </w:r>
      <w:r w:rsidR="00067BEF">
        <w:rPr>
          <w:sz w:val="26"/>
        </w:rPr>
        <w:t>C</w:t>
      </w:r>
      <w:r w:rsidR="00542793" w:rsidRPr="00542793">
        <w:rPr>
          <w:sz w:val="26"/>
        </w:rPr>
        <w:t>ommercial customer class, NERA</w:t>
      </w:r>
      <w:r w:rsidR="00542793">
        <w:rPr>
          <w:rStyle w:val="FootnoteReference"/>
          <w:sz w:val="26"/>
        </w:rPr>
        <w:footnoteReference w:id="2"/>
      </w:r>
      <w:r w:rsidR="00542793" w:rsidRPr="00542793">
        <w:rPr>
          <w:sz w:val="26"/>
        </w:rPr>
        <w:t xml:space="preserve"> has recommended that the load cap be increased from 65% to 67% for this single procurement.  This increase would allow a supplier to win two out of three tranches for delivery of the full requirements product, and NERA believes this possibility will make the product more attractive to potential bidders and help achieve a more competitive price.  </w:t>
      </w:r>
      <w:r w:rsidR="00CB1761">
        <w:rPr>
          <w:sz w:val="26"/>
        </w:rPr>
        <w:t>Petition at 3, ¶ 8.</w:t>
      </w:r>
    </w:p>
    <w:p w:rsidR="006F73D0" w:rsidRDefault="006F73D0" w:rsidP="00542793">
      <w:pPr>
        <w:keepNext/>
        <w:spacing w:line="360" w:lineRule="auto"/>
        <w:rPr>
          <w:sz w:val="26"/>
        </w:rPr>
      </w:pPr>
    </w:p>
    <w:p w:rsidR="00E7480F" w:rsidRPr="00E7480F" w:rsidRDefault="006F73D0" w:rsidP="00E7480F">
      <w:pPr>
        <w:keepNext/>
        <w:spacing w:line="360" w:lineRule="auto"/>
        <w:rPr>
          <w:sz w:val="26"/>
        </w:rPr>
      </w:pPr>
      <w:r>
        <w:rPr>
          <w:sz w:val="26"/>
        </w:rPr>
        <w:tab/>
      </w:r>
      <w:r>
        <w:rPr>
          <w:sz w:val="26"/>
        </w:rPr>
        <w:tab/>
        <w:t>PECO goes on to state that t</w:t>
      </w:r>
      <w:r w:rsidRPr="006F73D0">
        <w:rPr>
          <w:sz w:val="26"/>
        </w:rPr>
        <w:t xml:space="preserve">his issue is not presented in procurements scheduled for other customer classes in Spring 2010 or in the future under the Default Service Order.  Therefore, in order to implement this recommendation, PECO proposes that the first sentence of </w:t>
      </w:r>
      <w:r w:rsidR="00B91E7D">
        <w:rPr>
          <w:sz w:val="26"/>
        </w:rPr>
        <w:t>P</w:t>
      </w:r>
      <w:r w:rsidRPr="006F73D0">
        <w:rPr>
          <w:sz w:val="26"/>
        </w:rPr>
        <w:t xml:space="preserve">aragraph 38 of the Settlement be amended to provide as follows: “A single bidder shall supply no more than sixty-five percent (65%) of the load </w:t>
      </w:r>
      <w:r w:rsidR="007C0AB3">
        <w:rPr>
          <w:sz w:val="26"/>
        </w:rPr>
        <w:t>of each procurement class (the “</w:t>
      </w:r>
      <w:r w:rsidRPr="006F73D0">
        <w:rPr>
          <w:sz w:val="26"/>
        </w:rPr>
        <w:t>load cap</w:t>
      </w:r>
      <w:r w:rsidR="007C0AB3">
        <w:rPr>
          <w:sz w:val="26"/>
        </w:rPr>
        <w:t>”</w:t>
      </w:r>
      <w:r w:rsidRPr="006F73D0">
        <w:rPr>
          <w:sz w:val="26"/>
        </w:rPr>
        <w:t>), except that during the Spring 2010 procurement the load cap shall be raised to 67%</w:t>
      </w:r>
      <w:r w:rsidR="009D5504">
        <w:rPr>
          <w:sz w:val="26"/>
        </w:rPr>
        <w:t xml:space="preserve"> for the Small C</w:t>
      </w:r>
      <w:r w:rsidRPr="006F73D0">
        <w:rPr>
          <w:sz w:val="26"/>
        </w:rPr>
        <w:t>ommercial customer class.”</w:t>
      </w:r>
      <w:r w:rsidR="00B91E7D">
        <w:rPr>
          <w:sz w:val="26"/>
        </w:rPr>
        <w:t xml:space="preserve">  Petition at 3-4, ¶ 9.  PECO concludes by stating that its </w:t>
      </w:r>
      <w:r w:rsidR="00E7480F" w:rsidRPr="00E7480F">
        <w:rPr>
          <w:sz w:val="26"/>
        </w:rPr>
        <w:t xml:space="preserve">request for expedited treatment is necessary so that the rules for the procurement are fully known to bidders before they are required to submit additional material relating to their participation in the Spring 2010 procurement. </w:t>
      </w:r>
      <w:r w:rsidR="00E7480F">
        <w:rPr>
          <w:sz w:val="26"/>
        </w:rPr>
        <w:t>Petition at 4, ¶ 11.</w:t>
      </w:r>
    </w:p>
    <w:p w:rsidR="006F73D0" w:rsidRPr="006F73D0" w:rsidRDefault="006F73D0" w:rsidP="006F73D0">
      <w:pPr>
        <w:keepNext/>
        <w:spacing w:line="360" w:lineRule="auto"/>
        <w:rPr>
          <w:sz w:val="26"/>
        </w:rPr>
      </w:pPr>
    </w:p>
    <w:p w:rsidR="0003132D" w:rsidRDefault="0003132D" w:rsidP="0003132D">
      <w:pPr>
        <w:spacing w:line="360" w:lineRule="auto"/>
        <w:rPr>
          <w:sz w:val="26"/>
          <w:szCs w:val="26"/>
        </w:rPr>
      </w:pPr>
      <w:r>
        <w:rPr>
          <w:sz w:val="26"/>
          <w:szCs w:val="26"/>
        </w:rPr>
        <w:tab/>
      </w:r>
      <w:r>
        <w:rPr>
          <w:sz w:val="26"/>
          <w:szCs w:val="26"/>
        </w:rPr>
        <w:tab/>
        <w:t>PECO filed its Petition pursuant to 66 Pa. C.S. § 703(g):</w:t>
      </w:r>
    </w:p>
    <w:p w:rsidR="0003132D" w:rsidRDefault="0003132D" w:rsidP="0003132D">
      <w:pPr>
        <w:spacing w:line="360" w:lineRule="auto"/>
        <w:rPr>
          <w:sz w:val="26"/>
          <w:szCs w:val="26"/>
        </w:rPr>
      </w:pPr>
    </w:p>
    <w:p w:rsidR="0003132D" w:rsidRDefault="0003132D" w:rsidP="0003132D">
      <w:pPr>
        <w:ind w:left="1440" w:right="1440"/>
        <w:rPr>
          <w:sz w:val="26"/>
          <w:szCs w:val="26"/>
        </w:rPr>
      </w:pPr>
      <w:r>
        <w:rPr>
          <w:sz w:val="26"/>
          <w:szCs w:val="26"/>
        </w:rPr>
        <w:t>The commission may, at any time, after notice and an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herein provided for original orders.</w:t>
      </w:r>
    </w:p>
    <w:p w:rsidR="0003132D" w:rsidRDefault="0003132D" w:rsidP="0003132D">
      <w:pPr>
        <w:spacing w:line="360" w:lineRule="auto"/>
        <w:rPr>
          <w:sz w:val="26"/>
          <w:szCs w:val="26"/>
        </w:rPr>
      </w:pPr>
    </w:p>
    <w:p w:rsidR="0003132D" w:rsidRDefault="0003132D" w:rsidP="0003132D">
      <w:pPr>
        <w:spacing w:line="360" w:lineRule="auto"/>
        <w:rPr>
          <w:sz w:val="26"/>
          <w:szCs w:val="26"/>
        </w:rPr>
      </w:pPr>
      <w:r>
        <w:rPr>
          <w:sz w:val="26"/>
          <w:szCs w:val="26"/>
        </w:rPr>
        <w:tab/>
      </w:r>
      <w:r>
        <w:rPr>
          <w:sz w:val="26"/>
          <w:szCs w:val="26"/>
        </w:rPr>
        <w:tab/>
        <w:t xml:space="preserve"> </w:t>
      </w:r>
    </w:p>
    <w:p w:rsidR="007C0AB3" w:rsidRDefault="0003132D" w:rsidP="007C0AB3">
      <w:pPr>
        <w:spacing w:line="360" w:lineRule="auto"/>
        <w:rPr>
          <w:sz w:val="26"/>
          <w:szCs w:val="26"/>
        </w:rPr>
      </w:pPr>
      <w:r>
        <w:rPr>
          <w:sz w:val="26"/>
          <w:szCs w:val="26"/>
        </w:rPr>
        <w:tab/>
      </w:r>
      <w:r>
        <w:rPr>
          <w:sz w:val="26"/>
          <w:szCs w:val="26"/>
        </w:rPr>
        <w:tab/>
      </w:r>
      <w:r w:rsidR="009F5CD8">
        <w:rPr>
          <w:sz w:val="26"/>
          <w:szCs w:val="26"/>
        </w:rPr>
        <w:t xml:space="preserve">Because the Petition and its request for amendment of a Commission order was filed by the utility and served on all of the parties in interest (none of which object to the request), it is not necessary to set a hearing in this matter.  Rather, we view the Petition as a Petition for Relief </w:t>
      </w:r>
      <w:r w:rsidR="007C0AB3">
        <w:rPr>
          <w:sz w:val="26"/>
          <w:szCs w:val="26"/>
        </w:rPr>
        <w:t>permitted under the provisions of 52 Pa. Code §5.572(d):  “</w:t>
      </w:r>
      <w:r w:rsidR="007C0AB3" w:rsidRPr="00C47F36">
        <w:rPr>
          <w:sz w:val="26"/>
          <w:szCs w:val="26"/>
        </w:rPr>
        <w:t>Petitions for rescission or amendment may be filed at any time ac</w:t>
      </w:r>
      <w:r w:rsidR="007C0AB3">
        <w:rPr>
          <w:sz w:val="26"/>
          <w:szCs w:val="26"/>
        </w:rPr>
        <w:t>cording to the requirements of S</w:t>
      </w:r>
      <w:r w:rsidR="007C0AB3" w:rsidRPr="00C47F36">
        <w:rPr>
          <w:sz w:val="26"/>
          <w:szCs w:val="26"/>
        </w:rPr>
        <w:t>ection 703(g) of the act (relating to fixing of hearings).</w:t>
      </w:r>
      <w:r w:rsidR="007C0AB3">
        <w:rPr>
          <w:sz w:val="26"/>
          <w:szCs w:val="26"/>
        </w:rPr>
        <w:t>”</w:t>
      </w:r>
    </w:p>
    <w:p w:rsidR="009F5CD8" w:rsidRDefault="009F5CD8" w:rsidP="0003132D">
      <w:pPr>
        <w:spacing w:line="360" w:lineRule="auto"/>
        <w:rPr>
          <w:sz w:val="26"/>
          <w:szCs w:val="26"/>
        </w:rPr>
      </w:pPr>
    </w:p>
    <w:p w:rsidR="0003132D" w:rsidRDefault="009F5CD8" w:rsidP="00A636D8">
      <w:pPr>
        <w:spacing w:line="360" w:lineRule="auto"/>
        <w:rPr>
          <w:sz w:val="26"/>
          <w:szCs w:val="26"/>
        </w:rPr>
      </w:pPr>
      <w:r>
        <w:rPr>
          <w:sz w:val="26"/>
          <w:szCs w:val="26"/>
        </w:rPr>
        <w:lastRenderedPageBreak/>
        <w:tab/>
      </w:r>
      <w:r>
        <w:rPr>
          <w:sz w:val="26"/>
          <w:szCs w:val="26"/>
        </w:rPr>
        <w:tab/>
      </w:r>
      <w:r w:rsidR="0003132D">
        <w:rPr>
          <w:sz w:val="26"/>
          <w:szCs w:val="26"/>
        </w:rPr>
        <w:t>C</w:t>
      </w:r>
      <w:r w:rsidR="0003132D" w:rsidRPr="00E23E68">
        <w:rPr>
          <w:sz w:val="26"/>
          <w:szCs w:val="26"/>
        </w:rPr>
        <w:t xml:space="preserve">onsistent with </w:t>
      </w:r>
      <w:r w:rsidR="0003132D">
        <w:rPr>
          <w:sz w:val="26"/>
          <w:szCs w:val="26"/>
        </w:rPr>
        <w:t xml:space="preserve">Section </w:t>
      </w:r>
      <w:r w:rsidR="0003132D" w:rsidRPr="00E23E68">
        <w:rPr>
          <w:bCs/>
          <w:sz w:val="26"/>
          <w:szCs w:val="26"/>
        </w:rPr>
        <w:t>703(g)</w:t>
      </w:r>
      <w:r w:rsidR="0003132D" w:rsidRPr="00E23E68">
        <w:rPr>
          <w:sz w:val="26"/>
          <w:szCs w:val="26"/>
        </w:rPr>
        <w:t xml:space="preserve">, Section 5.572 of our Regulations, </w:t>
      </w:r>
      <w:r w:rsidR="0003132D" w:rsidRPr="00E23E68">
        <w:rPr>
          <w:i/>
          <w:iCs/>
          <w:sz w:val="26"/>
          <w:szCs w:val="26"/>
        </w:rPr>
        <w:t>supra</w:t>
      </w:r>
      <w:r w:rsidR="0003132D" w:rsidRPr="00E23E68">
        <w:rPr>
          <w:sz w:val="26"/>
          <w:szCs w:val="26"/>
        </w:rPr>
        <w:t xml:space="preserve">, and judicial and administrative precedent, the standards for a petition for relief following a final decision were set forth in </w:t>
      </w:r>
      <w:r w:rsidR="0003132D" w:rsidRPr="00E23E68">
        <w:rPr>
          <w:i/>
          <w:iCs/>
          <w:sz w:val="26"/>
          <w:szCs w:val="26"/>
        </w:rPr>
        <w:t>Duick v. PG&amp;W</w:t>
      </w:r>
      <w:r w:rsidR="0003132D" w:rsidRPr="00E23E68">
        <w:rPr>
          <w:sz w:val="26"/>
          <w:szCs w:val="26"/>
        </w:rPr>
        <w:t>, 56 Pa. P</w:t>
      </w:r>
      <w:r w:rsidR="0003132D">
        <w:rPr>
          <w:sz w:val="26"/>
          <w:szCs w:val="26"/>
        </w:rPr>
        <w:t>.</w:t>
      </w:r>
      <w:r w:rsidR="0003132D" w:rsidRPr="00E23E68">
        <w:rPr>
          <w:sz w:val="26"/>
          <w:szCs w:val="26"/>
        </w:rPr>
        <w:t>U</w:t>
      </w:r>
      <w:r w:rsidR="0003132D">
        <w:rPr>
          <w:sz w:val="26"/>
          <w:szCs w:val="26"/>
        </w:rPr>
        <w:t>.</w:t>
      </w:r>
      <w:r w:rsidR="0003132D" w:rsidRPr="00E23E68">
        <w:rPr>
          <w:sz w:val="26"/>
          <w:szCs w:val="26"/>
        </w:rPr>
        <w:t>C</w:t>
      </w:r>
      <w:r w:rsidR="0003132D">
        <w:rPr>
          <w:sz w:val="26"/>
          <w:szCs w:val="26"/>
        </w:rPr>
        <w:t>.</w:t>
      </w:r>
      <w:r w:rsidR="0003132D" w:rsidRPr="00E23E68">
        <w:rPr>
          <w:sz w:val="26"/>
          <w:szCs w:val="26"/>
        </w:rPr>
        <w:t xml:space="preserve"> 553 (December 17, 1985). </w:t>
      </w:r>
      <w:r w:rsidR="0003132D">
        <w:rPr>
          <w:sz w:val="26"/>
          <w:szCs w:val="26"/>
        </w:rPr>
        <w:t xml:space="preserve"> </w:t>
      </w:r>
      <w:r w:rsidR="0003132D" w:rsidRPr="00E23E68">
        <w:rPr>
          <w:i/>
          <w:iCs/>
          <w:sz w:val="26"/>
          <w:szCs w:val="26"/>
        </w:rPr>
        <w:t>Duick</w:t>
      </w:r>
      <w:r w:rsidR="0003132D" w:rsidRPr="00E23E68">
        <w:rPr>
          <w:sz w:val="26"/>
          <w:szCs w:val="26"/>
        </w:rPr>
        <w:t xml:space="preserve"> held that a petition for reconsideration under Section </w:t>
      </w:r>
      <w:r w:rsidR="0003132D" w:rsidRPr="00E23E68">
        <w:rPr>
          <w:bCs/>
          <w:sz w:val="26"/>
          <w:szCs w:val="26"/>
        </w:rPr>
        <w:t>703(g)</w:t>
      </w:r>
      <w:r w:rsidR="0003132D" w:rsidRPr="00E23E68">
        <w:rPr>
          <w:sz w:val="26"/>
          <w:szCs w:val="26"/>
        </w:rPr>
        <w:t xml:space="preserve"> may properly raise any matter designed to convince us that we should exercise our discretion to amend or rescind a prior Order, in whole or in part.  </w:t>
      </w:r>
      <w:r w:rsidR="0003132D">
        <w:rPr>
          <w:sz w:val="26"/>
          <w:szCs w:val="26"/>
        </w:rPr>
        <w:t xml:space="preserve">However, there is no requirement that a petitioner allege that there is new evidence for the Commission to consider a petition for rescission or amendment.  </w:t>
      </w:r>
      <w:r w:rsidR="0003132D" w:rsidRPr="002841A8">
        <w:rPr>
          <w:i/>
          <w:sz w:val="26"/>
          <w:szCs w:val="26"/>
        </w:rPr>
        <w:t>West Penn Power Co. v. Pa. P.U.C.</w:t>
      </w:r>
      <w:r w:rsidR="0003132D">
        <w:rPr>
          <w:i/>
          <w:sz w:val="26"/>
          <w:szCs w:val="26"/>
        </w:rPr>
        <w:t>,</w:t>
      </w:r>
      <w:r w:rsidR="0003132D">
        <w:rPr>
          <w:sz w:val="26"/>
          <w:szCs w:val="26"/>
        </w:rPr>
        <w:t xml:space="preserve"> 659 A.2d 1055, 1065 (Pa. Cmwlth. 1995)</w:t>
      </w:r>
      <w:r w:rsidR="00A636D8">
        <w:rPr>
          <w:sz w:val="26"/>
          <w:szCs w:val="26"/>
        </w:rPr>
        <w:t>.</w:t>
      </w:r>
    </w:p>
    <w:p w:rsidR="00A636D8" w:rsidRDefault="00A636D8" w:rsidP="00A636D8">
      <w:pPr>
        <w:spacing w:line="360" w:lineRule="auto"/>
        <w:rPr>
          <w:sz w:val="26"/>
        </w:rPr>
      </w:pPr>
    </w:p>
    <w:p w:rsidR="0003132D" w:rsidRDefault="007C0AB3" w:rsidP="007967BB">
      <w:pPr>
        <w:keepNext/>
        <w:spacing w:line="360" w:lineRule="auto"/>
        <w:rPr>
          <w:sz w:val="26"/>
        </w:rPr>
      </w:pPr>
      <w:r>
        <w:rPr>
          <w:sz w:val="26"/>
        </w:rPr>
        <w:tab/>
      </w:r>
      <w:r>
        <w:rPr>
          <w:sz w:val="26"/>
        </w:rPr>
        <w:tab/>
        <w:t xml:space="preserve">In this case, we accept the uncontested assertion, supported by NERA, that increasing the load cap from 65% to 67% </w:t>
      </w:r>
      <w:r w:rsidRPr="006F73D0">
        <w:rPr>
          <w:sz w:val="26"/>
        </w:rPr>
        <w:t>fo</w:t>
      </w:r>
      <w:r w:rsidR="00535F06">
        <w:rPr>
          <w:sz w:val="26"/>
        </w:rPr>
        <w:t>r the Small C</w:t>
      </w:r>
      <w:r w:rsidRPr="006F73D0">
        <w:rPr>
          <w:sz w:val="26"/>
        </w:rPr>
        <w:t>ommercial customer class</w:t>
      </w:r>
      <w:r w:rsidR="00406961">
        <w:rPr>
          <w:sz w:val="26"/>
        </w:rPr>
        <w:t xml:space="preserve"> </w:t>
      </w:r>
      <w:r w:rsidR="00406961" w:rsidRPr="00542793">
        <w:rPr>
          <w:sz w:val="26"/>
        </w:rPr>
        <w:t xml:space="preserve">would allow a </w:t>
      </w:r>
      <w:r w:rsidR="00406961">
        <w:rPr>
          <w:sz w:val="26"/>
        </w:rPr>
        <w:t xml:space="preserve">prospective </w:t>
      </w:r>
      <w:r w:rsidR="00406961" w:rsidRPr="00542793">
        <w:rPr>
          <w:sz w:val="26"/>
        </w:rPr>
        <w:t xml:space="preserve">supplier to win two out of three tranches for delivery of the full requirements product, and </w:t>
      </w:r>
      <w:r w:rsidR="00406961">
        <w:rPr>
          <w:sz w:val="26"/>
        </w:rPr>
        <w:t xml:space="preserve">that </w:t>
      </w:r>
      <w:r w:rsidR="00406961" w:rsidRPr="00542793">
        <w:rPr>
          <w:sz w:val="26"/>
        </w:rPr>
        <w:t xml:space="preserve">this possibility </w:t>
      </w:r>
      <w:r w:rsidR="00406961">
        <w:rPr>
          <w:sz w:val="26"/>
        </w:rPr>
        <w:t>may</w:t>
      </w:r>
      <w:r w:rsidR="00406961" w:rsidRPr="00542793">
        <w:rPr>
          <w:sz w:val="26"/>
        </w:rPr>
        <w:t xml:space="preserve"> make the product more attractive to potential bidders and </w:t>
      </w:r>
      <w:r w:rsidR="00406961">
        <w:rPr>
          <w:sz w:val="26"/>
        </w:rPr>
        <w:t xml:space="preserve">thus </w:t>
      </w:r>
      <w:r w:rsidR="00406961" w:rsidRPr="00542793">
        <w:rPr>
          <w:sz w:val="26"/>
        </w:rPr>
        <w:t>help</w:t>
      </w:r>
      <w:r w:rsidR="00406961">
        <w:rPr>
          <w:sz w:val="26"/>
        </w:rPr>
        <w:t xml:space="preserve"> to</w:t>
      </w:r>
      <w:r w:rsidR="00406961" w:rsidRPr="00542793">
        <w:rPr>
          <w:sz w:val="26"/>
        </w:rPr>
        <w:t xml:space="preserve"> achieve a more competitive price</w:t>
      </w:r>
      <w:r w:rsidR="00406961">
        <w:rPr>
          <w:sz w:val="26"/>
        </w:rPr>
        <w:t>.  We find such an outcome, in the facts specific to this Petition, in the public interest and so will grant the Petition.</w:t>
      </w:r>
    </w:p>
    <w:p w:rsidR="00AD3EA0" w:rsidRDefault="00AD3EA0" w:rsidP="00A91CC4">
      <w:pPr>
        <w:keepNext/>
        <w:spacing w:line="360" w:lineRule="auto"/>
        <w:rPr>
          <w:sz w:val="26"/>
        </w:rPr>
      </w:pPr>
    </w:p>
    <w:p w:rsidR="00CE1749" w:rsidRPr="003C33B0" w:rsidRDefault="00CE1749" w:rsidP="00C34217">
      <w:pPr>
        <w:spacing w:line="360" w:lineRule="auto"/>
        <w:jc w:val="center"/>
        <w:rPr>
          <w:sz w:val="26"/>
        </w:rPr>
      </w:pPr>
      <w:r w:rsidRPr="003C33B0">
        <w:rPr>
          <w:b/>
          <w:sz w:val="26"/>
        </w:rPr>
        <w:t>Conclusion</w:t>
      </w:r>
    </w:p>
    <w:p w:rsidR="00CE1749" w:rsidRPr="001B271C" w:rsidRDefault="00CE1749" w:rsidP="0096637D">
      <w:pPr>
        <w:spacing w:line="360" w:lineRule="auto"/>
        <w:jc w:val="center"/>
        <w:rPr>
          <w:sz w:val="26"/>
        </w:rPr>
      </w:pPr>
    </w:p>
    <w:p w:rsidR="00E2138C" w:rsidRDefault="001F7A1A" w:rsidP="00E2138C">
      <w:pPr>
        <w:spacing w:line="360" w:lineRule="auto"/>
        <w:ind w:firstLine="720"/>
        <w:rPr>
          <w:b/>
          <w:sz w:val="26"/>
        </w:rPr>
      </w:pPr>
      <w:r w:rsidRPr="001B271C">
        <w:rPr>
          <w:sz w:val="26"/>
        </w:rPr>
        <w:tab/>
      </w:r>
      <w:r w:rsidR="00A74867">
        <w:rPr>
          <w:sz w:val="26"/>
        </w:rPr>
        <w:t xml:space="preserve">Based upon our review of the </w:t>
      </w:r>
      <w:r w:rsidR="00A636D8">
        <w:rPr>
          <w:sz w:val="26"/>
        </w:rPr>
        <w:t xml:space="preserve">underlying </w:t>
      </w:r>
      <w:r w:rsidR="00A74867">
        <w:rPr>
          <w:sz w:val="26"/>
        </w:rPr>
        <w:t>record in this proceeding, th</w:t>
      </w:r>
      <w:r w:rsidR="00E2138C">
        <w:rPr>
          <w:sz w:val="26"/>
        </w:rPr>
        <w:t>e supporting statement</w:t>
      </w:r>
      <w:r w:rsidR="00A636D8">
        <w:rPr>
          <w:sz w:val="26"/>
        </w:rPr>
        <w:t xml:space="preserve"> of </w:t>
      </w:r>
      <w:r w:rsidR="00387B16" w:rsidRPr="00CB1761">
        <w:rPr>
          <w:sz w:val="26"/>
          <w:szCs w:val="26"/>
        </w:rPr>
        <w:t xml:space="preserve">NERA Economic Consulting, Inc. </w:t>
      </w:r>
      <w:r w:rsidR="00387B16">
        <w:rPr>
          <w:sz w:val="26"/>
          <w:szCs w:val="26"/>
        </w:rPr>
        <w:t xml:space="preserve">and the non-opposition of the </w:t>
      </w:r>
      <w:r w:rsidR="00E2138C">
        <w:rPr>
          <w:sz w:val="26"/>
        </w:rPr>
        <w:t>P</w:t>
      </w:r>
      <w:r w:rsidR="00A74867">
        <w:rPr>
          <w:sz w:val="26"/>
        </w:rPr>
        <w:t xml:space="preserve">arties, </w:t>
      </w:r>
      <w:r w:rsidR="00154EF1">
        <w:rPr>
          <w:sz w:val="26"/>
        </w:rPr>
        <w:t xml:space="preserve">we </w:t>
      </w:r>
      <w:r w:rsidR="00387B16">
        <w:rPr>
          <w:sz w:val="26"/>
        </w:rPr>
        <w:t xml:space="preserve">will grant the </w:t>
      </w:r>
      <w:r w:rsidR="00387B16" w:rsidRPr="009A6C92">
        <w:rPr>
          <w:sz w:val="26"/>
        </w:rPr>
        <w:t xml:space="preserve">Petition of PECO Energy Company </w:t>
      </w:r>
      <w:r w:rsidR="0000357E" w:rsidRPr="009A6C92">
        <w:rPr>
          <w:sz w:val="26"/>
        </w:rPr>
        <w:fldChar w:fldCharType="begin"/>
      </w:r>
      <w:r w:rsidR="00387B16" w:rsidRPr="009A6C92">
        <w:rPr>
          <w:sz w:val="26"/>
        </w:rPr>
        <w:instrText>fillin "Complainant's name" \d ""</w:instrText>
      </w:r>
      <w:r w:rsidR="0000357E" w:rsidRPr="009A6C92">
        <w:rPr>
          <w:sz w:val="26"/>
        </w:rPr>
        <w:fldChar w:fldCharType="end"/>
      </w:r>
      <w:r w:rsidR="00387B16" w:rsidRPr="009A6C92">
        <w:rPr>
          <w:sz w:val="26"/>
        </w:rPr>
        <w:t>for</w:t>
      </w:r>
      <w:r w:rsidR="00387B16">
        <w:rPr>
          <w:sz w:val="26"/>
        </w:rPr>
        <w:t xml:space="preserve"> </w:t>
      </w:r>
      <w:r w:rsidR="00387B16" w:rsidRPr="009A6C92">
        <w:rPr>
          <w:sz w:val="26"/>
        </w:rPr>
        <w:t>Expedited Approval to Increase the Load</w:t>
      </w:r>
      <w:r w:rsidR="00387B16">
        <w:rPr>
          <w:sz w:val="26"/>
        </w:rPr>
        <w:t xml:space="preserve"> </w:t>
      </w:r>
      <w:r w:rsidR="00387B16" w:rsidRPr="009A6C92">
        <w:rPr>
          <w:sz w:val="26"/>
        </w:rPr>
        <w:t>Cap for the Small Commercial Customer Class</w:t>
      </w:r>
      <w:r w:rsidR="00387B16">
        <w:rPr>
          <w:sz w:val="26"/>
        </w:rPr>
        <w:t xml:space="preserve"> </w:t>
      </w:r>
      <w:r w:rsidR="00387B16" w:rsidRPr="009A6C92">
        <w:rPr>
          <w:sz w:val="26"/>
        </w:rPr>
        <w:t>in its Spring 2010 Default Service Procurement</w:t>
      </w:r>
      <w:r w:rsidR="00387B16">
        <w:rPr>
          <w:sz w:val="26"/>
        </w:rPr>
        <w:t xml:space="preserve"> as i</w:t>
      </w:r>
      <w:r w:rsidR="00154EF1">
        <w:rPr>
          <w:sz w:val="26"/>
        </w:rPr>
        <w:t>n the public interest and in accord with the rules and regulations of the Commission and with the provisions of the Pennsylvania Public Utility Code</w:t>
      </w:r>
      <w:r w:rsidR="00853F51" w:rsidRPr="001B271C">
        <w:rPr>
          <w:sz w:val="26"/>
        </w:rPr>
        <w:t xml:space="preserve">; </w:t>
      </w:r>
      <w:r w:rsidR="00853F51" w:rsidRPr="001B271C">
        <w:rPr>
          <w:b/>
          <w:sz w:val="26"/>
        </w:rPr>
        <w:t>THEREFORE,</w:t>
      </w:r>
    </w:p>
    <w:p w:rsidR="00E2138C" w:rsidRDefault="00E2138C" w:rsidP="00E2138C">
      <w:pPr>
        <w:spacing w:line="360" w:lineRule="auto"/>
        <w:ind w:firstLine="720"/>
        <w:rPr>
          <w:b/>
          <w:sz w:val="26"/>
        </w:rPr>
      </w:pPr>
    </w:p>
    <w:p w:rsidR="00255494" w:rsidRDefault="00255494" w:rsidP="00E2138C">
      <w:pPr>
        <w:spacing w:line="360" w:lineRule="auto"/>
        <w:ind w:firstLine="720"/>
        <w:rPr>
          <w:b/>
          <w:sz w:val="26"/>
        </w:rPr>
      </w:pPr>
    </w:p>
    <w:p w:rsidR="00E2138C" w:rsidRDefault="00A15632" w:rsidP="00E2138C">
      <w:pPr>
        <w:spacing w:line="360" w:lineRule="auto"/>
        <w:ind w:firstLine="720"/>
        <w:rPr>
          <w:b/>
          <w:sz w:val="26"/>
        </w:rPr>
      </w:pPr>
      <w:r>
        <w:rPr>
          <w:b/>
          <w:sz w:val="26"/>
        </w:rPr>
        <w:lastRenderedPageBreak/>
        <w:tab/>
      </w:r>
      <w:r w:rsidR="00853F51" w:rsidRPr="001B271C">
        <w:rPr>
          <w:b/>
          <w:sz w:val="26"/>
        </w:rPr>
        <w:t>IT IS ORDERED:</w:t>
      </w:r>
    </w:p>
    <w:p w:rsidR="00E2138C" w:rsidRDefault="00E2138C" w:rsidP="00E2138C">
      <w:pPr>
        <w:spacing w:line="360" w:lineRule="auto"/>
        <w:ind w:firstLine="720"/>
        <w:rPr>
          <w:b/>
          <w:sz w:val="26"/>
        </w:rPr>
      </w:pPr>
    </w:p>
    <w:p w:rsidR="00C84F17" w:rsidRDefault="00464936" w:rsidP="00E2138C">
      <w:pPr>
        <w:spacing w:line="360" w:lineRule="auto"/>
        <w:ind w:firstLine="720"/>
        <w:rPr>
          <w:sz w:val="26"/>
        </w:rPr>
      </w:pPr>
      <w:r>
        <w:rPr>
          <w:sz w:val="26"/>
        </w:rPr>
        <w:tab/>
        <w:t>1.</w:t>
      </w:r>
      <w:r w:rsidR="00652879">
        <w:rPr>
          <w:sz w:val="26"/>
        </w:rPr>
        <w:tab/>
      </w:r>
      <w:r w:rsidR="00A03000">
        <w:rPr>
          <w:sz w:val="26"/>
        </w:rPr>
        <w:t xml:space="preserve">That the </w:t>
      </w:r>
      <w:r w:rsidR="00C84F17" w:rsidRPr="009A6C92">
        <w:rPr>
          <w:sz w:val="26"/>
        </w:rPr>
        <w:t xml:space="preserve">Petition of PECO Energy Company </w:t>
      </w:r>
      <w:r w:rsidR="0000357E" w:rsidRPr="009A6C92">
        <w:rPr>
          <w:sz w:val="26"/>
        </w:rPr>
        <w:fldChar w:fldCharType="begin"/>
      </w:r>
      <w:r w:rsidR="00C84F17" w:rsidRPr="009A6C92">
        <w:rPr>
          <w:sz w:val="26"/>
        </w:rPr>
        <w:instrText>fillin "Complainant's name" \d ""</w:instrText>
      </w:r>
      <w:r w:rsidR="0000357E" w:rsidRPr="009A6C92">
        <w:rPr>
          <w:sz w:val="26"/>
        </w:rPr>
        <w:fldChar w:fldCharType="end"/>
      </w:r>
      <w:r w:rsidR="00C84F17" w:rsidRPr="009A6C92">
        <w:rPr>
          <w:sz w:val="26"/>
        </w:rPr>
        <w:t>for</w:t>
      </w:r>
      <w:r w:rsidR="00C84F17">
        <w:rPr>
          <w:sz w:val="26"/>
        </w:rPr>
        <w:t xml:space="preserve"> </w:t>
      </w:r>
      <w:r w:rsidR="00C84F17" w:rsidRPr="009A6C92">
        <w:rPr>
          <w:sz w:val="26"/>
        </w:rPr>
        <w:t>Expedited Approval to Increase the Load</w:t>
      </w:r>
      <w:r w:rsidR="00C84F17">
        <w:rPr>
          <w:sz w:val="26"/>
        </w:rPr>
        <w:t xml:space="preserve"> </w:t>
      </w:r>
      <w:r w:rsidR="00C84F17" w:rsidRPr="009A6C92">
        <w:rPr>
          <w:sz w:val="26"/>
        </w:rPr>
        <w:t>Cap for the Small Commercial Customer Class</w:t>
      </w:r>
      <w:r w:rsidR="00C84F17">
        <w:rPr>
          <w:sz w:val="26"/>
        </w:rPr>
        <w:t xml:space="preserve"> </w:t>
      </w:r>
      <w:r w:rsidR="008310F2">
        <w:rPr>
          <w:sz w:val="26"/>
        </w:rPr>
        <w:t xml:space="preserve">from 65% to 67% </w:t>
      </w:r>
      <w:r w:rsidR="00C84F17" w:rsidRPr="009A6C92">
        <w:rPr>
          <w:sz w:val="26"/>
        </w:rPr>
        <w:t>in its Spring 2010 Default Service Procurement</w:t>
      </w:r>
      <w:r w:rsidR="00C84F17">
        <w:rPr>
          <w:sz w:val="26"/>
        </w:rPr>
        <w:t xml:space="preserve">  is granted.</w:t>
      </w:r>
    </w:p>
    <w:p w:rsidR="00E2138C" w:rsidRDefault="00E2138C" w:rsidP="00E2138C">
      <w:pPr>
        <w:spacing w:line="360" w:lineRule="auto"/>
        <w:ind w:firstLine="720"/>
        <w:rPr>
          <w:sz w:val="26"/>
          <w:szCs w:val="26"/>
        </w:rPr>
      </w:pPr>
    </w:p>
    <w:p w:rsidR="00535F06" w:rsidRDefault="00652879" w:rsidP="00E2138C">
      <w:pPr>
        <w:spacing w:line="360" w:lineRule="auto"/>
        <w:ind w:firstLine="720"/>
        <w:rPr>
          <w:sz w:val="26"/>
          <w:szCs w:val="26"/>
        </w:rPr>
      </w:pPr>
      <w:r>
        <w:rPr>
          <w:sz w:val="26"/>
          <w:szCs w:val="26"/>
        </w:rPr>
        <w:tab/>
      </w:r>
      <w:r w:rsidR="00C84F17">
        <w:rPr>
          <w:sz w:val="26"/>
          <w:szCs w:val="26"/>
        </w:rPr>
        <w:t>2</w:t>
      </w:r>
      <w:r>
        <w:rPr>
          <w:sz w:val="26"/>
          <w:szCs w:val="26"/>
        </w:rPr>
        <w:t>.</w:t>
      </w:r>
      <w:r>
        <w:rPr>
          <w:sz w:val="26"/>
          <w:szCs w:val="26"/>
        </w:rPr>
        <w:tab/>
      </w:r>
      <w:r w:rsidR="00535F06">
        <w:rPr>
          <w:sz w:val="26"/>
          <w:szCs w:val="26"/>
        </w:rPr>
        <w:t xml:space="preserve">That </w:t>
      </w:r>
      <w:r w:rsidR="00535F06">
        <w:rPr>
          <w:sz w:val="26"/>
        </w:rPr>
        <w:t>P</w:t>
      </w:r>
      <w:r w:rsidR="00535F06" w:rsidRPr="006F73D0">
        <w:rPr>
          <w:sz w:val="26"/>
        </w:rPr>
        <w:t xml:space="preserve">aragraph 38 of the </w:t>
      </w:r>
      <w:r w:rsidR="001F6750" w:rsidRPr="00586DE6">
        <w:rPr>
          <w:sz w:val="26"/>
        </w:rPr>
        <w:t xml:space="preserve">March 10, 2009, a Joint Petition for Settlement </w:t>
      </w:r>
      <w:r w:rsidR="00535F06">
        <w:rPr>
          <w:sz w:val="26"/>
        </w:rPr>
        <w:t xml:space="preserve">is </w:t>
      </w:r>
      <w:r w:rsidR="00535F06" w:rsidRPr="006F73D0">
        <w:rPr>
          <w:sz w:val="26"/>
        </w:rPr>
        <w:t xml:space="preserve">amended </w:t>
      </w:r>
      <w:r w:rsidR="00535F06">
        <w:rPr>
          <w:sz w:val="26"/>
        </w:rPr>
        <w:t xml:space="preserve">to read </w:t>
      </w:r>
      <w:r w:rsidR="00535F06" w:rsidRPr="006F73D0">
        <w:rPr>
          <w:sz w:val="26"/>
        </w:rPr>
        <w:t xml:space="preserve">as follows: “A single bidder shall supply no more than sixty-five percent (65%) of the load </w:t>
      </w:r>
      <w:r w:rsidR="00535F06">
        <w:rPr>
          <w:sz w:val="26"/>
        </w:rPr>
        <w:t>of each procurement class (the “</w:t>
      </w:r>
      <w:r w:rsidR="00535F06" w:rsidRPr="006F73D0">
        <w:rPr>
          <w:sz w:val="26"/>
        </w:rPr>
        <w:t>load cap</w:t>
      </w:r>
      <w:r w:rsidR="00535F06">
        <w:rPr>
          <w:sz w:val="26"/>
        </w:rPr>
        <w:t>”</w:t>
      </w:r>
      <w:r w:rsidR="00535F06" w:rsidRPr="006F73D0">
        <w:rPr>
          <w:sz w:val="26"/>
        </w:rPr>
        <w:t>), except that during the Spring 2010 procurement the load cap shall be raised to 67% for the small commercial customer class.”</w:t>
      </w:r>
    </w:p>
    <w:p w:rsidR="00535F06" w:rsidRDefault="00535F06" w:rsidP="00E2138C">
      <w:pPr>
        <w:spacing w:line="360" w:lineRule="auto"/>
        <w:ind w:firstLine="720"/>
        <w:rPr>
          <w:sz w:val="26"/>
          <w:szCs w:val="26"/>
        </w:rPr>
      </w:pPr>
    </w:p>
    <w:p w:rsidR="001B2A3C" w:rsidRPr="00446AAE" w:rsidRDefault="00535F06" w:rsidP="00446AAE">
      <w:pPr>
        <w:spacing w:line="360" w:lineRule="auto"/>
        <w:ind w:firstLine="720"/>
        <w:rPr>
          <w:sz w:val="26"/>
        </w:rPr>
      </w:pPr>
      <w:r>
        <w:rPr>
          <w:sz w:val="26"/>
          <w:szCs w:val="26"/>
        </w:rPr>
        <w:tab/>
      </w:r>
      <w:r w:rsidR="001B2A3C" w:rsidRPr="001B2A3C">
        <w:rPr>
          <w:sz w:val="26"/>
        </w:rPr>
        <w:t xml:space="preserve"> </w:t>
      </w:r>
    </w:p>
    <w:p w:rsidR="00610682" w:rsidRPr="00235E74" w:rsidRDefault="004A7565" w:rsidP="00496CE5">
      <w:pPr>
        <w:spacing w:line="360" w:lineRule="auto"/>
        <w:ind w:firstLine="720"/>
        <w:rPr>
          <w:b/>
          <w:sz w:val="26"/>
        </w:rPr>
      </w:pPr>
      <w:r>
        <w:rPr>
          <w:b/>
          <w:noProof/>
          <w:sz w:val="26"/>
        </w:rPr>
        <w:drawing>
          <wp:anchor distT="0" distB="0" distL="114300" distR="114300" simplePos="0" relativeHeight="251658240" behindDoc="1" locked="0" layoutInCell="1" allowOverlap="1">
            <wp:simplePos x="0" y="0"/>
            <wp:positionH relativeFrom="column">
              <wp:posOffset>2952750</wp:posOffset>
            </wp:positionH>
            <wp:positionV relativeFrom="paragraph">
              <wp:posOffset>50800</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10682" w:rsidRPr="00235E74">
        <w:rPr>
          <w:b/>
          <w:sz w:val="26"/>
        </w:rPr>
        <w:tab/>
      </w:r>
      <w:r w:rsidR="00610682" w:rsidRPr="00235E74">
        <w:rPr>
          <w:b/>
          <w:sz w:val="26"/>
        </w:rPr>
        <w:tab/>
      </w:r>
      <w:r w:rsidR="00610682" w:rsidRPr="00235E74">
        <w:rPr>
          <w:b/>
          <w:sz w:val="26"/>
        </w:rPr>
        <w:tab/>
      </w:r>
      <w:r w:rsidR="00610682" w:rsidRPr="00235E74">
        <w:rPr>
          <w:b/>
          <w:sz w:val="26"/>
        </w:rPr>
        <w:tab/>
      </w:r>
      <w:r w:rsidR="00610682" w:rsidRPr="00235E74">
        <w:rPr>
          <w:b/>
          <w:sz w:val="26"/>
        </w:rPr>
        <w:tab/>
      </w:r>
      <w:r w:rsidR="00610682" w:rsidRPr="00235E74">
        <w:rPr>
          <w:b/>
          <w:sz w:val="26"/>
        </w:rPr>
        <w:tab/>
        <w:t>BY THE COMMISSION</w:t>
      </w:r>
      <w:r w:rsidR="00235E74">
        <w:rPr>
          <w:b/>
          <w:sz w:val="26"/>
        </w:rPr>
        <w:t>,</w:t>
      </w:r>
    </w:p>
    <w:p w:rsidR="00610682" w:rsidRPr="001B271C" w:rsidRDefault="00610682" w:rsidP="00496CE5">
      <w:pPr>
        <w:spacing w:line="360" w:lineRule="auto"/>
        <w:ind w:firstLine="720"/>
        <w:rPr>
          <w:sz w:val="26"/>
        </w:rPr>
      </w:pPr>
    </w:p>
    <w:p w:rsidR="00610682" w:rsidRPr="001B271C" w:rsidRDefault="00610682" w:rsidP="00496CE5">
      <w:pPr>
        <w:spacing w:line="360" w:lineRule="auto"/>
        <w:ind w:firstLine="720"/>
        <w:rPr>
          <w:sz w:val="26"/>
        </w:rPr>
      </w:pPr>
    </w:p>
    <w:p w:rsidR="00610682" w:rsidRPr="001B271C" w:rsidRDefault="00610682" w:rsidP="00BD5940">
      <w:pPr>
        <w:ind w:firstLine="720"/>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r>
      <w:r w:rsidR="008310F2">
        <w:rPr>
          <w:sz w:val="26"/>
        </w:rPr>
        <w:t>Rosemary Chiavetta</w:t>
      </w:r>
    </w:p>
    <w:p w:rsidR="00610682" w:rsidRPr="001B271C" w:rsidRDefault="00610682" w:rsidP="00BD5940">
      <w:pPr>
        <w:ind w:firstLine="720"/>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t>Secretary</w:t>
      </w:r>
    </w:p>
    <w:p w:rsidR="00610682" w:rsidRPr="001B271C" w:rsidRDefault="00610682" w:rsidP="00496CE5">
      <w:pPr>
        <w:spacing w:line="360" w:lineRule="auto"/>
        <w:ind w:firstLine="720"/>
        <w:rPr>
          <w:sz w:val="26"/>
        </w:rPr>
      </w:pPr>
    </w:p>
    <w:p w:rsidR="00610682" w:rsidRPr="001B271C" w:rsidRDefault="00610682" w:rsidP="00496CE5">
      <w:pPr>
        <w:spacing w:line="360" w:lineRule="auto"/>
        <w:rPr>
          <w:sz w:val="26"/>
        </w:rPr>
      </w:pPr>
      <w:r w:rsidRPr="001B271C">
        <w:rPr>
          <w:sz w:val="26"/>
        </w:rPr>
        <w:t>(SEAL)</w:t>
      </w:r>
    </w:p>
    <w:p w:rsidR="00610682" w:rsidRPr="001B271C" w:rsidRDefault="00610682" w:rsidP="00496CE5">
      <w:pPr>
        <w:spacing w:line="360" w:lineRule="auto"/>
        <w:rPr>
          <w:sz w:val="26"/>
        </w:rPr>
      </w:pPr>
      <w:r w:rsidRPr="001B271C">
        <w:rPr>
          <w:sz w:val="26"/>
        </w:rPr>
        <w:t>ORDER ADOPTED:</w:t>
      </w:r>
      <w:r w:rsidR="00B821BB" w:rsidRPr="001B271C">
        <w:rPr>
          <w:sz w:val="26"/>
        </w:rPr>
        <w:t xml:space="preserve">  </w:t>
      </w:r>
      <w:r w:rsidR="008310F2">
        <w:rPr>
          <w:sz w:val="26"/>
        </w:rPr>
        <w:t>May 6</w:t>
      </w:r>
      <w:r w:rsidR="00E042D6">
        <w:rPr>
          <w:sz w:val="26"/>
        </w:rPr>
        <w:t>, 20</w:t>
      </w:r>
      <w:r w:rsidR="008310F2">
        <w:rPr>
          <w:sz w:val="26"/>
        </w:rPr>
        <w:t>10</w:t>
      </w:r>
    </w:p>
    <w:p w:rsidR="002F678C" w:rsidRDefault="002F678C" w:rsidP="002F678C">
      <w:pPr>
        <w:rPr>
          <w:sz w:val="26"/>
        </w:rPr>
      </w:pPr>
    </w:p>
    <w:p w:rsidR="00BD5C56" w:rsidRPr="001B271C" w:rsidRDefault="00610682" w:rsidP="00EF6851">
      <w:pPr>
        <w:spacing w:line="360" w:lineRule="auto"/>
        <w:rPr>
          <w:sz w:val="26"/>
        </w:rPr>
      </w:pPr>
      <w:r w:rsidRPr="001B271C">
        <w:rPr>
          <w:sz w:val="26"/>
        </w:rPr>
        <w:t>ORDER ENTERED:</w:t>
      </w:r>
      <w:r w:rsidR="003B35F2">
        <w:rPr>
          <w:sz w:val="26"/>
        </w:rPr>
        <w:t xml:space="preserve">  </w:t>
      </w:r>
      <w:r w:rsidR="004A7565">
        <w:rPr>
          <w:sz w:val="26"/>
        </w:rPr>
        <w:t>May 11, 2010</w:t>
      </w:r>
    </w:p>
    <w:sectPr w:rsidR="00BD5C56" w:rsidRPr="001B271C" w:rsidSect="00FD215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1A6" w:rsidRDefault="007711A6">
      <w:r>
        <w:separator/>
      </w:r>
    </w:p>
  </w:endnote>
  <w:endnote w:type="continuationSeparator" w:id="0">
    <w:p w:rsidR="007711A6" w:rsidRDefault="00771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06" w:rsidRDefault="0000357E" w:rsidP="00DA4DF0">
    <w:pPr>
      <w:pStyle w:val="Footer"/>
      <w:framePr w:wrap="around" w:vAnchor="text" w:hAnchor="margin" w:xAlign="center" w:y="1"/>
      <w:rPr>
        <w:rStyle w:val="PageNumber"/>
      </w:rPr>
    </w:pPr>
    <w:r>
      <w:rPr>
        <w:rStyle w:val="PageNumber"/>
      </w:rPr>
      <w:fldChar w:fldCharType="begin"/>
    </w:r>
    <w:r w:rsidR="00535F06">
      <w:rPr>
        <w:rStyle w:val="PageNumber"/>
      </w:rPr>
      <w:instrText xml:space="preserve">PAGE  </w:instrText>
    </w:r>
    <w:r>
      <w:rPr>
        <w:rStyle w:val="PageNumber"/>
      </w:rPr>
      <w:fldChar w:fldCharType="end"/>
    </w:r>
  </w:p>
  <w:p w:rsidR="00535F06" w:rsidRDefault="00535F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06" w:rsidRDefault="0000357E" w:rsidP="00DA4DF0">
    <w:pPr>
      <w:pStyle w:val="Footer"/>
      <w:framePr w:wrap="around" w:vAnchor="text" w:hAnchor="margin" w:xAlign="center" w:y="1"/>
      <w:rPr>
        <w:rStyle w:val="PageNumber"/>
      </w:rPr>
    </w:pPr>
    <w:r>
      <w:rPr>
        <w:rStyle w:val="PageNumber"/>
      </w:rPr>
      <w:fldChar w:fldCharType="begin"/>
    </w:r>
    <w:r w:rsidR="00535F06">
      <w:rPr>
        <w:rStyle w:val="PageNumber"/>
      </w:rPr>
      <w:instrText xml:space="preserve">PAGE  </w:instrText>
    </w:r>
    <w:r>
      <w:rPr>
        <w:rStyle w:val="PageNumber"/>
      </w:rPr>
      <w:fldChar w:fldCharType="separate"/>
    </w:r>
    <w:r w:rsidR="004A7565">
      <w:rPr>
        <w:rStyle w:val="PageNumber"/>
        <w:noProof/>
      </w:rPr>
      <w:t>7</w:t>
    </w:r>
    <w:r>
      <w:rPr>
        <w:rStyle w:val="PageNumber"/>
      </w:rPr>
      <w:fldChar w:fldCharType="end"/>
    </w:r>
  </w:p>
  <w:p w:rsidR="00535F06" w:rsidRDefault="00535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1A6" w:rsidRDefault="007711A6">
      <w:r>
        <w:separator/>
      </w:r>
    </w:p>
  </w:footnote>
  <w:footnote w:type="continuationSeparator" w:id="0">
    <w:p w:rsidR="007711A6" w:rsidRDefault="007711A6">
      <w:r>
        <w:continuationSeparator/>
      </w:r>
    </w:p>
  </w:footnote>
  <w:footnote w:id="1">
    <w:p w:rsidR="00535F06" w:rsidRPr="004B6B1C" w:rsidRDefault="00535F06">
      <w:pPr>
        <w:pStyle w:val="FootnoteText"/>
        <w:rPr>
          <w:sz w:val="26"/>
          <w:szCs w:val="26"/>
        </w:rPr>
      </w:pPr>
      <w:r>
        <w:rPr>
          <w:sz w:val="26"/>
          <w:szCs w:val="26"/>
        </w:rPr>
        <w:tab/>
      </w:r>
      <w:r w:rsidRPr="004B6B1C">
        <w:rPr>
          <w:rStyle w:val="FootnoteReference"/>
          <w:sz w:val="26"/>
          <w:szCs w:val="26"/>
        </w:rPr>
        <w:footnoteRef/>
      </w:r>
      <w:r>
        <w:rPr>
          <w:sz w:val="26"/>
          <w:szCs w:val="26"/>
        </w:rPr>
        <w:tab/>
      </w:r>
      <w:r w:rsidRPr="004B6B1C">
        <w:rPr>
          <w:sz w:val="26"/>
          <w:szCs w:val="26"/>
        </w:rPr>
        <w:t xml:space="preserve">The following </w:t>
      </w:r>
      <w:r w:rsidR="00F50081">
        <w:rPr>
          <w:sz w:val="26"/>
          <w:szCs w:val="26"/>
        </w:rPr>
        <w:t>P</w:t>
      </w:r>
      <w:r w:rsidRPr="004B6B1C">
        <w:rPr>
          <w:sz w:val="26"/>
          <w:szCs w:val="26"/>
        </w:rPr>
        <w:t xml:space="preserve">arties joined PECO in the </w:t>
      </w:r>
      <w:r>
        <w:rPr>
          <w:sz w:val="26"/>
          <w:szCs w:val="26"/>
        </w:rPr>
        <w:t xml:space="preserve">original </w:t>
      </w:r>
      <w:r w:rsidRPr="004B6B1C">
        <w:rPr>
          <w:sz w:val="26"/>
          <w:szCs w:val="26"/>
        </w:rPr>
        <w:t>Joint Petition for Settlement: the Office of Trial Staff (OTS); the Office of Consumer Advocate (OCA); the Office of Small Business Advocate (OSBA); the Philadelphia Area Industrial Energy Users Group (PAIEUG); Constellation New Energy, Inc. and Constellation Energy Commodities Group, Inc. (Constellation); the City of Philadelphia (City of Philadelphia); Direct Energy Services, Inc. (Direct Energy); Dominion Retail, Inc. (Dominion Retail); the Retail Energy Supply Association (RESA); the Tenant Union Representative Network</w:t>
      </w:r>
      <w:r w:rsidR="00F50081">
        <w:rPr>
          <w:sz w:val="26"/>
          <w:szCs w:val="26"/>
        </w:rPr>
        <w:t>,</w:t>
      </w:r>
      <w:r w:rsidRPr="004B6B1C">
        <w:rPr>
          <w:sz w:val="26"/>
          <w:szCs w:val="26"/>
        </w:rPr>
        <w:t xml:space="preserve"> Action Alliance of Senior Citizens of Greater Philadelphia and Association of Community Organizations for Reform Now (TURN </w:t>
      </w:r>
      <w:r w:rsidRPr="00F50081">
        <w:rPr>
          <w:i/>
          <w:sz w:val="26"/>
          <w:szCs w:val="26"/>
        </w:rPr>
        <w:t>et al</w:t>
      </w:r>
      <w:r w:rsidRPr="004B6B1C">
        <w:rPr>
          <w:sz w:val="26"/>
          <w:szCs w:val="26"/>
        </w:rPr>
        <w:t xml:space="preserve">.); and Reliant Energy, Inc. (Reliant).  Consolidated Edison Solutions, Inc. (ConEd Solutions), which was also a </w:t>
      </w:r>
      <w:r>
        <w:rPr>
          <w:sz w:val="26"/>
          <w:szCs w:val="26"/>
        </w:rPr>
        <w:t>P</w:t>
      </w:r>
      <w:r w:rsidRPr="004B6B1C">
        <w:rPr>
          <w:sz w:val="26"/>
          <w:szCs w:val="26"/>
        </w:rPr>
        <w:t>arty to the case, did not oppose the Settlement.</w:t>
      </w:r>
    </w:p>
  </w:footnote>
  <w:footnote w:id="2">
    <w:p w:rsidR="00535F06" w:rsidRPr="00CB1761" w:rsidRDefault="00535F06" w:rsidP="00CB1761">
      <w:pPr>
        <w:pStyle w:val="FootnoteText"/>
        <w:rPr>
          <w:sz w:val="26"/>
          <w:szCs w:val="26"/>
        </w:rPr>
      </w:pPr>
      <w:r>
        <w:rPr>
          <w:sz w:val="26"/>
          <w:szCs w:val="26"/>
        </w:rPr>
        <w:tab/>
      </w:r>
      <w:r w:rsidRPr="00CB1761">
        <w:rPr>
          <w:rStyle w:val="FootnoteReference"/>
          <w:sz w:val="26"/>
          <w:szCs w:val="26"/>
        </w:rPr>
        <w:footnoteRef/>
      </w:r>
      <w:r w:rsidRPr="00CB1761">
        <w:rPr>
          <w:sz w:val="26"/>
          <w:szCs w:val="26"/>
        </w:rPr>
        <w:t xml:space="preserve"> </w:t>
      </w:r>
      <w:r>
        <w:rPr>
          <w:sz w:val="26"/>
          <w:szCs w:val="26"/>
        </w:rPr>
        <w:tab/>
      </w:r>
      <w:r w:rsidRPr="00CB1761">
        <w:rPr>
          <w:sz w:val="26"/>
          <w:szCs w:val="26"/>
        </w:rPr>
        <w:t>NERA Economic Consulting, Inc. (NERA) was appointed as independent evaluator for PECO procurements under the default service program.</w:t>
      </w:r>
    </w:p>
    <w:p w:rsidR="00535F06" w:rsidRDefault="00535F0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67908"/>
    <w:rsid w:val="0000357E"/>
    <w:rsid w:val="00005350"/>
    <w:rsid w:val="0002251C"/>
    <w:rsid w:val="0003132D"/>
    <w:rsid w:val="00031E94"/>
    <w:rsid w:val="00042184"/>
    <w:rsid w:val="0004398D"/>
    <w:rsid w:val="00044C5C"/>
    <w:rsid w:val="00047743"/>
    <w:rsid w:val="00050BD6"/>
    <w:rsid w:val="00054C90"/>
    <w:rsid w:val="00062B69"/>
    <w:rsid w:val="00067BEF"/>
    <w:rsid w:val="00070EEB"/>
    <w:rsid w:val="0008168C"/>
    <w:rsid w:val="00085D9A"/>
    <w:rsid w:val="000876F7"/>
    <w:rsid w:val="00096358"/>
    <w:rsid w:val="000A2B96"/>
    <w:rsid w:val="000A5E0E"/>
    <w:rsid w:val="000B1C9B"/>
    <w:rsid w:val="000B5EEB"/>
    <w:rsid w:val="000C04F4"/>
    <w:rsid w:val="000C4CD7"/>
    <w:rsid w:val="000C539B"/>
    <w:rsid w:val="000D3C93"/>
    <w:rsid w:val="000D4B47"/>
    <w:rsid w:val="000D4F3C"/>
    <w:rsid w:val="000E01FB"/>
    <w:rsid w:val="000E1290"/>
    <w:rsid w:val="000F1518"/>
    <w:rsid w:val="00100B13"/>
    <w:rsid w:val="00103A80"/>
    <w:rsid w:val="001078DE"/>
    <w:rsid w:val="0011434E"/>
    <w:rsid w:val="001159B7"/>
    <w:rsid w:val="0013090D"/>
    <w:rsid w:val="0013115D"/>
    <w:rsid w:val="00132790"/>
    <w:rsid w:val="00135B9A"/>
    <w:rsid w:val="00136A1A"/>
    <w:rsid w:val="00143622"/>
    <w:rsid w:val="00154EF1"/>
    <w:rsid w:val="00157162"/>
    <w:rsid w:val="001606AB"/>
    <w:rsid w:val="00170561"/>
    <w:rsid w:val="00176C3A"/>
    <w:rsid w:val="0018579B"/>
    <w:rsid w:val="00185E48"/>
    <w:rsid w:val="00191AC0"/>
    <w:rsid w:val="001A740B"/>
    <w:rsid w:val="001B271C"/>
    <w:rsid w:val="001B2A3C"/>
    <w:rsid w:val="001B6633"/>
    <w:rsid w:val="001C36DD"/>
    <w:rsid w:val="001E629A"/>
    <w:rsid w:val="001F288C"/>
    <w:rsid w:val="001F5936"/>
    <w:rsid w:val="001F6750"/>
    <w:rsid w:val="001F7A1A"/>
    <w:rsid w:val="0021177B"/>
    <w:rsid w:val="00213737"/>
    <w:rsid w:val="00221828"/>
    <w:rsid w:val="00225DB2"/>
    <w:rsid w:val="00235E74"/>
    <w:rsid w:val="0024201A"/>
    <w:rsid w:val="002448EC"/>
    <w:rsid w:val="002540EE"/>
    <w:rsid w:val="00255494"/>
    <w:rsid w:val="002841A8"/>
    <w:rsid w:val="002A114B"/>
    <w:rsid w:val="002A2312"/>
    <w:rsid w:val="002A4612"/>
    <w:rsid w:val="002A4951"/>
    <w:rsid w:val="002B28DF"/>
    <w:rsid w:val="002B6580"/>
    <w:rsid w:val="002B746A"/>
    <w:rsid w:val="002C29A8"/>
    <w:rsid w:val="002C4FD6"/>
    <w:rsid w:val="002D103A"/>
    <w:rsid w:val="002D46D8"/>
    <w:rsid w:val="002E0430"/>
    <w:rsid w:val="002E22E1"/>
    <w:rsid w:val="002E50C4"/>
    <w:rsid w:val="002F34B9"/>
    <w:rsid w:val="002F678C"/>
    <w:rsid w:val="002F70BC"/>
    <w:rsid w:val="003011AF"/>
    <w:rsid w:val="003074B0"/>
    <w:rsid w:val="0031283F"/>
    <w:rsid w:val="00325540"/>
    <w:rsid w:val="00325829"/>
    <w:rsid w:val="00327360"/>
    <w:rsid w:val="00341266"/>
    <w:rsid w:val="00351D23"/>
    <w:rsid w:val="00355DF4"/>
    <w:rsid w:val="00360CB3"/>
    <w:rsid w:val="00366E47"/>
    <w:rsid w:val="00367908"/>
    <w:rsid w:val="003701DE"/>
    <w:rsid w:val="0038230E"/>
    <w:rsid w:val="00387B16"/>
    <w:rsid w:val="00391040"/>
    <w:rsid w:val="003A4A67"/>
    <w:rsid w:val="003B2072"/>
    <w:rsid w:val="003B35F2"/>
    <w:rsid w:val="003B4726"/>
    <w:rsid w:val="003C2774"/>
    <w:rsid w:val="003C33B0"/>
    <w:rsid w:val="003C530B"/>
    <w:rsid w:val="003E23B8"/>
    <w:rsid w:val="003F21FA"/>
    <w:rsid w:val="004014E7"/>
    <w:rsid w:val="00406961"/>
    <w:rsid w:val="00406BF7"/>
    <w:rsid w:val="00415E9C"/>
    <w:rsid w:val="00416218"/>
    <w:rsid w:val="0042002B"/>
    <w:rsid w:val="004235E0"/>
    <w:rsid w:val="00437EBD"/>
    <w:rsid w:val="004459EB"/>
    <w:rsid w:val="00446AAE"/>
    <w:rsid w:val="004524D3"/>
    <w:rsid w:val="0045616A"/>
    <w:rsid w:val="0046191C"/>
    <w:rsid w:val="004624C4"/>
    <w:rsid w:val="0046324A"/>
    <w:rsid w:val="00464936"/>
    <w:rsid w:val="004746EF"/>
    <w:rsid w:val="00476B6F"/>
    <w:rsid w:val="00477CD6"/>
    <w:rsid w:val="00487979"/>
    <w:rsid w:val="00496CE5"/>
    <w:rsid w:val="00496DD3"/>
    <w:rsid w:val="004A110F"/>
    <w:rsid w:val="004A5F2D"/>
    <w:rsid w:val="004A632E"/>
    <w:rsid w:val="004A74C6"/>
    <w:rsid w:val="004A7565"/>
    <w:rsid w:val="004B3DFB"/>
    <w:rsid w:val="004B6B1C"/>
    <w:rsid w:val="004D3A70"/>
    <w:rsid w:val="004D3E91"/>
    <w:rsid w:val="004E0980"/>
    <w:rsid w:val="004E0B56"/>
    <w:rsid w:val="004E34C6"/>
    <w:rsid w:val="004F0EC6"/>
    <w:rsid w:val="004F29E5"/>
    <w:rsid w:val="00500D07"/>
    <w:rsid w:val="00506552"/>
    <w:rsid w:val="00512674"/>
    <w:rsid w:val="00513B9C"/>
    <w:rsid w:val="00516F42"/>
    <w:rsid w:val="00517F9F"/>
    <w:rsid w:val="005208A3"/>
    <w:rsid w:val="00535F06"/>
    <w:rsid w:val="005371EB"/>
    <w:rsid w:val="00541EAF"/>
    <w:rsid w:val="00542793"/>
    <w:rsid w:val="00551546"/>
    <w:rsid w:val="00555E00"/>
    <w:rsid w:val="00560099"/>
    <w:rsid w:val="00560882"/>
    <w:rsid w:val="00561E95"/>
    <w:rsid w:val="005631EA"/>
    <w:rsid w:val="00565A23"/>
    <w:rsid w:val="00567E6A"/>
    <w:rsid w:val="00584FF0"/>
    <w:rsid w:val="005860FC"/>
    <w:rsid w:val="00586DE6"/>
    <w:rsid w:val="00590DF7"/>
    <w:rsid w:val="005B1A11"/>
    <w:rsid w:val="005B2519"/>
    <w:rsid w:val="005B505F"/>
    <w:rsid w:val="005B6972"/>
    <w:rsid w:val="005C0EE4"/>
    <w:rsid w:val="005C0FEC"/>
    <w:rsid w:val="005C6B1A"/>
    <w:rsid w:val="005D266F"/>
    <w:rsid w:val="005D444E"/>
    <w:rsid w:val="005E4500"/>
    <w:rsid w:val="005E555C"/>
    <w:rsid w:val="005F1653"/>
    <w:rsid w:val="0060238B"/>
    <w:rsid w:val="00610682"/>
    <w:rsid w:val="00622D50"/>
    <w:rsid w:val="00626A14"/>
    <w:rsid w:val="0062751A"/>
    <w:rsid w:val="00633197"/>
    <w:rsid w:val="00640FDB"/>
    <w:rsid w:val="00644B53"/>
    <w:rsid w:val="00652879"/>
    <w:rsid w:val="006872DA"/>
    <w:rsid w:val="0068749C"/>
    <w:rsid w:val="00692CEA"/>
    <w:rsid w:val="00694337"/>
    <w:rsid w:val="006A21B3"/>
    <w:rsid w:val="006A5E3F"/>
    <w:rsid w:val="006A6030"/>
    <w:rsid w:val="006B324A"/>
    <w:rsid w:val="006C08DC"/>
    <w:rsid w:val="006C24B4"/>
    <w:rsid w:val="006C2D53"/>
    <w:rsid w:val="006C5039"/>
    <w:rsid w:val="006C72B1"/>
    <w:rsid w:val="006E3FF9"/>
    <w:rsid w:val="006F5605"/>
    <w:rsid w:val="006F6248"/>
    <w:rsid w:val="006F73D0"/>
    <w:rsid w:val="00705C9D"/>
    <w:rsid w:val="00715CFE"/>
    <w:rsid w:val="0072715C"/>
    <w:rsid w:val="0073487A"/>
    <w:rsid w:val="00737417"/>
    <w:rsid w:val="00757FD7"/>
    <w:rsid w:val="00761F66"/>
    <w:rsid w:val="00763834"/>
    <w:rsid w:val="00767CD5"/>
    <w:rsid w:val="00771011"/>
    <w:rsid w:val="007711A6"/>
    <w:rsid w:val="00775655"/>
    <w:rsid w:val="00781EAF"/>
    <w:rsid w:val="007967BB"/>
    <w:rsid w:val="007A5A70"/>
    <w:rsid w:val="007B2B6C"/>
    <w:rsid w:val="007B6D3B"/>
    <w:rsid w:val="007B79AE"/>
    <w:rsid w:val="007B7FF4"/>
    <w:rsid w:val="007C0AB3"/>
    <w:rsid w:val="007D1FE6"/>
    <w:rsid w:val="007E1152"/>
    <w:rsid w:val="007F3108"/>
    <w:rsid w:val="007F6D13"/>
    <w:rsid w:val="00801054"/>
    <w:rsid w:val="00821B50"/>
    <w:rsid w:val="008310F2"/>
    <w:rsid w:val="00832CD7"/>
    <w:rsid w:val="00852739"/>
    <w:rsid w:val="00853F46"/>
    <w:rsid w:val="00853F51"/>
    <w:rsid w:val="0086568D"/>
    <w:rsid w:val="0086620C"/>
    <w:rsid w:val="00867117"/>
    <w:rsid w:val="00867B92"/>
    <w:rsid w:val="008779DC"/>
    <w:rsid w:val="00881CE5"/>
    <w:rsid w:val="00894A2B"/>
    <w:rsid w:val="008B6CB5"/>
    <w:rsid w:val="008C19FB"/>
    <w:rsid w:val="008D2CBC"/>
    <w:rsid w:val="008D3F8B"/>
    <w:rsid w:val="008D6221"/>
    <w:rsid w:val="008E0A59"/>
    <w:rsid w:val="008E27E2"/>
    <w:rsid w:val="008F203D"/>
    <w:rsid w:val="008F355B"/>
    <w:rsid w:val="008F367C"/>
    <w:rsid w:val="0090368C"/>
    <w:rsid w:val="00907662"/>
    <w:rsid w:val="00907A3B"/>
    <w:rsid w:val="00910BDD"/>
    <w:rsid w:val="00912C0D"/>
    <w:rsid w:val="009144B1"/>
    <w:rsid w:val="00921DB7"/>
    <w:rsid w:val="009220D5"/>
    <w:rsid w:val="00925FDA"/>
    <w:rsid w:val="0092780A"/>
    <w:rsid w:val="00936DD2"/>
    <w:rsid w:val="0093762C"/>
    <w:rsid w:val="009400AC"/>
    <w:rsid w:val="0095240D"/>
    <w:rsid w:val="0095242E"/>
    <w:rsid w:val="009601B9"/>
    <w:rsid w:val="0096194C"/>
    <w:rsid w:val="0096637D"/>
    <w:rsid w:val="00992C18"/>
    <w:rsid w:val="0099362D"/>
    <w:rsid w:val="00994F4D"/>
    <w:rsid w:val="009975A3"/>
    <w:rsid w:val="009A282F"/>
    <w:rsid w:val="009A37DE"/>
    <w:rsid w:val="009A6424"/>
    <w:rsid w:val="009A6C92"/>
    <w:rsid w:val="009B1785"/>
    <w:rsid w:val="009B3222"/>
    <w:rsid w:val="009C5A5C"/>
    <w:rsid w:val="009D1E01"/>
    <w:rsid w:val="009D5504"/>
    <w:rsid w:val="009D778F"/>
    <w:rsid w:val="009F1046"/>
    <w:rsid w:val="009F5CD8"/>
    <w:rsid w:val="00A02B7F"/>
    <w:rsid w:val="00A03000"/>
    <w:rsid w:val="00A14414"/>
    <w:rsid w:val="00A1453C"/>
    <w:rsid w:val="00A15632"/>
    <w:rsid w:val="00A15E63"/>
    <w:rsid w:val="00A355E7"/>
    <w:rsid w:val="00A57316"/>
    <w:rsid w:val="00A61D2F"/>
    <w:rsid w:val="00A62803"/>
    <w:rsid w:val="00A636D8"/>
    <w:rsid w:val="00A63C9F"/>
    <w:rsid w:val="00A74867"/>
    <w:rsid w:val="00A76B43"/>
    <w:rsid w:val="00A809F2"/>
    <w:rsid w:val="00A81A17"/>
    <w:rsid w:val="00A82768"/>
    <w:rsid w:val="00A846D8"/>
    <w:rsid w:val="00A8679B"/>
    <w:rsid w:val="00A9194E"/>
    <w:rsid w:val="00A91CC4"/>
    <w:rsid w:val="00A96516"/>
    <w:rsid w:val="00A96FFA"/>
    <w:rsid w:val="00AB17AF"/>
    <w:rsid w:val="00AC1729"/>
    <w:rsid w:val="00AD3EA0"/>
    <w:rsid w:val="00AD7A20"/>
    <w:rsid w:val="00AE39F6"/>
    <w:rsid w:val="00AF1188"/>
    <w:rsid w:val="00AF11FB"/>
    <w:rsid w:val="00AF416E"/>
    <w:rsid w:val="00B01AD0"/>
    <w:rsid w:val="00B0362F"/>
    <w:rsid w:val="00B17D74"/>
    <w:rsid w:val="00B3153D"/>
    <w:rsid w:val="00B34001"/>
    <w:rsid w:val="00B45663"/>
    <w:rsid w:val="00B5036A"/>
    <w:rsid w:val="00B52CA4"/>
    <w:rsid w:val="00B561F5"/>
    <w:rsid w:val="00B821BB"/>
    <w:rsid w:val="00B87080"/>
    <w:rsid w:val="00B91E7D"/>
    <w:rsid w:val="00B952C6"/>
    <w:rsid w:val="00BA4044"/>
    <w:rsid w:val="00BA41C3"/>
    <w:rsid w:val="00BC2F4C"/>
    <w:rsid w:val="00BC6104"/>
    <w:rsid w:val="00BC6310"/>
    <w:rsid w:val="00BD5940"/>
    <w:rsid w:val="00BD5C56"/>
    <w:rsid w:val="00BE0CA2"/>
    <w:rsid w:val="00BE10D1"/>
    <w:rsid w:val="00BF02CE"/>
    <w:rsid w:val="00BF6C5C"/>
    <w:rsid w:val="00C22ECF"/>
    <w:rsid w:val="00C235B0"/>
    <w:rsid w:val="00C25B3B"/>
    <w:rsid w:val="00C331E5"/>
    <w:rsid w:val="00C34217"/>
    <w:rsid w:val="00C34EB5"/>
    <w:rsid w:val="00C4013F"/>
    <w:rsid w:val="00C47F36"/>
    <w:rsid w:val="00C84F17"/>
    <w:rsid w:val="00C92716"/>
    <w:rsid w:val="00C94E18"/>
    <w:rsid w:val="00CA1D42"/>
    <w:rsid w:val="00CA56FB"/>
    <w:rsid w:val="00CA663D"/>
    <w:rsid w:val="00CA75A5"/>
    <w:rsid w:val="00CB1761"/>
    <w:rsid w:val="00CB2B2D"/>
    <w:rsid w:val="00CB2CB2"/>
    <w:rsid w:val="00CB4822"/>
    <w:rsid w:val="00CB6C88"/>
    <w:rsid w:val="00CD1FE0"/>
    <w:rsid w:val="00CD39BE"/>
    <w:rsid w:val="00CE1749"/>
    <w:rsid w:val="00CE3745"/>
    <w:rsid w:val="00CE6BE4"/>
    <w:rsid w:val="00CF0FF1"/>
    <w:rsid w:val="00CF1C64"/>
    <w:rsid w:val="00CF42EE"/>
    <w:rsid w:val="00D0700F"/>
    <w:rsid w:val="00D07F90"/>
    <w:rsid w:val="00D1627F"/>
    <w:rsid w:val="00D22911"/>
    <w:rsid w:val="00D357BD"/>
    <w:rsid w:val="00D37789"/>
    <w:rsid w:val="00D41D5F"/>
    <w:rsid w:val="00D41F53"/>
    <w:rsid w:val="00D5157F"/>
    <w:rsid w:val="00D564A4"/>
    <w:rsid w:val="00D6271D"/>
    <w:rsid w:val="00D727B3"/>
    <w:rsid w:val="00D743E3"/>
    <w:rsid w:val="00D76607"/>
    <w:rsid w:val="00D8374E"/>
    <w:rsid w:val="00D85CA8"/>
    <w:rsid w:val="00D97052"/>
    <w:rsid w:val="00D97C6F"/>
    <w:rsid w:val="00DA189E"/>
    <w:rsid w:val="00DA205D"/>
    <w:rsid w:val="00DA4AA4"/>
    <w:rsid w:val="00DA4BC3"/>
    <w:rsid w:val="00DA4DF0"/>
    <w:rsid w:val="00DD1420"/>
    <w:rsid w:val="00DD4207"/>
    <w:rsid w:val="00DE35E1"/>
    <w:rsid w:val="00DE4199"/>
    <w:rsid w:val="00DF0C7C"/>
    <w:rsid w:val="00DF7B22"/>
    <w:rsid w:val="00E031BC"/>
    <w:rsid w:val="00E0407D"/>
    <w:rsid w:val="00E042D6"/>
    <w:rsid w:val="00E06E8C"/>
    <w:rsid w:val="00E2138C"/>
    <w:rsid w:val="00E23E68"/>
    <w:rsid w:val="00E26AA0"/>
    <w:rsid w:val="00E26EA9"/>
    <w:rsid w:val="00E333F1"/>
    <w:rsid w:val="00E36923"/>
    <w:rsid w:val="00E51BF1"/>
    <w:rsid w:val="00E5554C"/>
    <w:rsid w:val="00E57AE6"/>
    <w:rsid w:val="00E62560"/>
    <w:rsid w:val="00E7480F"/>
    <w:rsid w:val="00E7625D"/>
    <w:rsid w:val="00E763AD"/>
    <w:rsid w:val="00E805E4"/>
    <w:rsid w:val="00E942F1"/>
    <w:rsid w:val="00EB022F"/>
    <w:rsid w:val="00EC7632"/>
    <w:rsid w:val="00EF0734"/>
    <w:rsid w:val="00EF36C7"/>
    <w:rsid w:val="00EF487D"/>
    <w:rsid w:val="00EF5689"/>
    <w:rsid w:val="00EF6851"/>
    <w:rsid w:val="00F04408"/>
    <w:rsid w:val="00F1328F"/>
    <w:rsid w:val="00F1657E"/>
    <w:rsid w:val="00F30EAA"/>
    <w:rsid w:val="00F3400A"/>
    <w:rsid w:val="00F41C01"/>
    <w:rsid w:val="00F47CE7"/>
    <w:rsid w:val="00F50081"/>
    <w:rsid w:val="00F57E0E"/>
    <w:rsid w:val="00F603BA"/>
    <w:rsid w:val="00F64DDD"/>
    <w:rsid w:val="00F73B07"/>
    <w:rsid w:val="00F77315"/>
    <w:rsid w:val="00F85A64"/>
    <w:rsid w:val="00F92970"/>
    <w:rsid w:val="00F9304F"/>
    <w:rsid w:val="00F94DC3"/>
    <w:rsid w:val="00FB0EB6"/>
    <w:rsid w:val="00FB5321"/>
    <w:rsid w:val="00FB5AFD"/>
    <w:rsid w:val="00FC3827"/>
    <w:rsid w:val="00FC5737"/>
    <w:rsid w:val="00FD215D"/>
    <w:rsid w:val="00FD343E"/>
    <w:rsid w:val="00FD4371"/>
    <w:rsid w:val="00FE0E24"/>
    <w:rsid w:val="00FE495D"/>
    <w:rsid w:val="00FF2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5B3B"/>
    <w:rPr>
      <w:sz w:val="20"/>
      <w:szCs w:val="20"/>
    </w:rPr>
  </w:style>
  <w:style w:type="character" w:styleId="FootnoteReference">
    <w:name w:val="footnote reference"/>
    <w:basedOn w:val="DefaultParagraphFont"/>
    <w:semiHidden/>
    <w:rsid w:val="00C25B3B"/>
    <w:rPr>
      <w:vertAlign w:val="superscript"/>
    </w:rPr>
  </w:style>
  <w:style w:type="paragraph" w:styleId="Footer">
    <w:name w:val="footer"/>
    <w:basedOn w:val="Normal"/>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E031BC"/>
    <w:rPr>
      <w:color w:val="0000FF"/>
      <w:u w:val="single"/>
    </w:rPr>
  </w:style>
</w:styles>
</file>

<file path=word/webSettings.xml><?xml version="1.0" encoding="utf-8"?>
<w:webSettings xmlns:r="http://schemas.openxmlformats.org/officeDocument/2006/relationships" xmlns:w="http://schemas.openxmlformats.org/wordprocessingml/2006/main">
  <w:divs>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F2F75-769D-48F0-B668-730E9A7A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5</cp:revision>
  <cp:lastPrinted>2010-05-11T12:04:00Z</cp:lastPrinted>
  <dcterms:created xsi:type="dcterms:W3CDTF">2010-04-27T16:59:00Z</dcterms:created>
  <dcterms:modified xsi:type="dcterms:W3CDTF">2010-05-11T12:04:00Z</dcterms:modified>
</cp:coreProperties>
</file>