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481289"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Default="00481289" w:rsidP="00D9657B">
      <w:pPr>
        <w:jc w:val="center"/>
        <w:rPr>
          <w:rFonts w:ascii="Arial" w:hAnsi="Arial" w:cs="Arial"/>
          <w:sz w:val="22"/>
          <w:szCs w:val="22"/>
        </w:rPr>
      </w:pPr>
      <w:r>
        <w:rPr>
          <w:rFonts w:ascii="Arial" w:hAnsi="Arial" w:cs="Arial"/>
          <w:sz w:val="22"/>
          <w:szCs w:val="22"/>
        </w:rPr>
        <w:t>August 25, 2010</w:t>
      </w:r>
    </w:p>
    <w:p w:rsidR="00481289" w:rsidRPr="00D9657B" w:rsidRDefault="00481289" w:rsidP="00D9657B">
      <w:pPr>
        <w:jc w:val="center"/>
        <w:rPr>
          <w:rFonts w:ascii="Arial" w:hAnsi="Arial" w:cs="Arial"/>
          <w:sz w:val="22"/>
          <w:szCs w:val="22"/>
        </w:rPr>
      </w:pPr>
    </w:p>
    <w:p w:rsidR="00D9657B" w:rsidRDefault="00481289" w:rsidP="00481289">
      <w:pPr>
        <w:jc w:val="center"/>
        <w:rPr>
          <w:rFonts w:ascii="Arial" w:hAnsi="Arial" w:cs="Arial"/>
          <w:sz w:val="22"/>
          <w:szCs w:val="22"/>
        </w:rPr>
      </w:pPr>
      <w:r>
        <w:rPr>
          <w:rFonts w:ascii="Arial" w:hAnsi="Arial" w:cs="Arial"/>
          <w:sz w:val="22"/>
          <w:szCs w:val="22"/>
        </w:rPr>
        <w:t xml:space="preserve">                                                                                                                      A-8912473</w:t>
      </w:r>
    </w:p>
    <w:p w:rsidR="00481289" w:rsidRPr="00D9657B" w:rsidRDefault="00481289" w:rsidP="00D9657B">
      <w:pPr>
        <w:jc w:val="right"/>
        <w:rPr>
          <w:rFonts w:ascii="Arial" w:hAnsi="Arial" w:cs="Arial"/>
          <w:sz w:val="22"/>
          <w:szCs w:val="22"/>
        </w:rPr>
      </w:pPr>
      <w:r>
        <w:rPr>
          <w:rFonts w:ascii="Arial" w:hAnsi="Arial" w:cs="Arial"/>
          <w:sz w:val="22"/>
          <w:szCs w:val="22"/>
        </w:rPr>
        <w:t>A-2010-2188850</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D9657B" w:rsidRDefault="00481289" w:rsidP="00D9657B">
      <w:pPr>
        <w:ind w:left="432" w:right="720"/>
        <w:jc w:val="both"/>
        <w:rPr>
          <w:rFonts w:ascii="Arial" w:hAnsi="Arial" w:cs="Arial"/>
          <w:sz w:val="22"/>
          <w:szCs w:val="22"/>
        </w:rPr>
      </w:pPr>
      <w:r>
        <w:rPr>
          <w:rFonts w:ascii="Arial" w:hAnsi="Arial" w:cs="Arial"/>
          <w:sz w:val="22"/>
          <w:szCs w:val="22"/>
        </w:rPr>
        <w:t>MAC OIL FIELD SERVICES INC</w:t>
      </w:r>
    </w:p>
    <w:p w:rsidR="00481289" w:rsidRDefault="00481289" w:rsidP="00D9657B">
      <w:pPr>
        <w:ind w:left="432" w:right="720"/>
        <w:jc w:val="both"/>
        <w:rPr>
          <w:rFonts w:ascii="Arial" w:hAnsi="Arial" w:cs="Arial"/>
          <w:sz w:val="22"/>
          <w:szCs w:val="22"/>
        </w:rPr>
      </w:pPr>
      <w:r>
        <w:rPr>
          <w:rFonts w:ascii="Arial" w:hAnsi="Arial" w:cs="Arial"/>
          <w:sz w:val="22"/>
          <w:szCs w:val="22"/>
        </w:rPr>
        <w:t>PO BOX 211</w:t>
      </w:r>
    </w:p>
    <w:p w:rsidR="00481289" w:rsidRDefault="00481289" w:rsidP="00D9657B">
      <w:pPr>
        <w:ind w:left="432" w:right="720"/>
        <w:jc w:val="both"/>
        <w:rPr>
          <w:rFonts w:ascii="Arial" w:hAnsi="Arial" w:cs="Arial"/>
          <w:sz w:val="22"/>
          <w:szCs w:val="22"/>
        </w:rPr>
      </w:pPr>
      <w:r>
        <w:rPr>
          <w:rFonts w:ascii="Arial" w:hAnsi="Arial" w:cs="Arial"/>
          <w:sz w:val="22"/>
          <w:szCs w:val="22"/>
        </w:rPr>
        <w:t>MILLERSBURG  OH  44654-0211</w:t>
      </w:r>
    </w:p>
    <w:p w:rsidR="00481289" w:rsidRDefault="00481289" w:rsidP="00D9657B">
      <w:pPr>
        <w:ind w:left="432" w:right="720"/>
        <w:jc w:val="both"/>
        <w:rPr>
          <w:rFonts w:ascii="Arial" w:hAnsi="Arial" w:cs="Arial"/>
          <w:sz w:val="22"/>
          <w:szCs w:val="22"/>
        </w:rPr>
      </w:pPr>
    </w:p>
    <w:p w:rsidR="00481289" w:rsidRDefault="00481289" w:rsidP="00D9657B">
      <w:pPr>
        <w:ind w:left="432" w:right="720"/>
        <w:jc w:val="both"/>
        <w:rPr>
          <w:rFonts w:ascii="Arial" w:hAnsi="Arial" w:cs="Arial"/>
          <w:sz w:val="22"/>
          <w:szCs w:val="22"/>
        </w:rPr>
      </w:pPr>
    </w:p>
    <w:p w:rsidR="00481289" w:rsidRPr="00D9657B" w:rsidRDefault="00481289" w:rsidP="00D9657B">
      <w:pPr>
        <w:ind w:left="432" w:right="720"/>
        <w:jc w:val="both"/>
        <w:rPr>
          <w:rFonts w:ascii="Arial" w:hAnsi="Arial" w:cs="Arial"/>
          <w:sz w:val="22"/>
          <w:szCs w:val="22"/>
        </w:rPr>
      </w:pPr>
    </w:p>
    <w:p w:rsidR="00D9657B" w:rsidRPr="00D9657B" w:rsidRDefault="00D9657B" w:rsidP="00D9657B">
      <w:pPr>
        <w:ind w:left="432" w:right="720"/>
        <w:jc w:val="center"/>
        <w:rPr>
          <w:rFonts w:ascii="Arial" w:hAnsi="Arial" w:cs="Arial"/>
          <w:sz w:val="22"/>
          <w:szCs w:val="22"/>
        </w:rPr>
      </w:pPr>
    </w:p>
    <w:p w:rsidR="00D9657B" w:rsidRPr="00D9657B" w:rsidRDefault="00481289" w:rsidP="00D9657B">
      <w:pPr>
        <w:ind w:left="432" w:right="720"/>
        <w:jc w:val="center"/>
        <w:rPr>
          <w:rFonts w:ascii="Arial" w:hAnsi="Arial" w:cs="Arial"/>
          <w:sz w:val="22"/>
          <w:szCs w:val="22"/>
        </w:rPr>
      </w:pPr>
      <w:r>
        <w:rPr>
          <w:rFonts w:ascii="Arial" w:hAnsi="Arial" w:cs="Arial"/>
          <w:sz w:val="22"/>
          <w:szCs w:val="22"/>
        </w:rPr>
        <w:t>Application of Mac Oil Field Services, Inc.</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481289">
        <w:rPr>
          <w:rFonts w:ascii="Arial" w:hAnsi="Arial" w:cs="Arial"/>
          <w:sz w:val="22"/>
          <w:szCs w:val="22"/>
        </w:rPr>
        <w:t>insurance</w:t>
      </w:r>
      <w:r w:rsidRPr="00D9657B">
        <w:rPr>
          <w:rFonts w:ascii="Arial" w:hAnsi="Arial" w:cs="Arial"/>
          <w:sz w:val="22"/>
          <w:szCs w:val="22"/>
        </w:rPr>
        <w:t xml:space="preserve">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481289"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D9657B" w:rsidRPr="00D9657B" w:rsidRDefault="00481289" w:rsidP="00D9657B">
      <w:pPr>
        <w:ind w:left="432" w:right="720"/>
        <w:jc w:val="both"/>
        <w:rPr>
          <w:rFonts w:ascii="Arial" w:hAnsi="Arial" w:cs="Arial"/>
          <w:sz w:val="22"/>
          <w:szCs w:val="22"/>
        </w:rPr>
      </w:pPr>
      <w:r>
        <w:rPr>
          <w:rFonts w:ascii="Arial" w:hAnsi="Arial" w:cs="Arial"/>
          <w:sz w:val="22"/>
          <w:szCs w:val="22"/>
        </w:rPr>
        <w:t>mh</w:t>
      </w:r>
    </w:p>
    <w:p w:rsidR="00D9657B" w:rsidRDefault="00D9657B" w:rsidP="00D9657B">
      <w:pPr>
        <w:ind w:left="432" w:right="720"/>
        <w:jc w:val="both"/>
        <w:rPr>
          <w:rFonts w:ascii="Arial" w:hAnsi="Arial" w:cs="Arial"/>
          <w:b/>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8F" w:rsidRDefault="009B368F">
      <w:r>
        <w:separator/>
      </w:r>
    </w:p>
  </w:endnote>
  <w:endnote w:type="continuationSeparator" w:id="0">
    <w:p w:rsidR="009B368F" w:rsidRDefault="009B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289">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8F" w:rsidRDefault="009B368F">
      <w:r>
        <w:separator/>
      </w:r>
    </w:p>
  </w:footnote>
  <w:footnote w:type="continuationSeparator" w:id="0">
    <w:p w:rsidR="009B368F" w:rsidRDefault="009B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1289"/>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1424</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2010-08-25T12:27:00Z</cp:lastPrinted>
  <dcterms:created xsi:type="dcterms:W3CDTF">2010-08-25T12:27:00Z</dcterms:created>
  <dcterms:modified xsi:type="dcterms:W3CDTF">2010-08-25T12:27:00Z</dcterms:modified>
</cp:coreProperties>
</file>