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7C" w:rsidRDefault="000D6EAB" w:rsidP="000D6EAB">
      <w:pPr>
        <w:jc w:val="center"/>
        <w:rPr>
          <w:b/>
        </w:rPr>
      </w:pPr>
      <w:r>
        <w:rPr>
          <w:b/>
        </w:rPr>
        <w:t>BEFORE THE</w:t>
      </w:r>
    </w:p>
    <w:p w:rsidR="000D6EAB" w:rsidRDefault="00DC317E" w:rsidP="000D6EAB">
      <w:pPr>
        <w:jc w:val="center"/>
      </w:pPr>
      <w:r>
        <w:rPr>
          <w:b/>
        </w:rPr>
        <w:t>PENNSYLVANIA PUBLIC UTILITY COMMISSION</w:t>
      </w:r>
    </w:p>
    <w:p w:rsidR="00DC317E" w:rsidRDefault="00DC317E" w:rsidP="00DC317E"/>
    <w:p w:rsidR="00704F88" w:rsidRDefault="00704F88" w:rsidP="00DC317E"/>
    <w:p w:rsidR="00DC317E" w:rsidRDefault="00DC317E" w:rsidP="00DC317E"/>
    <w:p w:rsidR="00DC317E" w:rsidRDefault="00DC317E" w:rsidP="00DC317E">
      <w:proofErr w:type="spellStart"/>
      <w:r>
        <w:t>Babatunde</w:t>
      </w:r>
      <w:proofErr w:type="spellEnd"/>
      <w:r>
        <w:t xml:space="preserve"> </w:t>
      </w:r>
      <w:proofErr w:type="spellStart"/>
      <w:r>
        <w:t>Olubanjo</w:t>
      </w:r>
      <w:proofErr w:type="spellEnd"/>
      <w:r>
        <w:tab/>
      </w:r>
      <w:r>
        <w:tab/>
      </w:r>
      <w:r>
        <w:tab/>
      </w:r>
      <w:r>
        <w:tab/>
      </w:r>
      <w:r>
        <w:tab/>
        <w:t>:</w:t>
      </w:r>
    </w:p>
    <w:p w:rsidR="00DC317E" w:rsidRDefault="00DC317E" w:rsidP="00DC317E">
      <w:r>
        <w:tab/>
      </w:r>
      <w:r>
        <w:tab/>
      </w:r>
      <w:r>
        <w:tab/>
      </w:r>
      <w:r>
        <w:tab/>
      </w:r>
      <w:r>
        <w:tab/>
      </w:r>
      <w:r>
        <w:tab/>
      </w:r>
      <w:r>
        <w:tab/>
        <w:t>:</w:t>
      </w:r>
    </w:p>
    <w:p w:rsidR="00DC317E" w:rsidRDefault="00DC317E" w:rsidP="00DC317E">
      <w:r>
        <w:tab/>
        <w:t>v.</w:t>
      </w:r>
      <w:r>
        <w:tab/>
      </w:r>
      <w:r>
        <w:tab/>
      </w:r>
      <w:r>
        <w:tab/>
      </w:r>
      <w:r>
        <w:tab/>
      </w:r>
      <w:r>
        <w:tab/>
      </w:r>
      <w:r>
        <w:tab/>
        <w:t>:</w:t>
      </w:r>
      <w:r>
        <w:tab/>
      </w:r>
      <w:r>
        <w:tab/>
        <w:t>C-2009-2123326</w:t>
      </w:r>
    </w:p>
    <w:p w:rsidR="00DC317E" w:rsidRDefault="00060027" w:rsidP="00DC317E">
      <w:r>
        <w:tab/>
      </w:r>
      <w:r>
        <w:tab/>
      </w:r>
      <w:r>
        <w:tab/>
      </w:r>
      <w:r>
        <w:tab/>
      </w:r>
      <w:r>
        <w:tab/>
      </w:r>
      <w:r>
        <w:tab/>
      </w:r>
      <w:r>
        <w:tab/>
        <w:t>:</w:t>
      </w:r>
    </w:p>
    <w:p w:rsidR="00060027" w:rsidRDefault="00060027" w:rsidP="00DC317E">
      <w:r>
        <w:t>Verizon Pennsylvania Inc.</w:t>
      </w:r>
      <w:r>
        <w:tab/>
      </w:r>
      <w:r>
        <w:tab/>
      </w:r>
      <w:r>
        <w:tab/>
      </w:r>
      <w:r>
        <w:tab/>
        <w:t>:</w:t>
      </w:r>
    </w:p>
    <w:p w:rsidR="00060027" w:rsidRDefault="00060027" w:rsidP="00DC317E"/>
    <w:p w:rsidR="00704F88" w:rsidRDefault="00704F88" w:rsidP="00DC317E"/>
    <w:p w:rsidR="00060027" w:rsidRDefault="00060027" w:rsidP="00DC317E"/>
    <w:p w:rsidR="00060027" w:rsidRDefault="00060027" w:rsidP="00060027">
      <w:pPr>
        <w:jc w:val="center"/>
      </w:pPr>
      <w:r>
        <w:rPr>
          <w:b/>
          <w:u w:val="single"/>
        </w:rPr>
        <w:t>INITIAL DECISION</w:t>
      </w:r>
    </w:p>
    <w:p w:rsidR="00060027" w:rsidRDefault="00060027" w:rsidP="00060027">
      <w:pPr>
        <w:jc w:val="center"/>
      </w:pPr>
    </w:p>
    <w:p w:rsidR="00060027" w:rsidRDefault="00060027" w:rsidP="00060027">
      <w:pPr>
        <w:jc w:val="center"/>
      </w:pPr>
    </w:p>
    <w:p w:rsidR="00060027" w:rsidRDefault="00060027" w:rsidP="00060027">
      <w:pPr>
        <w:jc w:val="center"/>
      </w:pPr>
      <w:r>
        <w:t>Before</w:t>
      </w:r>
    </w:p>
    <w:p w:rsidR="00060027" w:rsidRDefault="00060027" w:rsidP="00060027">
      <w:pPr>
        <w:jc w:val="center"/>
      </w:pPr>
      <w:r>
        <w:t>John H. Corbett, Jr.</w:t>
      </w:r>
    </w:p>
    <w:p w:rsidR="00060027" w:rsidRDefault="00060027" w:rsidP="00060027">
      <w:pPr>
        <w:jc w:val="center"/>
      </w:pPr>
      <w:r>
        <w:t>Administrative Law Judge</w:t>
      </w:r>
    </w:p>
    <w:p w:rsidR="00060027" w:rsidRDefault="00060027" w:rsidP="00060027">
      <w:pPr>
        <w:jc w:val="center"/>
      </w:pPr>
    </w:p>
    <w:p w:rsidR="00060027" w:rsidRDefault="00060027" w:rsidP="00060027">
      <w:pPr>
        <w:jc w:val="center"/>
      </w:pPr>
    </w:p>
    <w:p w:rsidR="00060027" w:rsidRDefault="007B40E3" w:rsidP="00060027">
      <w:pPr>
        <w:jc w:val="center"/>
      </w:pPr>
      <w:r>
        <w:rPr>
          <w:u w:val="single"/>
        </w:rPr>
        <w:t>HISTORY OF THE PROCEEDING</w:t>
      </w:r>
    </w:p>
    <w:p w:rsidR="007B40E3" w:rsidRDefault="007B40E3" w:rsidP="007B40E3"/>
    <w:p w:rsidR="007B40E3" w:rsidRDefault="007B40E3" w:rsidP="007B40E3"/>
    <w:p w:rsidR="007B40E3" w:rsidRDefault="000949E2" w:rsidP="007B40E3">
      <w:pPr>
        <w:spacing w:line="360" w:lineRule="auto"/>
      </w:pPr>
      <w:r>
        <w:tab/>
      </w:r>
      <w:r>
        <w:tab/>
        <w:t xml:space="preserve">This decision grants in part a complaint that </w:t>
      </w:r>
      <w:proofErr w:type="spellStart"/>
      <w:r w:rsidR="006271C9">
        <w:t>Babatunde</w:t>
      </w:r>
      <w:proofErr w:type="spellEnd"/>
      <w:r w:rsidR="006271C9">
        <w:t xml:space="preserve"> </w:t>
      </w:r>
      <w:proofErr w:type="spellStart"/>
      <w:r w:rsidR="006271C9">
        <w:t>Olubanjo</w:t>
      </w:r>
      <w:proofErr w:type="spellEnd"/>
      <w:r w:rsidR="006271C9">
        <w:t xml:space="preserve"> (“Complainant”) filed with the Pennsylvania Public Utility Commission (“Commission”) on July 23, 2009.</w:t>
      </w:r>
      <w:r w:rsidR="002674A9">
        <w:t xml:space="preserve">  Mr. </w:t>
      </w:r>
      <w:proofErr w:type="spellStart"/>
      <w:r w:rsidR="002674A9">
        <w:t>Olubanjo</w:t>
      </w:r>
      <w:proofErr w:type="spellEnd"/>
      <w:r w:rsidR="002674A9">
        <w:t xml:space="preserve"> alleges, </w:t>
      </w:r>
      <w:r w:rsidR="002674A9">
        <w:rPr>
          <w:i/>
        </w:rPr>
        <w:t>inter alia</w:t>
      </w:r>
      <w:r w:rsidR="002674A9">
        <w:t xml:space="preserve">, that Verizon Pennsylvania Inc. (“Respondent” or “Verizon”) placed an </w:t>
      </w:r>
      <w:r w:rsidR="00D6356A">
        <w:t xml:space="preserve">unauthorized </w:t>
      </w:r>
      <w:r w:rsidR="002674A9">
        <w:t xml:space="preserve">charge </w:t>
      </w:r>
      <w:r w:rsidR="009610E1">
        <w:t xml:space="preserve">for Internet service </w:t>
      </w:r>
      <w:r w:rsidR="002674A9">
        <w:t xml:space="preserve">on his bill for </w:t>
      </w:r>
      <w:r w:rsidR="000577A9">
        <w:t xml:space="preserve">residential telephone service.  For relief, he requests </w:t>
      </w:r>
      <w:r w:rsidR="009610E1">
        <w:t>a credit for the improper charge.</w:t>
      </w:r>
      <w:r w:rsidR="00B906C4">
        <w:t xml:space="preserve">  Verizon answered the complaint on October 13, 2009.</w:t>
      </w:r>
    </w:p>
    <w:p w:rsidR="00B906C4" w:rsidRDefault="00B906C4" w:rsidP="007B40E3">
      <w:pPr>
        <w:spacing w:line="360" w:lineRule="auto"/>
      </w:pPr>
    </w:p>
    <w:p w:rsidR="00E260A4" w:rsidRDefault="00B906C4" w:rsidP="007B40E3">
      <w:pPr>
        <w:spacing w:line="360" w:lineRule="auto"/>
      </w:pPr>
      <w:r>
        <w:tab/>
      </w:r>
      <w:r>
        <w:tab/>
      </w:r>
      <w:r w:rsidR="009924BE">
        <w:t>I received this case assignment</w:t>
      </w:r>
      <w:r w:rsidR="007F6FF7">
        <w:t xml:space="preserve"> on May 5, 2010.  A standard Prehearing Order was issued on </w:t>
      </w:r>
      <w:r w:rsidR="00E260A4">
        <w:t>May 18, 2010.  A telephonic hearing scheduled for June 9, 2010 was postponed due to a scheduling conflict.</w:t>
      </w:r>
    </w:p>
    <w:p w:rsidR="00E260A4" w:rsidRDefault="00E260A4" w:rsidP="007B40E3">
      <w:pPr>
        <w:spacing w:line="360" w:lineRule="auto"/>
      </w:pPr>
    </w:p>
    <w:p w:rsidR="00044F52" w:rsidRDefault="00E260A4" w:rsidP="007B40E3">
      <w:pPr>
        <w:spacing w:line="360" w:lineRule="auto"/>
      </w:pPr>
      <w:r>
        <w:tab/>
      </w:r>
      <w:r>
        <w:tab/>
      </w:r>
      <w:r w:rsidR="00B707E1">
        <w:t xml:space="preserve">A telephonic hearing convened on June 17, 2010.  Complainant appeared </w:t>
      </w:r>
      <w:r w:rsidR="00B707E1" w:rsidRPr="00B707E1">
        <w:rPr>
          <w:i/>
        </w:rPr>
        <w:t>pro se</w:t>
      </w:r>
      <w:r w:rsidR="00B707E1">
        <w:t>.</w:t>
      </w:r>
      <w:r w:rsidR="00D82145">
        <w:t xml:space="preserve">  William H.</w:t>
      </w:r>
      <w:r w:rsidR="001D230A">
        <w:t xml:space="preserve"> Lehman, Esq. </w:t>
      </w:r>
      <w:r w:rsidR="008458C3">
        <w:t xml:space="preserve">represented Respondent.  Complainant offered nine exhibits and </w:t>
      </w:r>
    </w:p>
    <w:p w:rsidR="00044F52" w:rsidRDefault="00044F52">
      <w:r>
        <w:br w:type="page"/>
      </w:r>
    </w:p>
    <w:p w:rsidR="00B906C4" w:rsidRDefault="008458C3" w:rsidP="007B40E3">
      <w:pPr>
        <w:spacing w:line="360" w:lineRule="auto"/>
      </w:pPr>
      <w:r>
        <w:lastRenderedPageBreak/>
        <w:t>Respondent submitted five exhibits, all of which were admitted into the record.  The hearing generated</w:t>
      </w:r>
      <w:r w:rsidR="00FC1E62">
        <w:t xml:space="preserve"> 108 pages of notes of testimony.  No briefs were filed.  The record closed on July 19, 2010.</w:t>
      </w:r>
    </w:p>
    <w:p w:rsidR="00044F52" w:rsidRDefault="00044F52" w:rsidP="007B40E3">
      <w:pPr>
        <w:spacing w:line="360" w:lineRule="auto"/>
      </w:pPr>
    </w:p>
    <w:p w:rsidR="00462A4C" w:rsidRDefault="00462A4C" w:rsidP="00462A4C">
      <w:pPr>
        <w:spacing w:line="360" w:lineRule="auto"/>
        <w:jc w:val="center"/>
      </w:pPr>
      <w:r>
        <w:rPr>
          <w:u w:val="single"/>
        </w:rPr>
        <w:t>FINDINGS OF FACT</w:t>
      </w:r>
    </w:p>
    <w:p w:rsidR="00462A4C" w:rsidRDefault="00462A4C" w:rsidP="00462A4C">
      <w:pPr>
        <w:spacing w:line="360" w:lineRule="auto"/>
      </w:pPr>
    </w:p>
    <w:p w:rsidR="00462A4C" w:rsidRDefault="0053627B" w:rsidP="00462A4C">
      <w:pPr>
        <w:pStyle w:val="ListParagraph"/>
        <w:numPr>
          <w:ilvl w:val="0"/>
          <w:numId w:val="1"/>
        </w:numPr>
        <w:spacing w:line="360" w:lineRule="auto"/>
        <w:ind w:left="0" w:firstLine="1440"/>
      </w:pPr>
      <w:r>
        <w:t xml:space="preserve">Complainant, </w:t>
      </w:r>
      <w:proofErr w:type="spellStart"/>
      <w:r>
        <w:t>Babatunde</w:t>
      </w:r>
      <w:proofErr w:type="spellEnd"/>
      <w:r>
        <w:t xml:space="preserve"> </w:t>
      </w:r>
      <w:proofErr w:type="spellStart"/>
      <w:r>
        <w:t>Olubanjo</w:t>
      </w:r>
      <w:proofErr w:type="spellEnd"/>
      <w:r>
        <w:t xml:space="preserve">, </w:t>
      </w:r>
      <w:r w:rsidR="008B41E4">
        <w:t xml:space="preserve">has </w:t>
      </w:r>
      <w:r>
        <w:t>reside</w:t>
      </w:r>
      <w:r w:rsidR="008B41E4">
        <w:t>d</w:t>
      </w:r>
      <w:r>
        <w:t xml:space="preserve"> at 3033 </w:t>
      </w:r>
      <w:proofErr w:type="spellStart"/>
      <w:r>
        <w:t>Bardin</w:t>
      </w:r>
      <w:proofErr w:type="spellEnd"/>
      <w:r>
        <w:t xml:space="preserve"> Road, Apartment 1110, Grand Prairie</w:t>
      </w:r>
      <w:r w:rsidR="00CC0A9E">
        <w:t xml:space="preserve">, Texas 75052 </w:t>
      </w:r>
      <w:r w:rsidR="008B41E4">
        <w:t xml:space="preserve">since October 2008 </w:t>
      </w:r>
      <w:r w:rsidR="00CC0A9E">
        <w:t>(N.T. 6).</w:t>
      </w:r>
    </w:p>
    <w:p w:rsidR="00CC0A9E" w:rsidRDefault="00CC0A9E" w:rsidP="00CC0A9E">
      <w:pPr>
        <w:pStyle w:val="ListParagraph"/>
        <w:spacing w:line="360" w:lineRule="auto"/>
        <w:ind w:left="1440"/>
      </w:pPr>
    </w:p>
    <w:p w:rsidR="00CC0A9E" w:rsidRDefault="00C308AB" w:rsidP="00462A4C">
      <w:pPr>
        <w:pStyle w:val="ListParagraph"/>
        <w:numPr>
          <w:ilvl w:val="0"/>
          <w:numId w:val="1"/>
        </w:numPr>
        <w:spacing w:line="360" w:lineRule="auto"/>
        <w:ind w:left="0" w:firstLine="1440"/>
      </w:pPr>
      <w:r>
        <w:t>From September 2007 until October 2008, Complainant lived alone at 3855 Blair Mill Road, Apartment 220-P, Horsham</w:t>
      </w:r>
      <w:r w:rsidR="007E0FDE">
        <w:t>, Pennsylvania 19044, where he received residential telephone service from Respondent, Verizon Pennsylvania Inc. (N.T. 7).</w:t>
      </w:r>
    </w:p>
    <w:p w:rsidR="007E0FDE" w:rsidRDefault="007E0FDE" w:rsidP="007E0FDE">
      <w:pPr>
        <w:pStyle w:val="ListParagraph"/>
      </w:pPr>
    </w:p>
    <w:p w:rsidR="007E0FDE" w:rsidRDefault="00064FC7" w:rsidP="00462A4C">
      <w:pPr>
        <w:pStyle w:val="ListParagraph"/>
        <w:numPr>
          <w:ilvl w:val="0"/>
          <w:numId w:val="1"/>
        </w:numPr>
        <w:spacing w:line="360" w:lineRule="auto"/>
        <w:ind w:left="0" w:firstLine="1440"/>
      </w:pPr>
      <w:r>
        <w:t>Complainant is an electrical engineer</w:t>
      </w:r>
      <w:r w:rsidR="008E0D68">
        <w:t>, who is currently employed in computer information technology (N.T. </w:t>
      </w:r>
      <w:r w:rsidR="00384C51">
        <w:t>26</w:t>
      </w:r>
      <w:r w:rsidR="00510382">
        <w:t>, 30</w:t>
      </w:r>
      <w:r w:rsidR="008E0D68">
        <w:t>).</w:t>
      </w:r>
    </w:p>
    <w:p w:rsidR="008E0D68" w:rsidRDefault="008E0D68" w:rsidP="008E0D68">
      <w:pPr>
        <w:pStyle w:val="ListParagraph"/>
      </w:pPr>
    </w:p>
    <w:p w:rsidR="008E0D68" w:rsidRDefault="00F51009" w:rsidP="00462A4C">
      <w:pPr>
        <w:pStyle w:val="ListParagraph"/>
        <w:numPr>
          <w:ilvl w:val="0"/>
          <w:numId w:val="1"/>
        </w:numPr>
        <w:spacing w:line="360" w:lineRule="auto"/>
        <w:ind w:left="0" w:firstLine="1440"/>
      </w:pPr>
      <w:r>
        <w:t>On November 25, 2007, Verizon sent Complainant a bill, which included a charge of $106.80 for Verizon Online service (an Internet service provider)</w:t>
      </w:r>
      <w:r w:rsidR="00CF2A50">
        <w:t xml:space="preserve"> (N.T. 8</w:t>
      </w:r>
      <w:r w:rsidR="00D66453">
        <w:t>-10</w:t>
      </w:r>
      <w:r w:rsidR="002325BF">
        <w:t>, 15-1</w:t>
      </w:r>
      <w:r w:rsidR="00686CA0">
        <w:t>8</w:t>
      </w:r>
      <w:r w:rsidR="00CF2A50">
        <w:t xml:space="preserve">; </w:t>
      </w:r>
      <w:r w:rsidR="004E7AD6">
        <w:t xml:space="preserve">Complainant’s </w:t>
      </w:r>
      <w:proofErr w:type="spellStart"/>
      <w:r w:rsidR="004E7AD6">
        <w:t>Exh</w:t>
      </w:r>
      <w:r w:rsidR="002325BF">
        <w:t>s</w:t>
      </w:r>
      <w:proofErr w:type="spellEnd"/>
      <w:r w:rsidR="004E7AD6">
        <w:t>. A</w:t>
      </w:r>
      <w:r w:rsidR="002325BF">
        <w:t xml:space="preserve"> &amp; B</w:t>
      </w:r>
      <w:r w:rsidR="004E7AD6">
        <w:t xml:space="preserve">; </w:t>
      </w:r>
      <w:r w:rsidR="00CF2A50">
        <w:t xml:space="preserve">Respondent’s </w:t>
      </w:r>
      <w:proofErr w:type="spellStart"/>
      <w:r w:rsidR="00CF2A50">
        <w:t>Exh</w:t>
      </w:r>
      <w:proofErr w:type="spellEnd"/>
      <w:r w:rsidR="00CF2A50">
        <w:t>. 1, Tab U at 1</w:t>
      </w:r>
      <w:r w:rsidR="00686CA0">
        <w:t>, 5</w:t>
      </w:r>
      <w:r w:rsidR="00CF2A50">
        <w:t>).</w:t>
      </w:r>
    </w:p>
    <w:p w:rsidR="00CF2A50" w:rsidRDefault="00CF2A50" w:rsidP="00CF2A50">
      <w:pPr>
        <w:pStyle w:val="ListParagraph"/>
      </w:pPr>
    </w:p>
    <w:p w:rsidR="00CF2A50" w:rsidRDefault="008D3B96" w:rsidP="00462A4C">
      <w:pPr>
        <w:pStyle w:val="ListParagraph"/>
        <w:numPr>
          <w:ilvl w:val="0"/>
          <w:numId w:val="1"/>
        </w:numPr>
        <w:spacing w:line="360" w:lineRule="auto"/>
        <w:ind w:left="0" w:firstLine="1440"/>
      </w:pPr>
      <w:r>
        <w:t>Because of a mistake in the billing address, Complainant did not receive this bill until January 2008 (N.T. 10</w:t>
      </w:r>
      <w:r w:rsidR="00343DA8">
        <w:t>-11</w:t>
      </w:r>
      <w:r>
        <w:t>).</w:t>
      </w:r>
    </w:p>
    <w:p w:rsidR="008D3B96" w:rsidRDefault="008D3B96" w:rsidP="008D3B96">
      <w:pPr>
        <w:pStyle w:val="ListParagraph"/>
      </w:pPr>
    </w:p>
    <w:p w:rsidR="008D3B96" w:rsidRDefault="007C68C8" w:rsidP="00462A4C">
      <w:pPr>
        <w:pStyle w:val="ListParagraph"/>
        <w:numPr>
          <w:ilvl w:val="0"/>
          <w:numId w:val="1"/>
        </w:numPr>
        <w:spacing w:line="360" w:lineRule="auto"/>
        <w:ind w:left="0" w:firstLine="1440"/>
      </w:pPr>
      <w:r>
        <w:t>Complainant had been paying his monthly bills for Internet service directly to Verizon Online</w:t>
      </w:r>
      <w:r w:rsidR="00C633B1">
        <w:t xml:space="preserve"> (N.T. 10</w:t>
      </w:r>
      <w:r w:rsidR="00343DA8">
        <w:t>-11</w:t>
      </w:r>
      <w:r w:rsidR="00C633B1">
        <w:t>).</w:t>
      </w:r>
    </w:p>
    <w:p w:rsidR="00C633B1" w:rsidRDefault="00C633B1" w:rsidP="00C633B1">
      <w:pPr>
        <w:pStyle w:val="ListParagraph"/>
      </w:pPr>
    </w:p>
    <w:p w:rsidR="00C633B1" w:rsidRDefault="00343DA8" w:rsidP="00462A4C">
      <w:pPr>
        <w:pStyle w:val="ListParagraph"/>
        <w:numPr>
          <w:ilvl w:val="0"/>
          <w:numId w:val="1"/>
        </w:numPr>
        <w:spacing w:line="360" w:lineRule="auto"/>
        <w:ind w:left="0" w:firstLine="1440"/>
      </w:pPr>
      <w:r>
        <w:t>Because he had previously paid the $106.80 bill</w:t>
      </w:r>
      <w:r w:rsidR="003E4CFB">
        <w:t xml:space="preserve"> directly to Verizon Online, Complainant did not pay the duplicate charge for this amount when he received the bill from Verizon in January 2008 (N.T. 12).</w:t>
      </w:r>
    </w:p>
    <w:p w:rsidR="003E4CFB" w:rsidRDefault="003E4CFB" w:rsidP="003E4CFB">
      <w:pPr>
        <w:pStyle w:val="ListParagraph"/>
      </w:pPr>
    </w:p>
    <w:p w:rsidR="003E4CFB" w:rsidRDefault="00EF29B3" w:rsidP="00462A4C">
      <w:pPr>
        <w:pStyle w:val="ListParagraph"/>
        <w:numPr>
          <w:ilvl w:val="0"/>
          <w:numId w:val="1"/>
        </w:numPr>
        <w:spacing w:line="360" w:lineRule="auto"/>
        <w:ind w:left="0" w:firstLine="1440"/>
      </w:pPr>
      <w:r>
        <w:t>Complainant called Verizon to explain that he was not paying this duplicate bill and he requested that all Verizon Online charges be removed from his bill, since he was paying Verizon Online directly</w:t>
      </w:r>
      <w:r w:rsidR="0079735B">
        <w:t xml:space="preserve"> (N.T. 12-13</w:t>
      </w:r>
      <w:r w:rsidR="00AD1488">
        <w:t xml:space="preserve">, 18-19; Complainant’s </w:t>
      </w:r>
      <w:proofErr w:type="spellStart"/>
      <w:r w:rsidR="00AD1488">
        <w:t>Exhs</w:t>
      </w:r>
      <w:proofErr w:type="spellEnd"/>
      <w:r w:rsidR="00AD1488">
        <w:t>. C &amp; D</w:t>
      </w:r>
      <w:r w:rsidR="0079735B">
        <w:t>).</w:t>
      </w:r>
    </w:p>
    <w:p w:rsidR="0079735B" w:rsidRDefault="0079735B" w:rsidP="0079735B">
      <w:pPr>
        <w:pStyle w:val="ListParagraph"/>
      </w:pPr>
    </w:p>
    <w:p w:rsidR="0079735B" w:rsidRDefault="001C046F" w:rsidP="00462A4C">
      <w:pPr>
        <w:pStyle w:val="ListParagraph"/>
        <w:numPr>
          <w:ilvl w:val="0"/>
          <w:numId w:val="1"/>
        </w:numPr>
        <w:spacing w:line="360" w:lineRule="auto"/>
        <w:ind w:left="0" w:firstLine="1440"/>
      </w:pPr>
      <w:r>
        <w:t xml:space="preserve">Verizon Online charges were removed from Complainant’s </w:t>
      </w:r>
      <w:r w:rsidR="00F9611F">
        <w:t xml:space="preserve">subsequent </w:t>
      </w:r>
      <w:r>
        <w:t>monthly Verizon bills, except that the initial charge of $106.80 continued to be carried forward each month as a balance due for non-basic service, until June 25, 2008</w:t>
      </w:r>
      <w:r w:rsidR="007E6417">
        <w:t xml:space="preserve"> when he received a credit of $90.84</w:t>
      </w:r>
      <w:r w:rsidR="005A1DDD">
        <w:t xml:space="preserve"> (N.T. 13-14</w:t>
      </w:r>
      <w:r w:rsidR="00DD6D21">
        <w:t>, 20-21</w:t>
      </w:r>
      <w:r w:rsidR="004F3D1B">
        <w:t xml:space="preserve">, </w:t>
      </w:r>
      <w:r w:rsidR="00EE3E49">
        <w:t>86</w:t>
      </w:r>
      <w:r w:rsidR="005A1DDD">
        <w:t xml:space="preserve">; </w:t>
      </w:r>
      <w:r w:rsidR="00D65C35">
        <w:t xml:space="preserve">Complainant’s </w:t>
      </w:r>
      <w:proofErr w:type="spellStart"/>
      <w:r w:rsidR="00D65C35">
        <w:t>Exh</w:t>
      </w:r>
      <w:proofErr w:type="spellEnd"/>
      <w:r w:rsidR="00D65C35">
        <w:t xml:space="preserve">. E; </w:t>
      </w:r>
      <w:r w:rsidR="005A1DDD">
        <w:t xml:space="preserve">Respondent’s </w:t>
      </w:r>
      <w:proofErr w:type="spellStart"/>
      <w:r w:rsidR="005A1DDD">
        <w:t>Exh</w:t>
      </w:r>
      <w:proofErr w:type="spellEnd"/>
      <w:r w:rsidR="005A1DDD">
        <w:t>. 1, Tabs N-T).</w:t>
      </w:r>
    </w:p>
    <w:p w:rsidR="000B1567" w:rsidRDefault="000B1567" w:rsidP="000B1567">
      <w:pPr>
        <w:pStyle w:val="ListParagraph"/>
      </w:pPr>
    </w:p>
    <w:p w:rsidR="000B1567" w:rsidRDefault="000B1567" w:rsidP="00462A4C">
      <w:pPr>
        <w:pStyle w:val="ListParagraph"/>
        <w:numPr>
          <w:ilvl w:val="0"/>
          <w:numId w:val="1"/>
        </w:numPr>
        <w:spacing w:line="360" w:lineRule="auto"/>
        <w:ind w:left="0" w:firstLine="1440"/>
      </w:pPr>
      <w:r>
        <w:t>Verizon explains the $90.84 adjustment represented a bill for non-basic service that it transferred to final bill status (N.T. 90-9</w:t>
      </w:r>
      <w:r w:rsidR="008438A8">
        <w:t xml:space="preserve">2; Respondent’s </w:t>
      </w:r>
      <w:proofErr w:type="spellStart"/>
      <w:r w:rsidR="008438A8">
        <w:t>Exh</w:t>
      </w:r>
      <w:proofErr w:type="spellEnd"/>
      <w:r w:rsidR="008438A8">
        <w:t>. 1, Tab W</w:t>
      </w:r>
      <w:r>
        <w:t>).</w:t>
      </w:r>
    </w:p>
    <w:p w:rsidR="003F7BE9" w:rsidRDefault="003F7BE9" w:rsidP="003F7BE9">
      <w:pPr>
        <w:pStyle w:val="ListParagraph"/>
      </w:pPr>
    </w:p>
    <w:p w:rsidR="003F7BE9" w:rsidRDefault="00DB0F7E" w:rsidP="00462A4C">
      <w:pPr>
        <w:pStyle w:val="ListParagraph"/>
        <w:numPr>
          <w:ilvl w:val="0"/>
          <w:numId w:val="1"/>
        </w:numPr>
        <w:spacing w:line="360" w:lineRule="auto"/>
        <w:ind w:left="0" w:firstLine="1440"/>
      </w:pPr>
      <w:r>
        <w:t>During the interim, Verizon reported the past due amount to a collection agency (N.T. 13</w:t>
      </w:r>
      <w:r w:rsidR="009E46E4">
        <w:t>, 34-35</w:t>
      </w:r>
      <w:r>
        <w:t>).</w:t>
      </w:r>
    </w:p>
    <w:p w:rsidR="00DB0F7E" w:rsidRDefault="00DB0F7E" w:rsidP="00DB0F7E">
      <w:pPr>
        <w:pStyle w:val="ListParagraph"/>
      </w:pPr>
    </w:p>
    <w:p w:rsidR="00DB0F7E" w:rsidRDefault="00F64268" w:rsidP="00462A4C">
      <w:pPr>
        <w:pStyle w:val="ListParagraph"/>
        <w:numPr>
          <w:ilvl w:val="0"/>
          <w:numId w:val="1"/>
        </w:numPr>
        <w:spacing w:line="360" w:lineRule="auto"/>
        <w:ind w:left="0" w:firstLine="1440"/>
      </w:pPr>
      <w:r>
        <w:t xml:space="preserve">Complainant asserts that from January 14, 2008 until February </w:t>
      </w:r>
      <w:r w:rsidR="00C80BA5">
        <w:t xml:space="preserve">28, </w:t>
      </w:r>
      <w:r>
        <w:t>2008, he did not have a dial tone for his telephone service but he did have operating Internet service (N.T. 21</w:t>
      </w:r>
      <w:r w:rsidR="0034497B">
        <w:t>-22</w:t>
      </w:r>
      <w:r w:rsidR="00C80BA5">
        <w:t>, 25</w:t>
      </w:r>
      <w:r w:rsidR="0034497B">
        <w:t xml:space="preserve">; Complainant’s </w:t>
      </w:r>
      <w:proofErr w:type="spellStart"/>
      <w:r w:rsidR="0034497B">
        <w:t>Exh</w:t>
      </w:r>
      <w:proofErr w:type="spellEnd"/>
      <w:r w:rsidR="0034497B">
        <w:t>. E-1</w:t>
      </w:r>
      <w:r>
        <w:t>).</w:t>
      </w:r>
    </w:p>
    <w:p w:rsidR="0034497B" w:rsidRDefault="0034497B" w:rsidP="0034497B">
      <w:pPr>
        <w:pStyle w:val="ListParagraph"/>
      </w:pPr>
    </w:p>
    <w:p w:rsidR="0034497B" w:rsidRDefault="00431E3E" w:rsidP="00462A4C">
      <w:pPr>
        <w:pStyle w:val="ListParagraph"/>
        <w:numPr>
          <w:ilvl w:val="0"/>
          <w:numId w:val="1"/>
        </w:numPr>
        <w:spacing w:line="360" w:lineRule="auto"/>
        <w:ind w:left="0" w:firstLine="1440"/>
      </w:pPr>
      <w:r>
        <w:t>After Complainant called to report the problem, Verizon dispatched a technician</w:t>
      </w:r>
      <w:r w:rsidR="00C80BA5">
        <w:t xml:space="preserve"> on January 16, 2008</w:t>
      </w:r>
      <w:r w:rsidR="001C7E19">
        <w:t>; Complainant asserts that when the technician left, neither his telephone service nor the Internet service was operating</w:t>
      </w:r>
      <w:r w:rsidR="00A904B7">
        <w:t xml:space="preserve"> (N.T. 21-2</w:t>
      </w:r>
      <w:r w:rsidR="00B11D72">
        <w:t>6</w:t>
      </w:r>
      <w:r w:rsidR="00A904B7">
        <w:t xml:space="preserve">; Complainant’s </w:t>
      </w:r>
      <w:proofErr w:type="spellStart"/>
      <w:r w:rsidR="00A904B7">
        <w:t>Exh</w:t>
      </w:r>
      <w:proofErr w:type="spellEnd"/>
      <w:r w:rsidR="00A904B7">
        <w:t>. E-1).</w:t>
      </w:r>
      <w:r w:rsidR="001C7E19">
        <w:tab/>
      </w:r>
    </w:p>
    <w:p w:rsidR="00A904B7" w:rsidRDefault="00A904B7" w:rsidP="00A904B7">
      <w:pPr>
        <w:pStyle w:val="ListParagraph"/>
      </w:pPr>
    </w:p>
    <w:p w:rsidR="00A904B7" w:rsidRDefault="00B364C7" w:rsidP="00462A4C">
      <w:pPr>
        <w:pStyle w:val="ListParagraph"/>
        <w:numPr>
          <w:ilvl w:val="0"/>
          <w:numId w:val="1"/>
        </w:numPr>
        <w:spacing w:line="360" w:lineRule="auto"/>
        <w:ind w:left="0" w:firstLine="1440"/>
      </w:pPr>
      <w:r>
        <w:t>Complainant alleges the technician</w:t>
      </w:r>
      <w:r w:rsidR="00C67647">
        <w:t xml:space="preserve"> asked </w:t>
      </w:r>
      <w:r w:rsidR="00B11D72">
        <w:t xml:space="preserve">him </w:t>
      </w:r>
      <w:r w:rsidR="0045126B">
        <w:t xml:space="preserve">if he wanted </w:t>
      </w:r>
      <w:r w:rsidR="00C67647">
        <w:t>to pay Verizon $85.00 an hour to replace “old cable cord” in his apartment; Complainant refused to do so (N.T. 22).</w:t>
      </w:r>
    </w:p>
    <w:p w:rsidR="00B11D72" w:rsidRDefault="00B11D72" w:rsidP="00B11D72">
      <w:pPr>
        <w:pStyle w:val="ListParagraph"/>
      </w:pPr>
    </w:p>
    <w:p w:rsidR="00B11D72" w:rsidRDefault="009D39DD" w:rsidP="00462A4C">
      <w:pPr>
        <w:pStyle w:val="ListParagraph"/>
        <w:numPr>
          <w:ilvl w:val="0"/>
          <w:numId w:val="1"/>
        </w:numPr>
        <w:spacing w:line="360" w:lineRule="auto"/>
        <w:ind w:left="0" w:firstLine="1440"/>
      </w:pPr>
      <w:r>
        <w:t xml:space="preserve">When he went to Verizon’s pedestal </w:t>
      </w:r>
      <w:r w:rsidR="00030005">
        <w:t xml:space="preserve">(a free-standing cabinet) </w:t>
      </w:r>
      <w:r>
        <w:t>located outside the apartment building to investigate the problem, Complainant discovered</w:t>
      </w:r>
      <w:r w:rsidR="006E1D28">
        <w:t xml:space="preserve"> a short across the terminals supplying Internet service to his apartment.  He removed the short and restored his Internet service</w:t>
      </w:r>
      <w:r w:rsidR="00A57801">
        <w:t xml:space="preserve">.  He did not restore his telephone service, because he did not know which cable pair in the pedestal served his apartment </w:t>
      </w:r>
      <w:r w:rsidR="006E1D28">
        <w:t>(N.T. 26-2</w:t>
      </w:r>
      <w:r w:rsidR="00A57801">
        <w:t>9</w:t>
      </w:r>
      <w:r w:rsidR="00DF2F7E">
        <w:t>, 36-37</w:t>
      </w:r>
      <w:r w:rsidR="006E1D28">
        <w:t>).</w:t>
      </w:r>
    </w:p>
    <w:p w:rsidR="00A57801" w:rsidRDefault="00A57801" w:rsidP="00A57801">
      <w:pPr>
        <w:pStyle w:val="ListParagraph"/>
      </w:pPr>
    </w:p>
    <w:p w:rsidR="00A57801" w:rsidRDefault="00204E34" w:rsidP="00462A4C">
      <w:pPr>
        <w:pStyle w:val="ListParagraph"/>
        <w:numPr>
          <w:ilvl w:val="0"/>
          <w:numId w:val="1"/>
        </w:numPr>
        <w:spacing w:line="360" w:lineRule="auto"/>
        <w:ind w:left="0" w:firstLine="1440"/>
      </w:pPr>
      <w:r>
        <w:t>Complainant refused to pay Verizon for telephone service during the time that it was not operating (N.T. 29-30).</w:t>
      </w:r>
    </w:p>
    <w:p w:rsidR="00204E34" w:rsidRDefault="00204E34" w:rsidP="00204E34">
      <w:pPr>
        <w:pStyle w:val="ListParagraph"/>
      </w:pPr>
    </w:p>
    <w:p w:rsidR="00962681" w:rsidRDefault="009F343C" w:rsidP="00462A4C">
      <w:pPr>
        <w:pStyle w:val="ListParagraph"/>
        <w:numPr>
          <w:ilvl w:val="0"/>
          <w:numId w:val="1"/>
        </w:numPr>
        <w:spacing w:line="360" w:lineRule="auto"/>
        <w:ind w:left="0" w:firstLine="1440"/>
      </w:pPr>
      <w:r>
        <w:lastRenderedPageBreak/>
        <w:t>O</w:t>
      </w:r>
      <w:r w:rsidR="006A0E1A">
        <w:t>n September 8, 2008, Complainant sent Verizon a letter requesting that Verizon discontinue his Internet and telephone service as of September 27, 2008 (N.T. </w:t>
      </w:r>
      <w:r w:rsidR="00913AB9">
        <w:t xml:space="preserve">32-33; Complainant’s </w:t>
      </w:r>
      <w:proofErr w:type="spellStart"/>
      <w:r w:rsidR="00913AB9">
        <w:t>Exhs</w:t>
      </w:r>
      <w:proofErr w:type="spellEnd"/>
      <w:r w:rsidR="00913AB9">
        <w:t>. G &amp; H</w:t>
      </w:r>
      <w:r w:rsidR="006A0E1A">
        <w:t>).</w:t>
      </w:r>
    </w:p>
    <w:p w:rsidR="009F343C" w:rsidRDefault="009F343C" w:rsidP="009F343C">
      <w:pPr>
        <w:pStyle w:val="ListParagraph"/>
      </w:pPr>
    </w:p>
    <w:p w:rsidR="009F343C" w:rsidRDefault="009F343C" w:rsidP="00462A4C">
      <w:pPr>
        <w:pStyle w:val="ListParagraph"/>
        <w:numPr>
          <w:ilvl w:val="0"/>
          <w:numId w:val="1"/>
        </w:numPr>
        <w:spacing w:line="360" w:lineRule="auto"/>
        <w:ind w:left="0" w:firstLine="1440"/>
      </w:pPr>
      <w:r>
        <w:t xml:space="preserve">On September 9, 2008, Complainant sent Verizon an email stating that he was relocating to Texas and requested that Verizon discontinue his telephone service as of September 27, 2008 (N.T. 30-32; Complainant’s </w:t>
      </w:r>
      <w:proofErr w:type="spellStart"/>
      <w:r>
        <w:t>Exh</w:t>
      </w:r>
      <w:proofErr w:type="spellEnd"/>
      <w:r>
        <w:t>. F).</w:t>
      </w:r>
    </w:p>
    <w:p w:rsidR="00913AB9" w:rsidRDefault="00913AB9" w:rsidP="00913AB9">
      <w:pPr>
        <w:pStyle w:val="ListParagraph"/>
      </w:pPr>
    </w:p>
    <w:p w:rsidR="00913AB9" w:rsidRDefault="00913AB9" w:rsidP="00462A4C">
      <w:pPr>
        <w:pStyle w:val="ListParagraph"/>
        <w:numPr>
          <w:ilvl w:val="0"/>
          <w:numId w:val="1"/>
        </w:numPr>
        <w:spacing w:line="360" w:lineRule="auto"/>
        <w:ind w:left="0" w:firstLine="1440"/>
      </w:pPr>
      <w:r>
        <w:t xml:space="preserve">Verizon did not discontinue Complainant’s service until June </w:t>
      </w:r>
      <w:r w:rsidR="001A6E10">
        <w:t xml:space="preserve">26, </w:t>
      </w:r>
      <w:r>
        <w:t>2009 (N.T. 33-34</w:t>
      </w:r>
      <w:r w:rsidR="001A6E10">
        <w:t>, 44</w:t>
      </w:r>
      <w:r>
        <w:t>).</w:t>
      </w:r>
    </w:p>
    <w:p w:rsidR="001A6E10" w:rsidRDefault="001A6E10" w:rsidP="001A6E10">
      <w:pPr>
        <w:pStyle w:val="ListParagraph"/>
      </w:pPr>
    </w:p>
    <w:p w:rsidR="001A6E10" w:rsidRDefault="001A6E10" w:rsidP="00462A4C">
      <w:pPr>
        <w:pStyle w:val="ListParagraph"/>
        <w:numPr>
          <w:ilvl w:val="0"/>
          <w:numId w:val="1"/>
        </w:numPr>
        <w:spacing w:line="360" w:lineRule="auto"/>
        <w:ind w:left="0" w:firstLine="1440"/>
      </w:pPr>
      <w:r>
        <w:t>Complainant established his account with Verizon on October 22, 2007 and it was disconnected on June 26, 2009 (N.T. 44).</w:t>
      </w:r>
    </w:p>
    <w:p w:rsidR="001A6E10" w:rsidRDefault="001A6E10" w:rsidP="001A6E10">
      <w:pPr>
        <w:pStyle w:val="ListParagraph"/>
      </w:pPr>
    </w:p>
    <w:p w:rsidR="001A6E10" w:rsidRDefault="00B61AAE" w:rsidP="00462A4C">
      <w:pPr>
        <w:pStyle w:val="ListParagraph"/>
        <w:numPr>
          <w:ilvl w:val="0"/>
          <w:numId w:val="1"/>
        </w:numPr>
        <w:spacing w:line="360" w:lineRule="auto"/>
        <w:ind w:left="0" w:firstLine="1440"/>
      </w:pPr>
      <w:r>
        <w:t xml:space="preserve">Verizon submitted copies of Complainant’s bills from October 25, 2007 until service was disconnected on June 26, 2009 (N.T. 45-46; Respondent’s </w:t>
      </w:r>
      <w:proofErr w:type="spellStart"/>
      <w:r>
        <w:t>Exh</w:t>
      </w:r>
      <w:proofErr w:type="spellEnd"/>
      <w:r>
        <w:t>. 1</w:t>
      </w:r>
      <w:r w:rsidR="004524C7">
        <w:t>, Tabs A-W</w:t>
      </w:r>
      <w:r>
        <w:t>).</w:t>
      </w:r>
    </w:p>
    <w:p w:rsidR="00B61AAE" w:rsidRDefault="00B61AAE" w:rsidP="00B61AAE">
      <w:pPr>
        <w:pStyle w:val="ListParagraph"/>
      </w:pPr>
    </w:p>
    <w:p w:rsidR="00B61AAE" w:rsidRDefault="00EF7AA1" w:rsidP="00462A4C">
      <w:pPr>
        <w:pStyle w:val="ListParagraph"/>
        <w:numPr>
          <w:ilvl w:val="0"/>
          <w:numId w:val="1"/>
        </w:numPr>
        <w:spacing w:line="360" w:lineRule="auto"/>
        <w:ind w:left="0" w:firstLine="1440"/>
      </w:pPr>
      <w:r>
        <w:t xml:space="preserve">Verizon also offered an Account History showing the charges, payments and adjustments appearing on his telephone bills (N.T. 48-49; Respondent’s </w:t>
      </w:r>
      <w:proofErr w:type="spellStart"/>
      <w:r>
        <w:t>Exh</w:t>
      </w:r>
      <w:proofErr w:type="spellEnd"/>
      <w:r>
        <w:t>. 3).</w:t>
      </w:r>
    </w:p>
    <w:p w:rsidR="00EF7AA1" w:rsidRDefault="00EF7AA1" w:rsidP="00EF7AA1">
      <w:pPr>
        <w:pStyle w:val="ListParagraph"/>
      </w:pPr>
    </w:p>
    <w:p w:rsidR="00EF7AA1" w:rsidRDefault="00F46606" w:rsidP="00462A4C">
      <w:pPr>
        <w:pStyle w:val="ListParagraph"/>
        <w:numPr>
          <w:ilvl w:val="0"/>
          <w:numId w:val="1"/>
        </w:numPr>
        <w:spacing w:line="360" w:lineRule="auto"/>
        <w:ind w:left="0" w:firstLine="1440"/>
      </w:pPr>
      <w:r>
        <w:t>Complainant initiated service with Verizon on October 17, 2007 by placing an order online through Verizon’s website.  He signed up for local telephone service from Verizon and also for Internet service from Verizon Online (N.T. 49).</w:t>
      </w:r>
    </w:p>
    <w:p w:rsidR="00F46606" w:rsidRDefault="00F46606" w:rsidP="00F46606">
      <w:pPr>
        <w:pStyle w:val="ListParagraph"/>
      </w:pPr>
    </w:p>
    <w:p w:rsidR="00F46606" w:rsidRDefault="006019F9" w:rsidP="00462A4C">
      <w:pPr>
        <w:pStyle w:val="ListParagraph"/>
        <w:numPr>
          <w:ilvl w:val="0"/>
          <w:numId w:val="1"/>
        </w:numPr>
        <w:spacing w:line="360" w:lineRule="auto"/>
        <w:ind w:left="0" w:firstLine="1440"/>
      </w:pPr>
      <w:r>
        <w:t xml:space="preserve">Unless a customer requests separate billing, the charges for Verizon </w:t>
      </w:r>
      <w:proofErr w:type="spellStart"/>
      <w:r>
        <w:t>Onlin</w:t>
      </w:r>
      <w:r w:rsidR="007E0B5E">
        <w:t>e’s</w:t>
      </w:r>
      <w:proofErr w:type="spellEnd"/>
      <w:r w:rsidR="007E0B5E">
        <w:t xml:space="preserve"> Internet service appear</w:t>
      </w:r>
      <w:r>
        <w:t xml:space="preserve"> on the customer’s telephone bill by default</w:t>
      </w:r>
      <w:r w:rsidR="003C533D">
        <w:t xml:space="preserve"> (N.T. 50</w:t>
      </w:r>
      <w:r w:rsidR="004F3D1B">
        <w:t>, 85</w:t>
      </w:r>
      <w:r w:rsidR="003C533D">
        <w:t>).</w:t>
      </w:r>
    </w:p>
    <w:p w:rsidR="003C533D" w:rsidRDefault="003C533D" w:rsidP="003C533D">
      <w:pPr>
        <w:pStyle w:val="ListParagraph"/>
      </w:pPr>
    </w:p>
    <w:p w:rsidR="003C533D" w:rsidRDefault="003C533D" w:rsidP="00462A4C">
      <w:pPr>
        <w:pStyle w:val="ListParagraph"/>
        <w:numPr>
          <w:ilvl w:val="0"/>
          <w:numId w:val="1"/>
        </w:numPr>
        <w:spacing w:line="360" w:lineRule="auto"/>
        <w:ind w:left="0" w:firstLine="1440"/>
      </w:pPr>
      <w:r>
        <w:t>On January 24, 2008, Complainant called Verizon to explain that</w:t>
      </w:r>
      <w:r w:rsidR="00680393">
        <w:t xml:space="preserve"> he had paid</w:t>
      </w:r>
      <w:r w:rsidR="00CF0200">
        <w:t xml:space="preserve"> his Verizon Online charges directly to Verizon Online (N.T. 50-51; Respondent’s </w:t>
      </w:r>
      <w:proofErr w:type="spellStart"/>
      <w:r w:rsidR="00CF0200">
        <w:t>Exh</w:t>
      </w:r>
      <w:proofErr w:type="spellEnd"/>
      <w:r w:rsidR="00CF0200">
        <w:t>. 2).</w:t>
      </w:r>
    </w:p>
    <w:p w:rsidR="00CF0200" w:rsidRDefault="00CF0200" w:rsidP="00CF0200">
      <w:pPr>
        <w:pStyle w:val="ListParagraph"/>
      </w:pPr>
    </w:p>
    <w:p w:rsidR="00CF0200" w:rsidRDefault="00336970" w:rsidP="00462A4C">
      <w:pPr>
        <w:pStyle w:val="ListParagraph"/>
        <w:numPr>
          <w:ilvl w:val="0"/>
          <w:numId w:val="1"/>
        </w:numPr>
        <w:spacing w:line="360" w:lineRule="auto"/>
        <w:ind w:left="0" w:firstLine="1440"/>
      </w:pPr>
      <w:r>
        <w:t xml:space="preserve">On February 27, 2008, Complainant called Verizon to request that the service be disconnected.  When asked for a reason, Complainant stated that he had no dial tone.  Verizon then arranged for the problem to be repaired.  After the repairs were successfully </w:t>
      </w:r>
      <w:r>
        <w:lastRenderedPageBreak/>
        <w:t>completed,</w:t>
      </w:r>
      <w:r w:rsidR="005759D1">
        <w:t xml:space="preserve"> Complainant continued to receive service from Verizon (N.T. 51; Respondent’s </w:t>
      </w:r>
      <w:proofErr w:type="spellStart"/>
      <w:r w:rsidR="005759D1">
        <w:t>Exh</w:t>
      </w:r>
      <w:proofErr w:type="spellEnd"/>
      <w:r w:rsidR="005759D1">
        <w:t>. 2).</w:t>
      </w:r>
    </w:p>
    <w:p w:rsidR="005759D1" w:rsidRDefault="005759D1" w:rsidP="005759D1">
      <w:pPr>
        <w:pStyle w:val="ListParagraph"/>
      </w:pPr>
    </w:p>
    <w:p w:rsidR="005759D1" w:rsidRDefault="00AA319A" w:rsidP="00462A4C">
      <w:pPr>
        <w:pStyle w:val="ListParagraph"/>
        <w:numPr>
          <w:ilvl w:val="0"/>
          <w:numId w:val="1"/>
        </w:numPr>
        <w:spacing w:line="360" w:lineRule="auto"/>
        <w:ind w:left="0" w:firstLine="1440"/>
      </w:pPr>
      <w:r>
        <w:t>On April 10, 2008, Complainant called Verizon to request a credit for the time that he was without service.  Verizon adjusted his account by $50.00 (N.T. 51</w:t>
      </w:r>
      <w:r>
        <w:noBreakHyphen/>
        <w:t xml:space="preserve">52; </w:t>
      </w:r>
      <w:r w:rsidR="00752A03">
        <w:t xml:space="preserve">Respondent’s </w:t>
      </w:r>
      <w:proofErr w:type="spellStart"/>
      <w:r w:rsidR="00752A03">
        <w:t>Exhs</w:t>
      </w:r>
      <w:proofErr w:type="spellEnd"/>
      <w:r w:rsidR="00752A03">
        <w:t>. 2 &amp; 3</w:t>
      </w:r>
      <w:r>
        <w:t>).</w:t>
      </w:r>
    </w:p>
    <w:p w:rsidR="00475F4A" w:rsidRDefault="00475F4A" w:rsidP="00475F4A">
      <w:pPr>
        <w:pStyle w:val="ListParagraph"/>
      </w:pPr>
    </w:p>
    <w:p w:rsidR="00475F4A" w:rsidRDefault="00475F4A" w:rsidP="00462A4C">
      <w:pPr>
        <w:pStyle w:val="ListParagraph"/>
        <w:numPr>
          <w:ilvl w:val="0"/>
          <w:numId w:val="1"/>
        </w:numPr>
        <w:spacing w:line="360" w:lineRule="auto"/>
        <w:ind w:left="0" w:firstLine="1440"/>
      </w:pPr>
      <w:r>
        <w:t>On May 6, 2008, Complainant called Verizon to request a $50.00 service credit.  Since Verizon had already extended a $50.00 service credit to him, Verizon denied this request</w:t>
      </w:r>
      <w:r w:rsidR="00752A03">
        <w:t xml:space="preserve"> (N.T. 52; Respondent’s </w:t>
      </w:r>
      <w:proofErr w:type="spellStart"/>
      <w:r w:rsidR="00752A03">
        <w:t>Exh</w:t>
      </w:r>
      <w:proofErr w:type="spellEnd"/>
      <w:r w:rsidR="00752A03">
        <w:t>. 2).</w:t>
      </w:r>
    </w:p>
    <w:p w:rsidR="00752A03" w:rsidRDefault="00752A03" w:rsidP="00752A03">
      <w:pPr>
        <w:pStyle w:val="ListParagraph"/>
      </w:pPr>
    </w:p>
    <w:p w:rsidR="00752A03" w:rsidRDefault="00027E8F" w:rsidP="00462A4C">
      <w:pPr>
        <w:pStyle w:val="ListParagraph"/>
        <w:numPr>
          <w:ilvl w:val="0"/>
          <w:numId w:val="1"/>
        </w:numPr>
        <w:spacing w:line="360" w:lineRule="auto"/>
        <w:ind w:left="0" w:firstLine="1440"/>
      </w:pPr>
      <w:r>
        <w:t>Verizon insists that a customer cannot cancel service by letter, but instead a customer must call Verizon to request that service be disconnected (N.T. 52).</w:t>
      </w:r>
    </w:p>
    <w:p w:rsidR="00027E8F" w:rsidRDefault="00027E8F" w:rsidP="00027E8F">
      <w:pPr>
        <w:pStyle w:val="ListParagraph"/>
      </w:pPr>
    </w:p>
    <w:p w:rsidR="00027E8F" w:rsidRDefault="001F4FA1" w:rsidP="00462A4C">
      <w:pPr>
        <w:pStyle w:val="ListParagraph"/>
        <w:numPr>
          <w:ilvl w:val="0"/>
          <w:numId w:val="1"/>
        </w:numPr>
        <w:spacing w:line="360" w:lineRule="auto"/>
        <w:ind w:left="0" w:firstLine="1440"/>
      </w:pPr>
      <w:r>
        <w:t xml:space="preserve">Verizon wrote off Complainant’s final bill rendered on July 1, 2009 in the amount of $229.52.  Complainant does not owe Verizon any balance due on this account (N.T. 52-53; Respondent’s </w:t>
      </w:r>
      <w:proofErr w:type="spellStart"/>
      <w:r>
        <w:t>Exh</w:t>
      </w:r>
      <w:proofErr w:type="spellEnd"/>
      <w:r>
        <w:t>. 3).</w:t>
      </w:r>
    </w:p>
    <w:p w:rsidR="001F4FA1" w:rsidRDefault="001F4FA1" w:rsidP="001F4FA1">
      <w:pPr>
        <w:pStyle w:val="ListParagraph"/>
      </w:pPr>
    </w:p>
    <w:p w:rsidR="001F4FA1" w:rsidRDefault="009A7179" w:rsidP="00D14162">
      <w:pPr>
        <w:pStyle w:val="ListParagraph"/>
        <w:numPr>
          <w:ilvl w:val="0"/>
          <w:numId w:val="1"/>
        </w:numPr>
        <w:spacing w:line="360" w:lineRule="auto"/>
        <w:ind w:left="0" w:firstLine="1440"/>
      </w:pPr>
      <w:r>
        <w:t>Complainant’s Internet service with Verizon Online was established on October 22, 2007 and disconnected on December 29, 2008</w:t>
      </w:r>
      <w:r w:rsidR="00E1395F">
        <w:t>.  Complainant initiated service with Verizon Online by placing an order online through Verizon’s website</w:t>
      </w:r>
      <w:r w:rsidR="00D14162">
        <w:t xml:space="preserve"> on October 17, 2007</w:t>
      </w:r>
      <w:r w:rsidR="00693690">
        <w:t xml:space="preserve"> (N.T. </w:t>
      </w:r>
      <w:r w:rsidR="00D14162">
        <w:t>59-60</w:t>
      </w:r>
      <w:r w:rsidR="001C7587">
        <w:t>, 103</w:t>
      </w:r>
      <w:r w:rsidR="00B75D65">
        <w:t>-04</w:t>
      </w:r>
      <w:r w:rsidR="00D14162">
        <w:t xml:space="preserve">; Respondent’s </w:t>
      </w:r>
      <w:proofErr w:type="spellStart"/>
      <w:r w:rsidR="00D14162">
        <w:t>Exh</w:t>
      </w:r>
      <w:proofErr w:type="spellEnd"/>
      <w:r w:rsidR="00D14162">
        <w:t>. 4</w:t>
      </w:r>
      <w:r w:rsidR="00693690">
        <w:t>).</w:t>
      </w:r>
    </w:p>
    <w:p w:rsidR="00D14162" w:rsidRDefault="00D14162" w:rsidP="00D14162">
      <w:pPr>
        <w:pStyle w:val="ListParagraph"/>
      </w:pPr>
    </w:p>
    <w:p w:rsidR="00D14162" w:rsidRDefault="0042400D" w:rsidP="00D14162">
      <w:pPr>
        <w:pStyle w:val="ListParagraph"/>
        <w:numPr>
          <w:ilvl w:val="0"/>
          <w:numId w:val="1"/>
        </w:numPr>
        <w:spacing w:line="360" w:lineRule="auto"/>
        <w:ind w:left="0" w:firstLine="1440"/>
      </w:pPr>
      <w:r>
        <w:t xml:space="preserve">On November 19, 2007, Verizon Online generated the first bill </w:t>
      </w:r>
      <w:r w:rsidR="00BA501B">
        <w:t xml:space="preserve">for $106.80 </w:t>
      </w:r>
      <w:r>
        <w:t>on Complainant’s account.  Verizon paid that bill</w:t>
      </w:r>
      <w:r w:rsidR="00340F65">
        <w:t>.  That amount appears on Complainant’s November 25, 2007 Verizon bill as due and owing</w:t>
      </w:r>
      <w:r>
        <w:t xml:space="preserve"> (N.T. 60-61</w:t>
      </w:r>
      <w:r w:rsidR="00AE1B96">
        <w:t>, 64-65</w:t>
      </w:r>
      <w:r w:rsidR="00EE3E49">
        <w:t>, 87</w:t>
      </w:r>
      <w:r>
        <w:t xml:space="preserve">; </w:t>
      </w:r>
      <w:r w:rsidR="00EE039C">
        <w:t xml:space="preserve">Complainant’s </w:t>
      </w:r>
      <w:proofErr w:type="spellStart"/>
      <w:r w:rsidR="00EE039C">
        <w:t>Exhs</w:t>
      </w:r>
      <w:proofErr w:type="spellEnd"/>
      <w:r w:rsidR="00EE039C">
        <w:t xml:space="preserve">. A &amp; B; </w:t>
      </w:r>
      <w:r>
        <w:t xml:space="preserve">Respondent’s </w:t>
      </w:r>
      <w:proofErr w:type="spellStart"/>
      <w:r>
        <w:t>Exh</w:t>
      </w:r>
      <w:proofErr w:type="spellEnd"/>
      <w:r>
        <w:t>. </w:t>
      </w:r>
      <w:r w:rsidR="006E643B">
        <w:t xml:space="preserve">1, Tab U and </w:t>
      </w:r>
      <w:proofErr w:type="spellStart"/>
      <w:r w:rsidR="006E643B">
        <w:t>Exh</w:t>
      </w:r>
      <w:proofErr w:type="spellEnd"/>
      <w:r w:rsidR="006E643B">
        <w:t xml:space="preserve">. </w:t>
      </w:r>
      <w:r>
        <w:t>4).</w:t>
      </w:r>
    </w:p>
    <w:p w:rsidR="0042400D" w:rsidRDefault="0042400D" w:rsidP="0042400D">
      <w:pPr>
        <w:pStyle w:val="ListParagraph"/>
      </w:pPr>
    </w:p>
    <w:p w:rsidR="0042400D" w:rsidRDefault="00613A74" w:rsidP="00D14162">
      <w:pPr>
        <w:pStyle w:val="ListParagraph"/>
        <w:numPr>
          <w:ilvl w:val="0"/>
          <w:numId w:val="1"/>
        </w:numPr>
        <w:spacing w:line="360" w:lineRule="auto"/>
        <w:ind w:left="0" w:firstLine="1440"/>
      </w:pPr>
      <w:r>
        <w:t xml:space="preserve">On December 13, 2007, Complainant signed onto the Verizon website and paid Verizon Online $106.80 (N.T. 61; Respondent’s </w:t>
      </w:r>
      <w:proofErr w:type="spellStart"/>
      <w:r>
        <w:t>Exh</w:t>
      </w:r>
      <w:proofErr w:type="spellEnd"/>
      <w:r>
        <w:t>. 4).</w:t>
      </w:r>
    </w:p>
    <w:p w:rsidR="00613A74" w:rsidRDefault="00613A74" w:rsidP="00613A74">
      <w:pPr>
        <w:pStyle w:val="ListParagraph"/>
      </w:pPr>
    </w:p>
    <w:p w:rsidR="00613A74" w:rsidRDefault="00106993" w:rsidP="00D14162">
      <w:pPr>
        <w:pStyle w:val="ListParagraph"/>
        <w:numPr>
          <w:ilvl w:val="0"/>
          <w:numId w:val="1"/>
        </w:numPr>
        <w:spacing w:line="360" w:lineRule="auto"/>
        <w:ind w:left="0" w:firstLine="1440"/>
      </w:pPr>
      <w:r>
        <w:t>When</w:t>
      </w:r>
      <w:r w:rsidR="00F83DF6">
        <w:t xml:space="preserve"> Verizon Online generated a second bill for its service</w:t>
      </w:r>
      <w:r w:rsidR="00204A25">
        <w:t xml:space="preserve"> on December </w:t>
      </w:r>
      <w:r w:rsidR="00F83DF6">
        <w:t xml:space="preserve">19, 2007 in the amount of $22.71, Complainant actually carried a credit balance of </w:t>
      </w:r>
      <w:r w:rsidR="00F83DF6">
        <w:lastRenderedPageBreak/>
        <w:t xml:space="preserve">$84.09 </w:t>
      </w:r>
      <w:r w:rsidR="006E643B">
        <w:t xml:space="preserve">with Verizon Online </w:t>
      </w:r>
      <w:r w:rsidR="00F83DF6">
        <w:t>as a result of his payment of $106.80 on December 13, 2007 ($106.80 - $22</w:t>
      </w:r>
      <w:r w:rsidR="00204A25">
        <w:t xml:space="preserve">.71 = $84.09) (N.T. 61-62; Complainant’s </w:t>
      </w:r>
      <w:proofErr w:type="spellStart"/>
      <w:r w:rsidR="00204A25">
        <w:t>Exhs</w:t>
      </w:r>
      <w:proofErr w:type="spellEnd"/>
      <w:r w:rsidR="00204A25">
        <w:t xml:space="preserve">. C &amp; D; Respondent’s </w:t>
      </w:r>
      <w:proofErr w:type="spellStart"/>
      <w:r w:rsidR="00204A25">
        <w:t>Exh</w:t>
      </w:r>
      <w:proofErr w:type="spellEnd"/>
      <w:r w:rsidR="00204A25">
        <w:t>. 4).</w:t>
      </w:r>
    </w:p>
    <w:p w:rsidR="003604A3" w:rsidRDefault="003604A3" w:rsidP="003604A3">
      <w:pPr>
        <w:spacing w:line="360" w:lineRule="auto"/>
      </w:pPr>
    </w:p>
    <w:p w:rsidR="008C72C8" w:rsidRDefault="008C72C8" w:rsidP="00D14162">
      <w:pPr>
        <w:pStyle w:val="ListParagraph"/>
        <w:numPr>
          <w:ilvl w:val="0"/>
          <w:numId w:val="1"/>
        </w:numPr>
        <w:spacing w:line="360" w:lineRule="auto"/>
        <w:ind w:left="0" w:firstLine="1440"/>
      </w:pPr>
      <w:r>
        <w:t xml:space="preserve">On January 24, 2008, Complainant’s billing arrangements </w:t>
      </w:r>
      <w:r w:rsidR="00915CA4">
        <w:t xml:space="preserve">for Verizon Online were </w:t>
      </w:r>
      <w:r>
        <w:t>transferred from Verizon to Verizon Online (N.T. 62</w:t>
      </w:r>
      <w:r w:rsidR="00774565">
        <w:t xml:space="preserve">; Respondent’s </w:t>
      </w:r>
      <w:proofErr w:type="spellStart"/>
      <w:r w:rsidR="00774565">
        <w:t>Exh</w:t>
      </w:r>
      <w:proofErr w:type="spellEnd"/>
      <w:r w:rsidR="00774565">
        <w:t>. 4</w:t>
      </w:r>
      <w:r>
        <w:t>).</w:t>
      </w:r>
    </w:p>
    <w:p w:rsidR="00774565" w:rsidRDefault="00774565" w:rsidP="00774565">
      <w:pPr>
        <w:pStyle w:val="ListParagraph"/>
      </w:pPr>
    </w:p>
    <w:p w:rsidR="00774565" w:rsidRDefault="00774565" w:rsidP="00D14162">
      <w:pPr>
        <w:pStyle w:val="ListParagraph"/>
        <w:numPr>
          <w:ilvl w:val="0"/>
          <w:numId w:val="1"/>
        </w:numPr>
        <w:spacing w:line="360" w:lineRule="auto"/>
        <w:ind w:left="0" w:firstLine="1440"/>
      </w:pPr>
      <w:r>
        <w:t>On February 8, 2008, Complainant called Verizon Online to request an explanation of his bills and to update his address.</w:t>
      </w:r>
      <w:r w:rsidR="00751313">
        <w:t xml:space="preserve">  A representative for Verizon </w:t>
      </w:r>
      <w:r w:rsidR="00941B94">
        <w:t>O</w:t>
      </w:r>
      <w:r w:rsidR="00751313">
        <w:t xml:space="preserve">nline explained the bills to Complainant as </w:t>
      </w:r>
      <w:r w:rsidR="00915CA4">
        <w:t xml:space="preserve">described </w:t>
      </w:r>
      <w:r w:rsidR="00751313">
        <w:t xml:space="preserve">above (N.T. 63; Respondent’s </w:t>
      </w:r>
      <w:proofErr w:type="spellStart"/>
      <w:r w:rsidR="00751313">
        <w:t>Exh</w:t>
      </w:r>
      <w:proofErr w:type="spellEnd"/>
      <w:r w:rsidR="00751313">
        <w:t>. </w:t>
      </w:r>
      <w:r w:rsidR="006F065C">
        <w:t>4</w:t>
      </w:r>
      <w:r w:rsidR="00751313">
        <w:t>).</w:t>
      </w:r>
    </w:p>
    <w:p w:rsidR="006F065C" w:rsidRDefault="006F065C" w:rsidP="006F065C">
      <w:pPr>
        <w:pStyle w:val="ListParagraph"/>
      </w:pPr>
    </w:p>
    <w:p w:rsidR="006F065C" w:rsidRDefault="007F542A" w:rsidP="00D14162">
      <w:pPr>
        <w:pStyle w:val="ListParagraph"/>
        <w:numPr>
          <w:ilvl w:val="0"/>
          <w:numId w:val="1"/>
        </w:numPr>
        <w:spacing w:line="360" w:lineRule="auto"/>
        <w:ind w:left="0" w:firstLine="1440"/>
      </w:pPr>
      <w:r>
        <w:t>On April 10, 2008,</w:t>
      </w:r>
      <w:r w:rsidR="0083231F">
        <w:t xml:space="preserve"> Complainant called Verizon Online to question the “double payment” in November 2007.</w:t>
      </w:r>
      <w:r w:rsidR="00201525">
        <w:t xml:space="preserve">  His call was transferred to Verizon </w:t>
      </w:r>
      <w:proofErr w:type="spellStart"/>
      <w:r w:rsidR="00201525">
        <w:t>Online’s</w:t>
      </w:r>
      <w:proofErr w:type="spellEnd"/>
      <w:r w:rsidR="00201525">
        <w:t xml:space="preserve"> </w:t>
      </w:r>
      <w:r w:rsidR="00AE1B96">
        <w:t xml:space="preserve">financial services department (N.T. 64; Respondent’s </w:t>
      </w:r>
      <w:proofErr w:type="spellStart"/>
      <w:r w:rsidR="00AE1B96">
        <w:t>Exh</w:t>
      </w:r>
      <w:proofErr w:type="spellEnd"/>
      <w:r w:rsidR="00AE1B96">
        <w:t>. 4).</w:t>
      </w:r>
    </w:p>
    <w:p w:rsidR="00AE1B96" w:rsidRDefault="00AE1B96" w:rsidP="00AE1B96">
      <w:pPr>
        <w:pStyle w:val="ListParagraph"/>
      </w:pPr>
    </w:p>
    <w:p w:rsidR="00AE1B96" w:rsidRDefault="00591745" w:rsidP="00D14162">
      <w:pPr>
        <w:pStyle w:val="ListParagraph"/>
        <w:numPr>
          <w:ilvl w:val="0"/>
          <w:numId w:val="1"/>
        </w:numPr>
        <w:spacing w:line="360" w:lineRule="auto"/>
        <w:ind w:left="0" w:firstLine="1440"/>
      </w:pPr>
      <w:r>
        <w:t xml:space="preserve">Verizon Online also requires a customer to verbally request disconnection of its service.  Verizon Online explains this policy ensures customer security </w:t>
      </w:r>
      <w:r w:rsidR="00712A49">
        <w:t xml:space="preserve">by </w:t>
      </w:r>
      <w:r w:rsidR="000539CA">
        <w:t xml:space="preserve">assuring </w:t>
      </w:r>
      <w:r>
        <w:t>that the person making the request is actually its customer</w:t>
      </w:r>
      <w:r w:rsidR="00712A49">
        <w:t xml:space="preserve"> (N.T. 65).</w:t>
      </w:r>
    </w:p>
    <w:p w:rsidR="00B75D65" w:rsidRDefault="00B75D65" w:rsidP="00B75D65">
      <w:pPr>
        <w:pStyle w:val="ListParagraph"/>
      </w:pPr>
    </w:p>
    <w:p w:rsidR="00B75D65" w:rsidRDefault="00B75D65" w:rsidP="00D14162">
      <w:pPr>
        <w:pStyle w:val="ListParagraph"/>
        <w:numPr>
          <w:ilvl w:val="0"/>
          <w:numId w:val="1"/>
        </w:numPr>
        <w:spacing w:line="360" w:lineRule="auto"/>
        <w:ind w:left="0" w:firstLine="1440"/>
      </w:pPr>
      <w:r>
        <w:t>Verizon Online did not disconnect Complainant’s Internet service until</w:t>
      </w:r>
      <w:r w:rsidR="009B7A50">
        <w:t xml:space="preserve"> December 29, 2008, because he did not verbally request disconnection of his service.  The service was terminated when the credit card used to pay for the service</w:t>
      </w:r>
      <w:r w:rsidR="008512FF">
        <w:t xml:space="preserve"> ceased making those payments</w:t>
      </w:r>
      <w:r w:rsidR="009B7A50">
        <w:t xml:space="preserve"> (N.T. 104).</w:t>
      </w:r>
    </w:p>
    <w:p w:rsidR="00712A49" w:rsidRDefault="00712A49" w:rsidP="00712A49">
      <w:pPr>
        <w:pStyle w:val="ListParagraph"/>
      </w:pPr>
    </w:p>
    <w:p w:rsidR="00712A49" w:rsidRDefault="003039D2" w:rsidP="00D14162">
      <w:pPr>
        <w:pStyle w:val="ListParagraph"/>
        <w:numPr>
          <w:ilvl w:val="0"/>
          <w:numId w:val="1"/>
        </w:numPr>
        <w:spacing w:line="360" w:lineRule="auto"/>
        <w:ind w:left="0" w:firstLine="1440"/>
      </w:pPr>
      <w:r>
        <w:t>Verizon’s responsibility to install and maintain its telephone facilities ends at the demarcation point on a customer’s premises</w:t>
      </w:r>
      <w:r w:rsidR="003C0CFC">
        <w:t xml:space="preserve"> (N.T. 68).</w:t>
      </w:r>
    </w:p>
    <w:p w:rsidR="003C0CFC" w:rsidRDefault="003C0CFC" w:rsidP="003C0CFC">
      <w:pPr>
        <w:pStyle w:val="ListParagraph"/>
      </w:pPr>
    </w:p>
    <w:p w:rsidR="003C0CFC" w:rsidRDefault="00757DDD" w:rsidP="00D14162">
      <w:pPr>
        <w:pStyle w:val="ListParagraph"/>
        <w:numPr>
          <w:ilvl w:val="0"/>
          <w:numId w:val="1"/>
        </w:numPr>
        <w:spacing w:line="360" w:lineRule="auto"/>
        <w:ind w:left="0" w:firstLine="1440"/>
      </w:pPr>
      <w:r>
        <w:t>Complainant’s apartment at 3855 Blair</w:t>
      </w:r>
      <w:r w:rsidR="00950552">
        <w:t xml:space="preserve"> Mill</w:t>
      </w:r>
      <w:r>
        <w:t xml:space="preserve"> Road was in Blair Mill Village, which is a </w:t>
      </w:r>
      <w:r w:rsidR="008C3F6D">
        <w:t xml:space="preserve">development </w:t>
      </w:r>
      <w:r>
        <w:t>of garden-style apartments.  Verizon supplies service to that complex</w:t>
      </w:r>
      <w:r w:rsidR="008C3F6D">
        <w:t xml:space="preserve"> underground</w:t>
      </w:r>
      <w:r>
        <w:t xml:space="preserve"> from its Hatboro </w:t>
      </w:r>
      <w:r w:rsidR="008C3F6D">
        <w:t xml:space="preserve">central </w:t>
      </w:r>
      <w:r>
        <w:t>office, which is located approximately</w:t>
      </w:r>
      <w:r w:rsidR="008C3F6D">
        <w:t xml:space="preserve"> two </w:t>
      </w:r>
      <w:r>
        <w:t>miles away</w:t>
      </w:r>
      <w:r w:rsidR="00773EE9">
        <w:t>.  At the complex, the buried cable rises from the ground into a series of above-ground pedestals, which are accessible to Verizon’s technicians</w:t>
      </w:r>
      <w:r w:rsidR="00E57997">
        <w:t>.  These pedestals feed the lines, which then run into the apartments</w:t>
      </w:r>
      <w:r w:rsidR="00773EE9">
        <w:t xml:space="preserve"> (N.T. 68-69</w:t>
      </w:r>
      <w:r w:rsidR="00265229">
        <w:t>, 75</w:t>
      </w:r>
      <w:r w:rsidR="00EB4C1B">
        <w:t>, 78-80</w:t>
      </w:r>
      <w:r w:rsidR="00773EE9">
        <w:t>).</w:t>
      </w:r>
    </w:p>
    <w:p w:rsidR="00773EE9" w:rsidRDefault="00773EE9" w:rsidP="00773EE9">
      <w:pPr>
        <w:pStyle w:val="ListParagraph"/>
      </w:pPr>
    </w:p>
    <w:p w:rsidR="00773EE9" w:rsidRDefault="00B420CC" w:rsidP="00D14162">
      <w:pPr>
        <w:pStyle w:val="ListParagraph"/>
        <w:numPr>
          <w:ilvl w:val="0"/>
          <w:numId w:val="1"/>
        </w:numPr>
        <w:spacing w:line="360" w:lineRule="auto"/>
        <w:ind w:left="0" w:firstLine="1440"/>
      </w:pPr>
      <w:r>
        <w:lastRenderedPageBreak/>
        <w:t>On January 1</w:t>
      </w:r>
      <w:r w:rsidR="00D82295">
        <w:t>6</w:t>
      </w:r>
      <w:r>
        <w:t>, 2008, Complainant called Verizon to report that he had no dial tone</w:t>
      </w:r>
      <w:r w:rsidR="00667DE4">
        <w:t xml:space="preserve"> for his telephone service.  The Verizon representative advised him to check his premises equipment and the network interface device</w:t>
      </w:r>
      <w:r w:rsidR="00D91E2D">
        <w:t xml:space="preserve"> (“NID”).  A Verizon technician</w:t>
      </w:r>
      <w:r w:rsidR="00036099">
        <w:t>, dispatched to</w:t>
      </w:r>
      <w:r w:rsidR="00791105">
        <w:t xml:space="preserve"> Complainant’s premises,</w:t>
      </w:r>
      <w:r w:rsidR="00D91E2D">
        <w:t xml:space="preserve"> found no problem with Verizon’s service up to the demarcation point</w:t>
      </w:r>
      <w:r w:rsidR="00791105">
        <w:t xml:space="preserve">.  The technician advised Complainant that the problem was somewhere with his inside wiring </w:t>
      </w:r>
      <w:r w:rsidR="00B1342B">
        <w:t>(N.T. 70-7</w:t>
      </w:r>
      <w:r w:rsidR="000B44CA">
        <w:t>3</w:t>
      </w:r>
      <w:r w:rsidR="00F7128F">
        <w:t>, 97</w:t>
      </w:r>
      <w:r w:rsidR="00A34276">
        <w:t>-99, 101</w:t>
      </w:r>
      <w:r w:rsidR="001C7587">
        <w:t>-02</w:t>
      </w:r>
      <w:r w:rsidR="00B1342B">
        <w:t xml:space="preserve">; Respondent’s </w:t>
      </w:r>
      <w:proofErr w:type="spellStart"/>
      <w:r w:rsidR="00B1342B">
        <w:t>Exh</w:t>
      </w:r>
      <w:proofErr w:type="spellEnd"/>
      <w:r w:rsidR="00B1342B">
        <w:t>. 5</w:t>
      </w:r>
      <w:r w:rsidR="00D26DE3">
        <w:t>, Tab A</w:t>
      </w:r>
      <w:r w:rsidR="00B1342B">
        <w:t>).</w:t>
      </w:r>
    </w:p>
    <w:p w:rsidR="00B1342B" w:rsidRDefault="00B1342B" w:rsidP="00B1342B">
      <w:pPr>
        <w:pStyle w:val="ListParagraph"/>
      </w:pPr>
    </w:p>
    <w:p w:rsidR="00B1342B" w:rsidRDefault="00B1342B" w:rsidP="00D14162">
      <w:pPr>
        <w:pStyle w:val="ListParagraph"/>
        <w:numPr>
          <w:ilvl w:val="0"/>
          <w:numId w:val="1"/>
        </w:numPr>
        <w:spacing w:line="360" w:lineRule="auto"/>
        <w:ind w:left="0" w:firstLine="1440"/>
      </w:pPr>
      <w:r>
        <w:t>In Blair Mill Village, the demarcation point is the first jack</w:t>
      </w:r>
      <w:r w:rsidR="004609B9">
        <w:t xml:space="preserve"> </w:t>
      </w:r>
      <w:r w:rsidR="001C1339">
        <w:t xml:space="preserve">in series </w:t>
      </w:r>
      <w:r w:rsidR="004609B9">
        <w:t>in the customer’s apartment</w:t>
      </w:r>
      <w:r w:rsidR="00D33AA0">
        <w:t>; there is no NID there</w:t>
      </w:r>
      <w:r w:rsidR="004609B9">
        <w:t xml:space="preserve"> (N.T. 71</w:t>
      </w:r>
      <w:r w:rsidR="00C27A3B">
        <w:t>-72</w:t>
      </w:r>
      <w:r w:rsidR="00322CEE">
        <w:t>, 78</w:t>
      </w:r>
      <w:r w:rsidR="00EB4C1B">
        <w:t>, 80</w:t>
      </w:r>
      <w:r w:rsidR="003604A3">
        <w:t>, 95</w:t>
      </w:r>
      <w:r w:rsidR="00D33AA0">
        <w:t>-96</w:t>
      </w:r>
      <w:r w:rsidR="004609B9">
        <w:t>).</w:t>
      </w:r>
    </w:p>
    <w:p w:rsidR="004609B9" w:rsidRDefault="004609B9" w:rsidP="004609B9">
      <w:pPr>
        <w:pStyle w:val="ListParagraph"/>
      </w:pPr>
    </w:p>
    <w:p w:rsidR="004609B9" w:rsidRDefault="000B44CA" w:rsidP="00D14162">
      <w:pPr>
        <w:pStyle w:val="ListParagraph"/>
        <w:numPr>
          <w:ilvl w:val="0"/>
          <w:numId w:val="1"/>
        </w:numPr>
        <w:spacing w:line="360" w:lineRule="auto"/>
        <w:ind w:left="0" w:firstLine="1440"/>
      </w:pPr>
      <w:r>
        <w:t>Any problem with inside wiring beyond a simple fix would require</w:t>
      </w:r>
      <w:r w:rsidR="006803D7">
        <w:t xml:space="preserve"> the customer to pay Verizon a charge for the technician’s repair work (N.T. 73).</w:t>
      </w:r>
    </w:p>
    <w:p w:rsidR="006803D7" w:rsidRDefault="006803D7" w:rsidP="006803D7">
      <w:pPr>
        <w:pStyle w:val="ListParagraph"/>
      </w:pPr>
    </w:p>
    <w:p w:rsidR="006803D7" w:rsidRDefault="00B64CB1" w:rsidP="00D14162">
      <w:pPr>
        <w:pStyle w:val="ListParagraph"/>
        <w:numPr>
          <w:ilvl w:val="0"/>
          <w:numId w:val="1"/>
        </w:numPr>
        <w:spacing w:line="360" w:lineRule="auto"/>
        <w:ind w:left="0" w:firstLine="1440"/>
      </w:pPr>
      <w:r>
        <w:t>Approximately five hours later</w:t>
      </w:r>
      <w:r w:rsidR="00D26DE3">
        <w:t xml:space="preserve"> on January 16, 2008, Complainant called Verizon again to report that he had no dial tone.  The representative</w:t>
      </w:r>
      <w:r w:rsidR="008544B5">
        <w:t xml:space="preserve">, referring to the previous trouble ticket showing that an inside wiring problem existed, informed Complainant that for a technician to fix the problem </w:t>
      </w:r>
      <w:r w:rsidR="00C6305F">
        <w:t xml:space="preserve">an additional charge </w:t>
      </w:r>
      <w:r w:rsidR="008544B5">
        <w:t xml:space="preserve">would </w:t>
      </w:r>
      <w:r w:rsidR="00C6305F">
        <w:t xml:space="preserve">be </w:t>
      </w:r>
      <w:r w:rsidR="008544B5">
        <w:t>incur</w:t>
      </w:r>
      <w:r w:rsidR="00C6305F">
        <w:t>red</w:t>
      </w:r>
      <w:r w:rsidR="008544B5">
        <w:t>.  Complainant refused to have a technician dispatched to fix his inside wiring problem</w:t>
      </w:r>
      <w:r w:rsidR="004C3312">
        <w:t xml:space="preserve"> (N.T. 73-74</w:t>
      </w:r>
      <w:r w:rsidR="001C7587">
        <w:t>, 102</w:t>
      </w:r>
      <w:r w:rsidR="004C3312">
        <w:t xml:space="preserve">; Respondent’s </w:t>
      </w:r>
      <w:proofErr w:type="spellStart"/>
      <w:r w:rsidR="004C3312">
        <w:t>Exh</w:t>
      </w:r>
      <w:proofErr w:type="spellEnd"/>
      <w:r w:rsidR="004C3312">
        <w:t>. 5, Tab B).</w:t>
      </w:r>
    </w:p>
    <w:p w:rsidR="006034D1" w:rsidRDefault="006034D1" w:rsidP="006034D1">
      <w:pPr>
        <w:pStyle w:val="ListParagraph"/>
      </w:pPr>
    </w:p>
    <w:p w:rsidR="006034D1" w:rsidRDefault="006034D1" w:rsidP="00D14162">
      <w:pPr>
        <w:pStyle w:val="ListParagraph"/>
        <w:numPr>
          <w:ilvl w:val="0"/>
          <w:numId w:val="1"/>
        </w:numPr>
        <w:spacing w:line="360" w:lineRule="auto"/>
        <w:ind w:left="0" w:firstLine="1440"/>
      </w:pPr>
      <w:r>
        <w:t>Verizon notes that Internet service rides the same cable pairs as the telephone service.  Since he never lost Internet service during the time that he reported no dial tone, Verizon opines that the problem existed with his inside wiring (N.T. 76).</w:t>
      </w:r>
    </w:p>
    <w:p w:rsidR="004C3312" w:rsidRDefault="004C3312" w:rsidP="004C3312">
      <w:pPr>
        <w:pStyle w:val="ListParagraph"/>
      </w:pPr>
    </w:p>
    <w:p w:rsidR="0006682D" w:rsidRDefault="004C3312" w:rsidP="006034D1">
      <w:pPr>
        <w:pStyle w:val="ListParagraph"/>
        <w:numPr>
          <w:ilvl w:val="0"/>
          <w:numId w:val="1"/>
        </w:numPr>
        <w:spacing w:line="360" w:lineRule="auto"/>
        <w:ind w:left="0" w:firstLine="1440"/>
      </w:pPr>
      <w:r>
        <w:t>On February 27, 2008,</w:t>
      </w:r>
      <w:r w:rsidR="00AE4C7F">
        <w:t xml:space="preserve"> Complainant called Verizon stating that he could not be called.  A service technician dispatched to the premises found a problem with Verizon’s buried surface wire</w:t>
      </w:r>
      <w:r w:rsidR="00481C29">
        <w:t>.  After repairs were made, service was restored the following day (N.T. 74</w:t>
      </w:r>
      <w:r w:rsidR="00481C29">
        <w:noBreakHyphen/>
        <w:t>75</w:t>
      </w:r>
      <w:r w:rsidR="00FD0859">
        <w:t>, 82</w:t>
      </w:r>
      <w:r w:rsidR="00D33AA0">
        <w:t>, 96</w:t>
      </w:r>
      <w:r w:rsidR="00F7128F">
        <w:t>-97</w:t>
      </w:r>
      <w:r w:rsidR="00481C29">
        <w:t xml:space="preserve">; Respondent’s </w:t>
      </w:r>
      <w:proofErr w:type="spellStart"/>
      <w:r w:rsidR="00481C29">
        <w:t>Exh</w:t>
      </w:r>
      <w:proofErr w:type="spellEnd"/>
      <w:r w:rsidR="00481C29">
        <w:t xml:space="preserve">. 5, </w:t>
      </w:r>
      <w:r w:rsidR="00265229">
        <w:t>Tab C</w:t>
      </w:r>
      <w:r w:rsidR="00481C29">
        <w:t>).</w:t>
      </w:r>
    </w:p>
    <w:p w:rsidR="000C4E30" w:rsidRDefault="000C4E30" w:rsidP="000C4E30">
      <w:pPr>
        <w:pStyle w:val="ListParagraph"/>
      </w:pPr>
    </w:p>
    <w:p w:rsidR="000C4E30" w:rsidRDefault="000C4E30" w:rsidP="00AE4C7F">
      <w:pPr>
        <w:pStyle w:val="ListParagraph"/>
        <w:numPr>
          <w:ilvl w:val="0"/>
          <w:numId w:val="1"/>
        </w:numPr>
        <w:spacing w:line="360" w:lineRule="auto"/>
        <w:ind w:left="0" w:firstLine="1440"/>
      </w:pPr>
      <w:r>
        <w:t>Verizon believes writing a letter is an ineffective way to communicate a trouble report</w:t>
      </w:r>
      <w:r w:rsidR="002957FC">
        <w:t>.  It concludes the better practice is to either call or report the problem via the Internet.  Verizon’s bills give an 800 number</w:t>
      </w:r>
      <w:r w:rsidR="00322CEE">
        <w:t xml:space="preserve"> to report service problems (N.T. 77</w:t>
      </w:r>
      <w:r w:rsidR="00A34276">
        <w:t>, 100</w:t>
      </w:r>
      <w:r w:rsidR="00322CEE">
        <w:t>).</w:t>
      </w:r>
    </w:p>
    <w:p w:rsidR="00322CEE" w:rsidRDefault="00322CEE" w:rsidP="00322CEE">
      <w:pPr>
        <w:pStyle w:val="ListParagraph"/>
      </w:pPr>
    </w:p>
    <w:p w:rsidR="00322CEE" w:rsidRDefault="00F315F6" w:rsidP="00F315F6">
      <w:pPr>
        <w:spacing w:line="360" w:lineRule="auto"/>
        <w:jc w:val="center"/>
      </w:pPr>
      <w:r>
        <w:rPr>
          <w:u w:val="single"/>
        </w:rPr>
        <w:lastRenderedPageBreak/>
        <w:t>DISCUSSION</w:t>
      </w:r>
    </w:p>
    <w:p w:rsidR="00F315F6" w:rsidRDefault="00F315F6" w:rsidP="00F315F6">
      <w:pPr>
        <w:spacing w:line="360" w:lineRule="auto"/>
      </w:pPr>
    </w:p>
    <w:p w:rsidR="00F315F6" w:rsidRDefault="00CB3902" w:rsidP="00F315F6">
      <w:pPr>
        <w:spacing w:line="360" w:lineRule="auto"/>
      </w:pPr>
      <w:r>
        <w:tab/>
      </w:r>
      <w:r>
        <w:tab/>
        <w:t xml:space="preserve">Complainant presents three issues for Commission review: 1) whether </w:t>
      </w:r>
      <w:r w:rsidR="00497F75">
        <w:t xml:space="preserve">Respondent improperly placed a duplicate </w:t>
      </w:r>
      <w:r w:rsidR="00DF77C0">
        <w:t xml:space="preserve">charge </w:t>
      </w:r>
      <w:r w:rsidR="00B24A6E">
        <w:t xml:space="preserve">of </w:t>
      </w:r>
      <w:r w:rsidR="00497F75">
        <w:t xml:space="preserve">$106.80 </w:t>
      </w:r>
      <w:r w:rsidR="00B24A6E">
        <w:t xml:space="preserve">for Verizon Online  Internet </w:t>
      </w:r>
      <w:r w:rsidR="004436AA">
        <w:t xml:space="preserve">service </w:t>
      </w:r>
      <w:r w:rsidR="00497F75">
        <w:t>on his November 25, 2007 telephone bill</w:t>
      </w:r>
      <w:r w:rsidR="004436AA">
        <w:t xml:space="preserve"> after he had paid this charge directly to Verizon Online; 2) whether </w:t>
      </w:r>
      <w:r w:rsidR="008128F6">
        <w:t>Respondent’s technician</w:t>
      </w:r>
      <w:r w:rsidR="00C073B0">
        <w:t>, during a repair visit on January 16, 2008,</w:t>
      </w:r>
      <w:r w:rsidR="008128F6">
        <w:t xml:space="preserve"> deliberately disrupted Complainant’s </w:t>
      </w:r>
      <w:r w:rsidR="00C073B0">
        <w:t xml:space="preserve">Internet service </w:t>
      </w:r>
      <w:r w:rsidR="0064356A">
        <w:t xml:space="preserve">after </w:t>
      </w:r>
      <w:r w:rsidR="00C073B0">
        <w:t xml:space="preserve">Complainant refused to </w:t>
      </w:r>
      <w:r w:rsidR="000A4A4D">
        <w:t xml:space="preserve">pay an additional charge for </w:t>
      </w:r>
      <w:r w:rsidR="00C073B0">
        <w:t xml:space="preserve">the technician to repair an inside </w:t>
      </w:r>
      <w:r w:rsidR="000A4A4D">
        <w:t xml:space="preserve">wiring problem in </w:t>
      </w:r>
      <w:r w:rsidR="0064356A">
        <w:t xml:space="preserve">his </w:t>
      </w:r>
      <w:r w:rsidR="000A4A4D">
        <w:t xml:space="preserve">apartment; and 3) whether Respondent timely responded to Complainant’s </w:t>
      </w:r>
      <w:r w:rsidR="00DF77C0">
        <w:t>email request to terminate his telephone service.</w:t>
      </w:r>
      <w:r w:rsidR="0064356A">
        <w:t xml:space="preserve">  </w:t>
      </w:r>
      <w:r w:rsidR="00AA4E0B">
        <w:t xml:space="preserve">Each of these issues will be considered </w:t>
      </w:r>
      <w:r w:rsidR="00B37776">
        <w:t xml:space="preserve">in turn </w:t>
      </w:r>
      <w:r w:rsidR="00B24CBE">
        <w:t>below.</w:t>
      </w:r>
    </w:p>
    <w:p w:rsidR="00B24CBE" w:rsidRDefault="00B24CBE" w:rsidP="00F315F6">
      <w:pPr>
        <w:spacing w:line="360" w:lineRule="auto"/>
      </w:pPr>
    </w:p>
    <w:p w:rsidR="00B24CBE" w:rsidRDefault="00B24CBE" w:rsidP="00F315F6">
      <w:pPr>
        <w:spacing w:line="360" w:lineRule="auto"/>
      </w:pPr>
      <w:r>
        <w:t>A.</w:t>
      </w:r>
      <w:r>
        <w:tab/>
      </w:r>
      <w:r>
        <w:rPr>
          <w:u w:val="single"/>
        </w:rPr>
        <w:t>Jurisdiction</w:t>
      </w:r>
    </w:p>
    <w:p w:rsidR="00B24CBE" w:rsidRDefault="00B24CBE" w:rsidP="00F315F6">
      <w:pPr>
        <w:spacing w:line="360" w:lineRule="auto"/>
      </w:pPr>
    </w:p>
    <w:p w:rsidR="00C25058" w:rsidRDefault="00B24CBE" w:rsidP="00C25058">
      <w:pPr>
        <w:spacing w:line="360" w:lineRule="auto"/>
      </w:pPr>
      <w:r>
        <w:tab/>
      </w:r>
      <w:r>
        <w:tab/>
      </w:r>
      <w:r w:rsidR="00C25058" w:rsidRPr="00273F16">
        <w:t xml:space="preserve">As a creature of legislation, the Commission possesses only the authority the State Legislature has specifically granted to it in the Public Utility Code (the “Code”), 66 Pa. C.S. §§101, </w:t>
      </w:r>
      <w:r w:rsidR="00C25058" w:rsidRPr="00273F16">
        <w:rPr>
          <w:i/>
        </w:rPr>
        <w:t>et seq</w:t>
      </w:r>
      <w:r w:rsidR="00C25058" w:rsidRPr="00273F16">
        <w:t xml:space="preserve">.  Its jurisdiction must arise from the express language of the pertinent enabling legislation or by strong and necessary implication </w:t>
      </w:r>
      <w:proofErr w:type="spellStart"/>
      <w:r w:rsidR="00C25058" w:rsidRPr="00273F16">
        <w:t>therefrom</w:t>
      </w:r>
      <w:proofErr w:type="spellEnd"/>
      <w:r w:rsidR="00C25058" w:rsidRPr="00273F16">
        <w:t xml:space="preserve">.  </w:t>
      </w:r>
      <w:r w:rsidR="00C25058" w:rsidRPr="00273F16">
        <w:rPr>
          <w:u w:val="single"/>
        </w:rPr>
        <w:t>Feingold v. Bell of Pa.</w:t>
      </w:r>
      <w:r w:rsidR="00C25058" w:rsidRPr="00273F16">
        <w:t xml:space="preserve">, 477 Pa. 1, 383 A.2d 1191 (1977); </w:t>
      </w:r>
      <w:r w:rsidR="00C25058" w:rsidRPr="00273F16">
        <w:rPr>
          <w:u w:val="single"/>
        </w:rPr>
        <w:t>Allegheny County Port Authority v. Pa. P.U.C.</w:t>
      </w:r>
      <w:r w:rsidR="00C25058" w:rsidRPr="00273F16">
        <w:t xml:space="preserve">, 427 Pa. 562, 237 A.2d 602 (1967); </w:t>
      </w:r>
      <w:proofErr w:type="spellStart"/>
      <w:r w:rsidR="00C25058" w:rsidRPr="00273F16">
        <w:rPr>
          <w:u w:val="single"/>
        </w:rPr>
        <w:t>Behrend</w:t>
      </w:r>
      <w:proofErr w:type="spellEnd"/>
      <w:r w:rsidR="00C25058" w:rsidRPr="00273F16">
        <w:rPr>
          <w:u w:val="single"/>
        </w:rPr>
        <w:t xml:space="preserve"> v. Bell of P</w:t>
      </w:r>
      <w:r w:rsidR="00C25058">
        <w:rPr>
          <w:u w:val="single"/>
        </w:rPr>
        <w:t>a.</w:t>
      </w:r>
      <w:r w:rsidR="00C25058" w:rsidRPr="00273F16">
        <w:t xml:space="preserve">, 257 Pa. Superior Ct. 35, 390 A.2d 233 (1978); </w:t>
      </w:r>
      <w:r w:rsidR="00C25058" w:rsidRPr="00273F16">
        <w:rPr>
          <w:u w:val="single"/>
        </w:rPr>
        <w:t>Pa. Department of Highways v. Pa. P.U.C.</w:t>
      </w:r>
      <w:r w:rsidR="00C25058" w:rsidRPr="00273F16">
        <w:t xml:space="preserve">, 198 Pa. Superior Ct. 87, 182 A.2d 267 (1962); </w:t>
      </w:r>
      <w:r w:rsidR="00C25058" w:rsidRPr="00273F16">
        <w:rPr>
          <w:u w:val="single"/>
        </w:rPr>
        <w:t>City of Erie v. Pa. Electric Co.</w:t>
      </w:r>
      <w:r w:rsidR="00C25058" w:rsidRPr="00273F16">
        <w:t xml:space="preserve">, 383 A.2d 575 (Pa. </w:t>
      </w:r>
      <w:proofErr w:type="spellStart"/>
      <w:r w:rsidR="00C25058" w:rsidRPr="00273F16">
        <w:t>Cmwlth</w:t>
      </w:r>
      <w:proofErr w:type="spellEnd"/>
      <w:r w:rsidR="00C25058" w:rsidRPr="00273F16">
        <w:t>. 1978).</w:t>
      </w:r>
    </w:p>
    <w:p w:rsidR="00C25058" w:rsidRPr="00273F16" w:rsidRDefault="00C25058" w:rsidP="00C25058">
      <w:pPr>
        <w:spacing w:line="360" w:lineRule="auto"/>
      </w:pPr>
    </w:p>
    <w:p w:rsidR="00E449B6" w:rsidRDefault="00C25058" w:rsidP="00C25058">
      <w:pPr>
        <w:spacing w:line="360" w:lineRule="auto"/>
      </w:pPr>
      <w:r w:rsidRPr="00273F16">
        <w:tab/>
      </w:r>
      <w:r w:rsidRPr="00273F16">
        <w:tab/>
        <w:t xml:space="preserve">Pursuant to Section 501 of the Code, 66 </w:t>
      </w:r>
      <w:smartTag w:uri="urn:schemas-microsoft-com:office:smarttags" w:element="place">
        <w:smartTag w:uri="urn:schemas-microsoft-com:office:smarttags" w:element="State">
          <w:r w:rsidRPr="00273F16">
            <w:t>Pa.</w:t>
          </w:r>
        </w:smartTag>
      </w:smartTag>
      <w:r w:rsidRPr="00273F16">
        <w:t xml:space="preserve"> C.S. §501, the Commission must “enforce, execute and carry out, by its regulations, orders or otherwise” all the provisions of the Code.  Section 701 of the Code, 66 Pa. C.S. §701, allows any person, having an interest in the subject matter, to file a formal complaint in writing with the Commission setting forth any act or thing done or omitted to be done by any public utility in violation, or claimed violation, of any law which the Commission has jurisdiction to administer.  </w:t>
      </w:r>
      <w:r w:rsidRPr="00273F16">
        <w:rPr>
          <w:i/>
        </w:rPr>
        <w:t>See also</w:t>
      </w:r>
      <w:r w:rsidRPr="00273F16">
        <w:t xml:space="preserve">, 52 </w:t>
      </w:r>
      <w:smartTag w:uri="urn:schemas-microsoft-com:office:smarttags" w:element="place">
        <w:smartTag w:uri="urn:schemas-microsoft-com:office:smarttags" w:element="State">
          <w:r w:rsidRPr="00273F16">
            <w:t>Pa.</w:t>
          </w:r>
        </w:smartTag>
      </w:smartTag>
      <w:r w:rsidRPr="00273F16">
        <w:t xml:space="preserve"> Code §5.21(a).</w:t>
      </w:r>
      <w:r>
        <w:t xml:space="preserve">  </w:t>
      </w:r>
      <w:r w:rsidRPr="00295C56">
        <w:t xml:space="preserve">The issue of </w:t>
      </w:r>
      <w:r>
        <w:t xml:space="preserve">the </w:t>
      </w:r>
      <w:r w:rsidRPr="00295C56">
        <w:t>Commission’s jurisdiction over a dispute between a customer and a utility company</w:t>
      </w:r>
      <w:r>
        <w:t xml:space="preserve">, </w:t>
      </w:r>
    </w:p>
    <w:p w:rsidR="00E449B6" w:rsidRDefault="00E449B6">
      <w:r>
        <w:br w:type="page"/>
      </w:r>
    </w:p>
    <w:p w:rsidR="00C25058" w:rsidRDefault="00C25058" w:rsidP="00C25058">
      <w:pPr>
        <w:spacing w:line="360" w:lineRule="auto"/>
      </w:pPr>
      <w:proofErr w:type="gramStart"/>
      <w:r>
        <w:lastRenderedPageBreak/>
        <w:t>however</w:t>
      </w:r>
      <w:proofErr w:type="gramEnd"/>
      <w:r>
        <w:t>,</w:t>
      </w:r>
      <w:r w:rsidRPr="00295C56">
        <w:t xml:space="preserve"> is not resolved simply because </w:t>
      </w:r>
      <w:r>
        <w:t xml:space="preserve">the latter is a public utility.  </w:t>
      </w:r>
      <w:r w:rsidRPr="00295C56">
        <w:rPr>
          <w:i/>
        </w:rPr>
        <w:t>See</w:t>
      </w:r>
      <w:r>
        <w:t>,</w:t>
      </w:r>
      <w:r w:rsidRPr="00295C56">
        <w:t xml:space="preserve"> </w:t>
      </w:r>
      <w:r w:rsidRPr="00295C56">
        <w:rPr>
          <w:u w:val="single"/>
        </w:rPr>
        <w:t>Carl A. Nolan v. Pennsylvanian Power &amp; Light Company</w:t>
      </w:r>
      <w:r w:rsidRPr="00295C56">
        <w:t xml:space="preserve">, 1996 </w:t>
      </w:r>
      <w:smartTag w:uri="urn:schemas-microsoft-com:office:smarttags" w:element="place">
        <w:smartTag w:uri="urn:schemas-microsoft-com:office:smarttags" w:element="State">
          <w:r w:rsidRPr="00295C56">
            <w:t>Pa.</w:t>
          </w:r>
        </w:smartTag>
      </w:smartTag>
      <w:r w:rsidRPr="00295C56">
        <w:t xml:space="preserve"> PUC Lexis 127, Docket No. </w:t>
      </w:r>
      <w:proofErr w:type="gramStart"/>
      <w:r w:rsidRPr="00295C56">
        <w:t>C-00956756 (</w:t>
      </w:r>
      <w:r>
        <w:t>Order entered October 10, 1996).</w:t>
      </w:r>
      <w:proofErr w:type="gramEnd"/>
    </w:p>
    <w:p w:rsidR="00C25058" w:rsidRDefault="00C25058" w:rsidP="00C25058">
      <w:pPr>
        <w:spacing w:line="360" w:lineRule="auto"/>
      </w:pPr>
    </w:p>
    <w:p w:rsidR="00C25058" w:rsidRPr="00295C56" w:rsidRDefault="00C25058" w:rsidP="00C25058">
      <w:pPr>
        <w:spacing w:line="360" w:lineRule="auto"/>
      </w:pPr>
      <w:r>
        <w:tab/>
      </w:r>
      <w:r>
        <w:tab/>
      </w:r>
      <w:r w:rsidRPr="00295C56">
        <w:t xml:space="preserve">In </w:t>
      </w:r>
      <w:proofErr w:type="spellStart"/>
      <w:r w:rsidRPr="00295C56">
        <w:rPr>
          <w:u w:val="single"/>
        </w:rPr>
        <w:t>Allport</w:t>
      </w:r>
      <w:proofErr w:type="spellEnd"/>
      <w:r w:rsidRPr="00295C56">
        <w:rPr>
          <w:u w:val="single"/>
        </w:rPr>
        <w:t xml:space="preserve"> Water Authority v. </w:t>
      </w:r>
      <w:proofErr w:type="spellStart"/>
      <w:r w:rsidRPr="00295C56">
        <w:rPr>
          <w:u w:val="single"/>
        </w:rPr>
        <w:t>Winburne</w:t>
      </w:r>
      <w:proofErr w:type="spellEnd"/>
      <w:r w:rsidRPr="00295C56">
        <w:rPr>
          <w:u w:val="single"/>
        </w:rPr>
        <w:t xml:space="preserve"> Water Co.</w:t>
      </w:r>
      <w:r w:rsidRPr="00295C56">
        <w:t xml:space="preserve">, </w:t>
      </w:r>
      <w:smartTag w:uri="urn:schemas-microsoft-com:office:smarttags" w:element="Street">
        <w:smartTag w:uri="urn:schemas-microsoft-com:office:smarttags" w:element="address">
          <w:r w:rsidRPr="00295C56">
            <w:t>258 Pa.</w:t>
          </w:r>
          <w:r>
            <w:t xml:space="preserve"> </w:t>
          </w:r>
          <w:r w:rsidRPr="00295C56">
            <w:t>Super</w:t>
          </w:r>
          <w:r>
            <w:t>ior Ct.</w:t>
          </w:r>
        </w:smartTag>
      </w:smartTag>
      <w:r>
        <w:t xml:space="preserve"> 555, 393 </w:t>
      </w:r>
      <w:r w:rsidRPr="00295C56">
        <w:t xml:space="preserve">A.2d 673 (1978), the Court </w:t>
      </w:r>
      <w:r>
        <w:t xml:space="preserve">reviewed </w:t>
      </w:r>
      <w:r w:rsidRPr="00295C56">
        <w:t xml:space="preserve">the extent of the </w:t>
      </w:r>
      <w:r>
        <w:t xml:space="preserve">Commission’s </w:t>
      </w:r>
      <w:r w:rsidRPr="00295C56">
        <w:t>jurisdiction</w:t>
      </w:r>
      <w:r>
        <w:t>:</w:t>
      </w:r>
      <w:r w:rsidRPr="00295C56">
        <w:t xml:space="preserve">  </w:t>
      </w:r>
    </w:p>
    <w:p w:rsidR="00C25058" w:rsidRPr="00295C56" w:rsidRDefault="00C25058" w:rsidP="00C25058">
      <w:pPr>
        <w:spacing w:line="360" w:lineRule="auto"/>
      </w:pPr>
    </w:p>
    <w:p w:rsidR="00C25058" w:rsidRPr="00295C56" w:rsidRDefault="00C25058" w:rsidP="00C25058">
      <w:pPr>
        <w:ind w:left="1440" w:right="1440"/>
      </w:pPr>
      <w:r w:rsidRPr="00295C56">
        <w:t xml:space="preserve">We start with the principle </w:t>
      </w:r>
      <w:r>
        <w:t>“</w:t>
      </w:r>
      <w:r w:rsidRPr="00295C56">
        <w:t xml:space="preserve">that the courts will not originally adjudicate matters within the jurisdiction of the PUC. </w:t>
      </w:r>
      <w:r>
        <w:t xml:space="preserve"> </w:t>
      </w:r>
      <w:r w:rsidRPr="00295C56">
        <w:t xml:space="preserve">Initial jurisdiction in matters concerning the relationship between public utilities </w:t>
      </w:r>
      <w:r>
        <w:t>and the public is in the PUC—</w:t>
      </w:r>
      <w:r w:rsidRPr="00295C56">
        <w:t>not in the courts.</w:t>
      </w:r>
      <w:r>
        <w:t>”</w:t>
      </w:r>
      <w:r w:rsidRPr="00295C56">
        <w:t xml:space="preserve"> </w:t>
      </w:r>
      <w:proofErr w:type="gramStart"/>
      <w:r w:rsidRPr="00295C56">
        <w:rPr>
          <w:u w:val="single"/>
        </w:rPr>
        <w:t>Lansdale Borough v. Philadelphia Electric Company</w:t>
      </w:r>
      <w:r w:rsidRPr="00295C56">
        <w:t xml:space="preserve">, 403 </w:t>
      </w:r>
      <w:smartTag w:uri="urn:schemas-microsoft-com:office:smarttags" w:element="place">
        <w:smartTag w:uri="urn:schemas-microsoft-com:office:smarttags" w:element="State">
          <w:r w:rsidRPr="00295C56">
            <w:t>Pa.</w:t>
          </w:r>
        </w:smartTag>
      </w:smartTag>
      <w:r>
        <w:t xml:space="preserve"> 647, 650, 170 </w:t>
      </w:r>
      <w:r w:rsidRPr="00295C56">
        <w:t>A.2d 565, 567 (1961).</w:t>
      </w:r>
      <w:proofErr w:type="gramEnd"/>
      <w:r w:rsidRPr="00295C56">
        <w:t xml:space="preserve"> </w:t>
      </w:r>
      <w:r w:rsidRPr="00295C56">
        <w:rPr>
          <w:i/>
        </w:rPr>
        <w:t>See also</w:t>
      </w:r>
      <w:r>
        <w:t>,</w:t>
      </w:r>
      <w:r w:rsidRPr="00295C56">
        <w:t xml:space="preserve"> </w:t>
      </w:r>
      <w:r w:rsidRPr="00295C56">
        <w:rPr>
          <w:u w:val="single"/>
        </w:rPr>
        <w:t>Chester County v. Philadelphia Electric Company</w:t>
      </w:r>
      <w:r w:rsidRPr="00295C56">
        <w:t xml:space="preserve">, 420 Pa. 422, 218 A.2d 331 (1966); </w:t>
      </w:r>
      <w:proofErr w:type="spellStart"/>
      <w:r w:rsidRPr="00295C56">
        <w:rPr>
          <w:u w:val="single"/>
        </w:rPr>
        <w:t>Einhorn</w:t>
      </w:r>
      <w:proofErr w:type="spellEnd"/>
      <w:r w:rsidRPr="00295C56">
        <w:rPr>
          <w:u w:val="single"/>
        </w:rPr>
        <w:t xml:space="preserve"> v. Philadelphia Electric Company</w:t>
      </w:r>
      <w:r w:rsidRPr="00295C56">
        <w:t xml:space="preserve">, 410 Pa. 630, 190 A.2d 569 (1963); </w:t>
      </w:r>
      <w:r w:rsidRPr="00295C56">
        <w:rPr>
          <w:u w:val="single"/>
        </w:rPr>
        <w:t>Fogelsville &amp; T. Electric Company v. Pa. P. &amp; L. Company</w:t>
      </w:r>
      <w:r w:rsidRPr="00295C56">
        <w:t xml:space="preserve">, 271 Pa. 237, 114 A. 822 (1921); </w:t>
      </w:r>
      <w:proofErr w:type="spellStart"/>
      <w:r w:rsidRPr="00295C56">
        <w:rPr>
          <w:u w:val="single"/>
        </w:rPr>
        <w:t>Byer</w:t>
      </w:r>
      <w:proofErr w:type="spellEnd"/>
      <w:r w:rsidRPr="00295C56">
        <w:rPr>
          <w:u w:val="single"/>
        </w:rPr>
        <w:t xml:space="preserve"> v. Peoples Natural Gas Company</w:t>
      </w:r>
      <w:r w:rsidRPr="00295C56">
        <w:t>, 251 Pa.</w:t>
      </w:r>
      <w:r>
        <w:t xml:space="preserve"> </w:t>
      </w:r>
      <w:r w:rsidRPr="00295C56">
        <w:t xml:space="preserve">Super. </w:t>
      </w:r>
      <w:proofErr w:type="gramStart"/>
      <w:r w:rsidRPr="00295C56">
        <w:t xml:space="preserve">75, 380 A.2d 383 (1977); </w:t>
      </w:r>
      <w:r w:rsidRPr="00295C56">
        <w:rPr>
          <w:u w:val="single"/>
        </w:rPr>
        <w:t xml:space="preserve">Bell Telephone Company v. </w:t>
      </w:r>
      <w:proofErr w:type="spellStart"/>
      <w:r w:rsidRPr="00295C56">
        <w:rPr>
          <w:u w:val="single"/>
        </w:rPr>
        <w:t>Sanner</w:t>
      </w:r>
      <w:proofErr w:type="spellEnd"/>
      <w:r w:rsidRPr="00295C56">
        <w:t xml:space="preserve">, 248 </w:t>
      </w:r>
      <w:smartTag w:uri="urn:schemas-microsoft-com:office:smarttags" w:element="place">
        <w:smartTag w:uri="urn:schemas-microsoft-com:office:smarttags" w:element="State">
          <w:r w:rsidRPr="00295C56">
            <w:t>Pa.</w:t>
          </w:r>
        </w:smartTag>
      </w:smartTag>
      <w:r>
        <w:t xml:space="preserve"> </w:t>
      </w:r>
      <w:r w:rsidRPr="00295C56">
        <w:t>Super.</w:t>
      </w:r>
      <w:proofErr w:type="gramEnd"/>
      <w:r w:rsidRPr="00295C56">
        <w:t xml:space="preserve"> </w:t>
      </w:r>
      <w:proofErr w:type="gramStart"/>
      <w:r w:rsidRPr="00295C56">
        <w:t xml:space="preserve">273, 375 A.2d 93 (1977); </w:t>
      </w:r>
      <w:r w:rsidRPr="006D25AC">
        <w:rPr>
          <w:u w:val="single"/>
        </w:rPr>
        <w:t>Elkin v. Bell Telephone Company</w:t>
      </w:r>
      <w:r w:rsidRPr="00295C56">
        <w:t xml:space="preserve">, 247 </w:t>
      </w:r>
      <w:smartTag w:uri="urn:schemas-microsoft-com:office:smarttags" w:element="place">
        <w:smartTag w:uri="urn:schemas-microsoft-com:office:smarttags" w:element="State">
          <w:r w:rsidRPr="00295C56">
            <w:t>Pa.</w:t>
          </w:r>
        </w:smartTag>
      </w:smartTag>
      <w:r>
        <w:t xml:space="preserve"> </w:t>
      </w:r>
      <w:r w:rsidRPr="00295C56">
        <w:t>Super.</w:t>
      </w:r>
      <w:proofErr w:type="gramEnd"/>
      <w:r w:rsidRPr="00295C56">
        <w:t xml:space="preserve"> </w:t>
      </w:r>
      <w:proofErr w:type="gramStart"/>
      <w:r w:rsidRPr="00295C56">
        <w:t>505, 372 A.2d 1203 (1977).</w:t>
      </w:r>
      <w:proofErr w:type="gramEnd"/>
      <w:r w:rsidRPr="00295C56">
        <w:t xml:space="preserve">  Thus, it has long been recognized that the reasonableness, adequacy and sufficiency of public utility service are all matters within the exclusive original jurisdiction of the PUC. </w:t>
      </w:r>
      <w:r w:rsidRPr="006D25AC">
        <w:rPr>
          <w:i/>
        </w:rPr>
        <w:t>See</w:t>
      </w:r>
      <w:r>
        <w:t>,</w:t>
      </w:r>
      <w:r w:rsidRPr="00295C56">
        <w:t xml:space="preserve"> </w:t>
      </w:r>
      <w:r w:rsidRPr="006D25AC">
        <w:rPr>
          <w:u w:val="single"/>
        </w:rPr>
        <w:t>Duquesne Light Company v. Monroeville Borough</w:t>
      </w:r>
      <w:r>
        <w:t>, 449 </w:t>
      </w:r>
      <w:smartTag w:uri="urn:schemas-microsoft-com:office:smarttags" w:element="State">
        <w:r w:rsidRPr="00295C56">
          <w:t>Pa.</w:t>
        </w:r>
      </w:smartTag>
      <w:r w:rsidRPr="00295C56">
        <w:t xml:space="preserve"> 573, 298 A.2d 252 (1972); </w:t>
      </w:r>
      <w:proofErr w:type="spellStart"/>
      <w:r w:rsidRPr="006D25AC">
        <w:rPr>
          <w:u w:val="single"/>
        </w:rPr>
        <w:t>Behrend</w:t>
      </w:r>
      <w:proofErr w:type="spellEnd"/>
      <w:r w:rsidRPr="006D25AC">
        <w:rPr>
          <w:u w:val="single"/>
        </w:rPr>
        <w:t xml:space="preserve"> v. Bell Telephone Company</w:t>
      </w:r>
      <w:r w:rsidRPr="00295C56">
        <w:t xml:space="preserve">, 431 </w:t>
      </w:r>
      <w:smartTag w:uri="urn:schemas-microsoft-com:office:smarttags" w:element="place">
        <w:smartTag w:uri="urn:schemas-microsoft-com:office:smarttags" w:element="State">
          <w:r w:rsidRPr="00295C56">
            <w:t>Pa.</w:t>
          </w:r>
        </w:smartTag>
      </w:smartTag>
      <w:r w:rsidRPr="00295C56">
        <w:t xml:space="preserve"> 63, 243 A.2d 346 (1968); </w:t>
      </w:r>
      <w:r w:rsidRPr="006D25AC">
        <w:rPr>
          <w:u w:val="single"/>
        </w:rPr>
        <w:t>Elkin v. Bell Telephone Company</w:t>
      </w:r>
      <w:r w:rsidRPr="00295C56">
        <w:t xml:space="preserve">, </w:t>
      </w:r>
      <w:r w:rsidRPr="006D25AC">
        <w:rPr>
          <w:i/>
        </w:rPr>
        <w:t>supra</w:t>
      </w:r>
      <w:r w:rsidRPr="00295C56">
        <w:t xml:space="preserve">.  It is equally well-settled, however, that </w:t>
      </w:r>
      <w:r w:rsidRPr="006D25AC">
        <w:rPr>
          <w:u w:val="single"/>
        </w:rPr>
        <w:t>the PUC is not jurisdictionally empowered to decide private contractual disputes between a citizen and a utility</w:t>
      </w:r>
      <w:r w:rsidRPr="00295C56">
        <w:t xml:space="preserve">.  </w:t>
      </w:r>
      <w:r w:rsidRPr="006D25AC">
        <w:rPr>
          <w:i/>
        </w:rPr>
        <w:t>See</w:t>
      </w:r>
      <w:r>
        <w:t>,</w:t>
      </w:r>
      <w:r w:rsidRPr="00295C56">
        <w:t xml:space="preserve"> </w:t>
      </w:r>
      <w:proofErr w:type="spellStart"/>
      <w:r w:rsidRPr="006D25AC">
        <w:rPr>
          <w:u w:val="single"/>
        </w:rPr>
        <w:t>Byer</w:t>
      </w:r>
      <w:proofErr w:type="spellEnd"/>
      <w:r w:rsidRPr="006D25AC">
        <w:rPr>
          <w:u w:val="single"/>
        </w:rPr>
        <w:t xml:space="preserve"> v. Peoples Natural Gas Company</w:t>
      </w:r>
      <w:r w:rsidRPr="00295C56">
        <w:t xml:space="preserve">, 251 </w:t>
      </w:r>
      <w:smartTag w:uri="urn:schemas-microsoft-com:office:smarttags" w:element="place">
        <w:smartTag w:uri="urn:schemas-microsoft-com:office:smarttags" w:element="State">
          <w:r w:rsidRPr="00295C56">
            <w:t>Pa.</w:t>
          </w:r>
        </w:smartTag>
      </w:smartTag>
      <w:r w:rsidRPr="00295C56">
        <w:t xml:space="preserve"> S</w:t>
      </w:r>
      <w:r>
        <w:t xml:space="preserve">uper. </w:t>
      </w:r>
      <w:proofErr w:type="gramStart"/>
      <w:r>
        <w:t xml:space="preserve">75, 380 A.2d 383 (1977); </w:t>
      </w:r>
      <w:proofErr w:type="spellStart"/>
      <w:r w:rsidRPr="006D25AC">
        <w:rPr>
          <w:u w:val="single"/>
        </w:rPr>
        <w:t>Leveto</w:t>
      </w:r>
      <w:proofErr w:type="spellEnd"/>
      <w:r w:rsidRPr="006D25AC">
        <w:rPr>
          <w:u w:val="single"/>
        </w:rPr>
        <w:t xml:space="preserve"> v. National Fuel Gas Distribution Corporation</w:t>
      </w:r>
      <w:r>
        <w:t>, 243 </w:t>
      </w:r>
      <w:smartTag w:uri="urn:schemas-microsoft-com:office:smarttags" w:element="place">
        <w:smartTag w:uri="urn:schemas-microsoft-com:office:smarttags" w:element="State">
          <w:r w:rsidRPr="00295C56">
            <w:t>Pa.</w:t>
          </w:r>
        </w:smartTag>
      </w:smartTag>
      <w:r>
        <w:t xml:space="preserve"> </w:t>
      </w:r>
      <w:r w:rsidRPr="00295C56">
        <w:t>Super.</w:t>
      </w:r>
      <w:proofErr w:type="gramEnd"/>
      <w:r w:rsidRPr="00295C56">
        <w:t xml:space="preserve"> </w:t>
      </w:r>
      <w:proofErr w:type="gramStart"/>
      <w:r w:rsidRPr="00295C56">
        <w:t xml:space="preserve">510, 366 A.2d 270 (1976); </w:t>
      </w:r>
      <w:r w:rsidRPr="006D25AC">
        <w:rPr>
          <w:u w:val="single"/>
        </w:rPr>
        <w:t xml:space="preserve">Reading &amp; Southwestern Street Railway Company v. </w:t>
      </w:r>
      <w:smartTag w:uri="urn:schemas-microsoft-com:office:smarttags" w:element="State">
        <w:r w:rsidRPr="006D25AC">
          <w:rPr>
            <w:u w:val="single"/>
          </w:rPr>
          <w:t>Pennsylvania</w:t>
        </w:r>
      </w:smartTag>
      <w:r w:rsidRPr="006D25AC">
        <w:rPr>
          <w:u w:val="single"/>
        </w:rPr>
        <w:t xml:space="preserve"> PUC</w:t>
      </w:r>
      <w:r>
        <w:t>, 168 </w:t>
      </w:r>
      <w:smartTag w:uri="urn:schemas-microsoft-com:office:smarttags" w:element="place">
        <w:smartTag w:uri="urn:schemas-microsoft-com:office:smarttags" w:element="State">
          <w:r w:rsidRPr="00295C56">
            <w:t>Pa.</w:t>
          </w:r>
        </w:smartTag>
      </w:smartTag>
      <w:r>
        <w:t xml:space="preserve"> Super.</w:t>
      </w:r>
      <w:proofErr w:type="gramEnd"/>
      <w:r>
        <w:t xml:space="preserve"> </w:t>
      </w:r>
      <w:proofErr w:type="gramStart"/>
      <w:r>
        <w:t>61, 77 A.2d 102 (1950).</w:t>
      </w:r>
      <w:proofErr w:type="gramEnd"/>
    </w:p>
    <w:p w:rsidR="00C25058" w:rsidRPr="00295C56" w:rsidRDefault="00C25058" w:rsidP="00C25058">
      <w:pPr>
        <w:spacing w:line="360" w:lineRule="auto"/>
      </w:pPr>
    </w:p>
    <w:p w:rsidR="00C25058" w:rsidRPr="00295C56" w:rsidRDefault="00C25058" w:rsidP="00C25058">
      <w:pPr>
        <w:spacing w:line="360" w:lineRule="auto"/>
      </w:pPr>
      <w:proofErr w:type="spellStart"/>
      <w:r w:rsidRPr="006D25AC">
        <w:rPr>
          <w:u w:val="single"/>
        </w:rPr>
        <w:t>Allport</w:t>
      </w:r>
      <w:proofErr w:type="spellEnd"/>
      <w:r w:rsidRPr="006D25AC">
        <w:rPr>
          <w:u w:val="single"/>
        </w:rPr>
        <w:t xml:space="preserve"> Water Authority</w:t>
      </w:r>
      <w:r>
        <w:t>,</w:t>
      </w:r>
      <w:r w:rsidRPr="00295C56">
        <w:t xml:space="preserve"> </w:t>
      </w:r>
      <w:smartTag w:uri="urn:schemas-microsoft-com:office:smarttags" w:element="Street">
        <w:smartTag w:uri="urn:schemas-microsoft-com:office:smarttags" w:element="address">
          <w:r w:rsidRPr="00295C56">
            <w:t>258 Pa.</w:t>
          </w:r>
          <w:r>
            <w:t xml:space="preserve"> </w:t>
          </w:r>
          <w:r w:rsidRPr="00295C56">
            <w:t>Superior Ct.</w:t>
          </w:r>
        </w:smartTag>
      </w:smartTag>
      <w:r w:rsidRPr="00295C56">
        <w:t xml:space="preserve"> at 558-59, 393 A.2d at 674-75</w:t>
      </w:r>
      <w:r>
        <w:t>;</w:t>
      </w:r>
      <w:r w:rsidRPr="00295C56">
        <w:t xml:space="preserve"> </w:t>
      </w:r>
      <w:r>
        <w:t>(e</w:t>
      </w:r>
      <w:r w:rsidRPr="00295C56">
        <w:t>mphasis added</w:t>
      </w:r>
      <w:r>
        <w:t>)</w:t>
      </w:r>
      <w:r w:rsidRPr="00295C56">
        <w:t>.</w:t>
      </w:r>
    </w:p>
    <w:p w:rsidR="00E449B6" w:rsidRDefault="00E449B6" w:rsidP="00C25058">
      <w:pPr>
        <w:spacing w:line="360" w:lineRule="auto"/>
        <w:ind w:firstLine="1440"/>
      </w:pPr>
    </w:p>
    <w:p w:rsidR="00C25058" w:rsidRPr="00295C56" w:rsidRDefault="00014FB6" w:rsidP="00C25058">
      <w:pPr>
        <w:spacing w:line="360" w:lineRule="auto"/>
        <w:ind w:firstLine="1440"/>
      </w:pPr>
      <w:r>
        <w:t>In a somewhat anal</w:t>
      </w:r>
      <w:r w:rsidR="00F62BD2">
        <w:t>o</w:t>
      </w:r>
      <w:r>
        <w:t>g</w:t>
      </w:r>
      <w:r w:rsidR="00F62BD2">
        <w:t>o</w:t>
      </w:r>
      <w:r>
        <w:t xml:space="preserve">us </w:t>
      </w:r>
      <w:r w:rsidR="00C25058">
        <w:t xml:space="preserve">case, </w:t>
      </w:r>
      <w:r w:rsidR="00C25058" w:rsidRPr="00295C56">
        <w:t xml:space="preserve">the Commission discussed the issue of its jurisdiction over repair service agreements contracted between a public utility and </w:t>
      </w:r>
      <w:r w:rsidR="00C25058">
        <w:t xml:space="preserve">one of </w:t>
      </w:r>
      <w:r w:rsidR="00C25058" w:rsidRPr="00295C56">
        <w:t xml:space="preserve">its customers </w:t>
      </w:r>
      <w:r w:rsidR="00C25058">
        <w:t xml:space="preserve">in </w:t>
      </w:r>
      <w:proofErr w:type="spellStart"/>
      <w:r w:rsidR="00C25058" w:rsidRPr="00693686">
        <w:rPr>
          <w:u w:val="single"/>
        </w:rPr>
        <w:t>Nicholla</w:t>
      </w:r>
      <w:proofErr w:type="spellEnd"/>
      <w:r w:rsidR="00C25058" w:rsidRPr="00693686">
        <w:rPr>
          <w:u w:val="single"/>
        </w:rPr>
        <w:t xml:space="preserve"> Anderson v. Philadelphia Gas Works</w:t>
      </w:r>
      <w:r w:rsidR="00C25058" w:rsidRPr="00295C56">
        <w:t xml:space="preserve">, </w:t>
      </w:r>
      <w:r w:rsidR="00C25058">
        <w:t xml:space="preserve">Docket No. </w:t>
      </w:r>
      <w:r w:rsidR="00C25058" w:rsidRPr="00295C56">
        <w:t>F-00825712 (</w:t>
      </w:r>
      <w:r w:rsidR="00C25058">
        <w:t xml:space="preserve">Order </w:t>
      </w:r>
      <w:r w:rsidR="00C25058">
        <w:lastRenderedPageBreak/>
        <w:t xml:space="preserve">entered </w:t>
      </w:r>
      <w:r w:rsidR="00C25058" w:rsidRPr="00295C56">
        <w:t xml:space="preserve">August 29, 2002). </w:t>
      </w:r>
      <w:r w:rsidR="00C25058">
        <w:t xml:space="preserve"> </w:t>
      </w:r>
      <w:r w:rsidR="00C25058" w:rsidRPr="00295C56">
        <w:t>In that case</w:t>
      </w:r>
      <w:r w:rsidR="00C25058">
        <w:t>,</w:t>
      </w:r>
      <w:r w:rsidR="00C25058" w:rsidRPr="00295C56">
        <w:t xml:space="preserve"> the Commission held that a repair contract/warranty dispute </w:t>
      </w:r>
      <w:r w:rsidR="00C25058">
        <w:t xml:space="preserve">did </w:t>
      </w:r>
      <w:r w:rsidR="00C25058" w:rsidRPr="00295C56">
        <w:t xml:space="preserve">not involve a law, regulation or order that </w:t>
      </w:r>
      <w:r w:rsidR="00C25058">
        <w:t xml:space="preserve">it </w:t>
      </w:r>
      <w:r w:rsidR="00C25058" w:rsidRPr="00295C56">
        <w:t>ha</w:t>
      </w:r>
      <w:r w:rsidR="00C25058">
        <w:t>d</w:t>
      </w:r>
      <w:r w:rsidR="00C25058" w:rsidRPr="00295C56">
        <w:t xml:space="preserve"> jurisdiction to administer.  </w:t>
      </w:r>
      <w:proofErr w:type="gramStart"/>
      <w:r w:rsidR="00C25058">
        <w:t>66 </w:t>
      </w:r>
      <w:smartTag w:uri="urn:schemas-microsoft-com:office:smarttags" w:element="place">
        <w:smartTag w:uri="urn:schemas-microsoft-com:office:smarttags" w:element="State">
          <w:r w:rsidR="00C25058">
            <w:t>Pa.</w:t>
          </w:r>
        </w:smartTag>
      </w:smartTag>
      <w:r w:rsidR="00C25058">
        <w:t xml:space="preserve"> C.S. §701.</w:t>
      </w:r>
      <w:proofErr w:type="gramEnd"/>
      <w:r w:rsidR="00C25058">
        <w:t xml:space="preserve">  There</w:t>
      </w:r>
      <w:r w:rsidR="00C25058" w:rsidRPr="00295C56">
        <w:t xml:space="preserve">, the Complainant alleged that PGW violated a parts and labor </w:t>
      </w:r>
      <w:r w:rsidR="00C25058">
        <w:t xml:space="preserve">warranty </w:t>
      </w:r>
      <w:r w:rsidR="00C25058" w:rsidRPr="00295C56">
        <w:t xml:space="preserve">agreement by billing the </w:t>
      </w:r>
      <w:r w:rsidR="00F62BD2">
        <w:t>C</w:t>
      </w:r>
      <w:r w:rsidR="00C25058" w:rsidRPr="00295C56">
        <w:t>omplainant for repair</w:t>
      </w:r>
      <w:r w:rsidR="00C25058">
        <w:t>s to</w:t>
      </w:r>
      <w:r w:rsidR="00C25058" w:rsidRPr="00295C56">
        <w:t xml:space="preserve"> her gas range.  </w:t>
      </w:r>
      <w:r w:rsidR="00C25058">
        <w:t>T</w:t>
      </w:r>
      <w:r w:rsidR="00C25058" w:rsidRPr="00295C56">
        <w:t>he Commission</w:t>
      </w:r>
      <w:r w:rsidR="00C25058">
        <w:t xml:space="preserve"> stated</w:t>
      </w:r>
      <w:r w:rsidR="00C25058" w:rsidRPr="00295C56">
        <w:t>:</w:t>
      </w:r>
    </w:p>
    <w:p w:rsidR="00C25058" w:rsidRPr="00295C56" w:rsidRDefault="00C25058" w:rsidP="00C25058">
      <w:pPr>
        <w:spacing w:line="360" w:lineRule="auto"/>
      </w:pPr>
    </w:p>
    <w:p w:rsidR="00C25058" w:rsidRPr="00295C56" w:rsidRDefault="00C25058" w:rsidP="00C25058">
      <w:pPr>
        <w:ind w:left="1440" w:right="1440"/>
      </w:pPr>
      <w:r w:rsidRPr="00295C56">
        <w:t xml:space="preserve">Servicing the Complainant’s appliance is not an essential part of PGW’s public gas service.  It is merely a supplemental service incidental to its primary gas service.  As noted in </w:t>
      </w:r>
      <w:r w:rsidRPr="00182ED6">
        <w:rPr>
          <w:u w:val="single"/>
        </w:rPr>
        <w:t>Felix v. Pa. P.U.C.</w:t>
      </w:r>
      <w:r w:rsidRPr="00295C56">
        <w:t xml:space="preserve">, 146 A.2d 347 (Pa. Super. </w:t>
      </w:r>
      <w:smartTag w:uri="urn:schemas-microsoft-com:office:smarttags" w:element="place">
        <w:smartTag w:uri="urn:schemas-microsoft-com:office:smarttags" w:element="State">
          <w:r w:rsidRPr="00295C56">
            <w:t>Ct.</w:t>
          </w:r>
        </w:smartTag>
      </w:smartTag>
      <w:r w:rsidRPr="00295C56">
        <w:t xml:space="preserve"> 1958), </w:t>
      </w:r>
      <w:r w:rsidRPr="00182ED6">
        <w:rPr>
          <w:u w:val="single"/>
        </w:rPr>
        <w:t>private services that merely supplement the public services provided by a utility do not fall within the Commission’s jurisdiction.  PGW’s obligations to service the Complainant’s appliance are defined by the terms of the private agreement between PGW and the Complainant, not by the public rights embodied in the Public Utility Code</w:t>
      </w:r>
      <w:r w:rsidRPr="00295C56">
        <w:t xml:space="preserve">.  As correctly noted by the ALJ, </w:t>
      </w:r>
      <w:r w:rsidRPr="00182ED6">
        <w:rPr>
          <w:u w:val="single"/>
        </w:rPr>
        <w:t>the Commission has no jurisdiction to rule on the validity of a private agreement of that type</w:t>
      </w:r>
      <w:r w:rsidRPr="00295C56">
        <w:t xml:space="preserve">.  </w:t>
      </w:r>
      <w:proofErr w:type="gramStart"/>
      <w:r w:rsidRPr="00182ED6">
        <w:rPr>
          <w:u w:val="single"/>
        </w:rPr>
        <w:t xml:space="preserve">Feingold v. </w:t>
      </w:r>
      <w:smartTag w:uri="urn:schemas-microsoft-com:office:smarttags" w:element="City">
        <w:r w:rsidRPr="00182ED6">
          <w:rPr>
            <w:u w:val="single"/>
          </w:rPr>
          <w:t>Bell</w:t>
        </w:r>
      </w:smartTag>
      <w:r w:rsidRPr="00182ED6">
        <w:rPr>
          <w:u w:val="single"/>
        </w:rPr>
        <w:t xml:space="preserve"> of </w:t>
      </w:r>
      <w:smartTag w:uri="urn:schemas-microsoft-com:office:smarttags" w:element="State">
        <w:r w:rsidRPr="00182ED6">
          <w:rPr>
            <w:u w:val="single"/>
          </w:rPr>
          <w:t>Pa.</w:t>
        </w:r>
      </w:smartTag>
      <w:r w:rsidRPr="00295C56">
        <w:t>, 383 A.2d 791 (</w:t>
      </w:r>
      <w:smartTag w:uri="urn:schemas-microsoft-com:office:smarttags" w:element="State">
        <w:r w:rsidRPr="00295C56">
          <w:t>Pa.</w:t>
        </w:r>
      </w:smartTag>
      <w:r w:rsidRPr="00295C56">
        <w:t xml:space="preserve"> 1977); </w:t>
      </w:r>
      <w:proofErr w:type="spellStart"/>
      <w:r w:rsidRPr="00182ED6">
        <w:rPr>
          <w:u w:val="single"/>
        </w:rPr>
        <w:t>Allport</w:t>
      </w:r>
      <w:proofErr w:type="spellEnd"/>
      <w:r w:rsidRPr="00182ED6">
        <w:rPr>
          <w:u w:val="single"/>
        </w:rPr>
        <w:t xml:space="preserve"> Water Auth. v. </w:t>
      </w:r>
      <w:proofErr w:type="spellStart"/>
      <w:r w:rsidRPr="00182ED6">
        <w:rPr>
          <w:u w:val="single"/>
        </w:rPr>
        <w:t>Winburne</w:t>
      </w:r>
      <w:proofErr w:type="spellEnd"/>
      <w:r w:rsidRPr="00182ED6">
        <w:rPr>
          <w:u w:val="single"/>
        </w:rPr>
        <w:t xml:space="preserve"> Water Co.</w:t>
      </w:r>
      <w:r w:rsidRPr="00295C56">
        <w:t>, 393 A.2d 673 (</w:t>
      </w:r>
      <w:smartTag w:uri="urn:schemas-microsoft-com:office:smarttags" w:element="place">
        <w:smartTag w:uri="urn:schemas-microsoft-com:office:smarttags" w:element="State">
          <w:r w:rsidRPr="00295C56">
            <w:t>Pa.</w:t>
          </w:r>
        </w:smartTag>
      </w:smartTag>
      <w:r w:rsidRPr="00295C56">
        <w:t xml:space="preserve"> Super.</w:t>
      </w:r>
      <w:proofErr w:type="gramEnd"/>
      <w:r w:rsidRPr="00295C56">
        <w:t xml:space="preserve"> </w:t>
      </w:r>
      <w:proofErr w:type="gramStart"/>
      <w:smartTag w:uri="urn:schemas-microsoft-com:office:smarttags" w:element="place">
        <w:smartTag w:uri="urn:schemas-microsoft-com:office:smarttags" w:element="State">
          <w:r w:rsidRPr="00295C56">
            <w:t>Ct.</w:t>
          </w:r>
        </w:smartTag>
      </w:smartTag>
      <w:r w:rsidRPr="00295C56">
        <w:t xml:space="preserve"> 1978).</w:t>
      </w:r>
      <w:proofErr w:type="gramEnd"/>
      <w:r w:rsidRPr="00295C56">
        <w:t xml:space="preserve"> </w:t>
      </w:r>
      <w:r>
        <w:t xml:space="preserve">  (</w:t>
      </w:r>
      <w:r w:rsidRPr="00295C56">
        <w:t xml:space="preserve">Emphasis </w:t>
      </w:r>
      <w:r>
        <w:t>a</w:t>
      </w:r>
      <w:r w:rsidRPr="00295C56">
        <w:t>dded</w:t>
      </w:r>
      <w:r>
        <w:t>)</w:t>
      </w:r>
      <w:r w:rsidRPr="00295C56">
        <w:t>.</w:t>
      </w:r>
    </w:p>
    <w:p w:rsidR="00C25058" w:rsidRDefault="00C25058" w:rsidP="00C25058">
      <w:pPr>
        <w:spacing w:line="360" w:lineRule="auto"/>
      </w:pPr>
      <w:r>
        <w:t xml:space="preserve">  </w:t>
      </w:r>
    </w:p>
    <w:p w:rsidR="00C25058" w:rsidRPr="00B24CBE" w:rsidRDefault="00F62BD2" w:rsidP="00F62BD2">
      <w:pPr>
        <w:spacing w:line="360" w:lineRule="auto"/>
        <w:ind w:firstLine="1440"/>
      </w:pPr>
      <w:r>
        <w:t>T</w:t>
      </w:r>
      <w:r w:rsidR="00C25058">
        <w:t xml:space="preserve">he present case involves a purely private contractual dispute between a public utility and a customer relating to </w:t>
      </w:r>
      <w:r w:rsidR="003B1404">
        <w:t xml:space="preserve">payment for </w:t>
      </w:r>
      <w:r w:rsidR="00377BC6">
        <w:t>Internet service.</w:t>
      </w:r>
      <w:r w:rsidR="00C25058">
        <w:t xml:space="preserve">  </w:t>
      </w:r>
      <w:r w:rsidR="002667A5">
        <w:t>Complainant challenges Verizon’s action in placing a charge of $106.80</w:t>
      </w:r>
      <w:r w:rsidR="002667A5" w:rsidRPr="004C7331">
        <w:t xml:space="preserve"> </w:t>
      </w:r>
      <w:r w:rsidR="002667A5">
        <w:t xml:space="preserve">for Verizon Online Internet service on his November 25, 2007 telephone bill after he had paid this charge directly to Verizon Online (N.T. 8-12, 15-18; Complainant’s </w:t>
      </w:r>
      <w:proofErr w:type="spellStart"/>
      <w:r w:rsidR="002667A5">
        <w:t>Exhs</w:t>
      </w:r>
      <w:proofErr w:type="spellEnd"/>
      <w:r w:rsidR="002667A5">
        <w:t>. </w:t>
      </w:r>
      <w:proofErr w:type="gramStart"/>
      <w:r w:rsidR="002667A5">
        <w:t xml:space="preserve">A &amp; B; Respondent’s </w:t>
      </w:r>
      <w:proofErr w:type="spellStart"/>
      <w:r w:rsidR="002667A5">
        <w:t>Exh</w:t>
      </w:r>
      <w:proofErr w:type="spellEnd"/>
      <w:r w:rsidR="002667A5">
        <w:t>.</w:t>
      </w:r>
      <w:proofErr w:type="gramEnd"/>
      <w:r w:rsidR="002667A5">
        <w:t> </w:t>
      </w:r>
      <w:proofErr w:type="gramStart"/>
      <w:r w:rsidR="002667A5">
        <w:t>1, Tab U at 1, 5).</w:t>
      </w:r>
      <w:proofErr w:type="gramEnd"/>
      <w:r w:rsidR="002667A5">
        <w:t xml:space="preserve">  The Commission, however, </w:t>
      </w:r>
      <w:r w:rsidR="00C25058" w:rsidRPr="00E908F4">
        <w:t xml:space="preserve">has no jurisdiction to rule on the validity of </w:t>
      </w:r>
      <w:r w:rsidR="00C25058">
        <w:t>this</w:t>
      </w:r>
      <w:r w:rsidR="002667A5">
        <w:t xml:space="preserve"> transaction</w:t>
      </w:r>
      <w:r w:rsidR="00C25058">
        <w:t xml:space="preserve">.  </w:t>
      </w:r>
      <w:r w:rsidR="002667A5">
        <w:t>Quite</w:t>
      </w:r>
      <w:r w:rsidR="00A464D3">
        <w:t xml:space="preserve"> simply</w:t>
      </w:r>
      <w:r w:rsidR="002667A5">
        <w:t xml:space="preserve">, </w:t>
      </w:r>
      <w:r w:rsidR="00A464D3">
        <w:t>t</w:t>
      </w:r>
      <w:r w:rsidR="002667A5" w:rsidRPr="002667A5">
        <w:t xml:space="preserve">he Commission has no jurisdiction over Internet service.  </w:t>
      </w:r>
      <w:proofErr w:type="gramStart"/>
      <w:r w:rsidR="002667A5" w:rsidRPr="002667A5">
        <w:t xml:space="preserve">73 P.S. §§2251.1, </w:t>
      </w:r>
      <w:r w:rsidR="002667A5" w:rsidRPr="00A464D3">
        <w:rPr>
          <w:i/>
        </w:rPr>
        <w:t>et seq</w:t>
      </w:r>
      <w:r w:rsidR="002667A5" w:rsidRPr="002667A5">
        <w:t>.</w:t>
      </w:r>
      <w:proofErr w:type="gramEnd"/>
      <w:r w:rsidR="00A464D3">
        <w:t xml:space="preserve">  If </w:t>
      </w:r>
      <w:r w:rsidR="003D38E7">
        <w:t xml:space="preserve">he </w:t>
      </w:r>
      <w:r w:rsidR="00A464D3">
        <w:t>is alleging that cramming</w:t>
      </w:r>
      <w:r w:rsidR="0051264A">
        <w:rPr>
          <w:rStyle w:val="FootnoteReference"/>
        </w:rPr>
        <w:footnoteReference w:id="1"/>
      </w:r>
      <w:r w:rsidR="0051264A">
        <w:t xml:space="preserve"> </w:t>
      </w:r>
      <w:r w:rsidR="00A464D3">
        <w:t>occurred,</w:t>
      </w:r>
      <w:r w:rsidR="003D38E7">
        <w:t xml:space="preserve"> Complainant can file a complaint with the </w:t>
      </w:r>
      <w:r w:rsidR="00350B25">
        <w:t xml:space="preserve">Bureau of Consumer Protection of the Office of </w:t>
      </w:r>
      <w:r w:rsidR="003D38E7">
        <w:t>Pennsylvania Attorney General (</w:t>
      </w:r>
      <w:r w:rsidR="00FB705E">
        <w:t>800-441-2555), the Federal Communications Commission, or the Federal Trade Commission.</w:t>
      </w:r>
      <w:r w:rsidR="00DB4B4C">
        <w:t xml:space="preserve">  </w:t>
      </w:r>
      <w:proofErr w:type="gramStart"/>
      <w:r w:rsidR="00DB4B4C">
        <w:t>52 Pa. Code §64.23.</w:t>
      </w:r>
      <w:proofErr w:type="gramEnd"/>
      <w:r w:rsidR="00F27DD0">
        <w:rPr>
          <w:rStyle w:val="FootnoteReference"/>
        </w:rPr>
        <w:footnoteReference w:id="2"/>
      </w:r>
    </w:p>
    <w:p w:rsidR="00B24CBE" w:rsidRPr="00B24CBE" w:rsidRDefault="00B24CBE" w:rsidP="00553604">
      <w:pPr>
        <w:spacing w:line="360" w:lineRule="auto"/>
      </w:pPr>
    </w:p>
    <w:p w:rsidR="00D93509" w:rsidRDefault="00B24CBE" w:rsidP="00F315F6">
      <w:pPr>
        <w:spacing w:line="360" w:lineRule="auto"/>
      </w:pPr>
      <w:r>
        <w:lastRenderedPageBreak/>
        <w:t>B</w:t>
      </w:r>
      <w:r w:rsidR="00D93509">
        <w:t>.</w:t>
      </w:r>
      <w:r w:rsidR="00D93509">
        <w:tab/>
      </w:r>
      <w:r w:rsidR="00D93509">
        <w:rPr>
          <w:u w:val="single"/>
        </w:rPr>
        <w:t>Burden of Proof</w:t>
      </w:r>
    </w:p>
    <w:p w:rsidR="00D93509" w:rsidRDefault="00D93509" w:rsidP="00F315F6">
      <w:pPr>
        <w:spacing w:line="360" w:lineRule="auto"/>
      </w:pPr>
    </w:p>
    <w:p w:rsidR="002348D8" w:rsidRPr="000D1809" w:rsidRDefault="00D93509" w:rsidP="002348D8">
      <w:pPr>
        <w:spacing w:line="360" w:lineRule="auto"/>
      </w:pPr>
      <w:r>
        <w:tab/>
      </w:r>
      <w:r>
        <w:tab/>
      </w:r>
      <w:r w:rsidR="00B24CBE">
        <w:t>As the party seeking affirmative relief from the Commission</w:t>
      </w:r>
      <w:r w:rsidR="00F61806">
        <w:t xml:space="preserve"> on the remaining issues</w:t>
      </w:r>
      <w:r w:rsidR="00B24CBE">
        <w:t xml:space="preserve">, Complainant bears the burden of proof.  </w:t>
      </w:r>
      <w:proofErr w:type="gramStart"/>
      <w:r w:rsidR="00B24CBE">
        <w:t>66 Pa. C.S. §332(a).</w:t>
      </w:r>
      <w:proofErr w:type="gramEnd"/>
      <w:r w:rsidR="00B24CBE">
        <w:t xml:space="preserve">  </w:t>
      </w:r>
      <w:r w:rsidR="002348D8" w:rsidRPr="000D1809">
        <w:t xml:space="preserve">The term “burden of proof” means a duty to establish a fact by a preponderance of the evidence.  </w:t>
      </w:r>
      <w:proofErr w:type="gramStart"/>
      <w:r w:rsidR="002348D8" w:rsidRPr="000D1809">
        <w:rPr>
          <w:u w:val="single"/>
        </w:rPr>
        <w:t>Se-Ling Hosiery v. Mar</w:t>
      </w:r>
      <w:r w:rsidR="00AB24A2">
        <w:rPr>
          <w:u w:val="single"/>
        </w:rPr>
        <w:t>g</w:t>
      </w:r>
      <w:r w:rsidR="002348D8" w:rsidRPr="000D1809">
        <w:rPr>
          <w:u w:val="single"/>
        </w:rPr>
        <w:t>ulies</w:t>
      </w:r>
      <w:r w:rsidR="002348D8" w:rsidRPr="000D1809">
        <w:t>, 364 </w:t>
      </w:r>
      <w:smartTag w:uri="urn:schemas-microsoft-com:office:smarttags" w:element="State">
        <w:r w:rsidR="002348D8" w:rsidRPr="000D1809">
          <w:t>Pa.</w:t>
        </w:r>
      </w:smartTag>
      <w:r w:rsidR="002348D8" w:rsidRPr="000D1809">
        <w:t xml:space="preserve"> 45, 70 A.2d 854 (1954); and </w:t>
      </w:r>
      <w:r w:rsidR="002348D8" w:rsidRPr="000D1809">
        <w:rPr>
          <w:u w:val="single"/>
        </w:rPr>
        <w:t>Feinstein v. Philadelphia Suburban Water Company</w:t>
      </w:r>
      <w:r w:rsidR="002348D8" w:rsidRPr="000D1809">
        <w:t xml:space="preserve">, 50 </w:t>
      </w:r>
      <w:smartTag w:uri="urn:schemas-microsoft-com:office:smarttags" w:element="place">
        <w:smartTag w:uri="urn:schemas-microsoft-com:office:smarttags" w:element="State">
          <w:r w:rsidR="002348D8" w:rsidRPr="000D1809">
            <w:t>Pa.</w:t>
          </w:r>
        </w:smartTag>
      </w:smartTag>
      <w:r w:rsidR="002348D8" w:rsidRPr="000D1809">
        <w:t xml:space="preserve"> P.U.C. 300 (1976).</w:t>
      </w:r>
      <w:proofErr w:type="gramEnd"/>
      <w:r w:rsidR="002348D8" w:rsidRPr="000D1809">
        <w:t xml:space="preserve">  “Preponderance of the evidence” means one party must present evidence that is more convincing, by even the smallest amount, than the evidence presented by the other party.  </w:t>
      </w:r>
      <w:smartTag w:uri="urn:schemas-microsoft-com:office:smarttags" w:element="place">
        <w:smartTag w:uri="urn:schemas-microsoft-com:office:smarttags" w:element="State">
          <w:r w:rsidR="002348D8" w:rsidRPr="000D1809">
            <w:rPr>
              <w:i/>
            </w:rPr>
            <w:t>Id</w:t>
          </w:r>
          <w:r w:rsidR="002348D8" w:rsidRPr="000D1809">
            <w:t>.</w:t>
          </w:r>
        </w:smartTag>
      </w:smartTag>
      <w:r w:rsidR="002348D8" w:rsidRPr="000D1809">
        <w:t xml:space="preserve">  Accordingly, one must review the record in this case to determine whether Complainant has satisfied h</w:t>
      </w:r>
      <w:r w:rsidR="00AB24A2">
        <w:t>is</w:t>
      </w:r>
      <w:r w:rsidR="002348D8" w:rsidRPr="000D1809">
        <w:t xml:space="preserve"> 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proofErr w:type="spellStart"/>
      <w:proofErr w:type="gramStart"/>
      <w:r w:rsidR="002348D8" w:rsidRPr="000D1809">
        <w:rPr>
          <w:u w:val="single"/>
        </w:rPr>
        <w:t>Morissey</w:t>
      </w:r>
      <w:proofErr w:type="spellEnd"/>
      <w:r w:rsidR="002348D8" w:rsidRPr="000D1809">
        <w:rPr>
          <w:u w:val="single"/>
        </w:rPr>
        <w:t xml:space="preserve"> v. Pa. Dept. of Highways</w:t>
      </w:r>
      <w:r w:rsidR="002348D8" w:rsidRPr="000D1809">
        <w:t xml:space="preserve">, 424 </w:t>
      </w:r>
      <w:smartTag w:uri="urn:schemas-microsoft-com:office:smarttags" w:element="place">
        <w:smartTag w:uri="urn:schemas-microsoft-com:office:smarttags" w:element="State">
          <w:r w:rsidR="002348D8" w:rsidRPr="000D1809">
            <w:t>Pa.</w:t>
          </w:r>
        </w:smartTag>
      </w:smartTag>
      <w:r w:rsidR="002348D8" w:rsidRPr="000D1809">
        <w:t xml:space="preserve"> 87, 225 A.2d 895 (1967); and </w:t>
      </w:r>
      <w:r w:rsidR="002348D8" w:rsidRPr="000D1809">
        <w:rPr>
          <w:u w:val="single"/>
        </w:rPr>
        <w:t>Burleson v. Pa. P.U.C.</w:t>
      </w:r>
      <w:r w:rsidR="002348D8" w:rsidRPr="000D1809">
        <w:t xml:space="preserve">, 443 A.2d 1373 (Pa. </w:t>
      </w:r>
      <w:proofErr w:type="spellStart"/>
      <w:r w:rsidR="002348D8" w:rsidRPr="000D1809">
        <w:t>Cmwlth</w:t>
      </w:r>
      <w:proofErr w:type="spellEnd"/>
      <w:r w:rsidR="002348D8" w:rsidRPr="000D1809">
        <w:t>. 1982).</w:t>
      </w:r>
      <w:proofErr w:type="gramEnd"/>
    </w:p>
    <w:p w:rsidR="00F61806" w:rsidRDefault="00F61806" w:rsidP="002348D8">
      <w:pPr>
        <w:spacing w:line="360" w:lineRule="auto"/>
      </w:pPr>
    </w:p>
    <w:p w:rsidR="002348D8" w:rsidRPr="000D1809" w:rsidRDefault="002348D8" w:rsidP="002348D8">
      <w:pPr>
        <w:spacing w:line="360" w:lineRule="auto"/>
      </w:pPr>
      <w:r w:rsidRPr="000D1809">
        <w:tab/>
      </w:r>
      <w:r w:rsidRPr="000D1809">
        <w:tab/>
        <w:t xml:space="preserve">Furthermore, one must exercise care to ensure substantial evidence in the record supports the decision of the Commission.  </w:t>
      </w:r>
      <w:proofErr w:type="gramStart"/>
      <w:r w:rsidRPr="000D1809">
        <w:rPr>
          <w:i/>
        </w:rPr>
        <w:t>See</w:t>
      </w:r>
      <w:r w:rsidRPr="000D1809">
        <w:t xml:space="preserve">, </w:t>
      </w:r>
      <w:r w:rsidRPr="000D1809">
        <w:rPr>
          <w:i/>
        </w:rPr>
        <w:t>e.g.</w:t>
      </w:r>
      <w:r w:rsidRPr="000D1809">
        <w:t xml:space="preserve">, Section 704 of the Administrative Agency Law, 2 </w:t>
      </w:r>
      <w:smartTag w:uri="urn:schemas-microsoft-com:office:smarttags" w:element="place">
        <w:smartTag w:uri="urn:schemas-microsoft-com:office:smarttags" w:element="State">
          <w:r w:rsidRPr="000D1809">
            <w:t>Pa.</w:t>
          </w:r>
        </w:smartTag>
      </w:smartTag>
      <w:r w:rsidRPr="000D1809">
        <w:t xml:space="preserve"> C.S. §704; and </w:t>
      </w:r>
      <w:r w:rsidRPr="000D1809">
        <w:rPr>
          <w:u w:val="single"/>
        </w:rPr>
        <w:t>Yellow Cab Company v. Pa. P.U.C.</w:t>
      </w:r>
      <w:r w:rsidRPr="000D1809">
        <w:t xml:space="preserve">, 524 A.2d 1069 (Pa. </w:t>
      </w:r>
      <w:proofErr w:type="spellStart"/>
      <w:r w:rsidRPr="000D1809">
        <w:t>Cmwlth</w:t>
      </w:r>
      <w:proofErr w:type="spellEnd"/>
      <w:r w:rsidRPr="000D1809">
        <w:t>. 1987).</w:t>
      </w:r>
      <w:proofErr w:type="gramEnd"/>
      <w:r w:rsidRPr="000D1809">
        <w:t xml:space="preserve">  “Substantial evidence” means such relevant evidence that a reasonable mind may accept as adequate to support a conclusion.  </w:t>
      </w:r>
      <w:smartTag w:uri="urn:schemas-microsoft-com:office:smarttags" w:element="City">
        <w:r w:rsidRPr="000D1809">
          <w:rPr>
            <w:u w:val="single"/>
          </w:rPr>
          <w:t>Philadelphia</w:t>
        </w:r>
      </w:smartTag>
      <w:r w:rsidRPr="000D1809">
        <w:rPr>
          <w:u w:val="single"/>
        </w:rPr>
        <w:t xml:space="preserve"> Gas Works v. </w:t>
      </w:r>
      <w:smartTag w:uri="urn:schemas-microsoft-com:office:smarttags" w:element="State">
        <w:r w:rsidRPr="000D1809">
          <w:rPr>
            <w:u w:val="single"/>
          </w:rPr>
          <w:t>Pa.</w:t>
        </w:r>
      </w:smartTag>
      <w:r w:rsidRPr="000D1809">
        <w:rPr>
          <w:u w:val="single"/>
        </w:rPr>
        <w:t xml:space="preserve"> P.U.C.</w:t>
      </w:r>
      <w:r w:rsidRPr="000D1809">
        <w:t>, 898 A.2d 671 (</w:t>
      </w:r>
      <w:smartTag w:uri="urn:schemas-microsoft-com:office:smarttags" w:element="place">
        <w:smartTag w:uri="urn:schemas-microsoft-com:office:smarttags" w:element="State">
          <w:r w:rsidRPr="000D1809">
            <w:t>Pa.</w:t>
          </w:r>
        </w:smartTag>
      </w:smartTag>
      <w:r w:rsidRPr="000D1809">
        <w:t xml:space="preserve"> </w:t>
      </w:r>
      <w:proofErr w:type="spellStart"/>
      <w:r w:rsidRPr="000D1809">
        <w:t>Cmwlth</w:t>
      </w:r>
      <w:proofErr w:type="spellEnd"/>
      <w:r w:rsidRPr="000D1809">
        <w:t xml:space="preserve">. 2006).  The pertinent inquiry is whether substantial evidence exists to support the Commission’s findings.  </w:t>
      </w:r>
      <w:proofErr w:type="gramStart"/>
      <w:r w:rsidRPr="000D1809">
        <w:rPr>
          <w:u w:val="single"/>
        </w:rPr>
        <w:t>Elliot Co. v. Workers’ Comp. Appeal Bd. (Shipley)</w:t>
      </w:r>
      <w:r w:rsidRPr="000D1809">
        <w:t>, 785 A.2d 480 (</w:t>
      </w:r>
      <w:smartTag w:uri="urn:schemas-microsoft-com:office:smarttags" w:element="place">
        <w:smartTag w:uri="urn:schemas-microsoft-com:office:smarttags" w:element="State">
          <w:r w:rsidRPr="000D1809">
            <w:t>Pa.</w:t>
          </w:r>
        </w:smartTag>
      </w:smartTag>
      <w:r w:rsidRPr="000D1809">
        <w:t xml:space="preserve"> </w:t>
      </w:r>
      <w:proofErr w:type="spellStart"/>
      <w:r w:rsidRPr="000D1809">
        <w:t>Cmwlth</w:t>
      </w:r>
      <w:proofErr w:type="spellEnd"/>
      <w:r w:rsidRPr="000D1809">
        <w:t>. 2002).</w:t>
      </w:r>
      <w:proofErr w:type="gramEnd"/>
      <w:r w:rsidRPr="000D1809">
        <w:t xml:space="preserve">  More is required than a mere trace of evidence or a suspicion of the existence of a fact sought to be established.  </w:t>
      </w:r>
      <w:r w:rsidRPr="000D1809">
        <w:rPr>
          <w:u w:val="single"/>
        </w:rPr>
        <w:t>Norfolk &amp; Western Ry. Co. v. Pa. P.U.C.</w:t>
      </w:r>
      <w:r w:rsidRPr="000D1809">
        <w:t xml:space="preserve">, 489 Pa. 109, 413 A.2d 1037 (1980); </w:t>
      </w:r>
      <w:r w:rsidRPr="000D1809">
        <w:rPr>
          <w:u w:val="single"/>
        </w:rPr>
        <w:t>Erie Resistor Corp. v. Unemployment Comp. Bd. of Review</w:t>
      </w:r>
      <w:r w:rsidRPr="000D1809">
        <w:t xml:space="preserve">, 194 Pa. Superior Ct. 278, 166 A.2d 96 (1961); and </w:t>
      </w:r>
      <w:r w:rsidRPr="000D1809">
        <w:rPr>
          <w:u w:val="single"/>
        </w:rPr>
        <w:t>Murphy v. Pa. Dept. of Public Welfare, White Haven Center</w:t>
      </w:r>
      <w:r>
        <w:t>, 480 </w:t>
      </w:r>
      <w:r w:rsidRPr="000D1809">
        <w:t xml:space="preserve">A.2d 382 (Pa. </w:t>
      </w:r>
      <w:proofErr w:type="spellStart"/>
      <w:r w:rsidRPr="000D1809">
        <w:t>Cmwlth</w:t>
      </w:r>
      <w:proofErr w:type="spellEnd"/>
      <w:r w:rsidRPr="000D1809">
        <w:t xml:space="preserve">. 1984).  In addition, a complainant, to establish a sufficient case against a utility and satisfy the burden of proof, must show the utility is responsible or accountable for the problem described in the complaint.  </w:t>
      </w:r>
      <w:proofErr w:type="gramStart"/>
      <w:r w:rsidRPr="000D1809">
        <w:rPr>
          <w:u w:val="single"/>
        </w:rPr>
        <w:t>Feinstein</w:t>
      </w:r>
      <w:r w:rsidRPr="000D1809">
        <w:t xml:space="preserve">, </w:t>
      </w:r>
      <w:r w:rsidRPr="000D1809">
        <w:rPr>
          <w:i/>
        </w:rPr>
        <w:t>supra</w:t>
      </w:r>
      <w:r w:rsidRPr="000D1809">
        <w:t>.</w:t>
      </w:r>
      <w:proofErr w:type="gramEnd"/>
    </w:p>
    <w:p w:rsidR="00363370" w:rsidRDefault="00363370" w:rsidP="00B338D4">
      <w:pPr>
        <w:spacing w:line="360" w:lineRule="auto"/>
      </w:pPr>
    </w:p>
    <w:p w:rsidR="00363370" w:rsidRDefault="00363370" w:rsidP="00B338D4">
      <w:pPr>
        <w:spacing w:line="360" w:lineRule="auto"/>
      </w:pPr>
      <w:r>
        <w:lastRenderedPageBreak/>
        <w:t>C.</w:t>
      </w:r>
      <w:r>
        <w:tab/>
      </w:r>
      <w:r>
        <w:rPr>
          <w:u w:val="single"/>
        </w:rPr>
        <w:t>Tampering With Internet Service</w:t>
      </w:r>
    </w:p>
    <w:p w:rsidR="00363370" w:rsidRDefault="00363370" w:rsidP="00B338D4">
      <w:pPr>
        <w:spacing w:line="360" w:lineRule="auto"/>
      </w:pPr>
    </w:p>
    <w:p w:rsidR="00363370" w:rsidRDefault="00E62D9B" w:rsidP="00B338D4">
      <w:pPr>
        <w:spacing w:line="360" w:lineRule="auto"/>
      </w:pPr>
      <w:r>
        <w:tab/>
      </w:r>
      <w:r>
        <w:tab/>
      </w:r>
      <w:r w:rsidR="00776EF8">
        <w:t xml:space="preserve">Complainant alleges </w:t>
      </w:r>
      <w:r w:rsidR="005B0489">
        <w:t xml:space="preserve">a Verizon technician, during a repair visit on January 16, 2008, deliberately disrupted Complainant’s Internet service after he refused to pay an additional charge for the technician to repair an inside wiring problem in his apartment.  Complainant called Verizon to report no dial tone </w:t>
      </w:r>
      <w:r w:rsidR="008D4108">
        <w:t>f</w:t>
      </w:r>
      <w:r w:rsidR="005B0489">
        <w:t xml:space="preserve">or </w:t>
      </w:r>
      <w:r w:rsidR="008D4108">
        <w:t>h</w:t>
      </w:r>
      <w:r w:rsidR="005B0489">
        <w:t>is telephone service, but he did have operating Internet service</w:t>
      </w:r>
      <w:r w:rsidR="0098642F">
        <w:t xml:space="preserve"> (N.T. 21-22, 25; Complainant’s </w:t>
      </w:r>
      <w:proofErr w:type="spellStart"/>
      <w:r w:rsidR="0098642F">
        <w:t>Exh</w:t>
      </w:r>
      <w:proofErr w:type="spellEnd"/>
      <w:r w:rsidR="0098642F">
        <w:t>. </w:t>
      </w:r>
      <w:proofErr w:type="gramStart"/>
      <w:r w:rsidR="0098642F">
        <w:t>E-1).</w:t>
      </w:r>
      <w:proofErr w:type="gramEnd"/>
      <w:r w:rsidR="0098642F">
        <w:t xml:space="preserve">  When the technician arrived, he found no problem</w:t>
      </w:r>
      <w:r w:rsidR="0004050B">
        <w:t xml:space="preserve"> with Verizon’s facilities.  The technician, however, told Complainant that he suspected the problem existed with Complainant’s wiring inside the apartment and the technician w</w:t>
      </w:r>
      <w:r w:rsidR="00A66D48">
        <w:t>ould</w:t>
      </w:r>
      <w:r w:rsidR="0004050B">
        <w:t xml:space="preserve"> have to charge Complainant an additional amount to investigate and</w:t>
      </w:r>
      <w:r w:rsidR="0070737C">
        <w:t xml:space="preserve"> make repairs</w:t>
      </w:r>
      <w:r w:rsidR="00A66D48">
        <w:t xml:space="preserve"> (N.T. 70-73, 97-99, 101-02; Respondent’s </w:t>
      </w:r>
      <w:proofErr w:type="spellStart"/>
      <w:r w:rsidR="00A66D48">
        <w:t>Exh</w:t>
      </w:r>
      <w:proofErr w:type="spellEnd"/>
      <w:r w:rsidR="00A66D48">
        <w:t>. 5, Tab A).</w:t>
      </w:r>
      <w:r w:rsidR="0070737C">
        <w:t xml:space="preserve">  Complainant refused the offer and the technician left (N.T. 22).</w:t>
      </w:r>
      <w:r w:rsidR="00D11033">
        <w:t xml:space="preserve">  Complainant asserts that when the technician left, neither his telephone service nor the Internet service was operating</w:t>
      </w:r>
      <w:r w:rsidR="003847EE">
        <w:t xml:space="preserve"> (N.T. 21</w:t>
      </w:r>
      <w:r w:rsidR="003847EE">
        <w:noBreakHyphen/>
      </w:r>
      <w:r w:rsidR="00D11033">
        <w:t xml:space="preserve">26; Complainant’s </w:t>
      </w:r>
      <w:proofErr w:type="spellStart"/>
      <w:r w:rsidR="00D11033">
        <w:t>Exh</w:t>
      </w:r>
      <w:proofErr w:type="spellEnd"/>
      <w:r w:rsidR="00D11033">
        <w:t>. </w:t>
      </w:r>
      <w:proofErr w:type="gramStart"/>
      <w:r w:rsidR="00D11033">
        <w:t>E-1).</w:t>
      </w:r>
      <w:proofErr w:type="gramEnd"/>
    </w:p>
    <w:p w:rsidR="00D11033" w:rsidRDefault="00D11033" w:rsidP="00B338D4">
      <w:pPr>
        <w:spacing w:line="360" w:lineRule="auto"/>
      </w:pPr>
    </w:p>
    <w:p w:rsidR="00876CFD" w:rsidRDefault="00D11033" w:rsidP="00B338D4">
      <w:pPr>
        <w:spacing w:line="360" w:lineRule="auto"/>
      </w:pPr>
      <w:r>
        <w:tab/>
      </w:r>
      <w:r>
        <w:tab/>
      </w:r>
      <w:r w:rsidR="009B32CC">
        <w:t>Engaging in self-help, Complainant went to Verizon’s pedestal (a free-standing cabinet) located outside the apartment building to investigate the problem.  Opening the ped</w:t>
      </w:r>
      <w:r w:rsidR="0061716C">
        <w:t>estal, h</w:t>
      </w:r>
      <w:r w:rsidR="009B32CC">
        <w:t xml:space="preserve">e discovered a short across the terminals supplying Internet service to his apartment.  He removed the short and restored his Internet service.  He did not restore his telephone service, because </w:t>
      </w:r>
      <w:r w:rsidR="005F4112">
        <w:t xml:space="preserve">he claims </w:t>
      </w:r>
      <w:r w:rsidR="009B32CC">
        <w:t>he did not know which cable pair in the pedestal served his apartment (N.T. 26-29</w:t>
      </w:r>
      <w:r w:rsidR="0061716C">
        <w:t>, 36</w:t>
      </w:r>
      <w:r w:rsidR="0061716C">
        <w:noBreakHyphen/>
      </w:r>
      <w:r w:rsidR="009B32CC">
        <w:t>37).</w:t>
      </w:r>
      <w:r w:rsidR="00AF2BF3">
        <w:t xml:space="preserve">  Complainant accuses Verizon’s technician of deliberately tampering with his Internet service, because he refused to pay an additional charge to repair </w:t>
      </w:r>
      <w:r w:rsidR="00CA7A7F">
        <w:t>h</w:t>
      </w:r>
      <w:r w:rsidR="00AF2BF3">
        <w:t>is inside wiring.</w:t>
      </w:r>
      <w:r w:rsidR="00876CFD">
        <w:t xml:space="preserve">  Absolutely no evidence exists in this record to support this accusation.</w:t>
      </w:r>
    </w:p>
    <w:p w:rsidR="00876CFD" w:rsidRDefault="00876CFD" w:rsidP="00B338D4">
      <w:pPr>
        <w:spacing w:line="360" w:lineRule="auto"/>
      </w:pPr>
    </w:p>
    <w:p w:rsidR="00321E5A" w:rsidRDefault="00876CFD" w:rsidP="00B338D4">
      <w:pPr>
        <w:spacing w:line="360" w:lineRule="auto"/>
      </w:pPr>
      <w:r>
        <w:tab/>
      </w:r>
      <w:r>
        <w:tab/>
        <w:t>The fact that</w:t>
      </w:r>
      <w:r w:rsidR="005B7150">
        <w:t xml:space="preserve"> Complainant never lost Internet service during the time that he reported no dial tone</w:t>
      </w:r>
      <w:r w:rsidR="004A36F4">
        <w:t>, except for the period that he alleges tamperin</w:t>
      </w:r>
      <w:r w:rsidR="00093A01">
        <w:t>g occurred,</w:t>
      </w:r>
      <w:r w:rsidR="005B7150">
        <w:t xml:space="preserve"> suggests </w:t>
      </w:r>
      <w:r w:rsidR="00757ABB">
        <w:t xml:space="preserve">a </w:t>
      </w:r>
      <w:r w:rsidR="005B7150">
        <w:t>problem existed with his inside wiring, since his Internet service r</w:t>
      </w:r>
      <w:r w:rsidR="00061D82">
        <w:t>o</w:t>
      </w:r>
      <w:r w:rsidR="005B7150">
        <w:t>de the same cable pairs as the telephone service (N.T. 76).</w:t>
      </w:r>
      <w:r w:rsidR="008229D6">
        <w:rPr>
          <w:rStyle w:val="FootnoteReference"/>
        </w:rPr>
        <w:footnoteReference w:id="3"/>
      </w:r>
      <w:r w:rsidR="00D61B30">
        <w:t xml:space="preserve">  Further, Complainant fails to explain how soon he discovered the </w:t>
      </w:r>
      <w:r w:rsidR="00321E5A">
        <w:br/>
      </w:r>
    </w:p>
    <w:p w:rsidR="00D11033" w:rsidRDefault="00321E5A" w:rsidP="00B338D4">
      <w:pPr>
        <w:spacing w:line="360" w:lineRule="auto"/>
      </w:pPr>
      <w:r>
        <w:br w:type="column"/>
      </w:r>
      <w:proofErr w:type="gramStart"/>
      <w:r w:rsidR="00D61B30">
        <w:t>problem</w:t>
      </w:r>
      <w:proofErr w:type="gramEnd"/>
      <w:r w:rsidR="00D61B30">
        <w:t xml:space="preserve"> in the pedestal after the technician left</w:t>
      </w:r>
      <w:r w:rsidR="00FE5921">
        <w:t xml:space="preserve"> nor does he present any other evidence to show </w:t>
      </w:r>
      <w:r w:rsidR="00FE5921">
        <w:lastRenderedPageBreak/>
        <w:t>the technician was responsible for the short.</w:t>
      </w:r>
      <w:r w:rsidR="00DD205B">
        <w:t xml:space="preserve">  In the absence of any substantial evidence to support this allegation, mere speculation is an insufficient basis upon which to base a decision</w:t>
      </w:r>
      <w:r w:rsidR="00842088">
        <w:t xml:space="preserve"> on this issue.  </w:t>
      </w:r>
      <w:proofErr w:type="gramStart"/>
      <w:r w:rsidR="00842088" w:rsidRPr="000D1809">
        <w:rPr>
          <w:u w:val="single"/>
        </w:rPr>
        <w:t>Norfolk &amp; Western Ry. Co.</w:t>
      </w:r>
      <w:r w:rsidR="00842088">
        <w:t xml:space="preserve">, </w:t>
      </w:r>
      <w:r w:rsidR="00842088">
        <w:rPr>
          <w:i/>
        </w:rPr>
        <w:t>supra</w:t>
      </w:r>
      <w:r w:rsidR="00842088">
        <w:t>.</w:t>
      </w:r>
      <w:proofErr w:type="gramEnd"/>
      <w:r w:rsidR="00842088">
        <w:t xml:space="preserve">  </w:t>
      </w:r>
      <w:r w:rsidR="0060065A">
        <w:t>Accordingly, this claim must be denied.</w:t>
      </w:r>
    </w:p>
    <w:p w:rsidR="0060065A" w:rsidRDefault="0060065A" w:rsidP="00B338D4">
      <w:pPr>
        <w:spacing w:line="360" w:lineRule="auto"/>
      </w:pPr>
    </w:p>
    <w:p w:rsidR="0060065A" w:rsidRDefault="0060065A" w:rsidP="00B338D4">
      <w:pPr>
        <w:spacing w:line="360" w:lineRule="auto"/>
      </w:pPr>
      <w:r>
        <w:t>D.</w:t>
      </w:r>
      <w:r>
        <w:tab/>
      </w:r>
      <w:r>
        <w:rPr>
          <w:u w:val="single"/>
        </w:rPr>
        <w:t>Attempts to Terminate Service</w:t>
      </w:r>
    </w:p>
    <w:p w:rsidR="0060065A" w:rsidRDefault="0060065A" w:rsidP="00B338D4">
      <w:pPr>
        <w:spacing w:line="360" w:lineRule="auto"/>
      </w:pPr>
    </w:p>
    <w:p w:rsidR="0060065A" w:rsidRDefault="0060065A" w:rsidP="00B338D4">
      <w:pPr>
        <w:spacing w:line="360" w:lineRule="auto"/>
      </w:pPr>
      <w:r>
        <w:tab/>
      </w:r>
      <w:r>
        <w:tab/>
      </w:r>
      <w:r w:rsidR="009F343C">
        <w:t xml:space="preserve">On September 8, 2008, Complainant sent Verizon a letter requesting that Verizon discontinue his Internet and telephone service as of September 27, 2008 (N.T. 32-33; Complainant’s </w:t>
      </w:r>
      <w:proofErr w:type="spellStart"/>
      <w:r w:rsidR="009F343C">
        <w:t>Exhs</w:t>
      </w:r>
      <w:proofErr w:type="spellEnd"/>
      <w:r w:rsidR="009F343C">
        <w:t>. </w:t>
      </w:r>
      <w:proofErr w:type="gramStart"/>
      <w:r w:rsidR="009F343C">
        <w:t>G &amp; H).</w:t>
      </w:r>
      <w:proofErr w:type="gramEnd"/>
      <w:r w:rsidR="009F343C">
        <w:t xml:space="preserve">  He followed this letter </w:t>
      </w:r>
      <w:r w:rsidR="0092798E">
        <w:t>on September 9, 2008 with an email he</w:t>
      </w:r>
      <w:r w:rsidR="0092798E" w:rsidRPr="0092798E">
        <w:t xml:space="preserve"> </w:t>
      </w:r>
      <w:r w:rsidR="0092798E">
        <w:t>sent to Verizon stating that he was r</w:t>
      </w:r>
      <w:r w:rsidR="001F4814">
        <w:t>elocating to Texas and requesting</w:t>
      </w:r>
      <w:r w:rsidR="0092798E">
        <w:t xml:space="preserve"> that Verizon discontinue his telephone service as of September 27, 2008 (N.T. 30-32; Complainant’s </w:t>
      </w:r>
      <w:proofErr w:type="spellStart"/>
      <w:r w:rsidR="0092798E">
        <w:t>Exh</w:t>
      </w:r>
      <w:proofErr w:type="spellEnd"/>
      <w:r w:rsidR="0092798E">
        <w:t>. F)</w:t>
      </w:r>
      <w:proofErr w:type="gramStart"/>
      <w:r w:rsidR="0092798E">
        <w:t>.</w:t>
      </w:r>
      <w:r w:rsidR="001F4814">
        <w:t xml:space="preserve">  Verizon</w:t>
      </w:r>
      <w:proofErr w:type="gramEnd"/>
      <w:r w:rsidR="001F4814">
        <w:t>, however, did not discontinue his service until June 26, 2009 (N.T. 33-34, 44).</w:t>
      </w:r>
    </w:p>
    <w:p w:rsidR="009D072E" w:rsidRDefault="009D072E" w:rsidP="00B338D4">
      <w:pPr>
        <w:spacing w:line="360" w:lineRule="auto"/>
      </w:pPr>
    </w:p>
    <w:p w:rsidR="001F4814" w:rsidRDefault="001F4814" w:rsidP="00B338D4">
      <w:pPr>
        <w:spacing w:line="360" w:lineRule="auto"/>
      </w:pPr>
      <w:r>
        <w:tab/>
      </w:r>
      <w:r>
        <w:tab/>
      </w:r>
      <w:r w:rsidR="00037D0D">
        <w:t>Complainant’s letter of September 8, 2008 was an ineffective means of communicatin</w:t>
      </w:r>
      <w:r w:rsidR="00EA532E">
        <w:t>g</w:t>
      </w:r>
      <w:r w:rsidR="00037D0D">
        <w:t xml:space="preserve"> his request to terminate telephone service.  The letter was addressed to a Post Office Box in Annapolis, Maryland (Complainant’s</w:t>
      </w:r>
      <w:r w:rsidR="00C337D4">
        <w:t xml:space="preserve"> </w:t>
      </w:r>
      <w:proofErr w:type="spellStart"/>
      <w:r w:rsidR="00C337D4">
        <w:t>Exh</w:t>
      </w:r>
      <w:proofErr w:type="spellEnd"/>
      <w:r w:rsidR="00C337D4">
        <w:t>. G).</w:t>
      </w:r>
      <w:r w:rsidR="00604ED4">
        <w:rPr>
          <w:rStyle w:val="FootnoteReference"/>
        </w:rPr>
        <w:footnoteReference w:id="4"/>
      </w:r>
      <w:r w:rsidR="00C337D4">
        <w:t xml:space="preserve">  One would not reasonably expect </w:t>
      </w:r>
      <w:r w:rsidR="00A5320C">
        <w:t>a letter addressed to a Post Office Box in another state to effectuate a request to terminate telephone service.</w:t>
      </w:r>
    </w:p>
    <w:p w:rsidR="00A5320C" w:rsidRDefault="00A5320C" w:rsidP="00B338D4">
      <w:pPr>
        <w:spacing w:line="360" w:lineRule="auto"/>
      </w:pPr>
    </w:p>
    <w:p w:rsidR="009B667A" w:rsidRDefault="00A5320C" w:rsidP="00B338D4">
      <w:pPr>
        <w:spacing w:line="360" w:lineRule="auto"/>
      </w:pPr>
      <w:r>
        <w:tab/>
      </w:r>
      <w:r>
        <w:tab/>
        <w:t xml:space="preserve">On the other hand, Verizon </w:t>
      </w:r>
      <w:r w:rsidR="00F7216D">
        <w:t>encourage</w:t>
      </w:r>
      <w:r w:rsidR="005961F3">
        <w:t>s</w:t>
      </w:r>
      <w:r w:rsidR="00F7216D">
        <w:t xml:space="preserve"> the use of the Internet to communicate with it.  Complainant initiated both telephone and Internet service</w:t>
      </w:r>
      <w:r w:rsidR="00D717B7">
        <w:t xml:space="preserve"> by means of signing up on the Internet (N.T. 49, 59-60).</w:t>
      </w:r>
      <w:r w:rsidR="00A01AA4">
        <w:t xml:space="preserve">  </w:t>
      </w:r>
      <w:r w:rsidR="002E263B">
        <w:t xml:space="preserve">In its email communications, </w:t>
      </w:r>
      <w:r w:rsidR="00A01AA4">
        <w:t xml:space="preserve">Verizon </w:t>
      </w:r>
      <w:r w:rsidR="00BE1D96">
        <w:t xml:space="preserve">suggests that </w:t>
      </w:r>
      <w:r w:rsidR="00A01AA4">
        <w:t xml:space="preserve">its customers “Go Green” and pay their bills </w:t>
      </w:r>
      <w:r w:rsidR="005961F3">
        <w:t xml:space="preserve">online (Complainant’s </w:t>
      </w:r>
      <w:proofErr w:type="spellStart"/>
      <w:r w:rsidR="005961F3">
        <w:t>Exh</w:t>
      </w:r>
      <w:proofErr w:type="spellEnd"/>
      <w:r w:rsidR="005961F3">
        <w:t>. F)</w:t>
      </w:r>
      <w:proofErr w:type="gramStart"/>
      <w:r w:rsidR="005961F3">
        <w:t>.  In</w:t>
      </w:r>
      <w:proofErr w:type="gramEnd"/>
      <w:r w:rsidR="005961F3">
        <w:t xml:space="preserve"> fact, Complainant paid at least one bill to Verizon Online via the Internet (N.T. 61; </w:t>
      </w:r>
      <w:r w:rsidR="00BA57BB">
        <w:t xml:space="preserve">Respondent’s </w:t>
      </w:r>
      <w:proofErr w:type="spellStart"/>
      <w:r w:rsidR="00BA57BB">
        <w:t>Exh</w:t>
      </w:r>
      <w:proofErr w:type="spellEnd"/>
      <w:r w:rsidR="00BA57BB">
        <w:t>. 4</w:t>
      </w:r>
      <w:r w:rsidR="005961F3">
        <w:t>).</w:t>
      </w:r>
      <w:r w:rsidR="00BA57BB">
        <w:t xml:space="preserve">  </w:t>
      </w:r>
      <w:r w:rsidR="001C079C">
        <w:t>A</w:t>
      </w:r>
      <w:r w:rsidR="002E263B">
        <w:t>lso, a</w:t>
      </w:r>
      <w:r w:rsidR="001C079C">
        <w:t xml:space="preserve"> customer can change a billing </w:t>
      </w:r>
      <w:r w:rsidR="00DA1860">
        <w:t xml:space="preserve">address </w:t>
      </w:r>
      <w:r w:rsidR="002E263B">
        <w:t xml:space="preserve">online </w:t>
      </w:r>
      <w:r w:rsidR="00DA1860">
        <w:t xml:space="preserve">(Respondent </w:t>
      </w:r>
      <w:proofErr w:type="spellStart"/>
      <w:r w:rsidR="00DA1860">
        <w:t>Exh</w:t>
      </w:r>
      <w:proofErr w:type="spellEnd"/>
      <w:r w:rsidR="00DA1860">
        <w:t xml:space="preserve">. 1).  </w:t>
      </w:r>
      <w:r w:rsidR="00BA57BB">
        <w:t xml:space="preserve">Verizon maintains an email system to respond to </w:t>
      </w:r>
      <w:r w:rsidR="00B92229">
        <w:t xml:space="preserve">inquiries or problems.  Complainant used this system to submit his termination </w:t>
      </w:r>
    </w:p>
    <w:p w:rsidR="009B667A" w:rsidRDefault="009B667A">
      <w:r>
        <w:br w:type="page"/>
      </w:r>
    </w:p>
    <w:p w:rsidR="009B667A" w:rsidRDefault="009B667A" w:rsidP="00B338D4">
      <w:pPr>
        <w:spacing w:line="360" w:lineRule="auto"/>
      </w:pPr>
    </w:p>
    <w:p w:rsidR="00A5320C" w:rsidRDefault="00B92229" w:rsidP="00B338D4">
      <w:pPr>
        <w:spacing w:line="360" w:lineRule="auto"/>
      </w:pPr>
      <w:proofErr w:type="gramStart"/>
      <w:r>
        <w:t>request</w:t>
      </w:r>
      <w:proofErr w:type="gramEnd"/>
      <w:r>
        <w:t xml:space="preserve"> for which he </w:t>
      </w:r>
      <w:r w:rsidR="00154A26">
        <w:t xml:space="preserve">obtained </w:t>
      </w:r>
      <w:r>
        <w:t xml:space="preserve">a tracking number, together with a notice that he would receive a response within </w:t>
      </w:r>
      <w:r w:rsidR="00154A26">
        <w:t xml:space="preserve">one business day (Complainant’s </w:t>
      </w:r>
      <w:proofErr w:type="spellStart"/>
      <w:r w:rsidR="00154A26">
        <w:t>Exh</w:t>
      </w:r>
      <w:proofErr w:type="spellEnd"/>
      <w:r w:rsidR="00154A26">
        <w:t>. F)</w:t>
      </w:r>
      <w:proofErr w:type="gramStart"/>
      <w:r w:rsidR="00154A26">
        <w:t>.</w:t>
      </w:r>
      <w:r w:rsidR="00753F8F">
        <w:t xml:space="preserve">  Moreover</w:t>
      </w:r>
      <w:proofErr w:type="gramEnd"/>
      <w:r w:rsidR="00753F8F">
        <w:t>, nothing in this record</w:t>
      </w:r>
      <w:r w:rsidR="00560B0E">
        <w:t xml:space="preserve"> indicates that a customer</w:t>
      </w:r>
      <w:r w:rsidR="00685C2E">
        <w:t xml:space="preserve"> is notified that he/she</w:t>
      </w:r>
      <w:r w:rsidR="00560B0E">
        <w:t xml:space="preserve"> </w:t>
      </w:r>
      <w:r w:rsidR="00685C2E">
        <w:t xml:space="preserve">can only </w:t>
      </w:r>
      <w:r w:rsidR="00560B0E">
        <w:t>mak</w:t>
      </w:r>
      <w:r w:rsidR="00685C2E">
        <w:t>e</w:t>
      </w:r>
      <w:r w:rsidR="00560B0E">
        <w:t xml:space="preserve"> a termination request</w:t>
      </w:r>
      <w:r w:rsidR="00685C2E">
        <w:t xml:space="preserve"> verbally</w:t>
      </w:r>
      <w:r w:rsidR="00560B0E">
        <w:t>.</w:t>
      </w:r>
    </w:p>
    <w:p w:rsidR="00C847F1" w:rsidRDefault="00C847F1" w:rsidP="00B338D4">
      <w:pPr>
        <w:spacing w:line="360" w:lineRule="auto"/>
      </w:pPr>
    </w:p>
    <w:p w:rsidR="00C847F1" w:rsidRDefault="00C847F1" w:rsidP="00B338D4">
      <w:pPr>
        <w:spacing w:line="360" w:lineRule="auto"/>
      </w:pPr>
      <w:r>
        <w:tab/>
      </w:r>
      <w:r>
        <w:tab/>
        <w:t>In light of this background, Verizon’s insistence that the only way for a customer to request service termination is to do so verbally</w:t>
      </w:r>
      <w:r w:rsidR="00FC22F7">
        <w:t xml:space="preserve"> </w:t>
      </w:r>
      <w:proofErr w:type="gramStart"/>
      <w:r w:rsidR="00FC22F7">
        <w:t>rings</w:t>
      </w:r>
      <w:proofErr w:type="gramEnd"/>
      <w:r w:rsidR="00FC22F7">
        <w:t xml:space="preserve"> hollow.  The stated reason for the verbal policy </w:t>
      </w:r>
      <w:r w:rsidR="00D3551C">
        <w:t xml:space="preserve">is to add a measure of security to assure that a customer’s service is not wrongfully interrupted (N.T. 65).  Today, </w:t>
      </w:r>
      <w:r w:rsidR="0057056A">
        <w:t xml:space="preserve">however, serious business is normally conducted via email and the Internet.  </w:t>
      </w:r>
      <w:r w:rsidR="003E5A5E">
        <w:t>Nothing in this record suggests</w:t>
      </w:r>
      <w:r w:rsidR="00CB5176">
        <w:t xml:space="preserve"> more extraordinary measures are needed to protect against interruption of telephone service.  </w:t>
      </w:r>
      <w:r w:rsidR="00753F8F">
        <w:t xml:space="preserve">Therefore, Verizon’s </w:t>
      </w:r>
      <w:r w:rsidR="000F09AF">
        <w:t>failure to respond to Complainant’s September 9, 2008 email requesting service termination on Septem</w:t>
      </w:r>
      <w:r w:rsidR="00CB1668">
        <w:t>ber 27, 2008 until June 26, 2009 constitutes unreasonable and inadequate service.  66 Pa. C.S</w:t>
      </w:r>
      <w:proofErr w:type="gramStart"/>
      <w:r w:rsidR="00CB1668">
        <w:t>.</w:t>
      </w:r>
      <w:r w:rsidR="00874202">
        <w:t>§</w:t>
      </w:r>
      <w:proofErr w:type="gramEnd"/>
      <w:r w:rsidR="00874202">
        <w:t>1501.</w:t>
      </w:r>
    </w:p>
    <w:p w:rsidR="00DA1860" w:rsidRDefault="00DA1860"/>
    <w:p w:rsidR="00874202" w:rsidRDefault="00874202" w:rsidP="00B338D4">
      <w:pPr>
        <w:spacing w:line="360" w:lineRule="auto"/>
      </w:pPr>
      <w:r>
        <w:t>E.</w:t>
      </w:r>
      <w:r>
        <w:tab/>
      </w:r>
      <w:r>
        <w:rPr>
          <w:u w:val="single"/>
        </w:rPr>
        <w:t>The Civil Penalty</w:t>
      </w:r>
    </w:p>
    <w:p w:rsidR="00874202" w:rsidRDefault="00874202" w:rsidP="00B338D4">
      <w:pPr>
        <w:spacing w:line="360" w:lineRule="auto"/>
      </w:pPr>
    </w:p>
    <w:p w:rsidR="00874202" w:rsidRDefault="00874202" w:rsidP="00B338D4">
      <w:pPr>
        <w:spacing w:line="360" w:lineRule="auto"/>
      </w:pPr>
      <w:r>
        <w:tab/>
      </w:r>
      <w:r>
        <w:tab/>
      </w:r>
      <w:r w:rsidR="007E6F9B" w:rsidRPr="007E6F9B">
        <w:t xml:space="preserve">Finally, pursuant to Section 3301 of the Code, 66 </w:t>
      </w:r>
      <w:smartTag w:uri="urn:schemas-microsoft-com:office:smarttags" w:element="State">
        <w:smartTag w:uri="urn:schemas-microsoft-com:office:smarttags" w:element="place">
          <w:r w:rsidR="007E6F9B" w:rsidRPr="007E6F9B">
            <w:t>Pa.</w:t>
          </w:r>
        </w:smartTag>
      </w:smartTag>
      <w:r w:rsidR="007E6F9B" w:rsidRPr="007E6F9B">
        <w:t xml:space="preserve"> C.S. §3301, the Commission may impose a maximum civil penalty of $1,000 per every violation of the Code, its regulations or its orders.  Nevertheless, certain standards apply when imposing a civil penalty.  </w:t>
      </w:r>
      <w:proofErr w:type="spellStart"/>
      <w:r w:rsidR="007E6F9B" w:rsidRPr="007E6F9B">
        <w:rPr>
          <w:u w:val="single"/>
        </w:rPr>
        <w:t>Rosi</w:t>
      </w:r>
      <w:proofErr w:type="spellEnd"/>
      <w:r w:rsidR="007E6F9B" w:rsidRPr="007E6F9B">
        <w:rPr>
          <w:u w:val="single"/>
        </w:rPr>
        <w:t xml:space="preserve"> v. Bell Atlantic-Pa., Inc.</w:t>
      </w:r>
      <w:r w:rsidR="007E6F9B" w:rsidRPr="007E6F9B">
        <w:t>, Docket No. C</w:t>
      </w:r>
      <w:r w:rsidR="007E6F9B" w:rsidRPr="007E6F9B">
        <w:noBreakHyphen/>
        <w:t>00992409 (Order entered February 10, 2000).</w:t>
      </w:r>
      <w:r w:rsidR="00E678FB">
        <w:t xml:space="preserve">  These standards may be found at 52 Pa. Code §69.1201.</w:t>
      </w:r>
    </w:p>
    <w:p w:rsidR="00E678FB" w:rsidRDefault="00E678FB" w:rsidP="00B338D4">
      <w:pPr>
        <w:spacing w:line="360" w:lineRule="auto"/>
      </w:pPr>
    </w:p>
    <w:p w:rsidR="00E678FB" w:rsidRDefault="00E678FB" w:rsidP="00B338D4">
      <w:pPr>
        <w:spacing w:line="360" w:lineRule="auto"/>
      </w:pPr>
      <w:r>
        <w:tab/>
      </w:r>
      <w:r>
        <w:tab/>
        <w:t xml:space="preserve">The violation here, while certainly annoying to Complainant, was not serious nor did it result in serious </w:t>
      </w:r>
      <w:r w:rsidR="00732FDB">
        <w:t xml:space="preserve">consequences for him.  It was of a negligent nature.  Respondent remedied the situation and </w:t>
      </w:r>
      <w:r w:rsidR="00454F9F">
        <w:t>applied proper credits to Complainant’s account.  Under the circumstances, a civil penalty of $</w:t>
      </w:r>
      <w:r w:rsidR="002E7BEC">
        <w:t>25</w:t>
      </w:r>
      <w:r w:rsidR="00454F9F">
        <w:t>0.00 appears appropriate.</w:t>
      </w:r>
    </w:p>
    <w:p w:rsidR="00454F9F" w:rsidRDefault="00454F9F" w:rsidP="00B338D4">
      <w:pPr>
        <w:spacing w:line="360" w:lineRule="auto"/>
      </w:pPr>
    </w:p>
    <w:p w:rsidR="009B667A" w:rsidRDefault="009B667A">
      <w:pPr>
        <w:rPr>
          <w:u w:val="single"/>
        </w:rPr>
      </w:pPr>
      <w:r>
        <w:rPr>
          <w:u w:val="single"/>
        </w:rPr>
        <w:br w:type="page"/>
      </w:r>
    </w:p>
    <w:p w:rsidR="00454F9F" w:rsidRDefault="00454F9F" w:rsidP="00454F9F">
      <w:pPr>
        <w:spacing w:line="360" w:lineRule="auto"/>
        <w:jc w:val="center"/>
      </w:pPr>
      <w:r>
        <w:rPr>
          <w:u w:val="single"/>
        </w:rPr>
        <w:lastRenderedPageBreak/>
        <w:t>CONCLUSIONS OF LAW</w:t>
      </w:r>
    </w:p>
    <w:p w:rsidR="00454F9F" w:rsidRDefault="00454F9F" w:rsidP="00454F9F">
      <w:pPr>
        <w:spacing w:line="360" w:lineRule="auto"/>
      </w:pPr>
    </w:p>
    <w:p w:rsidR="00454F9F" w:rsidRDefault="00B92199" w:rsidP="00B92199">
      <w:pPr>
        <w:pStyle w:val="ListParagraph"/>
        <w:numPr>
          <w:ilvl w:val="0"/>
          <w:numId w:val="2"/>
        </w:numPr>
        <w:spacing w:line="360" w:lineRule="auto"/>
        <w:ind w:left="0" w:firstLine="1440"/>
      </w:pPr>
      <w:r w:rsidRPr="00B92199">
        <w:t>The Commission has jurisdiction over the subject matter and the parties to this proceeding</w:t>
      </w:r>
      <w:r w:rsidR="009275CD">
        <w:t xml:space="preserve"> to the extent discussed above</w:t>
      </w:r>
      <w:r w:rsidRPr="00B92199">
        <w:t xml:space="preserve">.  66 Pa. C.S. §§701, </w:t>
      </w:r>
      <w:r w:rsidRPr="00B92199">
        <w:rPr>
          <w:i/>
        </w:rPr>
        <w:t>et seq</w:t>
      </w:r>
      <w:r w:rsidRPr="00B92199">
        <w:t>.</w:t>
      </w:r>
    </w:p>
    <w:p w:rsidR="009B667A" w:rsidRDefault="009B667A" w:rsidP="009B667A">
      <w:pPr>
        <w:pStyle w:val="ListParagraph"/>
        <w:spacing w:line="360" w:lineRule="auto"/>
        <w:ind w:left="1440"/>
      </w:pPr>
    </w:p>
    <w:p w:rsidR="006705F7" w:rsidRDefault="006705F7" w:rsidP="00B92199">
      <w:pPr>
        <w:pStyle w:val="ListParagraph"/>
        <w:numPr>
          <w:ilvl w:val="0"/>
          <w:numId w:val="2"/>
        </w:numPr>
        <w:spacing w:line="360" w:lineRule="auto"/>
        <w:ind w:left="0" w:firstLine="1440"/>
      </w:pPr>
      <w:r>
        <w:t xml:space="preserve">The Commission has no jurisdiction to decide whether Respondent properly billed Complainant for Internet service.  </w:t>
      </w:r>
      <w:r w:rsidR="002E7BEC" w:rsidRPr="002667A5">
        <w:t xml:space="preserve">73 P.S. §§2251.1, </w:t>
      </w:r>
      <w:r w:rsidR="002E7BEC" w:rsidRPr="00A464D3">
        <w:rPr>
          <w:i/>
        </w:rPr>
        <w:t>et seq</w:t>
      </w:r>
      <w:r w:rsidR="002E7BEC" w:rsidRPr="002667A5">
        <w:t>.</w:t>
      </w:r>
    </w:p>
    <w:p w:rsidR="00B92199" w:rsidRDefault="00B92199" w:rsidP="00B92199">
      <w:pPr>
        <w:spacing w:line="360" w:lineRule="auto"/>
      </w:pPr>
    </w:p>
    <w:p w:rsidR="00B92199" w:rsidRDefault="00662FEF" w:rsidP="00B92199">
      <w:pPr>
        <w:pStyle w:val="ListParagraph"/>
        <w:numPr>
          <w:ilvl w:val="0"/>
          <w:numId w:val="2"/>
        </w:numPr>
        <w:spacing w:line="360" w:lineRule="auto"/>
        <w:ind w:left="0" w:firstLine="1440"/>
      </w:pPr>
      <w:r w:rsidRPr="00662FEF">
        <w:t>Complainant has met his burden of proving Respondent provided him with unreasonable and inadequate telephone service</w:t>
      </w:r>
      <w:r>
        <w:t xml:space="preserve"> by failing to timely honor his email request to terminate his telephone service</w:t>
      </w:r>
      <w:r w:rsidRPr="00662FEF">
        <w:t xml:space="preserve">.  </w:t>
      </w:r>
      <w:r w:rsidR="00D81F21">
        <w:t xml:space="preserve">66 Pa. C.S. §§332 (a) and </w:t>
      </w:r>
      <w:r w:rsidRPr="00662FEF">
        <w:t>1501</w:t>
      </w:r>
      <w:r w:rsidR="00D81F21">
        <w:t>.</w:t>
      </w:r>
    </w:p>
    <w:p w:rsidR="00D81F21" w:rsidRDefault="00D81F21" w:rsidP="00D81F21">
      <w:pPr>
        <w:pStyle w:val="ListParagraph"/>
      </w:pPr>
    </w:p>
    <w:p w:rsidR="00D81F21" w:rsidRDefault="000275A5" w:rsidP="00B92199">
      <w:pPr>
        <w:pStyle w:val="ListParagraph"/>
        <w:numPr>
          <w:ilvl w:val="0"/>
          <w:numId w:val="2"/>
        </w:numPr>
        <w:spacing w:line="360" w:lineRule="auto"/>
        <w:ind w:left="0" w:firstLine="1440"/>
      </w:pPr>
      <w:r>
        <w:t>In all other respects, Complainant has not</w:t>
      </w:r>
      <w:r w:rsidRPr="000275A5">
        <w:t xml:space="preserve"> </w:t>
      </w:r>
      <w:r w:rsidRPr="00662FEF">
        <w:t>met his burden of proving</w:t>
      </w:r>
      <w:r>
        <w:t xml:space="preserve"> that he is entitled to relief.  </w:t>
      </w:r>
      <w:r w:rsidR="00284489">
        <w:t>66 Pa. C.S. §§332 (a).</w:t>
      </w:r>
    </w:p>
    <w:p w:rsidR="00284489" w:rsidRDefault="00284489" w:rsidP="00284489">
      <w:pPr>
        <w:pStyle w:val="ListParagraph"/>
      </w:pPr>
    </w:p>
    <w:p w:rsidR="00284489" w:rsidRDefault="00284489" w:rsidP="00B92199">
      <w:pPr>
        <w:pStyle w:val="ListParagraph"/>
        <w:numPr>
          <w:ilvl w:val="0"/>
          <w:numId w:val="2"/>
        </w:numPr>
        <w:spacing w:line="360" w:lineRule="auto"/>
        <w:ind w:left="0" w:firstLine="1440"/>
      </w:pPr>
      <w:r>
        <w:t>Under the circumstances, a civil penalty of $</w:t>
      </w:r>
      <w:r w:rsidR="002E7BEC">
        <w:t>25</w:t>
      </w:r>
      <w:r>
        <w:t>0.00 is warranted.  52 Pa. Code §69.1201.</w:t>
      </w:r>
    </w:p>
    <w:p w:rsidR="00284489" w:rsidRDefault="00284489" w:rsidP="00284489">
      <w:pPr>
        <w:pStyle w:val="ListParagraph"/>
      </w:pPr>
    </w:p>
    <w:p w:rsidR="00044F52" w:rsidRDefault="00044F52" w:rsidP="00284489">
      <w:pPr>
        <w:pStyle w:val="ListParagraph"/>
      </w:pPr>
    </w:p>
    <w:p w:rsidR="00284489" w:rsidRDefault="00284489" w:rsidP="002E7BEC">
      <w:pPr>
        <w:jc w:val="center"/>
      </w:pPr>
      <w:r>
        <w:rPr>
          <w:u w:val="single"/>
        </w:rPr>
        <w:t>ORDER</w:t>
      </w:r>
    </w:p>
    <w:p w:rsidR="00284489" w:rsidRDefault="00284489" w:rsidP="00284489">
      <w:pPr>
        <w:spacing w:line="360" w:lineRule="auto"/>
      </w:pPr>
    </w:p>
    <w:p w:rsidR="00044F52" w:rsidRDefault="00044F52" w:rsidP="00284489">
      <w:pPr>
        <w:spacing w:line="360" w:lineRule="auto"/>
      </w:pPr>
    </w:p>
    <w:p w:rsidR="00284489" w:rsidRDefault="00284489" w:rsidP="00284489">
      <w:pPr>
        <w:spacing w:line="360" w:lineRule="auto"/>
      </w:pPr>
      <w:r>
        <w:tab/>
      </w:r>
      <w:r>
        <w:tab/>
        <w:t>THEREFORE,</w:t>
      </w:r>
    </w:p>
    <w:p w:rsidR="00284489" w:rsidRDefault="00284489" w:rsidP="00284489">
      <w:pPr>
        <w:spacing w:line="360" w:lineRule="auto"/>
      </w:pPr>
    </w:p>
    <w:p w:rsidR="00284489" w:rsidRDefault="00284489" w:rsidP="00284489">
      <w:pPr>
        <w:spacing w:line="360" w:lineRule="auto"/>
      </w:pPr>
      <w:r>
        <w:tab/>
      </w:r>
      <w:r>
        <w:tab/>
        <w:t>IT IS ORDERED:</w:t>
      </w:r>
    </w:p>
    <w:p w:rsidR="00284489" w:rsidRDefault="00284489" w:rsidP="00284489">
      <w:pPr>
        <w:spacing w:line="360" w:lineRule="auto"/>
      </w:pPr>
    </w:p>
    <w:p w:rsidR="00284489" w:rsidRDefault="009C7756" w:rsidP="00284489">
      <w:pPr>
        <w:pStyle w:val="ListParagraph"/>
        <w:numPr>
          <w:ilvl w:val="0"/>
          <w:numId w:val="3"/>
        </w:numPr>
        <w:spacing w:line="360" w:lineRule="auto"/>
        <w:ind w:left="0" w:firstLine="1440"/>
      </w:pPr>
      <w:r>
        <w:t xml:space="preserve">That the complaint of </w:t>
      </w:r>
      <w:proofErr w:type="spellStart"/>
      <w:r>
        <w:t>Babatunde</w:t>
      </w:r>
      <w:proofErr w:type="spellEnd"/>
      <w:r>
        <w:t xml:space="preserve"> </w:t>
      </w:r>
      <w:proofErr w:type="spellStart"/>
      <w:r>
        <w:t>Olubanjo</w:t>
      </w:r>
      <w:proofErr w:type="spellEnd"/>
      <w:r>
        <w:t xml:space="preserve"> against Verizon Pennsylvania Inc. at Docket No. C-2009-2123326 is hereby granted in part.</w:t>
      </w:r>
      <w:r w:rsidR="00CF74E7">
        <w:t xml:space="preserve">  To the extent the complaint raises a claim that </w:t>
      </w:r>
      <w:r w:rsidR="00F10322">
        <w:t xml:space="preserve">Respondent </w:t>
      </w:r>
      <w:r w:rsidR="00CF74E7">
        <w:t>failed to</w:t>
      </w:r>
      <w:r w:rsidR="00CD5F73">
        <w:t xml:space="preserve"> </w:t>
      </w:r>
      <w:r w:rsidR="00F10322">
        <w:t xml:space="preserve">timely </w:t>
      </w:r>
      <w:r w:rsidR="00CD5F73">
        <w:t xml:space="preserve">respond to Complainant’s email request to terminate telephone service, it is hereby granted.  In all other respects, the complaint is </w:t>
      </w:r>
      <w:r w:rsidR="00F10322">
        <w:t xml:space="preserve">hereby </w:t>
      </w:r>
      <w:r w:rsidR="00CD5F73">
        <w:t>denied.</w:t>
      </w:r>
    </w:p>
    <w:p w:rsidR="00704F88" w:rsidRDefault="00704F88" w:rsidP="00704F88">
      <w:pPr>
        <w:pStyle w:val="ListParagraph"/>
        <w:spacing w:line="360" w:lineRule="auto"/>
        <w:ind w:left="1440"/>
      </w:pPr>
    </w:p>
    <w:p w:rsidR="00044F52" w:rsidRDefault="00F10322" w:rsidP="00284489">
      <w:pPr>
        <w:pStyle w:val="ListParagraph"/>
        <w:numPr>
          <w:ilvl w:val="0"/>
          <w:numId w:val="3"/>
        </w:numPr>
        <w:spacing w:line="360" w:lineRule="auto"/>
        <w:ind w:left="0" w:firstLine="1440"/>
      </w:pPr>
      <w:r w:rsidRPr="00F10322">
        <w:t xml:space="preserve">That the Respondent is hereby directed to pay a civil penalty of </w:t>
      </w:r>
      <w:r w:rsidR="00BE1216">
        <w:t xml:space="preserve">two </w:t>
      </w:r>
      <w:r w:rsidRPr="00F10322">
        <w:t xml:space="preserve">hundred </w:t>
      </w:r>
      <w:r w:rsidR="00BE1216">
        <w:t xml:space="preserve">fifty </w:t>
      </w:r>
      <w:r w:rsidRPr="00F10322">
        <w:t>dollars ($</w:t>
      </w:r>
      <w:r w:rsidR="00BE1216">
        <w:t>25</w:t>
      </w:r>
      <w:r w:rsidRPr="00F10322">
        <w:t xml:space="preserve">0.00) pursuant to Sections 3301 and 3315 of the Public Utility Code, </w:t>
      </w:r>
    </w:p>
    <w:p w:rsidR="00CD5F73" w:rsidRDefault="00F10322" w:rsidP="009B667A">
      <w:pPr>
        <w:spacing w:line="360" w:lineRule="auto"/>
      </w:pPr>
      <w:r w:rsidRPr="00F10322">
        <w:lastRenderedPageBreak/>
        <w:t>66 Pa. C.S. §§3301 &amp; 3315, by sending a certified check or money order within twenty (20) days after service of the Commission’s Order in this case to:</w:t>
      </w:r>
    </w:p>
    <w:p w:rsidR="00F10322" w:rsidRDefault="00F10322" w:rsidP="009B667A">
      <w:pPr>
        <w:pStyle w:val="ListParagraph"/>
        <w:spacing w:line="360" w:lineRule="auto"/>
      </w:pPr>
    </w:p>
    <w:p w:rsidR="00F10322" w:rsidRDefault="00F10322" w:rsidP="00F10322">
      <w:pPr>
        <w:ind w:left="1440" w:firstLine="720"/>
      </w:pPr>
      <w:r>
        <w:t>Pennsylvania Public Utility Commission</w:t>
      </w:r>
    </w:p>
    <w:p w:rsidR="00F10322" w:rsidRDefault="00F10322" w:rsidP="00F10322">
      <w:pPr>
        <w:ind w:left="1440" w:firstLine="720"/>
      </w:pPr>
      <w:r>
        <w:t>P.O. Box 3265</w:t>
      </w:r>
    </w:p>
    <w:p w:rsidR="00F10322" w:rsidRDefault="00F10322" w:rsidP="00F10322">
      <w:pPr>
        <w:pStyle w:val="ListParagraph"/>
        <w:ind w:left="2160"/>
      </w:pPr>
      <w:smartTag w:uri="urn:schemas-microsoft-com:office:smarttags" w:element="City">
        <w:r>
          <w:t>Harrisburg</w:t>
        </w:r>
      </w:smartTag>
      <w:r>
        <w:t xml:space="preserve">, </w:t>
      </w:r>
      <w:smartTag w:uri="urn:schemas-microsoft-com:office:smarttags" w:element="State">
        <w:r>
          <w:t>PA</w:t>
        </w:r>
      </w:smartTag>
      <w:r>
        <w:t xml:space="preserve"> 17105-3265</w:t>
      </w:r>
    </w:p>
    <w:p w:rsidR="00F51C3F" w:rsidRDefault="00F51C3F" w:rsidP="00F51C3F"/>
    <w:p w:rsidR="00F51C3F" w:rsidRDefault="00F51C3F" w:rsidP="00F51C3F"/>
    <w:p w:rsidR="00F51C3F" w:rsidRDefault="0071572A" w:rsidP="008A55A1">
      <w:pPr>
        <w:pStyle w:val="ListParagraph"/>
        <w:numPr>
          <w:ilvl w:val="0"/>
          <w:numId w:val="3"/>
        </w:numPr>
        <w:spacing w:line="360" w:lineRule="auto"/>
        <w:ind w:left="0" w:firstLine="1440"/>
      </w:pPr>
      <w:r w:rsidRPr="0071572A">
        <w:t xml:space="preserve">That the Respondent is hereby directed to cease and desist from further violations of the Public Utility Code, 66 </w:t>
      </w:r>
      <w:smartTag w:uri="urn:schemas-microsoft-com:office:smarttags" w:element="State">
        <w:smartTag w:uri="urn:schemas-microsoft-com:office:smarttags" w:element="place">
          <w:r w:rsidRPr="0071572A">
            <w:t>Pa.</w:t>
          </w:r>
        </w:smartTag>
      </w:smartTag>
      <w:r w:rsidRPr="0071572A">
        <w:t xml:space="preserve"> C.S. §§101, </w:t>
      </w:r>
      <w:r w:rsidRPr="0071572A">
        <w:rPr>
          <w:i/>
        </w:rPr>
        <w:t>et seq.</w:t>
      </w:r>
      <w:r w:rsidRPr="0071572A">
        <w:t>, and the regulations of this Commission, 52 </w:t>
      </w:r>
      <w:smartTag w:uri="urn:schemas-microsoft-com:office:smarttags" w:element="State">
        <w:smartTag w:uri="urn:schemas-microsoft-com:office:smarttags" w:element="place">
          <w:r w:rsidRPr="0071572A">
            <w:t>Pa.</w:t>
          </w:r>
        </w:smartTag>
      </w:smartTag>
      <w:r w:rsidRPr="0071572A">
        <w:t xml:space="preserve"> Code §§1.1, </w:t>
      </w:r>
      <w:r w:rsidRPr="0071572A">
        <w:rPr>
          <w:i/>
        </w:rPr>
        <w:t>et seq</w:t>
      </w:r>
      <w:r w:rsidRPr="0071572A">
        <w:t>.</w:t>
      </w:r>
    </w:p>
    <w:p w:rsidR="0071572A" w:rsidRDefault="0071572A" w:rsidP="0071572A">
      <w:pPr>
        <w:spacing w:line="360" w:lineRule="auto"/>
      </w:pPr>
    </w:p>
    <w:p w:rsidR="0071572A" w:rsidRDefault="0071572A" w:rsidP="0071572A">
      <w:pPr>
        <w:spacing w:line="360" w:lineRule="auto"/>
      </w:pPr>
    </w:p>
    <w:p w:rsidR="0071572A" w:rsidRDefault="0071572A" w:rsidP="0071572A">
      <w:r>
        <w:t xml:space="preserve">Date: </w:t>
      </w:r>
      <w:r w:rsidR="004A36F4">
        <w:rPr>
          <w:u w:val="single"/>
        </w:rPr>
        <w:t>August 17</w:t>
      </w:r>
      <w:r>
        <w:rPr>
          <w:u w:val="single"/>
        </w:rPr>
        <w:t>, 2010</w:t>
      </w:r>
      <w:r>
        <w:tab/>
      </w:r>
      <w:r>
        <w:tab/>
      </w:r>
      <w:r>
        <w:tab/>
      </w:r>
      <w:r>
        <w:tab/>
      </w:r>
      <w:r>
        <w:rPr>
          <w:u w:val="single"/>
        </w:rPr>
        <w:tab/>
      </w:r>
      <w:r>
        <w:rPr>
          <w:u w:val="single"/>
        </w:rPr>
        <w:tab/>
      </w:r>
      <w:r>
        <w:rPr>
          <w:u w:val="single"/>
        </w:rPr>
        <w:tab/>
      </w:r>
      <w:r>
        <w:rPr>
          <w:u w:val="single"/>
        </w:rPr>
        <w:tab/>
      </w:r>
      <w:r>
        <w:rPr>
          <w:u w:val="single"/>
        </w:rPr>
        <w:tab/>
      </w:r>
      <w:r>
        <w:rPr>
          <w:u w:val="single"/>
        </w:rPr>
        <w:tab/>
      </w:r>
    </w:p>
    <w:p w:rsidR="0071572A" w:rsidRDefault="0071572A" w:rsidP="0071572A">
      <w:r>
        <w:tab/>
      </w:r>
      <w:r>
        <w:tab/>
      </w:r>
      <w:r>
        <w:tab/>
      </w:r>
      <w:r>
        <w:tab/>
      </w:r>
      <w:r>
        <w:tab/>
      </w:r>
      <w:r>
        <w:tab/>
      </w:r>
      <w:r>
        <w:tab/>
        <w:t>John H. Corbett, Jr.</w:t>
      </w:r>
    </w:p>
    <w:p w:rsidR="00E71458" w:rsidRPr="0071572A" w:rsidRDefault="0071572A" w:rsidP="00704F88">
      <w:r>
        <w:tab/>
      </w:r>
      <w:r>
        <w:tab/>
      </w:r>
      <w:r>
        <w:tab/>
      </w:r>
      <w:r>
        <w:tab/>
      </w:r>
      <w:r>
        <w:tab/>
      </w:r>
      <w:r>
        <w:tab/>
      </w:r>
      <w:r>
        <w:tab/>
        <w:t>Administrative Law Judge</w:t>
      </w:r>
    </w:p>
    <w:sectPr w:rsidR="00E71458" w:rsidRPr="0071572A" w:rsidSect="00044F52">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67A" w:rsidRDefault="009B667A" w:rsidP="00AB581F">
      <w:r>
        <w:separator/>
      </w:r>
    </w:p>
  </w:endnote>
  <w:endnote w:type="continuationSeparator" w:id="0">
    <w:p w:rsidR="009B667A" w:rsidRDefault="009B667A" w:rsidP="00AB5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14954"/>
      <w:docPartObj>
        <w:docPartGallery w:val="Page Numbers (Bottom of Page)"/>
        <w:docPartUnique/>
      </w:docPartObj>
    </w:sdtPr>
    <w:sdtContent>
      <w:p w:rsidR="009B667A" w:rsidRDefault="009B667A">
        <w:pPr>
          <w:pStyle w:val="Footer"/>
          <w:jc w:val="center"/>
        </w:pPr>
        <w:r w:rsidRPr="00704F88">
          <w:rPr>
            <w:sz w:val="20"/>
            <w:szCs w:val="20"/>
          </w:rPr>
          <w:fldChar w:fldCharType="begin"/>
        </w:r>
        <w:r w:rsidRPr="00704F88">
          <w:rPr>
            <w:sz w:val="20"/>
            <w:szCs w:val="20"/>
          </w:rPr>
          <w:instrText xml:space="preserve"> PAGE   \* MERGEFORMAT </w:instrText>
        </w:r>
        <w:r w:rsidRPr="00704F88">
          <w:rPr>
            <w:sz w:val="20"/>
            <w:szCs w:val="20"/>
          </w:rPr>
          <w:fldChar w:fldCharType="separate"/>
        </w:r>
        <w:r w:rsidR="00321E5A">
          <w:rPr>
            <w:noProof/>
            <w:sz w:val="20"/>
            <w:szCs w:val="20"/>
          </w:rPr>
          <w:t>16</w:t>
        </w:r>
        <w:r w:rsidRPr="00704F88">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67A" w:rsidRDefault="009B667A" w:rsidP="00AB581F">
      <w:r>
        <w:separator/>
      </w:r>
    </w:p>
  </w:footnote>
  <w:footnote w:type="continuationSeparator" w:id="0">
    <w:p w:rsidR="009B667A" w:rsidRDefault="009B667A" w:rsidP="00AB581F">
      <w:r>
        <w:continuationSeparator/>
      </w:r>
    </w:p>
  </w:footnote>
  <w:footnote w:id="1">
    <w:p w:rsidR="009B667A" w:rsidRDefault="009B667A" w:rsidP="0051264A">
      <w:pPr>
        <w:pStyle w:val="FootnoteText"/>
        <w:ind w:firstLine="720"/>
      </w:pPr>
      <w:r>
        <w:rPr>
          <w:rStyle w:val="FootnoteReference"/>
        </w:rPr>
        <w:footnoteRef/>
      </w:r>
      <w:r>
        <w:t xml:space="preserve"> </w:t>
      </w:r>
      <w:r>
        <w:tab/>
        <w:t xml:space="preserve">Section 64.2 of the Commission’s regulations, 52 Pa. Code §64.2, defines </w:t>
      </w:r>
      <w:r w:rsidRPr="0051264A">
        <w:t>“</w:t>
      </w:r>
      <w:r>
        <w:t>c</w:t>
      </w:r>
      <w:r w:rsidRPr="0051264A">
        <w:t>ramming” as:</w:t>
      </w:r>
    </w:p>
    <w:p w:rsidR="009B667A" w:rsidRDefault="009B667A" w:rsidP="0051264A">
      <w:pPr>
        <w:pStyle w:val="FootnoteText"/>
        <w:ind w:firstLine="720"/>
      </w:pPr>
    </w:p>
    <w:p w:rsidR="009B667A" w:rsidRDefault="009B667A" w:rsidP="0051264A">
      <w:pPr>
        <w:pStyle w:val="FootnoteText"/>
        <w:ind w:left="1440" w:right="1440"/>
      </w:pPr>
      <w:proofErr w:type="gramStart"/>
      <w:r w:rsidRPr="00B7691A">
        <w:t>The submission or inclusion of unauthorized, misleading or deceptive charges for products or services on an end-user customer’s local telephone bill.</w:t>
      </w:r>
      <w:proofErr w:type="gramEnd"/>
    </w:p>
    <w:p w:rsidR="009B667A" w:rsidRDefault="009B667A" w:rsidP="00B7691A">
      <w:pPr>
        <w:pStyle w:val="FootnoteText"/>
      </w:pPr>
      <w:r>
        <w:tab/>
      </w:r>
    </w:p>
  </w:footnote>
  <w:footnote w:id="2">
    <w:p w:rsidR="009B667A" w:rsidRDefault="009B667A" w:rsidP="00F27DD0">
      <w:pPr>
        <w:pStyle w:val="FootnoteText"/>
        <w:ind w:firstLine="720"/>
      </w:pPr>
      <w:r>
        <w:rPr>
          <w:rStyle w:val="FootnoteReference"/>
        </w:rPr>
        <w:footnoteRef/>
      </w:r>
      <w:r>
        <w:t xml:space="preserve"> </w:t>
      </w:r>
      <w:r>
        <w:tab/>
      </w:r>
      <w:r w:rsidRPr="00F27DD0">
        <w:t xml:space="preserve">Verizon wrote off Complainant’s final bill rendered on July 1, 2009 in the amount of $229.52.  Complainant does not owe Verizon any balance due on this account (N.T. 52-53; Respondent’s </w:t>
      </w:r>
      <w:proofErr w:type="spellStart"/>
      <w:r w:rsidRPr="00F27DD0">
        <w:t>Exh</w:t>
      </w:r>
      <w:proofErr w:type="spellEnd"/>
      <w:r w:rsidRPr="00F27DD0">
        <w:t>. 3).</w:t>
      </w:r>
      <w:r>
        <w:t xml:space="preserve">  Complainant is not contesting any of these charges.</w:t>
      </w:r>
    </w:p>
  </w:footnote>
  <w:footnote w:id="3">
    <w:p w:rsidR="009B667A" w:rsidRDefault="009B667A" w:rsidP="008229D6">
      <w:pPr>
        <w:pStyle w:val="FootnoteText"/>
        <w:ind w:firstLine="720"/>
      </w:pPr>
      <w:r>
        <w:rPr>
          <w:rStyle w:val="FootnoteReference"/>
        </w:rPr>
        <w:footnoteRef/>
      </w:r>
      <w:r>
        <w:t xml:space="preserve"> </w:t>
      </w:r>
      <w:r>
        <w:tab/>
        <w:t xml:space="preserve">This undisputed fact also belies any assertion Complainant might make that Verizon provided inadequate or unreasonable service to him between January 14, 2008 and February 28, 2008 </w:t>
      </w:r>
      <w:r w:rsidRPr="00FF5DAC">
        <w:t xml:space="preserve">(N.T. 21-22, 25; Complainant’s </w:t>
      </w:r>
      <w:proofErr w:type="spellStart"/>
      <w:r w:rsidRPr="00FF5DAC">
        <w:t>Exh</w:t>
      </w:r>
      <w:proofErr w:type="spellEnd"/>
      <w:r w:rsidRPr="00FF5DAC">
        <w:t xml:space="preserve">. </w:t>
      </w:r>
      <w:proofErr w:type="gramStart"/>
      <w:r w:rsidRPr="00FF5DAC">
        <w:t>E-1).</w:t>
      </w:r>
      <w:proofErr w:type="gramEnd"/>
    </w:p>
    <w:p w:rsidR="009B667A" w:rsidRDefault="009B667A" w:rsidP="008229D6">
      <w:pPr>
        <w:pStyle w:val="FootnoteText"/>
        <w:ind w:firstLine="720"/>
      </w:pPr>
    </w:p>
  </w:footnote>
  <w:footnote w:id="4">
    <w:p w:rsidR="009B667A" w:rsidRDefault="009B667A" w:rsidP="00604ED4">
      <w:pPr>
        <w:pStyle w:val="FootnoteText"/>
        <w:ind w:firstLine="720"/>
      </w:pPr>
      <w:r>
        <w:rPr>
          <w:rStyle w:val="FootnoteReference"/>
        </w:rPr>
        <w:footnoteRef/>
      </w:r>
      <w:r>
        <w:t xml:space="preserve"> </w:t>
      </w:r>
      <w:r>
        <w:tab/>
        <w:t xml:space="preserve">Why this address was chosen remains unclear.  The mailing address for paying bills was Dallas, Texas (Respondent’s </w:t>
      </w:r>
      <w:proofErr w:type="spellStart"/>
      <w:r>
        <w:t>Exh</w:t>
      </w:r>
      <w:proofErr w:type="spellEnd"/>
      <w:r>
        <w:t>.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758D7"/>
    <w:multiLevelType w:val="hybridMultilevel"/>
    <w:tmpl w:val="FC3E7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5D6152"/>
    <w:multiLevelType w:val="hybridMultilevel"/>
    <w:tmpl w:val="CAAA7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23CFD"/>
    <w:multiLevelType w:val="hybridMultilevel"/>
    <w:tmpl w:val="027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88134C"/>
    <w:multiLevelType w:val="hybridMultilevel"/>
    <w:tmpl w:val="DAE66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867EF2"/>
    <w:multiLevelType w:val="hybridMultilevel"/>
    <w:tmpl w:val="9536DE16"/>
    <w:lvl w:ilvl="0" w:tplc="73F4DC1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367AE1"/>
    <w:multiLevelType w:val="hybridMultilevel"/>
    <w:tmpl w:val="B3E4B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643169"/>
    <w:multiLevelType w:val="hybridMultilevel"/>
    <w:tmpl w:val="7A28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docGUID" w:val="{681A9CEE-A2A0-427D-B333-A100FA4F12A4}"/>
    <w:docVar w:name="dgnword-eventsink" w:val="87595848"/>
  </w:docVars>
  <w:rsids>
    <w:rsidRoot w:val="000D6EAB"/>
    <w:rsid w:val="00002E71"/>
    <w:rsid w:val="0000610B"/>
    <w:rsid w:val="000102A8"/>
    <w:rsid w:val="0001444C"/>
    <w:rsid w:val="00014FB6"/>
    <w:rsid w:val="000158F5"/>
    <w:rsid w:val="00015C87"/>
    <w:rsid w:val="000200B5"/>
    <w:rsid w:val="00022031"/>
    <w:rsid w:val="00022664"/>
    <w:rsid w:val="00024AA5"/>
    <w:rsid w:val="00027171"/>
    <w:rsid w:val="000275A5"/>
    <w:rsid w:val="00027E4C"/>
    <w:rsid w:val="00027E8F"/>
    <w:rsid w:val="00030005"/>
    <w:rsid w:val="0003505B"/>
    <w:rsid w:val="00035D88"/>
    <w:rsid w:val="00036099"/>
    <w:rsid w:val="00037D0D"/>
    <w:rsid w:val="000404B5"/>
    <w:rsid w:val="0004050B"/>
    <w:rsid w:val="00041450"/>
    <w:rsid w:val="00041943"/>
    <w:rsid w:val="00042860"/>
    <w:rsid w:val="00044944"/>
    <w:rsid w:val="00044F52"/>
    <w:rsid w:val="0004591A"/>
    <w:rsid w:val="00047F6E"/>
    <w:rsid w:val="000539CA"/>
    <w:rsid w:val="0005471E"/>
    <w:rsid w:val="00056339"/>
    <w:rsid w:val="00056A13"/>
    <w:rsid w:val="000577A9"/>
    <w:rsid w:val="00057D3F"/>
    <w:rsid w:val="00060027"/>
    <w:rsid w:val="00061157"/>
    <w:rsid w:val="00061D82"/>
    <w:rsid w:val="00063896"/>
    <w:rsid w:val="00064FC7"/>
    <w:rsid w:val="0006554F"/>
    <w:rsid w:val="0006682D"/>
    <w:rsid w:val="00067C8F"/>
    <w:rsid w:val="00070D98"/>
    <w:rsid w:val="000716B7"/>
    <w:rsid w:val="000767FF"/>
    <w:rsid w:val="0008135A"/>
    <w:rsid w:val="0008257A"/>
    <w:rsid w:val="00085610"/>
    <w:rsid w:val="00087CC5"/>
    <w:rsid w:val="0009005C"/>
    <w:rsid w:val="000921BC"/>
    <w:rsid w:val="00093A01"/>
    <w:rsid w:val="000949E2"/>
    <w:rsid w:val="00095B50"/>
    <w:rsid w:val="00096F74"/>
    <w:rsid w:val="000A0A7F"/>
    <w:rsid w:val="000A3F62"/>
    <w:rsid w:val="000A4A4D"/>
    <w:rsid w:val="000A510C"/>
    <w:rsid w:val="000A7EFE"/>
    <w:rsid w:val="000B1567"/>
    <w:rsid w:val="000B3598"/>
    <w:rsid w:val="000B41E4"/>
    <w:rsid w:val="000B44CA"/>
    <w:rsid w:val="000B53F0"/>
    <w:rsid w:val="000B629F"/>
    <w:rsid w:val="000B6D95"/>
    <w:rsid w:val="000C1A6B"/>
    <w:rsid w:val="000C269C"/>
    <w:rsid w:val="000C4E30"/>
    <w:rsid w:val="000C5510"/>
    <w:rsid w:val="000C71B2"/>
    <w:rsid w:val="000C76C7"/>
    <w:rsid w:val="000D0A51"/>
    <w:rsid w:val="000D1336"/>
    <w:rsid w:val="000D6EAB"/>
    <w:rsid w:val="000D715A"/>
    <w:rsid w:val="000D7906"/>
    <w:rsid w:val="000E0C64"/>
    <w:rsid w:val="000E1700"/>
    <w:rsid w:val="000E4E82"/>
    <w:rsid w:val="000E6C36"/>
    <w:rsid w:val="000F09AF"/>
    <w:rsid w:val="000F0CB0"/>
    <w:rsid w:val="000F1E2C"/>
    <w:rsid w:val="000F22AD"/>
    <w:rsid w:val="000F331D"/>
    <w:rsid w:val="000F6B63"/>
    <w:rsid w:val="000F6BCB"/>
    <w:rsid w:val="0010180F"/>
    <w:rsid w:val="00105690"/>
    <w:rsid w:val="001059C3"/>
    <w:rsid w:val="0010625E"/>
    <w:rsid w:val="00106993"/>
    <w:rsid w:val="001079C3"/>
    <w:rsid w:val="0011082D"/>
    <w:rsid w:val="00114A5C"/>
    <w:rsid w:val="00114D69"/>
    <w:rsid w:val="001163B8"/>
    <w:rsid w:val="00117158"/>
    <w:rsid w:val="0012337D"/>
    <w:rsid w:val="00126555"/>
    <w:rsid w:val="001312C4"/>
    <w:rsid w:val="0013358A"/>
    <w:rsid w:val="001336B2"/>
    <w:rsid w:val="0013746C"/>
    <w:rsid w:val="00140ED5"/>
    <w:rsid w:val="001422C9"/>
    <w:rsid w:val="0014695E"/>
    <w:rsid w:val="00147A1C"/>
    <w:rsid w:val="00150F38"/>
    <w:rsid w:val="00151828"/>
    <w:rsid w:val="00152DD8"/>
    <w:rsid w:val="001534FA"/>
    <w:rsid w:val="00153BB2"/>
    <w:rsid w:val="00154A26"/>
    <w:rsid w:val="001551FE"/>
    <w:rsid w:val="00157F7C"/>
    <w:rsid w:val="00163667"/>
    <w:rsid w:val="00166422"/>
    <w:rsid w:val="00170D79"/>
    <w:rsid w:val="00171BA7"/>
    <w:rsid w:val="00177B41"/>
    <w:rsid w:val="00177C22"/>
    <w:rsid w:val="00181FF7"/>
    <w:rsid w:val="0018502A"/>
    <w:rsid w:val="00186713"/>
    <w:rsid w:val="00190B52"/>
    <w:rsid w:val="00192F81"/>
    <w:rsid w:val="00194EDA"/>
    <w:rsid w:val="00197214"/>
    <w:rsid w:val="00197FE7"/>
    <w:rsid w:val="001A517C"/>
    <w:rsid w:val="001A6616"/>
    <w:rsid w:val="001A6E10"/>
    <w:rsid w:val="001B1283"/>
    <w:rsid w:val="001B37F9"/>
    <w:rsid w:val="001B389A"/>
    <w:rsid w:val="001B6147"/>
    <w:rsid w:val="001B669F"/>
    <w:rsid w:val="001B6767"/>
    <w:rsid w:val="001B7B44"/>
    <w:rsid w:val="001C046F"/>
    <w:rsid w:val="001C079C"/>
    <w:rsid w:val="001C1339"/>
    <w:rsid w:val="001C16F1"/>
    <w:rsid w:val="001C1DA4"/>
    <w:rsid w:val="001C7587"/>
    <w:rsid w:val="001C7E19"/>
    <w:rsid w:val="001D0B3C"/>
    <w:rsid w:val="001D230A"/>
    <w:rsid w:val="001D4EAA"/>
    <w:rsid w:val="001E13F6"/>
    <w:rsid w:val="001E4606"/>
    <w:rsid w:val="001E480F"/>
    <w:rsid w:val="001E49BB"/>
    <w:rsid w:val="001E6948"/>
    <w:rsid w:val="001E6AC2"/>
    <w:rsid w:val="001E7A10"/>
    <w:rsid w:val="001F1F9D"/>
    <w:rsid w:val="001F1FC5"/>
    <w:rsid w:val="001F4814"/>
    <w:rsid w:val="001F4FA1"/>
    <w:rsid w:val="001F5E84"/>
    <w:rsid w:val="001F73E8"/>
    <w:rsid w:val="002002ED"/>
    <w:rsid w:val="00201525"/>
    <w:rsid w:val="00202271"/>
    <w:rsid w:val="00204A25"/>
    <w:rsid w:val="00204E34"/>
    <w:rsid w:val="00205676"/>
    <w:rsid w:val="0020746B"/>
    <w:rsid w:val="002107F3"/>
    <w:rsid w:val="00211964"/>
    <w:rsid w:val="00212F85"/>
    <w:rsid w:val="00213B19"/>
    <w:rsid w:val="0021472B"/>
    <w:rsid w:val="00215CE0"/>
    <w:rsid w:val="00216054"/>
    <w:rsid w:val="00221630"/>
    <w:rsid w:val="00222675"/>
    <w:rsid w:val="00222A1D"/>
    <w:rsid w:val="002231E7"/>
    <w:rsid w:val="00224D1A"/>
    <w:rsid w:val="00225F5E"/>
    <w:rsid w:val="0022623F"/>
    <w:rsid w:val="002270C7"/>
    <w:rsid w:val="002325BF"/>
    <w:rsid w:val="002348D8"/>
    <w:rsid w:val="00234986"/>
    <w:rsid w:val="0023594C"/>
    <w:rsid w:val="00237F95"/>
    <w:rsid w:val="002432B5"/>
    <w:rsid w:val="00244DC3"/>
    <w:rsid w:val="00254AC4"/>
    <w:rsid w:val="0025505D"/>
    <w:rsid w:val="0025568C"/>
    <w:rsid w:val="0025624A"/>
    <w:rsid w:val="00256602"/>
    <w:rsid w:val="002569D2"/>
    <w:rsid w:val="00256F15"/>
    <w:rsid w:val="002618D3"/>
    <w:rsid w:val="00264827"/>
    <w:rsid w:val="00265229"/>
    <w:rsid w:val="002659C1"/>
    <w:rsid w:val="00265F08"/>
    <w:rsid w:val="002667A5"/>
    <w:rsid w:val="00266EEA"/>
    <w:rsid w:val="002674A9"/>
    <w:rsid w:val="002705F3"/>
    <w:rsid w:val="002715D6"/>
    <w:rsid w:val="00273113"/>
    <w:rsid w:val="00273CD5"/>
    <w:rsid w:val="00274AEB"/>
    <w:rsid w:val="00274BE2"/>
    <w:rsid w:val="0028196A"/>
    <w:rsid w:val="00282E72"/>
    <w:rsid w:val="00284489"/>
    <w:rsid w:val="00284E91"/>
    <w:rsid w:val="00286013"/>
    <w:rsid w:val="00286E18"/>
    <w:rsid w:val="00291F10"/>
    <w:rsid w:val="002921E1"/>
    <w:rsid w:val="00292413"/>
    <w:rsid w:val="00292C52"/>
    <w:rsid w:val="0029312D"/>
    <w:rsid w:val="002957FC"/>
    <w:rsid w:val="00297007"/>
    <w:rsid w:val="002A08AE"/>
    <w:rsid w:val="002A0C6D"/>
    <w:rsid w:val="002A5634"/>
    <w:rsid w:val="002A6AFA"/>
    <w:rsid w:val="002B080D"/>
    <w:rsid w:val="002B43C8"/>
    <w:rsid w:val="002B693E"/>
    <w:rsid w:val="002C0A83"/>
    <w:rsid w:val="002C5195"/>
    <w:rsid w:val="002C6736"/>
    <w:rsid w:val="002D15FF"/>
    <w:rsid w:val="002D3212"/>
    <w:rsid w:val="002D46AD"/>
    <w:rsid w:val="002D50E8"/>
    <w:rsid w:val="002E263B"/>
    <w:rsid w:val="002E414F"/>
    <w:rsid w:val="002E62AE"/>
    <w:rsid w:val="002E661F"/>
    <w:rsid w:val="002E7B4F"/>
    <w:rsid w:val="002E7BEC"/>
    <w:rsid w:val="002E7CBD"/>
    <w:rsid w:val="002F07ED"/>
    <w:rsid w:val="002F0988"/>
    <w:rsid w:val="002F0CDC"/>
    <w:rsid w:val="002F58C1"/>
    <w:rsid w:val="002F7C19"/>
    <w:rsid w:val="003009B5"/>
    <w:rsid w:val="003039D2"/>
    <w:rsid w:val="00303C1E"/>
    <w:rsid w:val="003065A6"/>
    <w:rsid w:val="003105EB"/>
    <w:rsid w:val="00313224"/>
    <w:rsid w:val="00314634"/>
    <w:rsid w:val="0031504C"/>
    <w:rsid w:val="00320C3C"/>
    <w:rsid w:val="0032184B"/>
    <w:rsid w:val="00321E5A"/>
    <w:rsid w:val="00322AAB"/>
    <w:rsid w:val="00322CEE"/>
    <w:rsid w:val="00323CE9"/>
    <w:rsid w:val="0032536B"/>
    <w:rsid w:val="0032582D"/>
    <w:rsid w:val="003367D1"/>
    <w:rsid w:val="00336970"/>
    <w:rsid w:val="00340F65"/>
    <w:rsid w:val="003413E4"/>
    <w:rsid w:val="00343DA8"/>
    <w:rsid w:val="00343DF7"/>
    <w:rsid w:val="0034497B"/>
    <w:rsid w:val="00344BBD"/>
    <w:rsid w:val="00347D4D"/>
    <w:rsid w:val="00350B25"/>
    <w:rsid w:val="00354367"/>
    <w:rsid w:val="003560A1"/>
    <w:rsid w:val="003567DC"/>
    <w:rsid w:val="003604A3"/>
    <w:rsid w:val="0036055F"/>
    <w:rsid w:val="003623DC"/>
    <w:rsid w:val="00363370"/>
    <w:rsid w:val="00363FC4"/>
    <w:rsid w:val="00364892"/>
    <w:rsid w:val="00372BCE"/>
    <w:rsid w:val="0037418A"/>
    <w:rsid w:val="00375FC7"/>
    <w:rsid w:val="00376FD2"/>
    <w:rsid w:val="00377219"/>
    <w:rsid w:val="00377BC6"/>
    <w:rsid w:val="00383E9E"/>
    <w:rsid w:val="003847EE"/>
    <w:rsid w:val="003849C1"/>
    <w:rsid w:val="00384C51"/>
    <w:rsid w:val="00386EC2"/>
    <w:rsid w:val="003914A1"/>
    <w:rsid w:val="003915CD"/>
    <w:rsid w:val="003928FD"/>
    <w:rsid w:val="00393A51"/>
    <w:rsid w:val="003A2237"/>
    <w:rsid w:val="003A51FD"/>
    <w:rsid w:val="003A5775"/>
    <w:rsid w:val="003A645A"/>
    <w:rsid w:val="003A7731"/>
    <w:rsid w:val="003B0F7E"/>
    <w:rsid w:val="003B1404"/>
    <w:rsid w:val="003B3708"/>
    <w:rsid w:val="003B5554"/>
    <w:rsid w:val="003C0CFC"/>
    <w:rsid w:val="003C0D56"/>
    <w:rsid w:val="003C0F08"/>
    <w:rsid w:val="003C49C9"/>
    <w:rsid w:val="003C4FBC"/>
    <w:rsid w:val="003C533D"/>
    <w:rsid w:val="003D00C1"/>
    <w:rsid w:val="003D08CB"/>
    <w:rsid w:val="003D15D0"/>
    <w:rsid w:val="003D38E7"/>
    <w:rsid w:val="003D38F7"/>
    <w:rsid w:val="003D42D0"/>
    <w:rsid w:val="003D5AB0"/>
    <w:rsid w:val="003D6669"/>
    <w:rsid w:val="003D6830"/>
    <w:rsid w:val="003E4CFB"/>
    <w:rsid w:val="003E5628"/>
    <w:rsid w:val="003E5A5E"/>
    <w:rsid w:val="003E5D1E"/>
    <w:rsid w:val="003F100E"/>
    <w:rsid w:val="003F347A"/>
    <w:rsid w:val="003F69AF"/>
    <w:rsid w:val="003F69C5"/>
    <w:rsid w:val="003F7BE9"/>
    <w:rsid w:val="0040464B"/>
    <w:rsid w:val="004056FC"/>
    <w:rsid w:val="00405757"/>
    <w:rsid w:val="00407E2D"/>
    <w:rsid w:val="00415484"/>
    <w:rsid w:val="0041758B"/>
    <w:rsid w:val="004179C6"/>
    <w:rsid w:val="00417A48"/>
    <w:rsid w:val="00417FB9"/>
    <w:rsid w:val="004226B5"/>
    <w:rsid w:val="00422C41"/>
    <w:rsid w:val="0042400D"/>
    <w:rsid w:val="004255AD"/>
    <w:rsid w:val="00425F5E"/>
    <w:rsid w:val="00427446"/>
    <w:rsid w:val="00427731"/>
    <w:rsid w:val="00431E3E"/>
    <w:rsid w:val="00431ED9"/>
    <w:rsid w:val="0043213F"/>
    <w:rsid w:val="004345F2"/>
    <w:rsid w:val="00441E8C"/>
    <w:rsid w:val="004436AA"/>
    <w:rsid w:val="00443FC3"/>
    <w:rsid w:val="00444F84"/>
    <w:rsid w:val="00445CE8"/>
    <w:rsid w:val="00447594"/>
    <w:rsid w:val="00447DAD"/>
    <w:rsid w:val="0045126B"/>
    <w:rsid w:val="00451BB3"/>
    <w:rsid w:val="004524C7"/>
    <w:rsid w:val="00454F9F"/>
    <w:rsid w:val="00456B68"/>
    <w:rsid w:val="004606F8"/>
    <w:rsid w:val="004609B9"/>
    <w:rsid w:val="004610DD"/>
    <w:rsid w:val="00462A4C"/>
    <w:rsid w:val="00465CA9"/>
    <w:rsid w:val="00466EEB"/>
    <w:rsid w:val="00475F4A"/>
    <w:rsid w:val="004763CF"/>
    <w:rsid w:val="00476406"/>
    <w:rsid w:val="00476906"/>
    <w:rsid w:val="004801CF"/>
    <w:rsid w:val="00481C29"/>
    <w:rsid w:val="00492902"/>
    <w:rsid w:val="00493B06"/>
    <w:rsid w:val="004973F4"/>
    <w:rsid w:val="00497F75"/>
    <w:rsid w:val="004A0D2F"/>
    <w:rsid w:val="004A36F4"/>
    <w:rsid w:val="004A3A17"/>
    <w:rsid w:val="004A4379"/>
    <w:rsid w:val="004A4472"/>
    <w:rsid w:val="004A5F2D"/>
    <w:rsid w:val="004A5F6F"/>
    <w:rsid w:val="004B07B7"/>
    <w:rsid w:val="004B1125"/>
    <w:rsid w:val="004B1E4E"/>
    <w:rsid w:val="004B35C3"/>
    <w:rsid w:val="004B4793"/>
    <w:rsid w:val="004B58A0"/>
    <w:rsid w:val="004C0903"/>
    <w:rsid w:val="004C1ADF"/>
    <w:rsid w:val="004C1F93"/>
    <w:rsid w:val="004C231D"/>
    <w:rsid w:val="004C3312"/>
    <w:rsid w:val="004C3351"/>
    <w:rsid w:val="004C59F9"/>
    <w:rsid w:val="004C6ACC"/>
    <w:rsid w:val="004C7331"/>
    <w:rsid w:val="004D0F86"/>
    <w:rsid w:val="004D17EE"/>
    <w:rsid w:val="004D1AF6"/>
    <w:rsid w:val="004D26B3"/>
    <w:rsid w:val="004D3CF4"/>
    <w:rsid w:val="004D5571"/>
    <w:rsid w:val="004D6A84"/>
    <w:rsid w:val="004E1384"/>
    <w:rsid w:val="004E1A31"/>
    <w:rsid w:val="004E1AA7"/>
    <w:rsid w:val="004E2DEE"/>
    <w:rsid w:val="004E3130"/>
    <w:rsid w:val="004E3916"/>
    <w:rsid w:val="004E48B8"/>
    <w:rsid w:val="004E56E5"/>
    <w:rsid w:val="004E7AD6"/>
    <w:rsid w:val="004F1BC2"/>
    <w:rsid w:val="004F3674"/>
    <w:rsid w:val="004F3D1B"/>
    <w:rsid w:val="004F52CA"/>
    <w:rsid w:val="004F7D07"/>
    <w:rsid w:val="00500678"/>
    <w:rsid w:val="00500E04"/>
    <w:rsid w:val="00501290"/>
    <w:rsid w:val="005013AB"/>
    <w:rsid w:val="00503B65"/>
    <w:rsid w:val="005055FD"/>
    <w:rsid w:val="005071E6"/>
    <w:rsid w:val="00510382"/>
    <w:rsid w:val="005106C0"/>
    <w:rsid w:val="00510BCD"/>
    <w:rsid w:val="005115B3"/>
    <w:rsid w:val="0051264A"/>
    <w:rsid w:val="00513A0D"/>
    <w:rsid w:val="00513E78"/>
    <w:rsid w:val="00520B4D"/>
    <w:rsid w:val="00522F41"/>
    <w:rsid w:val="005235D3"/>
    <w:rsid w:val="005245B1"/>
    <w:rsid w:val="00524ACA"/>
    <w:rsid w:val="00526125"/>
    <w:rsid w:val="0052693F"/>
    <w:rsid w:val="005319D7"/>
    <w:rsid w:val="0053627B"/>
    <w:rsid w:val="00544B49"/>
    <w:rsid w:val="005463A9"/>
    <w:rsid w:val="00546F57"/>
    <w:rsid w:val="005474D6"/>
    <w:rsid w:val="0055234E"/>
    <w:rsid w:val="00553604"/>
    <w:rsid w:val="00553A47"/>
    <w:rsid w:val="00560B0E"/>
    <w:rsid w:val="00562BF1"/>
    <w:rsid w:val="0056301D"/>
    <w:rsid w:val="005659DA"/>
    <w:rsid w:val="0057056A"/>
    <w:rsid w:val="0057174D"/>
    <w:rsid w:val="00572593"/>
    <w:rsid w:val="005756A2"/>
    <w:rsid w:val="005756F9"/>
    <w:rsid w:val="005759D1"/>
    <w:rsid w:val="00575B38"/>
    <w:rsid w:val="00576844"/>
    <w:rsid w:val="005773BD"/>
    <w:rsid w:val="00580C5C"/>
    <w:rsid w:val="0058134C"/>
    <w:rsid w:val="00581E78"/>
    <w:rsid w:val="0058593F"/>
    <w:rsid w:val="00590615"/>
    <w:rsid w:val="00591745"/>
    <w:rsid w:val="005945F6"/>
    <w:rsid w:val="00595C07"/>
    <w:rsid w:val="005961F3"/>
    <w:rsid w:val="005963C4"/>
    <w:rsid w:val="005A0422"/>
    <w:rsid w:val="005A127F"/>
    <w:rsid w:val="005A1DDD"/>
    <w:rsid w:val="005A560D"/>
    <w:rsid w:val="005B0099"/>
    <w:rsid w:val="005B0489"/>
    <w:rsid w:val="005B04D0"/>
    <w:rsid w:val="005B3470"/>
    <w:rsid w:val="005B4EAA"/>
    <w:rsid w:val="005B7150"/>
    <w:rsid w:val="005B73BA"/>
    <w:rsid w:val="005B7AAB"/>
    <w:rsid w:val="005C421F"/>
    <w:rsid w:val="005C5138"/>
    <w:rsid w:val="005C5ED9"/>
    <w:rsid w:val="005C6FAE"/>
    <w:rsid w:val="005D141F"/>
    <w:rsid w:val="005D45C9"/>
    <w:rsid w:val="005D5EE7"/>
    <w:rsid w:val="005E3C0F"/>
    <w:rsid w:val="005E45BD"/>
    <w:rsid w:val="005E6C7E"/>
    <w:rsid w:val="005F3B6B"/>
    <w:rsid w:val="005F4112"/>
    <w:rsid w:val="005F4331"/>
    <w:rsid w:val="005F4AA1"/>
    <w:rsid w:val="005F70CB"/>
    <w:rsid w:val="0060065A"/>
    <w:rsid w:val="006019F9"/>
    <w:rsid w:val="0060255E"/>
    <w:rsid w:val="006034D1"/>
    <w:rsid w:val="00603FCF"/>
    <w:rsid w:val="00604ED4"/>
    <w:rsid w:val="006056F7"/>
    <w:rsid w:val="00605A5C"/>
    <w:rsid w:val="00611B45"/>
    <w:rsid w:val="00613A74"/>
    <w:rsid w:val="00613DA8"/>
    <w:rsid w:val="00614058"/>
    <w:rsid w:val="00614B07"/>
    <w:rsid w:val="00615A40"/>
    <w:rsid w:val="006168E8"/>
    <w:rsid w:val="00616EF1"/>
    <w:rsid w:val="0061716C"/>
    <w:rsid w:val="0062040F"/>
    <w:rsid w:val="00621588"/>
    <w:rsid w:val="00622936"/>
    <w:rsid w:val="0062391C"/>
    <w:rsid w:val="006271C9"/>
    <w:rsid w:val="00631809"/>
    <w:rsid w:val="00631CED"/>
    <w:rsid w:val="006352C1"/>
    <w:rsid w:val="00635E6D"/>
    <w:rsid w:val="00636172"/>
    <w:rsid w:val="0064016B"/>
    <w:rsid w:val="0064356A"/>
    <w:rsid w:val="006503D8"/>
    <w:rsid w:val="00651BF9"/>
    <w:rsid w:val="0065509C"/>
    <w:rsid w:val="00655A67"/>
    <w:rsid w:val="0065674E"/>
    <w:rsid w:val="00657F07"/>
    <w:rsid w:val="00661B4E"/>
    <w:rsid w:val="00662C19"/>
    <w:rsid w:val="00662FEF"/>
    <w:rsid w:val="006646A6"/>
    <w:rsid w:val="00667DE4"/>
    <w:rsid w:val="006705F7"/>
    <w:rsid w:val="0067080A"/>
    <w:rsid w:val="00670B1B"/>
    <w:rsid w:val="006729FF"/>
    <w:rsid w:val="006734EC"/>
    <w:rsid w:val="00675303"/>
    <w:rsid w:val="00675F41"/>
    <w:rsid w:val="00676400"/>
    <w:rsid w:val="0067763A"/>
    <w:rsid w:val="00677E47"/>
    <w:rsid w:val="00680393"/>
    <w:rsid w:val="006803D7"/>
    <w:rsid w:val="0068098C"/>
    <w:rsid w:val="00685C2E"/>
    <w:rsid w:val="00686666"/>
    <w:rsid w:val="00686CA0"/>
    <w:rsid w:val="00692D9A"/>
    <w:rsid w:val="00693690"/>
    <w:rsid w:val="00694B4C"/>
    <w:rsid w:val="006A0E1A"/>
    <w:rsid w:val="006A1BB3"/>
    <w:rsid w:val="006A3C03"/>
    <w:rsid w:val="006A4740"/>
    <w:rsid w:val="006A6097"/>
    <w:rsid w:val="006A64F2"/>
    <w:rsid w:val="006B3C1B"/>
    <w:rsid w:val="006B3EFB"/>
    <w:rsid w:val="006B690F"/>
    <w:rsid w:val="006C245B"/>
    <w:rsid w:val="006C3402"/>
    <w:rsid w:val="006C3AD5"/>
    <w:rsid w:val="006C5DA4"/>
    <w:rsid w:val="006C6F08"/>
    <w:rsid w:val="006C7836"/>
    <w:rsid w:val="006D370E"/>
    <w:rsid w:val="006D3B1F"/>
    <w:rsid w:val="006D491B"/>
    <w:rsid w:val="006D4B7E"/>
    <w:rsid w:val="006D4E8D"/>
    <w:rsid w:val="006D51A2"/>
    <w:rsid w:val="006D7365"/>
    <w:rsid w:val="006E1D28"/>
    <w:rsid w:val="006E1DF2"/>
    <w:rsid w:val="006E2798"/>
    <w:rsid w:val="006E5431"/>
    <w:rsid w:val="006E57E8"/>
    <w:rsid w:val="006E643B"/>
    <w:rsid w:val="006F065C"/>
    <w:rsid w:val="006F08AE"/>
    <w:rsid w:val="006F2ACE"/>
    <w:rsid w:val="007000FB"/>
    <w:rsid w:val="007008E0"/>
    <w:rsid w:val="00704F88"/>
    <w:rsid w:val="00705235"/>
    <w:rsid w:val="0070737C"/>
    <w:rsid w:val="007107AD"/>
    <w:rsid w:val="00712A49"/>
    <w:rsid w:val="00714EA4"/>
    <w:rsid w:val="0071572A"/>
    <w:rsid w:val="00720042"/>
    <w:rsid w:val="007247EF"/>
    <w:rsid w:val="00724A27"/>
    <w:rsid w:val="00732FDB"/>
    <w:rsid w:val="007342EA"/>
    <w:rsid w:val="00735001"/>
    <w:rsid w:val="007354F0"/>
    <w:rsid w:val="00735A1A"/>
    <w:rsid w:val="00742180"/>
    <w:rsid w:val="00742C25"/>
    <w:rsid w:val="00743300"/>
    <w:rsid w:val="00745364"/>
    <w:rsid w:val="00747A6F"/>
    <w:rsid w:val="00751313"/>
    <w:rsid w:val="007520AB"/>
    <w:rsid w:val="00752308"/>
    <w:rsid w:val="00752A03"/>
    <w:rsid w:val="00752B0E"/>
    <w:rsid w:val="00753F8F"/>
    <w:rsid w:val="00756736"/>
    <w:rsid w:val="00756B4F"/>
    <w:rsid w:val="0075746A"/>
    <w:rsid w:val="007575D6"/>
    <w:rsid w:val="00757ABB"/>
    <w:rsid w:val="00757DDD"/>
    <w:rsid w:val="00763043"/>
    <w:rsid w:val="00766C21"/>
    <w:rsid w:val="0077010C"/>
    <w:rsid w:val="00770452"/>
    <w:rsid w:val="007738F9"/>
    <w:rsid w:val="00773EE9"/>
    <w:rsid w:val="00774565"/>
    <w:rsid w:val="00776EF8"/>
    <w:rsid w:val="007813BA"/>
    <w:rsid w:val="00781BAD"/>
    <w:rsid w:val="007854CF"/>
    <w:rsid w:val="00787B82"/>
    <w:rsid w:val="007900D4"/>
    <w:rsid w:val="00791105"/>
    <w:rsid w:val="00795212"/>
    <w:rsid w:val="00796F08"/>
    <w:rsid w:val="0079735B"/>
    <w:rsid w:val="007A0FA3"/>
    <w:rsid w:val="007A1A4C"/>
    <w:rsid w:val="007A4181"/>
    <w:rsid w:val="007A46A0"/>
    <w:rsid w:val="007A7CF3"/>
    <w:rsid w:val="007A7EA7"/>
    <w:rsid w:val="007B21DD"/>
    <w:rsid w:val="007B40E3"/>
    <w:rsid w:val="007B430A"/>
    <w:rsid w:val="007B5630"/>
    <w:rsid w:val="007C0BAC"/>
    <w:rsid w:val="007C4771"/>
    <w:rsid w:val="007C5BBF"/>
    <w:rsid w:val="007C679F"/>
    <w:rsid w:val="007C68C8"/>
    <w:rsid w:val="007D2137"/>
    <w:rsid w:val="007D6606"/>
    <w:rsid w:val="007D67D1"/>
    <w:rsid w:val="007D682B"/>
    <w:rsid w:val="007E0B5E"/>
    <w:rsid w:val="007E0FDE"/>
    <w:rsid w:val="007E2A88"/>
    <w:rsid w:val="007E5C59"/>
    <w:rsid w:val="007E6417"/>
    <w:rsid w:val="007E6CAF"/>
    <w:rsid w:val="007E6F9B"/>
    <w:rsid w:val="007E73C3"/>
    <w:rsid w:val="007F378A"/>
    <w:rsid w:val="007F4059"/>
    <w:rsid w:val="007F542A"/>
    <w:rsid w:val="007F6FF7"/>
    <w:rsid w:val="008046A7"/>
    <w:rsid w:val="00805E1E"/>
    <w:rsid w:val="0080763A"/>
    <w:rsid w:val="008101A5"/>
    <w:rsid w:val="0081235B"/>
    <w:rsid w:val="008128F6"/>
    <w:rsid w:val="00812B5E"/>
    <w:rsid w:val="0082072C"/>
    <w:rsid w:val="008211B6"/>
    <w:rsid w:val="008215F2"/>
    <w:rsid w:val="008229D6"/>
    <w:rsid w:val="0082561C"/>
    <w:rsid w:val="00827A88"/>
    <w:rsid w:val="00831A19"/>
    <w:rsid w:val="00831EDA"/>
    <w:rsid w:val="0083231F"/>
    <w:rsid w:val="00834F93"/>
    <w:rsid w:val="008363BD"/>
    <w:rsid w:val="00836A1D"/>
    <w:rsid w:val="00837349"/>
    <w:rsid w:val="00842088"/>
    <w:rsid w:val="008433EA"/>
    <w:rsid w:val="008438A8"/>
    <w:rsid w:val="00844572"/>
    <w:rsid w:val="008458C3"/>
    <w:rsid w:val="008461EA"/>
    <w:rsid w:val="00847619"/>
    <w:rsid w:val="008512FF"/>
    <w:rsid w:val="008527AF"/>
    <w:rsid w:val="00853982"/>
    <w:rsid w:val="00854310"/>
    <w:rsid w:val="008544B5"/>
    <w:rsid w:val="0085796E"/>
    <w:rsid w:val="00860CE9"/>
    <w:rsid w:val="00863629"/>
    <w:rsid w:val="00870493"/>
    <w:rsid w:val="0087317F"/>
    <w:rsid w:val="008733F2"/>
    <w:rsid w:val="008739F3"/>
    <w:rsid w:val="00874202"/>
    <w:rsid w:val="00875888"/>
    <w:rsid w:val="00876CFD"/>
    <w:rsid w:val="00877335"/>
    <w:rsid w:val="00881A7C"/>
    <w:rsid w:val="00884320"/>
    <w:rsid w:val="00885412"/>
    <w:rsid w:val="0089092B"/>
    <w:rsid w:val="00890FD6"/>
    <w:rsid w:val="0089104A"/>
    <w:rsid w:val="00891D27"/>
    <w:rsid w:val="00892AE9"/>
    <w:rsid w:val="00895B38"/>
    <w:rsid w:val="008979D0"/>
    <w:rsid w:val="008A3128"/>
    <w:rsid w:val="008A53F1"/>
    <w:rsid w:val="008A55A1"/>
    <w:rsid w:val="008B41E4"/>
    <w:rsid w:val="008B629C"/>
    <w:rsid w:val="008B6C4F"/>
    <w:rsid w:val="008C0A8C"/>
    <w:rsid w:val="008C1CCC"/>
    <w:rsid w:val="008C3F6D"/>
    <w:rsid w:val="008C4B08"/>
    <w:rsid w:val="008C4DAE"/>
    <w:rsid w:val="008C6C90"/>
    <w:rsid w:val="008C6CD3"/>
    <w:rsid w:val="008C72C8"/>
    <w:rsid w:val="008D25CC"/>
    <w:rsid w:val="008D3B96"/>
    <w:rsid w:val="008D3E8B"/>
    <w:rsid w:val="008D409A"/>
    <w:rsid w:val="008D4108"/>
    <w:rsid w:val="008D70A6"/>
    <w:rsid w:val="008E0D68"/>
    <w:rsid w:val="008E121E"/>
    <w:rsid w:val="008E31F7"/>
    <w:rsid w:val="008F6929"/>
    <w:rsid w:val="00904091"/>
    <w:rsid w:val="009044B7"/>
    <w:rsid w:val="00906E26"/>
    <w:rsid w:val="00912360"/>
    <w:rsid w:val="00913AB9"/>
    <w:rsid w:val="00914472"/>
    <w:rsid w:val="00915CA4"/>
    <w:rsid w:val="00917AE9"/>
    <w:rsid w:val="0092041D"/>
    <w:rsid w:val="00921DA9"/>
    <w:rsid w:val="00922734"/>
    <w:rsid w:val="00923457"/>
    <w:rsid w:val="009262AC"/>
    <w:rsid w:val="009275CD"/>
    <w:rsid w:val="0092798E"/>
    <w:rsid w:val="0093663B"/>
    <w:rsid w:val="0094137F"/>
    <w:rsid w:val="00941B94"/>
    <w:rsid w:val="00941BFF"/>
    <w:rsid w:val="00941E0A"/>
    <w:rsid w:val="00942B3C"/>
    <w:rsid w:val="00945A38"/>
    <w:rsid w:val="00947845"/>
    <w:rsid w:val="00950552"/>
    <w:rsid w:val="00950A70"/>
    <w:rsid w:val="00951681"/>
    <w:rsid w:val="00951BC4"/>
    <w:rsid w:val="009603C9"/>
    <w:rsid w:val="00960B87"/>
    <w:rsid w:val="009610E1"/>
    <w:rsid w:val="00962681"/>
    <w:rsid w:val="00962AAD"/>
    <w:rsid w:val="009635AB"/>
    <w:rsid w:val="00964ECF"/>
    <w:rsid w:val="00971A09"/>
    <w:rsid w:val="0097213D"/>
    <w:rsid w:val="0097403B"/>
    <w:rsid w:val="009758CE"/>
    <w:rsid w:val="00975E03"/>
    <w:rsid w:val="009803DF"/>
    <w:rsid w:val="00980566"/>
    <w:rsid w:val="00982ED8"/>
    <w:rsid w:val="00984A9D"/>
    <w:rsid w:val="0098642F"/>
    <w:rsid w:val="00986732"/>
    <w:rsid w:val="00986ECD"/>
    <w:rsid w:val="009903E3"/>
    <w:rsid w:val="0099176B"/>
    <w:rsid w:val="009924BE"/>
    <w:rsid w:val="0099459B"/>
    <w:rsid w:val="009966EF"/>
    <w:rsid w:val="009972E5"/>
    <w:rsid w:val="009A2737"/>
    <w:rsid w:val="009A2A70"/>
    <w:rsid w:val="009A3BBF"/>
    <w:rsid w:val="009A3D45"/>
    <w:rsid w:val="009A68DE"/>
    <w:rsid w:val="009A7179"/>
    <w:rsid w:val="009A7D1A"/>
    <w:rsid w:val="009B1E94"/>
    <w:rsid w:val="009B3268"/>
    <w:rsid w:val="009B32CC"/>
    <w:rsid w:val="009B4B35"/>
    <w:rsid w:val="009B5FBB"/>
    <w:rsid w:val="009B64C4"/>
    <w:rsid w:val="009B667A"/>
    <w:rsid w:val="009B7A50"/>
    <w:rsid w:val="009C2373"/>
    <w:rsid w:val="009C7756"/>
    <w:rsid w:val="009D0659"/>
    <w:rsid w:val="009D072E"/>
    <w:rsid w:val="009D0C1F"/>
    <w:rsid w:val="009D119A"/>
    <w:rsid w:val="009D39DD"/>
    <w:rsid w:val="009E047A"/>
    <w:rsid w:val="009E0743"/>
    <w:rsid w:val="009E0762"/>
    <w:rsid w:val="009E0D5F"/>
    <w:rsid w:val="009E16BB"/>
    <w:rsid w:val="009E3575"/>
    <w:rsid w:val="009E3DB9"/>
    <w:rsid w:val="009E46E4"/>
    <w:rsid w:val="009E558C"/>
    <w:rsid w:val="009E6878"/>
    <w:rsid w:val="009F07ED"/>
    <w:rsid w:val="009F17FE"/>
    <w:rsid w:val="009F343C"/>
    <w:rsid w:val="009F34A1"/>
    <w:rsid w:val="009F4221"/>
    <w:rsid w:val="009F4617"/>
    <w:rsid w:val="009F47A7"/>
    <w:rsid w:val="009F5718"/>
    <w:rsid w:val="009F61DA"/>
    <w:rsid w:val="009F707B"/>
    <w:rsid w:val="009F7990"/>
    <w:rsid w:val="009F7A6D"/>
    <w:rsid w:val="00A009D4"/>
    <w:rsid w:val="00A01AA4"/>
    <w:rsid w:val="00A0320E"/>
    <w:rsid w:val="00A12944"/>
    <w:rsid w:val="00A14EFC"/>
    <w:rsid w:val="00A1691E"/>
    <w:rsid w:val="00A1715C"/>
    <w:rsid w:val="00A22BE0"/>
    <w:rsid w:val="00A22FF3"/>
    <w:rsid w:val="00A2365D"/>
    <w:rsid w:val="00A24980"/>
    <w:rsid w:val="00A24C4F"/>
    <w:rsid w:val="00A2719F"/>
    <w:rsid w:val="00A312B8"/>
    <w:rsid w:val="00A32C82"/>
    <w:rsid w:val="00A33A9C"/>
    <w:rsid w:val="00A3408C"/>
    <w:rsid w:val="00A34276"/>
    <w:rsid w:val="00A35315"/>
    <w:rsid w:val="00A442C3"/>
    <w:rsid w:val="00A464D3"/>
    <w:rsid w:val="00A4684B"/>
    <w:rsid w:val="00A474D4"/>
    <w:rsid w:val="00A50F6C"/>
    <w:rsid w:val="00A5320C"/>
    <w:rsid w:val="00A5372D"/>
    <w:rsid w:val="00A57801"/>
    <w:rsid w:val="00A6600B"/>
    <w:rsid w:val="00A66018"/>
    <w:rsid w:val="00A66558"/>
    <w:rsid w:val="00A66D48"/>
    <w:rsid w:val="00A7014D"/>
    <w:rsid w:val="00A71047"/>
    <w:rsid w:val="00A72D1A"/>
    <w:rsid w:val="00A751B8"/>
    <w:rsid w:val="00A835FF"/>
    <w:rsid w:val="00A83846"/>
    <w:rsid w:val="00A83E30"/>
    <w:rsid w:val="00A85EA9"/>
    <w:rsid w:val="00A904B7"/>
    <w:rsid w:val="00A916E8"/>
    <w:rsid w:val="00A91C75"/>
    <w:rsid w:val="00A92349"/>
    <w:rsid w:val="00A944BC"/>
    <w:rsid w:val="00AA1CCA"/>
    <w:rsid w:val="00AA319A"/>
    <w:rsid w:val="00AA4E0B"/>
    <w:rsid w:val="00AB0007"/>
    <w:rsid w:val="00AB07B5"/>
    <w:rsid w:val="00AB0B25"/>
    <w:rsid w:val="00AB24A2"/>
    <w:rsid w:val="00AB581F"/>
    <w:rsid w:val="00AB6557"/>
    <w:rsid w:val="00AC0550"/>
    <w:rsid w:val="00AC3607"/>
    <w:rsid w:val="00AC54FF"/>
    <w:rsid w:val="00AC7B96"/>
    <w:rsid w:val="00AD066A"/>
    <w:rsid w:val="00AD069F"/>
    <w:rsid w:val="00AD1488"/>
    <w:rsid w:val="00AD5A9F"/>
    <w:rsid w:val="00AD6C0F"/>
    <w:rsid w:val="00AE1B96"/>
    <w:rsid w:val="00AE3450"/>
    <w:rsid w:val="00AE4C7F"/>
    <w:rsid w:val="00AE5055"/>
    <w:rsid w:val="00AE699D"/>
    <w:rsid w:val="00AF0886"/>
    <w:rsid w:val="00AF1477"/>
    <w:rsid w:val="00AF2BF3"/>
    <w:rsid w:val="00AF33FC"/>
    <w:rsid w:val="00AF4C7A"/>
    <w:rsid w:val="00AF5D5B"/>
    <w:rsid w:val="00AF6B9A"/>
    <w:rsid w:val="00B00AA3"/>
    <w:rsid w:val="00B026D9"/>
    <w:rsid w:val="00B04314"/>
    <w:rsid w:val="00B05442"/>
    <w:rsid w:val="00B072ED"/>
    <w:rsid w:val="00B10BF4"/>
    <w:rsid w:val="00B1170E"/>
    <w:rsid w:val="00B11A62"/>
    <w:rsid w:val="00B11D72"/>
    <w:rsid w:val="00B1342B"/>
    <w:rsid w:val="00B14A97"/>
    <w:rsid w:val="00B15030"/>
    <w:rsid w:val="00B150FA"/>
    <w:rsid w:val="00B20D8C"/>
    <w:rsid w:val="00B20EE3"/>
    <w:rsid w:val="00B21B7C"/>
    <w:rsid w:val="00B22AC5"/>
    <w:rsid w:val="00B24A6E"/>
    <w:rsid w:val="00B24C6D"/>
    <w:rsid w:val="00B24CBE"/>
    <w:rsid w:val="00B273CB"/>
    <w:rsid w:val="00B323F0"/>
    <w:rsid w:val="00B338D4"/>
    <w:rsid w:val="00B34146"/>
    <w:rsid w:val="00B3465A"/>
    <w:rsid w:val="00B364C7"/>
    <w:rsid w:val="00B37776"/>
    <w:rsid w:val="00B37E41"/>
    <w:rsid w:val="00B420CC"/>
    <w:rsid w:val="00B43E1A"/>
    <w:rsid w:val="00B47709"/>
    <w:rsid w:val="00B50794"/>
    <w:rsid w:val="00B51738"/>
    <w:rsid w:val="00B51E90"/>
    <w:rsid w:val="00B57380"/>
    <w:rsid w:val="00B61AAE"/>
    <w:rsid w:val="00B64652"/>
    <w:rsid w:val="00B64CB1"/>
    <w:rsid w:val="00B67C1A"/>
    <w:rsid w:val="00B707E1"/>
    <w:rsid w:val="00B7271C"/>
    <w:rsid w:val="00B75D65"/>
    <w:rsid w:val="00B763C7"/>
    <w:rsid w:val="00B763FA"/>
    <w:rsid w:val="00B7691A"/>
    <w:rsid w:val="00B774A8"/>
    <w:rsid w:val="00B816DD"/>
    <w:rsid w:val="00B81A18"/>
    <w:rsid w:val="00B81D8F"/>
    <w:rsid w:val="00B82AC2"/>
    <w:rsid w:val="00B83899"/>
    <w:rsid w:val="00B83C4A"/>
    <w:rsid w:val="00B906C4"/>
    <w:rsid w:val="00B91A4A"/>
    <w:rsid w:val="00B92199"/>
    <w:rsid w:val="00B92229"/>
    <w:rsid w:val="00B97B9F"/>
    <w:rsid w:val="00BA3333"/>
    <w:rsid w:val="00BA36B3"/>
    <w:rsid w:val="00BA501B"/>
    <w:rsid w:val="00BA57BB"/>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4345"/>
    <w:rsid w:val="00BD4DFB"/>
    <w:rsid w:val="00BE1216"/>
    <w:rsid w:val="00BE1D96"/>
    <w:rsid w:val="00BE3510"/>
    <w:rsid w:val="00BE4CCA"/>
    <w:rsid w:val="00BE74C8"/>
    <w:rsid w:val="00BE761E"/>
    <w:rsid w:val="00BF0827"/>
    <w:rsid w:val="00BF0A35"/>
    <w:rsid w:val="00BF2F4A"/>
    <w:rsid w:val="00BF3093"/>
    <w:rsid w:val="00BF3C89"/>
    <w:rsid w:val="00C04068"/>
    <w:rsid w:val="00C04531"/>
    <w:rsid w:val="00C04558"/>
    <w:rsid w:val="00C04EA1"/>
    <w:rsid w:val="00C06267"/>
    <w:rsid w:val="00C073B0"/>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058"/>
    <w:rsid w:val="00C254F0"/>
    <w:rsid w:val="00C27855"/>
    <w:rsid w:val="00C27A3B"/>
    <w:rsid w:val="00C308AB"/>
    <w:rsid w:val="00C312A2"/>
    <w:rsid w:val="00C337D4"/>
    <w:rsid w:val="00C374CC"/>
    <w:rsid w:val="00C379FE"/>
    <w:rsid w:val="00C37CD0"/>
    <w:rsid w:val="00C43CFE"/>
    <w:rsid w:val="00C462A6"/>
    <w:rsid w:val="00C46557"/>
    <w:rsid w:val="00C46DC6"/>
    <w:rsid w:val="00C4789A"/>
    <w:rsid w:val="00C47E83"/>
    <w:rsid w:val="00C5077F"/>
    <w:rsid w:val="00C5093C"/>
    <w:rsid w:val="00C52731"/>
    <w:rsid w:val="00C55401"/>
    <w:rsid w:val="00C57570"/>
    <w:rsid w:val="00C60CCE"/>
    <w:rsid w:val="00C6305F"/>
    <w:rsid w:val="00C633B1"/>
    <w:rsid w:val="00C669E5"/>
    <w:rsid w:val="00C67647"/>
    <w:rsid w:val="00C678EB"/>
    <w:rsid w:val="00C679CE"/>
    <w:rsid w:val="00C704C9"/>
    <w:rsid w:val="00C71914"/>
    <w:rsid w:val="00C7784C"/>
    <w:rsid w:val="00C80BA5"/>
    <w:rsid w:val="00C80F04"/>
    <w:rsid w:val="00C81090"/>
    <w:rsid w:val="00C81C16"/>
    <w:rsid w:val="00C847F1"/>
    <w:rsid w:val="00C86564"/>
    <w:rsid w:val="00C8758F"/>
    <w:rsid w:val="00C87F58"/>
    <w:rsid w:val="00C90531"/>
    <w:rsid w:val="00C93740"/>
    <w:rsid w:val="00CA06B1"/>
    <w:rsid w:val="00CA6374"/>
    <w:rsid w:val="00CA6B55"/>
    <w:rsid w:val="00CA7A7F"/>
    <w:rsid w:val="00CB1668"/>
    <w:rsid w:val="00CB3902"/>
    <w:rsid w:val="00CB5176"/>
    <w:rsid w:val="00CB75FF"/>
    <w:rsid w:val="00CB7B6B"/>
    <w:rsid w:val="00CC0060"/>
    <w:rsid w:val="00CC0A9E"/>
    <w:rsid w:val="00CC0BE8"/>
    <w:rsid w:val="00CC147D"/>
    <w:rsid w:val="00CC3E11"/>
    <w:rsid w:val="00CC6237"/>
    <w:rsid w:val="00CC6700"/>
    <w:rsid w:val="00CC6D89"/>
    <w:rsid w:val="00CC6F63"/>
    <w:rsid w:val="00CC724F"/>
    <w:rsid w:val="00CD20F8"/>
    <w:rsid w:val="00CD3316"/>
    <w:rsid w:val="00CD34E9"/>
    <w:rsid w:val="00CD3706"/>
    <w:rsid w:val="00CD5F73"/>
    <w:rsid w:val="00CE01B8"/>
    <w:rsid w:val="00CE116F"/>
    <w:rsid w:val="00CE1403"/>
    <w:rsid w:val="00CE2FD5"/>
    <w:rsid w:val="00CF0200"/>
    <w:rsid w:val="00CF1A8C"/>
    <w:rsid w:val="00CF2A50"/>
    <w:rsid w:val="00CF35E9"/>
    <w:rsid w:val="00CF43F2"/>
    <w:rsid w:val="00CF4B8D"/>
    <w:rsid w:val="00CF543F"/>
    <w:rsid w:val="00CF74E7"/>
    <w:rsid w:val="00D02312"/>
    <w:rsid w:val="00D0622E"/>
    <w:rsid w:val="00D06CF4"/>
    <w:rsid w:val="00D1088E"/>
    <w:rsid w:val="00D11033"/>
    <w:rsid w:val="00D12BD9"/>
    <w:rsid w:val="00D14162"/>
    <w:rsid w:val="00D162BC"/>
    <w:rsid w:val="00D167BB"/>
    <w:rsid w:val="00D16D6E"/>
    <w:rsid w:val="00D205BA"/>
    <w:rsid w:val="00D22216"/>
    <w:rsid w:val="00D25F59"/>
    <w:rsid w:val="00D266C2"/>
    <w:rsid w:val="00D26DE3"/>
    <w:rsid w:val="00D3255C"/>
    <w:rsid w:val="00D33AA0"/>
    <w:rsid w:val="00D3420E"/>
    <w:rsid w:val="00D3478E"/>
    <w:rsid w:val="00D3551C"/>
    <w:rsid w:val="00D356CF"/>
    <w:rsid w:val="00D4206A"/>
    <w:rsid w:val="00D4620B"/>
    <w:rsid w:val="00D50C61"/>
    <w:rsid w:val="00D5467C"/>
    <w:rsid w:val="00D55972"/>
    <w:rsid w:val="00D61B30"/>
    <w:rsid w:val="00D621DA"/>
    <w:rsid w:val="00D6356A"/>
    <w:rsid w:val="00D63A3E"/>
    <w:rsid w:val="00D648E0"/>
    <w:rsid w:val="00D65AC8"/>
    <w:rsid w:val="00D65C35"/>
    <w:rsid w:val="00D66453"/>
    <w:rsid w:val="00D7008E"/>
    <w:rsid w:val="00D717B7"/>
    <w:rsid w:val="00D722CD"/>
    <w:rsid w:val="00D72F00"/>
    <w:rsid w:val="00D753D9"/>
    <w:rsid w:val="00D7641A"/>
    <w:rsid w:val="00D807D1"/>
    <w:rsid w:val="00D81F21"/>
    <w:rsid w:val="00D82145"/>
    <w:rsid w:val="00D8224F"/>
    <w:rsid w:val="00D82295"/>
    <w:rsid w:val="00D857FB"/>
    <w:rsid w:val="00D85BF7"/>
    <w:rsid w:val="00D86802"/>
    <w:rsid w:val="00D90A8A"/>
    <w:rsid w:val="00D90DCC"/>
    <w:rsid w:val="00D91676"/>
    <w:rsid w:val="00D91E2D"/>
    <w:rsid w:val="00D9281D"/>
    <w:rsid w:val="00D93509"/>
    <w:rsid w:val="00D969EB"/>
    <w:rsid w:val="00D974FF"/>
    <w:rsid w:val="00DA0270"/>
    <w:rsid w:val="00DA04D6"/>
    <w:rsid w:val="00DA06FC"/>
    <w:rsid w:val="00DA1860"/>
    <w:rsid w:val="00DA3298"/>
    <w:rsid w:val="00DA56F0"/>
    <w:rsid w:val="00DA5F0B"/>
    <w:rsid w:val="00DA7A60"/>
    <w:rsid w:val="00DB0F7E"/>
    <w:rsid w:val="00DB4818"/>
    <w:rsid w:val="00DB4B4C"/>
    <w:rsid w:val="00DB4EA0"/>
    <w:rsid w:val="00DB5F13"/>
    <w:rsid w:val="00DC317E"/>
    <w:rsid w:val="00DC5B32"/>
    <w:rsid w:val="00DD1461"/>
    <w:rsid w:val="00DD173D"/>
    <w:rsid w:val="00DD205B"/>
    <w:rsid w:val="00DD40C0"/>
    <w:rsid w:val="00DD6D21"/>
    <w:rsid w:val="00DE2FEA"/>
    <w:rsid w:val="00DE4AC1"/>
    <w:rsid w:val="00DE5630"/>
    <w:rsid w:val="00DE5FF0"/>
    <w:rsid w:val="00DF0EC6"/>
    <w:rsid w:val="00DF26E7"/>
    <w:rsid w:val="00DF2F7E"/>
    <w:rsid w:val="00DF4B57"/>
    <w:rsid w:val="00DF54D3"/>
    <w:rsid w:val="00DF6DBF"/>
    <w:rsid w:val="00DF77C0"/>
    <w:rsid w:val="00E02E3B"/>
    <w:rsid w:val="00E049A4"/>
    <w:rsid w:val="00E04D8F"/>
    <w:rsid w:val="00E072AC"/>
    <w:rsid w:val="00E078FD"/>
    <w:rsid w:val="00E111EF"/>
    <w:rsid w:val="00E11477"/>
    <w:rsid w:val="00E11B0F"/>
    <w:rsid w:val="00E125AF"/>
    <w:rsid w:val="00E13082"/>
    <w:rsid w:val="00E1342A"/>
    <w:rsid w:val="00E1395F"/>
    <w:rsid w:val="00E14388"/>
    <w:rsid w:val="00E1687C"/>
    <w:rsid w:val="00E2017C"/>
    <w:rsid w:val="00E2076C"/>
    <w:rsid w:val="00E21788"/>
    <w:rsid w:val="00E242D3"/>
    <w:rsid w:val="00E24CA4"/>
    <w:rsid w:val="00E260A4"/>
    <w:rsid w:val="00E276FF"/>
    <w:rsid w:val="00E279C6"/>
    <w:rsid w:val="00E27A3B"/>
    <w:rsid w:val="00E322FF"/>
    <w:rsid w:val="00E32889"/>
    <w:rsid w:val="00E33AFF"/>
    <w:rsid w:val="00E36C6E"/>
    <w:rsid w:val="00E37FA1"/>
    <w:rsid w:val="00E414F8"/>
    <w:rsid w:val="00E43A15"/>
    <w:rsid w:val="00E4472A"/>
    <w:rsid w:val="00E449B6"/>
    <w:rsid w:val="00E47077"/>
    <w:rsid w:val="00E51C4C"/>
    <w:rsid w:val="00E52101"/>
    <w:rsid w:val="00E52779"/>
    <w:rsid w:val="00E53C53"/>
    <w:rsid w:val="00E553D5"/>
    <w:rsid w:val="00E56ADF"/>
    <w:rsid w:val="00E57997"/>
    <w:rsid w:val="00E626F1"/>
    <w:rsid w:val="00E62D9B"/>
    <w:rsid w:val="00E641A6"/>
    <w:rsid w:val="00E65624"/>
    <w:rsid w:val="00E6714F"/>
    <w:rsid w:val="00E678FB"/>
    <w:rsid w:val="00E705D3"/>
    <w:rsid w:val="00E71458"/>
    <w:rsid w:val="00E71C35"/>
    <w:rsid w:val="00E7317F"/>
    <w:rsid w:val="00E73276"/>
    <w:rsid w:val="00E737FA"/>
    <w:rsid w:val="00E76ACE"/>
    <w:rsid w:val="00E84012"/>
    <w:rsid w:val="00E861DA"/>
    <w:rsid w:val="00E86364"/>
    <w:rsid w:val="00E904E5"/>
    <w:rsid w:val="00E90E9D"/>
    <w:rsid w:val="00E959E8"/>
    <w:rsid w:val="00E96A0E"/>
    <w:rsid w:val="00EA058D"/>
    <w:rsid w:val="00EA174A"/>
    <w:rsid w:val="00EA4441"/>
    <w:rsid w:val="00EA460D"/>
    <w:rsid w:val="00EA532E"/>
    <w:rsid w:val="00EA7897"/>
    <w:rsid w:val="00EB154E"/>
    <w:rsid w:val="00EB1B66"/>
    <w:rsid w:val="00EB208A"/>
    <w:rsid w:val="00EB2FB3"/>
    <w:rsid w:val="00EB4B99"/>
    <w:rsid w:val="00EB4C1B"/>
    <w:rsid w:val="00EB7E3D"/>
    <w:rsid w:val="00EC11E4"/>
    <w:rsid w:val="00EC1AE7"/>
    <w:rsid w:val="00EC439F"/>
    <w:rsid w:val="00EC7FD4"/>
    <w:rsid w:val="00ED1EC3"/>
    <w:rsid w:val="00ED2F45"/>
    <w:rsid w:val="00ED4012"/>
    <w:rsid w:val="00ED55A2"/>
    <w:rsid w:val="00EE010A"/>
    <w:rsid w:val="00EE039C"/>
    <w:rsid w:val="00EE2F1B"/>
    <w:rsid w:val="00EE3E49"/>
    <w:rsid w:val="00EF0A65"/>
    <w:rsid w:val="00EF12CB"/>
    <w:rsid w:val="00EF29B3"/>
    <w:rsid w:val="00EF331C"/>
    <w:rsid w:val="00EF3332"/>
    <w:rsid w:val="00EF41AC"/>
    <w:rsid w:val="00EF4F0C"/>
    <w:rsid w:val="00EF7AA1"/>
    <w:rsid w:val="00F0033E"/>
    <w:rsid w:val="00F02A7A"/>
    <w:rsid w:val="00F03624"/>
    <w:rsid w:val="00F06057"/>
    <w:rsid w:val="00F10322"/>
    <w:rsid w:val="00F26B72"/>
    <w:rsid w:val="00F27DD0"/>
    <w:rsid w:val="00F3014C"/>
    <w:rsid w:val="00F315F6"/>
    <w:rsid w:val="00F353CE"/>
    <w:rsid w:val="00F3651B"/>
    <w:rsid w:val="00F37163"/>
    <w:rsid w:val="00F43438"/>
    <w:rsid w:val="00F435F1"/>
    <w:rsid w:val="00F45F9D"/>
    <w:rsid w:val="00F46606"/>
    <w:rsid w:val="00F47958"/>
    <w:rsid w:val="00F51009"/>
    <w:rsid w:val="00F51224"/>
    <w:rsid w:val="00F51C3F"/>
    <w:rsid w:val="00F56248"/>
    <w:rsid w:val="00F61246"/>
    <w:rsid w:val="00F61397"/>
    <w:rsid w:val="00F61806"/>
    <w:rsid w:val="00F61F43"/>
    <w:rsid w:val="00F62BD2"/>
    <w:rsid w:val="00F63A44"/>
    <w:rsid w:val="00F64268"/>
    <w:rsid w:val="00F65411"/>
    <w:rsid w:val="00F66425"/>
    <w:rsid w:val="00F66C87"/>
    <w:rsid w:val="00F710FC"/>
    <w:rsid w:val="00F7128F"/>
    <w:rsid w:val="00F7161F"/>
    <w:rsid w:val="00F7216D"/>
    <w:rsid w:val="00F727DC"/>
    <w:rsid w:val="00F73E58"/>
    <w:rsid w:val="00F7406E"/>
    <w:rsid w:val="00F74249"/>
    <w:rsid w:val="00F75473"/>
    <w:rsid w:val="00F7581C"/>
    <w:rsid w:val="00F8209A"/>
    <w:rsid w:val="00F822C2"/>
    <w:rsid w:val="00F838BA"/>
    <w:rsid w:val="00F839BB"/>
    <w:rsid w:val="00F83DF6"/>
    <w:rsid w:val="00F84751"/>
    <w:rsid w:val="00F85075"/>
    <w:rsid w:val="00F85AD4"/>
    <w:rsid w:val="00F93E48"/>
    <w:rsid w:val="00F95D50"/>
    <w:rsid w:val="00F9611F"/>
    <w:rsid w:val="00F96AA9"/>
    <w:rsid w:val="00FA0193"/>
    <w:rsid w:val="00FA2073"/>
    <w:rsid w:val="00FA2A0D"/>
    <w:rsid w:val="00FA521B"/>
    <w:rsid w:val="00FA7E0A"/>
    <w:rsid w:val="00FB0B72"/>
    <w:rsid w:val="00FB0CB0"/>
    <w:rsid w:val="00FB1797"/>
    <w:rsid w:val="00FB3489"/>
    <w:rsid w:val="00FB705E"/>
    <w:rsid w:val="00FC1E62"/>
    <w:rsid w:val="00FC22F7"/>
    <w:rsid w:val="00FC3607"/>
    <w:rsid w:val="00FC789F"/>
    <w:rsid w:val="00FD0859"/>
    <w:rsid w:val="00FD241B"/>
    <w:rsid w:val="00FD3AAB"/>
    <w:rsid w:val="00FD4B19"/>
    <w:rsid w:val="00FD6D4E"/>
    <w:rsid w:val="00FE0592"/>
    <w:rsid w:val="00FE0A6D"/>
    <w:rsid w:val="00FE2301"/>
    <w:rsid w:val="00FE251E"/>
    <w:rsid w:val="00FE2D9A"/>
    <w:rsid w:val="00FE3202"/>
    <w:rsid w:val="00FE33A9"/>
    <w:rsid w:val="00FE3976"/>
    <w:rsid w:val="00FE3C14"/>
    <w:rsid w:val="00FE4274"/>
    <w:rsid w:val="00FE5327"/>
    <w:rsid w:val="00FE5921"/>
    <w:rsid w:val="00FE6A03"/>
    <w:rsid w:val="00FE6FF7"/>
    <w:rsid w:val="00FE7021"/>
    <w:rsid w:val="00FF5DAC"/>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4C"/>
    <w:pPr>
      <w:ind w:left="720"/>
      <w:contextualSpacing/>
    </w:pPr>
  </w:style>
  <w:style w:type="paragraph" w:styleId="Header">
    <w:name w:val="header"/>
    <w:basedOn w:val="Normal"/>
    <w:link w:val="HeaderChar"/>
    <w:rsid w:val="00AB581F"/>
    <w:pPr>
      <w:tabs>
        <w:tab w:val="center" w:pos="4680"/>
        <w:tab w:val="right" w:pos="9360"/>
      </w:tabs>
    </w:pPr>
  </w:style>
  <w:style w:type="character" w:customStyle="1" w:styleId="HeaderChar">
    <w:name w:val="Header Char"/>
    <w:basedOn w:val="DefaultParagraphFont"/>
    <w:link w:val="Header"/>
    <w:rsid w:val="00AB581F"/>
    <w:rPr>
      <w:sz w:val="24"/>
      <w:szCs w:val="24"/>
    </w:rPr>
  </w:style>
  <w:style w:type="paragraph" w:styleId="Footer">
    <w:name w:val="footer"/>
    <w:basedOn w:val="Normal"/>
    <w:link w:val="FooterChar"/>
    <w:uiPriority w:val="99"/>
    <w:rsid w:val="00AB581F"/>
    <w:pPr>
      <w:tabs>
        <w:tab w:val="center" w:pos="4680"/>
        <w:tab w:val="right" w:pos="9360"/>
      </w:tabs>
    </w:pPr>
  </w:style>
  <w:style w:type="character" w:customStyle="1" w:styleId="FooterChar">
    <w:name w:val="Footer Char"/>
    <w:basedOn w:val="DefaultParagraphFont"/>
    <w:link w:val="Footer"/>
    <w:uiPriority w:val="99"/>
    <w:rsid w:val="00AB581F"/>
    <w:rPr>
      <w:sz w:val="24"/>
      <w:szCs w:val="24"/>
    </w:rPr>
  </w:style>
  <w:style w:type="paragraph" w:styleId="FootnoteText">
    <w:name w:val="footnote text"/>
    <w:basedOn w:val="Normal"/>
    <w:link w:val="FootnoteTextChar"/>
    <w:rsid w:val="00C678EB"/>
    <w:rPr>
      <w:sz w:val="20"/>
      <w:szCs w:val="20"/>
    </w:rPr>
  </w:style>
  <w:style w:type="character" w:customStyle="1" w:styleId="FootnoteTextChar">
    <w:name w:val="Footnote Text Char"/>
    <w:basedOn w:val="DefaultParagraphFont"/>
    <w:link w:val="FootnoteText"/>
    <w:rsid w:val="00C678EB"/>
  </w:style>
  <w:style w:type="character" w:styleId="FootnoteReference">
    <w:name w:val="footnote reference"/>
    <w:basedOn w:val="DefaultParagraphFont"/>
    <w:rsid w:val="00C678EB"/>
    <w:rPr>
      <w:vertAlign w:val="superscript"/>
    </w:rPr>
  </w:style>
  <w:style w:type="paragraph" w:styleId="Title">
    <w:name w:val="Title"/>
    <w:basedOn w:val="Normal"/>
    <w:link w:val="TitleChar"/>
    <w:qFormat/>
    <w:rsid w:val="00F10322"/>
    <w:pPr>
      <w:jc w:val="center"/>
    </w:pPr>
    <w:rPr>
      <w:b/>
      <w:sz w:val="26"/>
      <w:szCs w:val="20"/>
    </w:rPr>
  </w:style>
  <w:style w:type="character" w:customStyle="1" w:styleId="TitleChar">
    <w:name w:val="Title Char"/>
    <w:basedOn w:val="DefaultParagraphFont"/>
    <w:link w:val="Title"/>
    <w:rsid w:val="00F10322"/>
    <w:rPr>
      <w:b/>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966A1-2A9E-40F6-B66E-6427EF26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4563</Words>
  <Characters>24250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shoffner</cp:lastModifiedBy>
  <cp:revision>2</cp:revision>
  <cp:lastPrinted>2010-08-26T19:17:00Z</cp:lastPrinted>
  <dcterms:created xsi:type="dcterms:W3CDTF">2010-08-26T19:18:00Z</dcterms:created>
  <dcterms:modified xsi:type="dcterms:W3CDTF">2010-08-26T19:18:00Z</dcterms:modified>
</cp:coreProperties>
</file>