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6D" w:rsidRPr="001B271C" w:rsidRDefault="0028136D" w:rsidP="0028136D">
      <w:pPr>
        <w:jc w:val="center"/>
        <w:rPr>
          <w:b/>
          <w:sz w:val="26"/>
        </w:rPr>
      </w:pPr>
      <w:r w:rsidRPr="001B271C">
        <w:rPr>
          <w:b/>
          <w:sz w:val="26"/>
        </w:rPr>
        <w:t>PENNSYLVANIA</w:t>
      </w:r>
    </w:p>
    <w:p w:rsidR="0028136D" w:rsidRPr="001B271C" w:rsidRDefault="0028136D" w:rsidP="0028136D">
      <w:pPr>
        <w:jc w:val="center"/>
        <w:rPr>
          <w:b/>
          <w:sz w:val="26"/>
        </w:rPr>
      </w:pPr>
      <w:r w:rsidRPr="001B271C">
        <w:rPr>
          <w:b/>
          <w:sz w:val="26"/>
        </w:rPr>
        <w:t>PUBLIC UTILITY COMMISSION</w:t>
      </w:r>
    </w:p>
    <w:p w:rsidR="0028136D" w:rsidRPr="001B271C" w:rsidRDefault="0028136D" w:rsidP="0028136D">
      <w:pPr>
        <w:jc w:val="center"/>
        <w:rPr>
          <w:b/>
          <w:sz w:val="26"/>
        </w:rPr>
      </w:pPr>
      <w:smartTag w:uri="urn:schemas-microsoft-com:office:smarttags" w:element="place">
        <w:smartTag w:uri="urn:schemas-microsoft-com:office:smarttags" w:element="City">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smartTag>
    </w:p>
    <w:p w:rsidR="0028136D" w:rsidRPr="001B271C" w:rsidRDefault="0028136D" w:rsidP="0028136D">
      <w:pPr>
        <w:jc w:val="center"/>
        <w:rPr>
          <w:sz w:val="26"/>
        </w:rPr>
      </w:pPr>
    </w:p>
    <w:p w:rsidR="0028136D" w:rsidRPr="001B271C" w:rsidRDefault="0028136D" w:rsidP="0028136D">
      <w:pPr>
        <w:jc w:val="right"/>
        <w:rPr>
          <w:sz w:val="26"/>
        </w:rPr>
      </w:pPr>
      <w:r w:rsidRPr="001B271C">
        <w:rPr>
          <w:sz w:val="26"/>
        </w:rPr>
        <w:t xml:space="preserve">Public Meeting held </w:t>
      </w:r>
      <w:r w:rsidR="00856833">
        <w:rPr>
          <w:sz w:val="26"/>
        </w:rPr>
        <w:t>September 2</w:t>
      </w:r>
      <w:r>
        <w:rPr>
          <w:sz w:val="26"/>
        </w:rPr>
        <w:t xml:space="preserve">, </w:t>
      </w:r>
      <w:r w:rsidRPr="001B271C">
        <w:rPr>
          <w:sz w:val="26"/>
        </w:rPr>
        <w:t>20</w:t>
      </w:r>
      <w:r>
        <w:rPr>
          <w:sz w:val="26"/>
        </w:rPr>
        <w:t>10</w:t>
      </w:r>
    </w:p>
    <w:p w:rsidR="0028136D" w:rsidRPr="001B271C" w:rsidRDefault="0028136D" w:rsidP="0028136D">
      <w:pPr>
        <w:jc w:val="center"/>
        <w:rPr>
          <w:sz w:val="26"/>
        </w:rPr>
      </w:pPr>
    </w:p>
    <w:p w:rsidR="0028136D" w:rsidRPr="001B271C" w:rsidRDefault="0028136D" w:rsidP="0028136D">
      <w:pPr>
        <w:rPr>
          <w:sz w:val="26"/>
        </w:rPr>
      </w:pPr>
    </w:p>
    <w:p w:rsidR="0028136D" w:rsidRPr="001B271C" w:rsidRDefault="0028136D" w:rsidP="0028136D">
      <w:pPr>
        <w:rPr>
          <w:sz w:val="26"/>
        </w:rPr>
      </w:pPr>
    </w:p>
    <w:p w:rsidR="0028136D" w:rsidRPr="001B271C" w:rsidRDefault="0028136D" w:rsidP="0028136D">
      <w:pPr>
        <w:rPr>
          <w:sz w:val="26"/>
        </w:rPr>
      </w:pPr>
      <w:r w:rsidRPr="001B271C">
        <w:rPr>
          <w:sz w:val="26"/>
        </w:rPr>
        <w:t>Commissioners Present:</w:t>
      </w:r>
    </w:p>
    <w:p w:rsidR="0028136D" w:rsidRPr="001B271C" w:rsidRDefault="0028136D" w:rsidP="0028136D">
      <w:pPr>
        <w:rPr>
          <w:sz w:val="26"/>
        </w:rPr>
      </w:pPr>
    </w:p>
    <w:p w:rsidR="0028136D" w:rsidRPr="001B271C" w:rsidRDefault="0028136D" w:rsidP="0028136D">
      <w:pPr>
        <w:rPr>
          <w:sz w:val="26"/>
        </w:rPr>
      </w:pPr>
      <w:r w:rsidRPr="001B271C">
        <w:rPr>
          <w:sz w:val="26"/>
        </w:rPr>
        <w:tab/>
        <w:t>James H. Cawley, Chairman</w:t>
      </w:r>
    </w:p>
    <w:p w:rsidR="0028136D" w:rsidRPr="001B271C" w:rsidRDefault="0028136D" w:rsidP="0028136D">
      <w:pPr>
        <w:rPr>
          <w:sz w:val="26"/>
        </w:rPr>
      </w:pPr>
      <w:r w:rsidRPr="001B271C">
        <w:rPr>
          <w:sz w:val="26"/>
        </w:rPr>
        <w:tab/>
        <w:t>Tyrone J. Christy, Vice Chairman</w:t>
      </w:r>
    </w:p>
    <w:p w:rsidR="0028136D" w:rsidRDefault="0028136D" w:rsidP="0028136D">
      <w:pPr>
        <w:rPr>
          <w:sz w:val="26"/>
        </w:rPr>
      </w:pPr>
      <w:r w:rsidRPr="001B271C">
        <w:rPr>
          <w:sz w:val="26"/>
        </w:rPr>
        <w:tab/>
      </w:r>
      <w:r>
        <w:rPr>
          <w:sz w:val="26"/>
        </w:rPr>
        <w:t>John F. Coleman, Jr.</w:t>
      </w:r>
    </w:p>
    <w:p w:rsidR="0028136D" w:rsidRPr="001B271C" w:rsidRDefault="0028136D" w:rsidP="0028136D">
      <w:pPr>
        <w:rPr>
          <w:sz w:val="26"/>
        </w:rPr>
      </w:pPr>
      <w:r w:rsidRPr="001B271C">
        <w:rPr>
          <w:sz w:val="26"/>
        </w:rPr>
        <w:tab/>
        <w:t>Wayne E. Gardner</w:t>
      </w:r>
    </w:p>
    <w:p w:rsidR="0028136D" w:rsidRPr="00A42ED1" w:rsidRDefault="0028136D" w:rsidP="0028136D">
      <w:pPr>
        <w:rPr>
          <w:sz w:val="26"/>
          <w:szCs w:val="26"/>
        </w:rPr>
      </w:pPr>
      <w:r>
        <w:rPr>
          <w:sz w:val="26"/>
        </w:rPr>
        <w:tab/>
      </w:r>
      <w:r w:rsidRPr="001B271C">
        <w:rPr>
          <w:sz w:val="26"/>
        </w:rPr>
        <w:t>Robert F. Powelson</w:t>
      </w:r>
    </w:p>
    <w:p w:rsidR="0028136D" w:rsidRDefault="0028136D" w:rsidP="0028136D">
      <w:pPr>
        <w:suppressAutoHyphens/>
        <w:overflowPunct/>
        <w:textAlignment w:val="auto"/>
        <w:rPr>
          <w:bCs/>
          <w:sz w:val="24"/>
          <w:szCs w:val="24"/>
        </w:rPr>
      </w:pPr>
    </w:p>
    <w:p w:rsidR="0028136D" w:rsidRDefault="0028136D" w:rsidP="0028136D">
      <w:pPr>
        <w:suppressAutoHyphens/>
        <w:overflowPunct/>
        <w:textAlignment w:val="auto"/>
        <w:rPr>
          <w:bCs/>
          <w:sz w:val="24"/>
          <w:szCs w:val="24"/>
        </w:rPr>
      </w:pPr>
    </w:p>
    <w:p w:rsidR="0028136D" w:rsidRPr="0028136D" w:rsidRDefault="0028136D" w:rsidP="0028136D">
      <w:pPr>
        <w:suppressAutoHyphens/>
        <w:overflowPunct/>
        <w:textAlignment w:val="auto"/>
        <w:rPr>
          <w:bCs/>
          <w:sz w:val="24"/>
          <w:szCs w:val="24"/>
        </w:rPr>
      </w:pPr>
    </w:p>
    <w:p w:rsidR="006467A4" w:rsidRDefault="006467A4" w:rsidP="006467A4">
      <w:pPr>
        <w:suppressAutoHyphens/>
        <w:overflowPunct/>
        <w:jc w:val="center"/>
        <w:textAlignment w:val="auto"/>
        <w:rPr>
          <w:b/>
          <w:bCs/>
          <w:sz w:val="24"/>
          <w:szCs w:val="24"/>
        </w:rPr>
      </w:pPr>
    </w:p>
    <w:tbl>
      <w:tblPr>
        <w:tblW w:w="0" w:type="auto"/>
        <w:tblBorders>
          <w:top w:val="single" w:sz="4" w:space="0" w:color="auto"/>
        </w:tblBorders>
        <w:tblLayout w:type="fixed"/>
        <w:tblLook w:val="0000"/>
      </w:tblPr>
      <w:tblGrid>
        <w:gridCol w:w="4409"/>
        <w:gridCol w:w="374"/>
        <w:gridCol w:w="4301"/>
      </w:tblGrid>
      <w:tr w:rsidR="006467A4">
        <w:tc>
          <w:tcPr>
            <w:tcW w:w="4409" w:type="dxa"/>
            <w:tcBorders>
              <w:top w:val="nil"/>
              <w:left w:val="nil"/>
              <w:bottom w:val="nil"/>
              <w:right w:val="nil"/>
            </w:tcBorders>
          </w:tcPr>
          <w:p w:rsidR="00923AAD" w:rsidRPr="0028136D" w:rsidRDefault="006467A4">
            <w:pPr>
              <w:overflowPunct/>
              <w:textAlignment w:val="auto"/>
              <w:rPr>
                <w:sz w:val="26"/>
                <w:szCs w:val="26"/>
              </w:rPr>
            </w:pPr>
            <w:r w:rsidRPr="0028136D">
              <w:rPr>
                <w:sz w:val="26"/>
                <w:szCs w:val="26"/>
              </w:rPr>
              <w:t xml:space="preserve">Core Communications, Inc.   </w:t>
            </w:r>
          </w:p>
          <w:p w:rsidR="00923AAD" w:rsidRPr="0028136D" w:rsidRDefault="00923AAD">
            <w:pPr>
              <w:overflowPunct/>
              <w:textAlignment w:val="auto"/>
              <w:rPr>
                <w:sz w:val="26"/>
                <w:szCs w:val="26"/>
              </w:rPr>
            </w:pPr>
          </w:p>
          <w:p w:rsidR="00923AAD" w:rsidRPr="0028136D" w:rsidRDefault="006467A4">
            <w:pPr>
              <w:overflowPunct/>
              <w:textAlignment w:val="auto"/>
              <w:rPr>
                <w:sz w:val="26"/>
                <w:szCs w:val="26"/>
              </w:rPr>
            </w:pPr>
            <w:r w:rsidRPr="0028136D">
              <w:rPr>
                <w:sz w:val="26"/>
                <w:szCs w:val="26"/>
              </w:rPr>
              <w:t xml:space="preserve">                    v.</w:t>
            </w:r>
          </w:p>
          <w:p w:rsidR="00923AAD" w:rsidRPr="0028136D" w:rsidRDefault="00923AAD">
            <w:pPr>
              <w:overflowPunct/>
              <w:textAlignment w:val="auto"/>
              <w:rPr>
                <w:sz w:val="26"/>
                <w:szCs w:val="26"/>
              </w:rPr>
            </w:pPr>
          </w:p>
          <w:p w:rsidR="006467A4" w:rsidRPr="0028136D" w:rsidRDefault="006467A4" w:rsidP="00923AAD">
            <w:pPr>
              <w:overflowPunct/>
              <w:textAlignment w:val="auto"/>
              <w:rPr>
                <w:sz w:val="26"/>
                <w:szCs w:val="26"/>
              </w:rPr>
            </w:pPr>
            <w:r w:rsidRPr="0028136D">
              <w:rPr>
                <w:sz w:val="26"/>
                <w:szCs w:val="26"/>
              </w:rPr>
              <w:t xml:space="preserve">AT&amp;T Communications of PA, LLC, and TCG Pittsburgh, Inc.   </w:t>
            </w:r>
          </w:p>
        </w:tc>
        <w:tc>
          <w:tcPr>
            <w:tcW w:w="374" w:type="dxa"/>
            <w:tcBorders>
              <w:top w:val="nil"/>
              <w:left w:val="nil"/>
              <w:bottom w:val="nil"/>
              <w:right w:val="nil"/>
            </w:tcBorders>
          </w:tcPr>
          <w:p w:rsidR="006467A4" w:rsidRDefault="006467A4">
            <w:pPr>
              <w:overflowPunct/>
              <w:textAlignment w:val="auto"/>
              <w:rPr>
                <w:sz w:val="24"/>
                <w:szCs w:val="24"/>
              </w:rPr>
            </w:pPr>
            <w:r>
              <w:rPr>
                <w:sz w:val="24"/>
                <w:szCs w:val="24"/>
              </w:rPr>
              <w:t xml:space="preserve">  </w:t>
            </w:r>
          </w:p>
        </w:tc>
        <w:tc>
          <w:tcPr>
            <w:tcW w:w="4301" w:type="dxa"/>
            <w:tcBorders>
              <w:top w:val="nil"/>
              <w:left w:val="nil"/>
              <w:bottom w:val="nil"/>
              <w:right w:val="nil"/>
            </w:tcBorders>
          </w:tcPr>
          <w:p w:rsidR="00E211C2" w:rsidRDefault="00E211C2" w:rsidP="00FA6B63">
            <w:pPr>
              <w:overflowPunct/>
              <w:ind w:left="617"/>
              <w:textAlignment w:val="auto"/>
              <w:rPr>
                <w:sz w:val="26"/>
                <w:szCs w:val="26"/>
              </w:rPr>
            </w:pPr>
            <w:r>
              <w:rPr>
                <w:sz w:val="26"/>
                <w:szCs w:val="26"/>
              </w:rPr>
              <w:tab/>
            </w:r>
            <w:r>
              <w:rPr>
                <w:sz w:val="26"/>
                <w:szCs w:val="26"/>
              </w:rPr>
              <w:tab/>
            </w:r>
            <w:r>
              <w:rPr>
                <w:sz w:val="26"/>
                <w:szCs w:val="26"/>
              </w:rPr>
              <w:tab/>
            </w:r>
            <w:r w:rsidR="006467A4" w:rsidRPr="0028136D">
              <w:rPr>
                <w:sz w:val="26"/>
                <w:szCs w:val="26"/>
              </w:rPr>
              <w:t>C-2009-2108186</w:t>
            </w:r>
          </w:p>
          <w:p w:rsidR="006467A4" w:rsidRDefault="00E211C2" w:rsidP="00FA6B63">
            <w:pPr>
              <w:overflowPunct/>
              <w:ind w:left="617"/>
              <w:textAlignment w:val="auto"/>
              <w:rPr>
                <w:sz w:val="24"/>
                <w:szCs w:val="24"/>
              </w:rPr>
            </w:pPr>
            <w:r>
              <w:rPr>
                <w:sz w:val="26"/>
                <w:szCs w:val="26"/>
              </w:rPr>
              <w:tab/>
            </w:r>
            <w:r>
              <w:rPr>
                <w:sz w:val="26"/>
                <w:szCs w:val="26"/>
              </w:rPr>
              <w:tab/>
            </w:r>
            <w:r>
              <w:rPr>
                <w:sz w:val="26"/>
                <w:szCs w:val="26"/>
              </w:rPr>
              <w:tab/>
            </w:r>
            <w:r w:rsidR="006467A4" w:rsidRPr="0028136D">
              <w:rPr>
                <w:sz w:val="26"/>
                <w:szCs w:val="26"/>
              </w:rPr>
              <w:t>C-2009-2108239</w:t>
            </w:r>
            <w:r w:rsidR="006467A4">
              <w:rPr>
                <w:sz w:val="24"/>
                <w:szCs w:val="24"/>
              </w:rPr>
              <w:t xml:space="preserve"> </w:t>
            </w:r>
          </w:p>
        </w:tc>
      </w:tr>
      <w:tr w:rsidR="0028136D">
        <w:tc>
          <w:tcPr>
            <w:tcW w:w="4409" w:type="dxa"/>
            <w:tcBorders>
              <w:top w:val="nil"/>
              <w:left w:val="nil"/>
              <w:bottom w:val="nil"/>
              <w:right w:val="nil"/>
            </w:tcBorders>
          </w:tcPr>
          <w:p w:rsidR="0028136D" w:rsidRPr="0028136D" w:rsidRDefault="0028136D">
            <w:pPr>
              <w:overflowPunct/>
              <w:textAlignment w:val="auto"/>
              <w:rPr>
                <w:sz w:val="26"/>
                <w:szCs w:val="26"/>
              </w:rPr>
            </w:pPr>
          </w:p>
        </w:tc>
        <w:tc>
          <w:tcPr>
            <w:tcW w:w="374" w:type="dxa"/>
            <w:tcBorders>
              <w:top w:val="nil"/>
              <w:left w:val="nil"/>
              <w:bottom w:val="nil"/>
              <w:right w:val="nil"/>
            </w:tcBorders>
          </w:tcPr>
          <w:p w:rsidR="0028136D" w:rsidRDefault="0028136D">
            <w:pPr>
              <w:overflowPunct/>
              <w:textAlignment w:val="auto"/>
              <w:rPr>
                <w:sz w:val="24"/>
                <w:szCs w:val="24"/>
              </w:rPr>
            </w:pPr>
          </w:p>
        </w:tc>
        <w:tc>
          <w:tcPr>
            <w:tcW w:w="4301" w:type="dxa"/>
            <w:tcBorders>
              <w:top w:val="nil"/>
              <w:left w:val="nil"/>
              <w:bottom w:val="nil"/>
              <w:right w:val="nil"/>
            </w:tcBorders>
          </w:tcPr>
          <w:p w:rsidR="0028136D" w:rsidRPr="0028136D" w:rsidRDefault="0028136D" w:rsidP="00674464">
            <w:pPr>
              <w:overflowPunct/>
              <w:textAlignment w:val="auto"/>
              <w:rPr>
                <w:sz w:val="26"/>
                <w:szCs w:val="26"/>
              </w:rPr>
            </w:pPr>
          </w:p>
        </w:tc>
      </w:tr>
    </w:tbl>
    <w:p w:rsidR="006467A4" w:rsidRDefault="006467A4" w:rsidP="006467A4">
      <w:pPr>
        <w:suppressAutoHyphens/>
        <w:overflowPunct/>
        <w:textAlignment w:val="auto"/>
        <w:rPr>
          <w:spacing w:val="-3"/>
          <w:sz w:val="24"/>
          <w:szCs w:val="24"/>
        </w:rPr>
      </w:pPr>
    </w:p>
    <w:p w:rsidR="0028136D" w:rsidRDefault="0028136D" w:rsidP="006467A4">
      <w:pPr>
        <w:overflowPunct/>
        <w:jc w:val="center"/>
        <w:textAlignment w:val="auto"/>
        <w:rPr>
          <w:b/>
          <w:bCs/>
          <w:sz w:val="24"/>
          <w:szCs w:val="24"/>
          <w:u w:val="single"/>
        </w:rPr>
      </w:pPr>
    </w:p>
    <w:p w:rsidR="0028136D" w:rsidRDefault="0028136D" w:rsidP="006467A4">
      <w:pPr>
        <w:overflowPunct/>
        <w:jc w:val="center"/>
        <w:textAlignment w:val="auto"/>
        <w:rPr>
          <w:b/>
          <w:bCs/>
          <w:sz w:val="24"/>
          <w:szCs w:val="24"/>
          <w:u w:val="single"/>
        </w:rPr>
      </w:pPr>
    </w:p>
    <w:p w:rsidR="006467A4" w:rsidRPr="0028136D" w:rsidRDefault="0028136D" w:rsidP="006467A4">
      <w:pPr>
        <w:overflowPunct/>
        <w:jc w:val="center"/>
        <w:textAlignment w:val="auto"/>
        <w:rPr>
          <w:b/>
          <w:bCs/>
          <w:sz w:val="26"/>
          <w:szCs w:val="26"/>
        </w:rPr>
      </w:pPr>
      <w:r>
        <w:rPr>
          <w:b/>
          <w:bCs/>
          <w:sz w:val="26"/>
          <w:szCs w:val="26"/>
        </w:rPr>
        <w:t xml:space="preserve">OPINION AND </w:t>
      </w:r>
      <w:r w:rsidR="006467A4" w:rsidRPr="0028136D">
        <w:rPr>
          <w:b/>
          <w:bCs/>
          <w:sz w:val="26"/>
          <w:szCs w:val="26"/>
        </w:rPr>
        <w:t>ORDER</w:t>
      </w:r>
    </w:p>
    <w:p w:rsidR="006467A4" w:rsidRPr="00F51A9D" w:rsidRDefault="006467A4" w:rsidP="0028136D">
      <w:pPr>
        <w:overflowPunct/>
        <w:textAlignment w:val="auto"/>
        <w:rPr>
          <w:bCs/>
          <w:sz w:val="26"/>
          <w:szCs w:val="26"/>
        </w:rPr>
      </w:pPr>
    </w:p>
    <w:p w:rsidR="00F51A9D" w:rsidRDefault="00F51A9D" w:rsidP="00F51A9D">
      <w:pPr>
        <w:overflowPunct/>
        <w:spacing w:line="360" w:lineRule="auto"/>
        <w:textAlignment w:val="auto"/>
        <w:rPr>
          <w:bCs/>
          <w:sz w:val="26"/>
          <w:szCs w:val="26"/>
        </w:rPr>
      </w:pPr>
      <w:r>
        <w:rPr>
          <w:bCs/>
          <w:sz w:val="26"/>
          <w:szCs w:val="26"/>
        </w:rPr>
        <w:tab/>
      </w:r>
      <w:r>
        <w:rPr>
          <w:bCs/>
          <w:sz w:val="26"/>
          <w:szCs w:val="26"/>
        </w:rPr>
        <w:tab/>
      </w:r>
      <w:r w:rsidRPr="00F51A9D">
        <w:rPr>
          <w:bCs/>
          <w:sz w:val="26"/>
          <w:szCs w:val="26"/>
        </w:rPr>
        <w:t xml:space="preserve">Before the Commission for consideration is the Petition </w:t>
      </w:r>
      <w:r>
        <w:rPr>
          <w:bCs/>
          <w:sz w:val="26"/>
          <w:szCs w:val="26"/>
        </w:rPr>
        <w:t xml:space="preserve">for Interlocutory </w:t>
      </w:r>
      <w:r w:rsidRPr="00F51A9D">
        <w:rPr>
          <w:bCs/>
          <w:sz w:val="26"/>
          <w:szCs w:val="26"/>
        </w:rPr>
        <w:t>Review and Answer to a Material Question (</w:t>
      </w:r>
      <w:r>
        <w:rPr>
          <w:bCs/>
          <w:sz w:val="26"/>
          <w:szCs w:val="26"/>
        </w:rPr>
        <w:t xml:space="preserve">Core </w:t>
      </w:r>
      <w:r w:rsidRPr="00F51A9D">
        <w:rPr>
          <w:bCs/>
          <w:sz w:val="26"/>
          <w:szCs w:val="26"/>
        </w:rPr>
        <w:t xml:space="preserve">Petition) filed </w:t>
      </w:r>
      <w:r w:rsidR="008A418F">
        <w:rPr>
          <w:bCs/>
          <w:sz w:val="26"/>
          <w:szCs w:val="26"/>
        </w:rPr>
        <w:t xml:space="preserve">on </w:t>
      </w:r>
      <w:r>
        <w:rPr>
          <w:bCs/>
          <w:sz w:val="26"/>
          <w:szCs w:val="26"/>
        </w:rPr>
        <w:t>March 5, 2010</w:t>
      </w:r>
      <w:r w:rsidRPr="00F51A9D">
        <w:rPr>
          <w:bCs/>
          <w:sz w:val="26"/>
          <w:szCs w:val="26"/>
        </w:rPr>
        <w:t>, by Core Communications, Inc. (Core)</w:t>
      </w:r>
      <w:r>
        <w:rPr>
          <w:bCs/>
          <w:sz w:val="26"/>
          <w:szCs w:val="26"/>
        </w:rPr>
        <w:t xml:space="preserve">, and a related </w:t>
      </w:r>
      <w:r w:rsidRPr="00F51A9D">
        <w:rPr>
          <w:bCs/>
          <w:sz w:val="26"/>
          <w:szCs w:val="26"/>
        </w:rPr>
        <w:t xml:space="preserve">Petition </w:t>
      </w:r>
      <w:r>
        <w:rPr>
          <w:bCs/>
          <w:sz w:val="26"/>
          <w:szCs w:val="26"/>
        </w:rPr>
        <w:t xml:space="preserve">for Interlocutory </w:t>
      </w:r>
      <w:r w:rsidRPr="00F51A9D">
        <w:rPr>
          <w:bCs/>
          <w:sz w:val="26"/>
          <w:szCs w:val="26"/>
        </w:rPr>
        <w:t>Review and Answer to a Material Question</w:t>
      </w:r>
      <w:r>
        <w:rPr>
          <w:bCs/>
          <w:sz w:val="26"/>
          <w:szCs w:val="26"/>
        </w:rPr>
        <w:t xml:space="preserve"> (AT&amp;T Petition) </w:t>
      </w:r>
      <w:r w:rsidR="008A418F">
        <w:rPr>
          <w:bCs/>
          <w:sz w:val="26"/>
          <w:szCs w:val="26"/>
        </w:rPr>
        <w:t xml:space="preserve">also </w:t>
      </w:r>
      <w:r>
        <w:rPr>
          <w:bCs/>
          <w:sz w:val="26"/>
          <w:szCs w:val="26"/>
        </w:rPr>
        <w:t xml:space="preserve">filed </w:t>
      </w:r>
      <w:r w:rsidR="008A418F">
        <w:rPr>
          <w:bCs/>
          <w:sz w:val="26"/>
          <w:szCs w:val="26"/>
        </w:rPr>
        <w:t xml:space="preserve">on </w:t>
      </w:r>
      <w:r>
        <w:rPr>
          <w:bCs/>
          <w:sz w:val="26"/>
          <w:szCs w:val="26"/>
        </w:rPr>
        <w:t>March 5, 2010, by AT&amp;T Communications of Pennsylvania, LLC and TCG Pittsburgh (collectively AT&amp;T)</w:t>
      </w:r>
      <w:r w:rsidRPr="00F51A9D">
        <w:rPr>
          <w:bCs/>
          <w:sz w:val="26"/>
          <w:szCs w:val="26"/>
        </w:rPr>
        <w:t>.</w:t>
      </w:r>
      <w:r>
        <w:rPr>
          <w:bCs/>
          <w:sz w:val="26"/>
          <w:szCs w:val="26"/>
        </w:rPr>
        <w:t xml:space="preserve">  The Petitions were filed pursuant to </w:t>
      </w:r>
      <w:r w:rsidRPr="00F51A9D">
        <w:rPr>
          <w:bCs/>
          <w:sz w:val="26"/>
          <w:szCs w:val="26"/>
        </w:rPr>
        <w:t>52 Pa. Code § 5.302</w:t>
      </w:r>
      <w:r>
        <w:rPr>
          <w:bCs/>
          <w:sz w:val="26"/>
          <w:szCs w:val="26"/>
        </w:rPr>
        <w:t xml:space="preserve"> and </w:t>
      </w:r>
      <w:r w:rsidRPr="00F51A9D">
        <w:rPr>
          <w:bCs/>
          <w:sz w:val="26"/>
          <w:szCs w:val="26"/>
        </w:rPr>
        <w:t>52 Pa. Code § 5.301</w:t>
      </w:r>
      <w:r>
        <w:rPr>
          <w:bCs/>
          <w:sz w:val="26"/>
          <w:szCs w:val="26"/>
        </w:rPr>
        <w:t>.</w:t>
      </w:r>
    </w:p>
    <w:p w:rsidR="00F51A9D" w:rsidRDefault="00F51A9D" w:rsidP="00F51A9D">
      <w:pPr>
        <w:overflowPunct/>
        <w:spacing w:line="360" w:lineRule="auto"/>
        <w:textAlignment w:val="auto"/>
        <w:rPr>
          <w:bCs/>
          <w:sz w:val="26"/>
          <w:szCs w:val="26"/>
        </w:rPr>
      </w:pPr>
    </w:p>
    <w:p w:rsidR="00F51A9D" w:rsidRDefault="00AA17E1" w:rsidP="00F51A9D">
      <w:pPr>
        <w:overflowPunct/>
        <w:spacing w:line="360" w:lineRule="auto"/>
        <w:textAlignment w:val="auto"/>
        <w:rPr>
          <w:bCs/>
          <w:sz w:val="26"/>
          <w:szCs w:val="26"/>
        </w:rPr>
      </w:pPr>
      <w:r>
        <w:rPr>
          <w:bCs/>
          <w:sz w:val="26"/>
          <w:szCs w:val="26"/>
        </w:rPr>
        <w:lastRenderedPageBreak/>
        <w:tab/>
      </w:r>
      <w:r>
        <w:rPr>
          <w:bCs/>
          <w:sz w:val="26"/>
          <w:szCs w:val="26"/>
        </w:rPr>
        <w:tab/>
      </w:r>
      <w:r w:rsidR="00F51A9D">
        <w:rPr>
          <w:bCs/>
          <w:sz w:val="26"/>
          <w:szCs w:val="26"/>
        </w:rPr>
        <w:t xml:space="preserve">The Material Questions were raised after presiding Administrative Law Judge (ALJ) Angela T. Jones issued Order No. 6 </w:t>
      </w:r>
      <w:r w:rsidR="003C2FE0">
        <w:rPr>
          <w:bCs/>
          <w:sz w:val="26"/>
          <w:szCs w:val="26"/>
        </w:rPr>
        <w:t>(</w:t>
      </w:r>
      <w:r w:rsidR="003C2FE0" w:rsidRPr="003C2FE0">
        <w:rPr>
          <w:bCs/>
          <w:i/>
          <w:sz w:val="26"/>
          <w:szCs w:val="26"/>
        </w:rPr>
        <w:t>Order No. 6</w:t>
      </w:r>
      <w:r w:rsidR="003C2FE0">
        <w:rPr>
          <w:bCs/>
          <w:sz w:val="26"/>
          <w:szCs w:val="26"/>
        </w:rPr>
        <w:t xml:space="preserve">) </w:t>
      </w:r>
      <w:r w:rsidR="00F51A9D">
        <w:rPr>
          <w:bCs/>
          <w:sz w:val="26"/>
          <w:szCs w:val="26"/>
        </w:rPr>
        <w:t xml:space="preserve">in this proceeding on February 26, 2010.  The ALJ’s </w:t>
      </w:r>
      <w:r w:rsidR="00F51A9D" w:rsidRPr="003C2FE0">
        <w:rPr>
          <w:bCs/>
          <w:i/>
          <w:sz w:val="26"/>
          <w:szCs w:val="26"/>
        </w:rPr>
        <w:t>Order No. 6</w:t>
      </w:r>
      <w:r w:rsidR="00F51A9D">
        <w:rPr>
          <w:bCs/>
          <w:sz w:val="26"/>
          <w:szCs w:val="26"/>
        </w:rPr>
        <w:t xml:space="preserve"> granted in part and denied in part</w:t>
      </w:r>
      <w:r w:rsidR="008A418F">
        <w:rPr>
          <w:bCs/>
          <w:sz w:val="26"/>
          <w:szCs w:val="26"/>
        </w:rPr>
        <w:t>,</w:t>
      </w:r>
      <w:r w:rsidR="00F51A9D">
        <w:rPr>
          <w:bCs/>
          <w:sz w:val="26"/>
          <w:szCs w:val="26"/>
        </w:rPr>
        <w:t xml:space="preserve"> a Motion to Dismiss for lack of subject matter jurisdiction</w:t>
      </w:r>
      <w:r w:rsidR="008A418F">
        <w:rPr>
          <w:bCs/>
          <w:sz w:val="26"/>
          <w:szCs w:val="26"/>
        </w:rPr>
        <w:t>,</w:t>
      </w:r>
      <w:r w:rsidR="00F51A9D">
        <w:rPr>
          <w:bCs/>
          <w:sz w:val="26"/>
          <w:szCs w:val="26"/>
        </w:rPr>
        <w:t xml:space="preserve"> filed by AT&amp;T </w:t>
      </w:r>
      <w:r w:rsidR="006B3FD8">
        <w:rPr>
          <w:bCs/>
          <w:sz w:val="26"/>
          <w:szCs w:val="26"/>
        </w:rPr>
        <w:t>on December 8, 2009</w:t>
      </w:r>
      <w:r w:rsidR="00F51A9D">
        <w:rPr>
          <w:bCs/>
          <w:sz w:val="26"/>
          <w:szCs w:val="26"/>
        </w:rPr>
        <w:t>, finding that the Federal Communications Commission (FCC) has jurisdiction and authority over Internet Service Provider (ISP)</w:t>
      </w:r>
      <w:r w:rsidR="006B3FD8">
        <w:rPr>
          <w:bCs/>
          <w:sz w:val="26"/>
          <w:szCs w:val="26"/>
        </w:rPr>
        <w:t>-</w:t>
      </w:r>
      <w:r w:rsidR="00F51A9D">
        <w:rPr>
          <w:bCs/>
          <w:sz w:val="26"/>
          <w:szCs w:val="26"/>
        </w:rPr>
        <w:t>bound traffic and interexchange compensation regardless of the entities involved with the exchange of traffic; hence, the traffic at issue in this proceeding prior to September</w:t>
      </w:r>
      <w:r>
        <w:rPr>
          <w:bCs/>
          <w:sz w:val="26"/>
          <w:szCs w:val="26"/>
        </w:rPr>
        <w:t>,</w:t>
      </w:r>
      <w:r w:rsidR="00F51A9D">
        <w:rPr>
          <w:bCs/>
          <w:sz w:val="26"/>
          <w:szCs w:val="26"/>
        </w:rPr>
        <w:t xml:space="preserve"> 2009 is FCC jurisdictional.  </w:t>
      </w:r>
      <w:r w:rsidR="00770513" w:rsidRPr="003C2FE0">
        <w:rPr>
          <w:bCs/>
          <w:i/>
          <w:sz w:val="26"/>
          <w:szCs w:val="26"/>
        </w:rPr>
        <w:t>Order No. 6</w:t>
      </w:r>
      <w:r w:rsidR="00F51A9D">
        <w:rPr>
          <w:bCs/>
          <w:sz w:val="26"/>
          <w:szCs w:val="26"/>
        </w:rPr>
        <w:t xml:space="preserve"> at 14.</w:t>
      </w:r>
    </w:p>
    <w:p w:rsidR="00F51A9D" w:rsidRDefault="00F51A9D" w:rsidP="00F51A9D">
      <w:pPr>
        <w:overflowPunct/>
        <w:spacing w:line="360" w:lineRule="auto"/>
        <w:textAlignment w:val="auto"/>
        <w:rPr>
          <w:bCs/>
          <w:sz w:val="26"/>
          <w:szCs w:val="26"/>
        </w:rPr>
      </w:pPr>
    </w:p>
    <w:p w:rsidR="00F51A9D" w:rsidRPr="00F51A9D" w:rsidRDefault="006B3FD8" w:rsidP="00F51A9D">
      <w:pPr>
        <w:overflowPunct/>
        <w:spacing w:line="360" w:lineRule="auto"/>
        <w:textAlignment w:val="auto"/>
        <w:rPr>
          <w:bCs/>
          <w:sz w:val="26"/>
          <w:szCs w:val="26"/>
        </w:rPr>
      </w:pPr>
      <w:r>
        <w:rPr>
          <w:bCs/>
          <w:sz w:val="26"/>
          <w:szCs w:val="26"/>
        </w:rPr>
        <w:tab/>
      </w:r>
      <w:r>
        <w:rPr>
          <w:bCs/>
          <w:sz w:val="26"/>
          <w:szCs w:val="26"/>
        </w:rPr>
        <w:tab/>
      </w:r>
      <w:r w:rsidR="00F51A9D" w:rsidRPr="00F51A9D">
        <w:rPr>
          <w:bCs/>
          <w:sz w:val="26"/>
          <w:szCs w:val="26"/>
        </w:rPr>
        <w:t xml:space="preserve">By its Petition, Core requests interlocutory Commission review and answer to the following question: </w:t>
      </w:r>
    </w:p>
    <w:p w:rsidR="00F51A9D" w:rsidRPr="00F51A9D" w:rsidRDefault="00F51A9D" w:rsidP="00F51A9D">
      <w:pPr>
        <w:overflowPunct/>
        <w:spacing w:line="360" w:lineRule="auto"/>
        <w:textAlignment w:val="auto"/>
        <w:rPr>
          <w:bCs/>
          <w:sz w:val="26"/>
          <w:szCs w:val="26"/>
        </w:rPr>
      </w:pPr>
    </w:p>
    <w:p w:rsidR="006B3FD8" w:rsidRDefault="006B3FD8" w:rsidP="006B3FD8">
      <w:pPr>
        <w:overflowPunct/>
        <w:ind w:left="1440" w:right="1440"/>
        <w:textAlignment w:val="auto"/>
        <w:rPr>
          <w:bCs/>
          <w:sz w:val="26"/>
          <w:szCs w:val="26"/>
        </w:rPr>
      </w:pPr>
      <w:r>
        <w:rPr>
          <w:bCs/>
          <w:sz w:val="26"/>
          <w:szCs w:val="26"/>
        </w:rPr>
        <w:t xml:space="preserve">Does the Commission have subject matter jurisdiction to adjudicate a formal complaint by one Pennsylvania </w:t>
      </w:r>
      <w:r w:rsidR="00BC5327">
        <w:rPr>
          <w:bCs/>
          <w:sz w:val="26"/>
          <w:szCs w:val="26"/>
        </w:rPr>
        <w:t>Competitive Local Exchange Carrier (</w:t>
      </w:r>
      <w:r>
        <w:rPr>
          <w:bCs/>
          <w:sz w:val="26"/>
          <w:szCs w:val="26"/>
        </w:rPr>
        <w:t>CLEC</w:t>
      </w:r>
      <w:r w:rsidR="00BC5327">
        <w:rPr>
          <w:bCs/>
          <w:sz w:val="26"/>
          <w:szCs w:val="26"/>
        </w:rPr>
        <w:t>)</w:t>
      </w:r>
      <w:r>
        <w:rPr>
          <w:bCs/>
          <w:sz w:val="26"/>
          <w:szCs w:val="26"/>
        </w:rPr>
        <w:t xml:space="preserve"> against another Pennsylvania CLEC for traffic that originates and terminates in Pennsylvania and is terminated to the CLEC’s </w:t>
      </w:r>
      <w:r w:rsidR="00BC5327">
        <w:rPr>
          <w:bCs/>
          <w:sz w:val="26"/>
          <w:szCs w:val="26"/>
        </w:rPr>
        <w:t>Internet Service Provider (</w:t>
      </w:r>
      <w:r>
        <w:rPr>
          <w:bCs/>
          <w:sz w:val="26"/>
          <w:szCs w:val="26"/>
        </w:rPr>
        <w:t>ISP</w:t>
      </w:r>
      <w:r w:rsidR="00BC5327">
        <w:rPr>
          <w:bCs/>
          <w:sz w:val="26"/>
          <w:szCs w:val="26"/>
        </w:rPr>
        <w:t>)</w:t>
      </w:r>
      <w:r>
        <w:rPr>
          <w:bCs/>
          <w:sz w:val="26"/>
          <w:szCs w:val="26"/>
        </w:rPr>
        <w:t xml:space="preserve"> end users?</w:t>
      </w:r>
    </w:p>
    <w:p w:rsidR="006B3FD8" w:rsidRDefault="006B3FD8" w:rsidP="006B3FD8">
      <w:pPr>
        <w:overflowPunct/>
        <w:spacing w:line="360" w:lineRule="auto"/>
        <w:ind w:right="1440" w:firstLine="1440"/>
        <w:textAlignment w:val="auto"/>
        <w:rPr>
          <w:bCs/>
          <w:sz w:val="26"/>
          <w:szCs w:val="26"/>
        </w:rPr>
      </w:pPr>
    </w:p>
    <w:p w:rsidR="006467A4" w:rsidRPr="00F51A9D" w:rsidRDefault="006B3FD8" w:rsidP="006B3FD8">
      <w:pPr>
        <w:overflowPunct/>
        <w:spacing w:line="360" w:lineRule="auto"/>
        <w:textAlignment w:val="auto"/>
        <w:rPr>
          <w:bCs/>
          <w:sz w:val="26"/>
          <w:szCs w:val="26"/>
        </w:rPr>
      </w:pPr>
      <w:r w:rsidRPr="00F51A9D">
        <w:rPr>
          <w:bCs/>
          <w:sz w:val="26"/>
          <w:szCs w:val="26"/>
        </w:rPr>
        <w:t xml:space="preserve">Core proposes that the above-cited question be answered in the </w:t>
      </w:r>
      <w:r>
        <w:rPr>
          <w:bCs/>
          <w:sz w:val="26"/>
          <w:szCs w:val="26"/>
        </w:rPr>
        <w:t>AFFIRMATIVE</w:t>
      </w:r>
      <w:r w:rsidRPr="00F51A9D">
        <w:rPr>
          <w:bCs/>
          <w:sz w:val="26"/>
          <w:szCs w:val="26"/>
        </w:rPr>
        <w:t xml:space="preserve"> and provides the following rationale:</w:t>
      </w:r>
      <w:r w:rsidR="00BC5327">
        <w:rPr>
          <w:bCs/>
          <w:sz w:val="26"/>
          <w:szCs w:val="26"/>
        </w:rPr>
        <w:t xml:space="preserve">  The Commission has subject matter jurisdiction over all carriers, services and facilities provided or located in Pennsylvania.  There has been no federal preemption of the Commission’s authority to address compensation issues regarding locally dialed ISP-bound traffic exchanged between two CLECs.</w:t>
      </w:r>
      <w:r w:rsidR="00A67637">
        <w:rPr>
          <w:bCs/>
          <w:sz w:val="26"/>
          <w:szCs w:val="26"/>
        </w:rPr>
        <w:t xml:space="preserve"> Core Petition at </w:t>
      </w:r>
      <w:r w:rsidR="008614C0">
        <w:rPr>
          <w:bCs/>
          <w:sz w:val="26"/>
          <w:szCs w:val="26"/>
        </w:rPr>
        <w:t>1.</w:t>
      </w:r>
    </w:p>
    <w:p w:rsidR="00F51A9D" w:rsidRPr="00F51A9D" w:rsidRDefault="00F51A9D" w:rsidP="006B3FD8">
      <w:pPr>
        <w:suppressAutoHyphens/>
        <w:overflowPunct/>
        <w:spacing w:line="360" w:lineRule="auto"/>
        <w:ind w:firstLine="1440"/>
        <w:textAlignment w:val="auto"/>
        <w:rPr>
          <w:spacing w:val="-3"/>
          <w:sz w:val="26"/>
          <w:szCs w:val="26"/>
        </w:rPr>
      </w:pPr>
    </w:p>
    <w:p w:rsidR="00F51A9D" w:rsidRPr="00F51A9D" w:rsidRDefault="00AA17E1" w:rsidP="00F51A9D">
      <w:pPr>
        <w:overflowPunct/>
        <w:spacing w:line="360" w:lineRule="auto"/>
        <w:textAlignment w:val="auto"/>
        <w:rPr>
          <w:bCs/>
          <w:sz w:val="26"/>
          <w:szCs w:val="26"/>
        </w:rPr>
      </w:pPr>
      <w:r>
        <w:rPr>
          <w:bCs/>
          <w:sz w:val="26"/>
          <w:szCs w:val="26"/>
        </w:rPr>
        <w:tab/>
      </w:r>
      <w:r>
        <w:rPr>
          <w:bCs/>
          <w:sz w:val="26"/>
          <w:szCs w:val="26"/>
        </w:rPr>
        <w:tab/>
      </w:r>
      <w:r w:rsidR="00F51A9D" w:rsidRPr="00F51A9D">
        <w:rPr>
          <w:bCs/>
          <w:sz w:val="26"/>
          <w:szCs w:val="26"/>
        </w:rPr>
        <w:t xml:space="preserve">By its Petition, </w:t>
      </w:r>
      <w:r w:rsidR="00F51A9D">
        <w:rPr>
          <w:bCs/>
          <w:sz w:val="26"/>
          <w:szCs w:val="26"/>
        </w:rPr>
        <w:t>AT&amp;T</w:t>
      </w:r>
      <w:r w:rsidR="00F51A9D" w:rsidRPr="00F51A9D">
        <w:rPr>
          <w:bCs/>
          <w:sz w:val="26"/>
          <w:szCs w:val="26"/>
        </w:rPr>
        <w:t xml:space="preserve"> requests interlocutory Commission review and answer to the following question: </w:t>
      </w:r>
    </w:p>
    <w:p w:rsidR="00F51A9D" w:rsidRDefault="00F51A9D" w:rsidP="00F51A9D">
      <w:pPr>
        <w:overflowPunct/>
        <w:spacing w:line="360" w:lineRule="auto"/>
        <w:textAlignment w:val="auto"/>
        <w:rPr>
          <w:bCs/>
          <w:sz w:val="26"/>
          <w:szCs w:val="26"/>
        </w:rPr>
      </w:pPr>
    </w:p>
    <w:p w:rsidR="006B3FD8" w:rsidRDefault="006B3FD8" w:rsidP="006B3FD8">
      <w:pPr>
        <w:overflowPunct/>
        <w:ind w:left="1440" w:right="1440"/>
        <w:textAlignment w:val="auto"/>
        <w:rPr>
          <w:bCs/>
          <w:sz w:val="26"/>
          <w:szCs w:val="26"/>
        </w:rPr>
      </w:pPr>
      <w:r>
        <w:rPr>
          <w:bCs/>
          <w:sz w:val="26"/>
          <w:szCs w:val="26"/>
        </w:rPr>
        <w:lastRenderedPageBreak/>
        <w:t xml:space="preserve">Does the ALJ’s February 26, 2010 Order No. 6 correctly deny AT&amp;T’s Motion to Dismiss with respect to </w:t>
      </w:r>
      <w:r w:rsidR="0055253B">
        <w:rPr>
          <w:bCs/>
          <w:sz w:val="26"/>
          <w:szCs w:val="26"/>
        </w:rPr>
        <w:t>Voice over Internet Protocol (</w:t>
      </w:r>
      <w:r>
        <w:rPr>
          <w:bCs/>
          <w:sz w:val="26"/>
          <w:szCs w:val="26"/>
        </w:rPr>
        <w:t>VoIP</w:t>
      </w:r>
      <w:r w:rsidR="0055253B">
        <w:rPr>
          <w:bCs/>
          <w:sz w:val="26"/>
          <w:szCs w:val="26"/>
        </w:rPr>
        <w:t>)</w:t>
      </w:r>
      <w:r>
        <w:rPr>
          <w:bCs/>
          <w:sz w:val="26"/>
          <w:szCs w:val="26"/>
        </w:rPr>
        <w:t xml:space="preserve"> traffic alleged to have been terminated after September 2009?</w:t>
      </w:r>
    </w:p>
    <w:p w:rsidR="006B3FD8" w:rsidRPr="00F51A9D" w:rsidRDefault="006B3FD8" w:rsidP="00F51A9D">
      <w:pPr>
        <w:overflowPunct/>
        <w:spacing w:line="360" w:lineRule="auto"/>
        <w:textAlignment w:val="auto"/>
        <w:rPr>
          <w:bCs/>
          <w:sz w:val="26"/>
          <w:szCs w:val="26"/>
        </w:rPr>
      </w:pPr>
    </w:p>
    <w:p w:rsidR="00F51A9D" w:rsidRDefault="00F51A9D" w:rsidP="00F51A9D">
      <w:pPr>
        <w:suppressAutoHyphens/>
        <w:overflowPunct/>
        <w:spacing w:line="360" w:lineRule="auto"/>
        <w:textAlignment w:val="auto"/>
        <w:rPr>
          <w:bCs/>
          <w:sz w:val="26"/>
          <w:szCs w:val="26"/>
        </w:rPr>
      </w:pPr>
      <w:r>
        <w:rPr>
          <w:bCs/>
          <w:sz w:val="26"/>
          <w:szCs w:val="26"/>
        </w:rPr>
        <w:t xml:space="preserve">AT&amp;T </w:t>
      </w:r>
      <w:r w:rsidRPr="00F51A9D">
        <w:rPr>
          <w:bCs/>
          <w:sz w:val="26"/>
          <w:szCs w:val="26"/>
        </w:rPr>
        <w:t>proposes that the above-cited question be answered in the NEGATIVE and provides the following rationale:</w:t>
      </w:r>
      <w:r w:rsidR="00435AB6">
        <w:rPr>
          <w:bCs/>
          <w:sz w:val="26"/>
          <w:szCs w:val="26"/>
        </w:rPr>
        <w:t xml:space="preserve"> All testimony has been filed in this case, yet Core presented no evidence that AT&amp;T sent any traffic to Core that was terminated to a VoIP customer despite being asked to provide such information.  As Core has failed to meet its burden of proving that there is any VoIP traffic at issue in this case</w:t>
      </w:r>
      <w:r w:rsidR="001131F7">
        <w:rPr>
          <w:bCs/>
          <w:sz w:val="26"/>
          <w:szCs w:val="26"/>
        </w:rPr>
        <w:t>,</w:t>
      </w:r>
      <w:r w:rsidR="00435AB6">
        <w:rPr>
          <w:bCs/>
          <w:sz w:val="26"/>
          <w:szCs w:val="26"/>
        </w:rPr>
        <w:t xml:space="preserve"> the Commission should grant AT&amp;T’s Motion in its entirety in order to promote judicial economy and a waste of resources</w:t>
      </w:r>
      <w:r w:rsidR="0055253B">
        <w:rPr>
          <w:bCs/>
          <w:sz w:val="26"/>
          <w:szCs w:val="26"/>
        </w:rPr>
        <w:t>.</w:t>
      </w:r>
      <w:r w:rsidR="00A67637">
        <w:rPr>
          <w:bCs/>
          <w:sz w:val="26"/>
          <w:szCs w:val="26"/>
        </w:rPr>
        <w:t xml:space="preserve">  AT&amp;T Petition at 1-2.</w:t>
      </w:r>
    </w:p>
    <w:p w:rsidR="0055253B" w:rsidRPr="00904CCB" w:rsidRDefault="0055253B" w:rsidP="00F51A9D">
      <w:pPr>
        <w:suppressAutoHyphens/>
        <w:overflowPunct/>
        <w:spacing w:line="360" w:lineRule="auto"/>
        <w:textAlignment w:val="auto"/>
        <w:rPr>
          <w:bCs/>
          <w:sz w:val="26"/>
          <w:szCs w:val="26"/>
        </w:rPr>
      </w:pPr>
    </w:p>
    <w:p w:rsidR="0055253B" w:rsidRPr="00904CCB" w:rsidRDefault="0055253B" w:rsidP="0055253B">
      <w:pPr>
        <w:suppressAutoHyphens/>
        <w:overflowPunct/>
        <w:spacing w:line="360" w:lineRule="auto"/>
        <w:jc w:val="center"/>
        <w:textAlignment w:val="auto"/>
        <w:rPr>
          <w:b/>
          <w:bCs/>
          <w:sz w:val="26"/>
          <w:szCs w:val="26"/>
        </w:rPr>
      </w:pPr>
      <w:r w:rsidRPr="00904CCB">
        <w:rPr>
          <w:b/>
          <w:bCs/>
          <w:sz w:val="26"/>
          <w:szCs w:val="26"/>
        </w:rPr>
        <w:t>History</w:t>
      </w:r>
    </w:p>
    <w:p w:rsidR="0055253B" w:rsidRPr="00904CCB" w:rsidRDefault="0055253B" w:rsidP="00F51A9D">
      <w:pPr>
        <w:suppressAutoHyphens/>
        <w:overflowPunct/>
        <w:spacing w:line="360" w:lineRule="auto"/>
        <w:textAlignment w:val="auto"/>
        <w:rPr>
          <w:bCs/>
          <w:sz w:val="26"/>
          <w:szCs w:val="26"/>
        </w:rPr>
      </w:pPr>
    </w:p>
    <w:p w:rsidR="00904CCB" w:rsidRPr="00904CCB" w:rsidRDefault="006467A4" w:rsidP="006467A4">
      <w:pPr>
        <w:suppressAutoHyphens/>
        <w:overflowPunct/>
        <w:spacing w:line="360" w:lineRule="auto"/>
        <w:ind w:firstLine="1440"/>
        <w:textAlignment w:val="auto"/>
        <w:rPr>
          <w:spacing w:val="-3"/>
          <w:sz w:val="26"/>
          <w:szCs w:val="26"/>
        </w:rPr>
      </w:pPr>
      <w:r w:rsidRPr="00904CCB">
        <w:rPr>
          <w:spacing w:val="-3"/>
          <w:sz w:val="26"/>
          <w:szCs w:val="26"/>
        </w:rPr>
        <w:t xml:space="preserve">On or about May 19, 2009, Core </w:t>
      </w:r>
      <w:r w:rsidR="00904CCB" w:rsidRPr="00904CCB">
        <w:rPr>
          <w:spacing w:val="-3"/>
          <w:sz w:val="26"/>
          <w:szCs w:val="26"/>
        </w:rPr>
        <w:t>filed two F</w:t>
      </w:r>
      <w:r w:rsidRPr="00904CCB">
        <w:rPr>
          <w:spacing w:val="-3"/>
          <w:sz w:val="26"/>
          <w:szCs w:val="26"/>
        </w:rPr>
        <w:t xml:space="preserve">ormal </w:t>
      </w:r>
      <w:r w:rsidR="00904CCB" w:rsidRPr="00904CCB">
        <w:rPr>
          <w:spacing w:val="-3"/>
          <w:sz w:val="26"/>
          <w:szCs w:val="26"/>
        </w:rPr>
        <w:t>C</w:t>
      </w:r>
      <w:r w:rsidRPr="00904CCB">
        <w:rPr>
          <w:spacing w:val="-3"/>
          <w:sz w:val="26"/>
          <w:szCs w:val="26"/>
        </w:rPr>
        <w:t>omplaints against AT&amp;T</w:t>
      </w:r>
      <w:r w:rsidR="00ED1002" w:rsidRPr="00904CCB">
        <w:rPr>
          <w:spacing w:val="-3"/>
          <w:sz w:val="26"/>
          <w:szCs w:val="26"/>
        </w:rPr>
        <w:t xml:space="preserve"> </w:t>
      </w:r>
      <w:r w:rsidRPr="00904CCB">
        <w:rPr>
          <w:spacing w:val="-3"/>
          <w:sz w:val="26"/>
          <w:szCs w:val="26"/>
        </w:rPr>
        <w:t xml:space="preserve">alleging non-payment by AT&amp;T for terminating AT&amp;T transmissions from Verizon tandem switches to Core end-user customers.  </w:t>
      </w:r>
    </w:p>
    <w:p w:rsidR="00904CCB" w:rsidRPr="00904CCB" w:rsidRDefault="00904CCB" w:rsidP="006467A4">
      <w:pPr>
        <w:suppressAutoHyphens/>
        <w:overflowPunct/>
        <w:spacing w:line="360" w:lineRule="auto"/>
        <w:ind w:firstLine="1440"/>
        <w:textAlignment w:val="auto"/>
        <w:rPr>
          <w:spacing w:val="-3"/>
          <w:sz w:val="26"/>
          <w:szCs w:val="26"/>
        </w:rPr>
      </w:pPr>
    </w:p>
    <w:p w:rsidR="00904CCB" w:rsidRPr="00904CCB" w:rsidRDefault="00904CCB" w:rsidP="006467A4">
      <w:pPr>
        <w:suppressAutoHyphens/>
        <w:overflowPunct/>
        <w:spacing w:line="360" w:lineRule="auto"/>
        <w:ind w:firstLine="1440"/>
        <w:textAlignment w:val="auto"/>
        <w:rPr>
          <w:spacing w:val="-3"/>
          <w:sz w:val="26"/>
          <w:szCs w:val="26"/>
        </w:rPr>
      </w:pPr>
      <w:r w:rsidRPr="00904CCB">
        <w:rPr>
          <w:spacing w:val="-3"/>
          <w:sz w:val="26"/>
          <w:szCs w:val="26"/>
        </w:rPr>
        <w:t>On Jun</w:t>
      </w:r>
      <w:r w:rsidR="00900977">
        <w:rPr>
          <w:spacing w:val="-3"/>
          <w:sz w:val="26"/>
          <w:szCs w:val="26"/>
        </w:rPr>
        <w:t>e</w:t>
      </w:r>
      <w:r w:rsidRPr="00904CCB">
        <w:rPr>
          <w:spacing w:val="-3"/>
          <w:sz w:val="26"/>
          <w:szCs w:val="26"/>
        </w:rPr>
        <w:t xml:space="preserve"> 9, 2009, AT&amp;T filed an Answer to the Complaints.  AT&amp;T stated that the Parties were paying each other in-kind for access service through a </w:t>
      </w:r>
      <w:r w:rsidR="00AA17E1">
        <w:rPr>
          <w:spacing w:val="-3"/>
          <w:sz w:val="26"/>
          <w:szCs w:val="26"/>
        </w:rPr>
        <w:t>“</w:t>
      </w:r>
      <w:r w:rsidRPr="00904CCB">
        <w:rPr>
          <w:spacing w:val="-3"/>
          <w:sz w:val="26"/>
          <w:szCs w:val="26"/>
        </w:rPr>
        <w:t>bill and keep</w:t>
      </w:r>
      <w:r w:rsidR="00AA17E1">
        <w:rPr>
          <w:spacing w:val="-3"/>
          <w:sz w:val="26"/>
          <w:szCs w:val="26"/>
        </w:rPr>
        <w:t>”</w:t>
      </w:r>
      <w:r w:rsidRPr="00904CCB">
        <w:rPr>
          <w:spacing w:val="-3"/>
          <w:sz w:val="26"/>
          <w:szCs w:val="26"/>
        </w:rPr>
        <w:t xml:space="preserve"> arrangement from January 1, 2004 through December 31, 2007.  Regarding compensation after 2007, AT&amp;T alleged that the parties were in negotiations over compensation without any agreement.</w:t>
      </w:r>
    </w:p>
    <w:p w:rsidR="00904CCB" w:rsidRPr="00904CCB" w:rsidRDefault="00904CCB" w:rsidP="006467A4">
      <w:pPr>
        <w:suppressAutoHyphens/>
        <w:overflowPunct/>
        <w:spacing w:line="360" w:lineRule="auto"/>
        <w:ind w:firstLine="1440"/>
        <w:textAlignment w:val="auto"/>
        <w:rPr>
          <w:spacing w:val="-3"/>
          <w:sz w:val="26"/>
          <w:szCs w:val="26"/>
        </w:rPr>
      </w:pPr>
    </w:p>
    <w:p w:rsidR="00904CCB" w:rsidRPr="00904CCB" w:rsidRDefault="00904CCB" w:rsidP="00904CCB">
      <w:pPr>
        <w:suppressAutoHyphens/>
        <w:overflowPunct/>
        <w:spacing w:line="360" w:lineRule="auto"/>
        <w:ind w:firstLine="1440"/>
        <w:textAlignment w:val="auto"/>
        <w:rPr>
          <w:spacing w:val="-3"/>
          <w:sz w:val="26"/>
          <w:szCs w:val="26"/>
        </w:rPr>
      </w:pPr>
      <w:r w:rsidRPr="00904CCB">
        <w:rPr>
          <w:spacing w:val="-3"/>
          <w:sz w:val="26"/>
          <w:szCs w:val="26"/>
        </w:rPr>
        <w:t xml:space="preserve">On December 8, 2009, AT&amp;T filed a Motion to Dismiss this proceeding suggesting that the Commission lacked subject matter jurisdiction or, in the alternative, the relief sought has been preempted by the FCC.  AT&amp;T </w:t>
      </w:r>
      <w:r>
        <w:rPr>
          <w:spacing w:val="-3"/>
          <w:sz w:val="26"/>
          <w:szCs w:val="26"/>
        </w:rPr>
        <w:t xml:space="preserve">also </w:t>
      </w:r>
      <w:r w:rsidRPr="00904CCB">
        <w:rPr>
          <w:spacing w:val="-3"/>
          <w:sz w:val="26"/>
          <w:szCs w:val="26"/>
        </w:rPr>
        <w:t>requested that the ALJ suspend the instant proceeding while the Motion to Dismiss is pending.</w:t>
      </w:r>
    </w:p>
    <w:p w:rsidR="00904CCB" w:rsidRPr="00904CCB" w:rsidRDefault="00904CCB" w:rsidP="00904CCB">
      <w:pPr>
        <w:suppressAutoHyphens/>
        <w:overflowPunct/>
        <w:spacing w:line="360" w:lineRule="auto"/>
        <w:ind w:firstLine="1440"/>
        <w:textAlignment w:val="auto"/>
        <w:rPr>
          <w:spacing w:val="-3"/>
          <w:sz w:val="26"/>
          <w:szCs w:val="26"/>
        </w:rPr>
      </w:pPr>
    </w:p>
    <w:p w:rsidR="00904CCB" w:rsidRPr="00904CCB" w:rsidRDefault="00904CCB" w:rsidP="00904CCB">
      <w:pPr>
        <w:suppressAutoHyphens/>
        <w:overflowPunct/>
        <w:spacing w:line="360" w:lineRule="auto"/>
        <w:ind w:firstLine="1440"/>
        <w:textAlignment w:val="auto"/>
        <w:rPr>
          <w:spacing w:val="-3"/>
          <w:sz w:val="26"/>
          <w:szCs w:val="26"/>
        </w:rPr>
      </w:pPr>
      <w:r w:rsidRPr="00904CCB">
        <w:rPr>
          <w:spacing w:val="-3"/>
          <w:sz w:val="26"/>
          <w:szCs w:val="26"/>
        </w:rPr>
        <w:lastRenderedPageBreak/>
        <w:t xml:space="preserve">By letter dated December 9, 2009, Core responded stating that it objected to any suspension of further testimony while the </w:t>
      </w:r>
      <w:r w:rsidR="00C46591">
        <w:rPr>
          <w:spacing w:val="-3"/>
          <w:sz w:val="26"/>
          <w:szCs w:val="26"/>
        </w:rPr>
        <w:t>M</w:t>
      </w:r>
      <w:r w:rsidRPr="00904CCB">
        <w:rPr>
          <w:spacing w:val="-3"/>
          <w:sz w:val="26"/>
          <w:szCs w:val="26"/>
        </w:rPr>
        <w:t xml:space="preserve">otion is pending as well as </w:t>
      </w:r>
      <w:r w:rsidR="00C46591">
        <w:rPr>
          <w:spacing w:val="-3"/>
          <w:sz w:val="26"/>
          <w:szCs w:val="26"/>
        </w:rPr>
        <w:t xml:space="preserve">to </w:t>
      </w:r>
      <w:r w:rsidRPr="00904CCB">
        <w:rPr>
          <w:spacing w:val="-3"/>
          <w:sz w:val="26"/>
          <w:szCs w:val="26"/>
        </w:rPr>
        <w:t xml:space="preserve">the </w:t>
      </w:r>
      <w:r w:rsidR="00C46591">
        <w:rPr>
          <w:spacing w:val="-3"/>
          <w:sz w:val="26"/>
          <w:szCs w:val="26"/>
        </w:rPr>
        <w:t>M</w:t>
      </w:r>
      <w:r w:rsidR="00046791">
        <w:rPr>
          <w:spacing w:val="-3"/>
          <w:sz w:val="26"/>
          <w:szCs w:val="26"/>
        </w:rPr>
        <w:t>otion itself.</w:t>
      </w:r>
    </w:p>
    <w:p w:rsidR="00904CCB" w:rsidRPr="00904CCB" w:rsidRDefault="00904CCB" w:rsidP="00904CCB">
      <w:pPr>
        <w:suppressAutoHyphens/>
        <w:overflowPunct/>
        <w:spacing w:line="360" w:lineRule="auto"/>
        <w:ind w:firstLine="1440"/>
        <w:textAlignment w:val="auto"/>
        <w:rPr>
          <w:spacing w:val="-3"/>
          <w:sz w:val="26"/>
          <w:szCs w:val="26"/>
        </w:rPr>
      </w:pPr>
    </w:p>
    <w:p w:rsidR="00904CCB" w:rsidRDefault="00904CCB" w:rsidP="00904CCB">
      <w:pPr>
        <w:suppressAutoHyphens/>
        <w:overflowPunct/>
        <w:spacing w:line="360" w:lineRule="auto"/>
        <w:ind w:firstLine="1440"/>
        <w:textAlignment w:val="auto"/>
        <w:rPr>
          <w:spacing w:val="-3"/>
          <w:sz w:val="26"/>
          <w:szCs w:val="26"/>
        </w:rPr>
      </w:pPr>
      <w:r w:rsidRPr="00904CCB">
        <w:rPr>
          <w:spacing w:val="-3"/>
          <w:sz w:val="26"/>
          <w:szCs w:val="26"/>
        </w:rPr>
        <w:t>On December 28, 2009, Core filed its Answer to the Motion to Dismiss.</w:t>
      </w:r>
    </w:p>
    <w:p w:rsidR="00904CCB" w:rsidRDefault="00904CCB" w:rsidP="00904CCB">
      <w:pPr>
        <w:suppressAutoHyphens/>
        <w:overflowPunct/>
        <w:spacing w:line="360" w:lineRule="auto"/>
        <w:ind w:firstLine="1440"/>
        <w:textAlignment w:val="auto"/>
        <w:rPr>
          <w:spacing w:val="-3"/>
          <w:sz w:val="26"/>
          <w:szCs w:val="26"/>
        </w:rPr>
      </w:pPr>
    </w:p>
    <w:p w:rsidR="00904CCB" w:rsidRDefault="00904CCB" w:rsidP="00904CCB">
      <w:pPr>
        <w:suppressAutoHyphens/>
        <w:overflowPunct/>
        <w:spacing w:line="360" w:lineRule="auto"/>
        <w:ind w:firstLine="1440"/>
        <w:textAlignment w:val="auto"/>
        <w:rPr>
          <w:spacing w:val="-3"/>
          <w:sz w:val="26"/>
          <w:szCs w:val="26"/>
        </w:rPr>
      </w:pPr>
      <w:r w:rsidRPr="00904CCB">
        <w:rPr>
          <w:spacing w:val="-3"/>
          <w:sz w:val="26"/>
          <w:szCs w:val="26"/>
        </w:rPr>
        <w:t>On January 6, 2010, AT&amp;T filed a Motion to Reply to the Answer of Core and a request for oral argument on jurisdictional issues.  The latter request included a plea to suspend the procedural schedule pending the Commission’s determination of the jurisdictional issue pursuant to 52 Pa.</w:t>
      </w:r>
      <w:r w:rsidR="00900977">
        <w:rPr>
          <w:spacing w:val="-3"/>
          <w:sz w:val="26"/>
          <w:szCs w:val="26"/>
        </w:rPr>
        <w:t xml:space="preserve"> Code § 5.103(d)(2).</w:t>
      </w:r>
    </w:p>
    <w:p w:rsidR="00904CCB" w:rsidRDefault="00904CCB" w:rsidP="00904CCB">
      <w:pPr>
        <w:suppressAutoHyphens/>
        <w:overflowPunct/>
        <w:spacing w:line="360" w:lineRule="auto"/>
        <w:ind w:firstLine="1440"/>
        <w:textAlignment w:val="auto"/>
        <w:rPr>
          <w:spacing w:val="-3"/>
          <w:sz w:val="26"/>
          <w:szCs w:val="26"/>
        </w:rPr>
      </w:pPr>
    </w:p>
    <w:p w:rsidR="00904CCB" w:rsidRDefault="00904CCB" w:rsidP="00904CCB">
      <w:pPr>
        <w:suppressAutoHyphens/>
        <w:overflowPunct/>
        <w:spacing w:line="360" w:lineRule="auto"/>
        <w:ind w:firstLine="1440"/>
        <w:textAlignment w:val="auto"/>
        <w:rPr>
          <w:spacing w:val="-3"/>
          <w:sz w:val="26"/>
          <w:szCs w:val="26"/>
        </w:rPr>
      </w:pPr>
      <w:r w:rsidRPr="00904CCB">
        <w:rPr>
          <w:spacing w:val="-3"/>
          <w:sz w:val="26"/>
          <w:szCs w:val="26"/>
        </w:rPr>
        <w:t xml:space="preserve">By Answer dated January 26, 2010, Core </w:t>
      </w:r>
      <w:r>
        <w:rPr>
          <w:spacing w:val="-3"/>
          <w:sz w:val="26"/>
          <w:szCs w:val="26"/>
        </w:rPr>
        <w:t xml:space="preserve">stated that there was </w:t>
      </w:r>
      <w:r w:rsidRPr="00904CCB">
        <w:rPr>
          <w:spacing w:val="-3"/>
          <w:sz w:val="26"/>
          <w:szCs w:val="26"/>
        </w:rPr>
        <w:t>no meritorious basis to justify a response by AT&amp;T in its Motion to Reply.  Core alleged AT</w:t>
      </w:r>
      <w:r w:rsidR="00C46591">
        <w:rPr>
          <w:spacing w:val="-3"/>
          <w:sz w:val="26"/>
          <w:szCs w:val="26"/>
        </w:rPr>
        <w:t>&amp;T's R</w:t>
      </w:r>
      <w:r w:rsidRPr="00904CCB">
        <w:rPr>
          <w:spacing w:val="-3"/>
          <w:sz w:val="26"/>
          <w:szCs w:val="26"/>
        </w:rPr>
        <w:t>eply was not justified by procedure and t</w:t>
      </w:r>
      <w:r w:rsidR="00C46591">
        <w:rPr>
          <w:spacing w:val="-3"/>
          <w:sz w:val="26"/>
          <w:szCs w:val="26"/>
        </w:rPr>
        <w:t>herefore requested that AT&amp;T's R</w:t>
      </w:r>
      <w:r w:rsidRPr="00904CCB">
        <w:rPr>
          <w:spacing w:val="-3"/>
          <w:sz w:val="26"/>
          <w:szCs w:val="26"/>
        </w:rPr>
        <w:t xml:space="preserve">eply be stricken.  </w:t>
      </w:r>
    </w:p>
    <w:p w:rsidR="00904CCB" w:rsidRDefault="00904CCB" w:rsidP="00904CCB">
      <w:pPr>
        <w:suppressAutoHyphens/>
        <w:overflowPunct/>
        <w:spacing w:line="360" w:lineRule="auto"/>
        <w:ind w:firstLine="1440"/>
        <w:textAlignment w:val="auto"/>
        <w:rPr>
          <w:spacing w:val="-3"/>
          <w:sz w:val="26"/>
          <w:szCs w:val="26"/>
        </w:rPr>
      </w:pPr>
    </w:p>
    <w:p w:rsidR="00904CCB" w:rsidRDefault="00904CCB" w:rsidP="00904CCB">
      <w:pPr>
        <w:suppressAutoHyphens/>
        <w:overflowPunct/>
        <w:spacing w:line="360" w:lineRule="auto"/>
        <w:ind w:firstLine="1440"/>
        <w:textAlignment w:val="auto"/>
        <w:rPr>
          <w:spacing w:val="-3"/>
          <w:sz w:val="26"/>
          <w:szCs w:val="26"/>
        </w:rPr>
      </w:pPr>
      <w:r w:rsidRPr="00904CCB">
        <w:rPr>
          <w:spacing w:val="-3"/>
          <w:sz w:val="26"/>
          <w:szCs w:val="26"/>
        </w:rPr>
        <w:t xml:space="preserve">By Order dated February 1, 2010, the ALJ granted the Motion to Suspend the Procedural Schedule pending a ruling on the Motion to Dismiss.  The </w:t>
      </w:r>
      <w:r>
        <w:rPr>
          <w:spacing w:val="-3"/>
          <w:sz w:val="26"/>
          <w:szCs w:val="26"/>
        </w:rPr>
        <w:t>P</w:t>
      </w:r>
      <w:r w:rsidRPr="00904CCB">
        <w:rPr>
          <w:spacing w:val="-3"/>
          <w:sz w:val="26"/>
          <w:szCs w:val="26"/>
        </w:rPr>
        <w:t xml:space="preserve">arties conducted oral argument on February 3, 2010.  </w:t>
      </w:r>
    </w:p>
    <w:p w:rsidR="00904CCB" w:rsidRPr="00904CCB" w:rsidRDefault="00904CCB" w:rsidP="00904CCB">
      <w:pPr>
        <w:suppressAutoHyphens/>
        <w:overflowPunct/>
        <w:spacing w:line="360" w:lineRule="auto"/>
        <w:ind w:firstLine="1440"/>
        <w:textAlignment w:val="auto"/>
        <w:rPr>
          <w:spacing w:val="-3"/>
          <w:sz w:val="26"/>
          <w:szCs w:val="26"/>
        </w:rPr>
      </w:pPr>
    </w:p>
    <w:p w:rsidR="00904CCB" w:rsidRDefault="00904CCB" w:rsidP="006467A4">
      <w:pPr>
        <w:suppressAutoHyphens/>
        <w:overflowPunct/>
        <w:spacing w:line="360" w:lineRule="auto"/>
        <w:ind w:firstLine="1440"/>
        <w:textAlignment w:val="auto"/>
        <w:rPr>
          <w:bCs/>
          <w:sz w:val="26"/>
          <w:szCs w:val="26"/>
        </w:rPr>
      </w:pPr>
      <w:r w:rsidRPr="00904CCB">
        <w:rPr>
          <w:spacing w:val="-3"/>
          <w:sz w:val="26"/>
          <w:szCs w:val="26"/>
        </w:rPr>
        <w:t xml:space="preserve">On February 26, 2010, the ALJ issued </w:t>
      </w:r>
      <w:r w:rsidRPr="00904CCB">
        <w:rPr>
          <w:bCs/>
          <w:i/>
          <w:sz w:val="26"/>
          <w:szCs w:val="26"/>
        </w:rPr>
        <w:t>Order No. 6</w:t>
      </w:r>
      <w:r w:rsidRPr="00904CCB">
        <w:rPr>
          <w:bCs/>
          <w:sz w:val="26"/>
          <w:szCs w:val="26"/>
        </w:rPr>
        <w:t xml:space="preserve"> that granted in part and denied in part </w:t>
      </w:r>
      <w:r>
        <w:rPr>
          <w:bCs/>
          <w:sz w:val="26"/>
          <w:szCs w:val="26"/>
        </w:rPr>
        <w:t>the</w:t>
      </w:r>
      <w:r w:rsidRPr="00904CCB">
        <w:rPr>
          <w:bCs/>
          <w:sz w:val="26"/>
          <w:szCs w:val="26"/>
        </w:rPr>
        <w:t xml:space="preserve"> Motion to Dismiss filed by AT&amp;T.</w:t>
      </w:r>
      <w:r w:rsidR="00C3628E">
        <w:rPr>
          <w:rStyle w:val="FootnoteReference"/>
          <w:bCs/>
          <w:sz w:val="26"/>
          <w:szCs w:val="26"/>
        </w:rPr>
        <w:footnoteReference w:id="1"/>
      </w:r>
    </w:p>
    <w:p w:rsidR="00E067B7" w:rsidRDefault="00E067B7" w:rsidP="006467A4">
      <w:pPr>
        <w:suppressAutoHyphens/>
        <w:overflowPunct/>
        <w:spacing w:line="360" w:lineRule="auto"/>
        <w:ind w:firstLine="1440"/>
        <w:textAlignment w:val="auto"/>
        <w:rPr>
          <w:bCs/>
          <w:sz w:val="26"/>
          <w:szCs w:val="26"/>
        </w:rPr>
      </w:pPr>
    </w:p>
    <w:p w:rsidR="00E067B7" w:rsidRDefault="00E067B7" w:rsidP="006467A4">
      <w:pPr>
        <w:suppressAutoHyphens/>
        <w:overflowPunct/>
        <w:spacing w:line="360" w:lineRule="auto"/>
        <w:ind w:firstLine="1440"/>
        <w:textAlignment w:val="auto"/>
        <w:rPr>
          <w:bCs/>
          <w:sz w:val="26"/>
          <w:szCs w:val="26"/>
        </w:rPr>
      </w:pPr>
      <w:r>
        <w:rPr>
          <w:bCs/>
          <w:sz w:val="26"/>
          <w:szCs w:val="26"/>
        </w:rPr>
        <w:t xml:space="preserve">On March 5, 2010, both Core and AT&amp;T filed separate Petitions for Interlocutory Review and Answer to Material Questions with respect to </w:t>
      </w:r>
      <w:r w:rsidRPr="00E067B7">
        <w:rPr>
          <w:bCs/>
          <w:i/>
          <w:sz w:val="26"/>
          <w:szCs w:val="26"/>
        </w:rPr>
        <w:t>Order No. 6</w:t>
      </w:r>
      <w:r>
        <w:rPr>
          <w:bCs/>
          <w:sz w:val="26"/>
          <w:szCs w:val="26"/>
        </w:rPr>
        <w:t>.</w:t>
      </w:r>
    </w:p>
    <w:p w:rsidR="00F85893" w:rsidRDefault="00F85893" w:rsidP="006467A4">
      <w:pPr>
        <w:suppressAutoHyphens/>
        <w:overflowPunct/>
        <w:spacing w:line="360" w:lineRule="auto"/>
        <w:ind w:firstLine="1440"/>
        <w:textAlignment w:val="auto"/>
        <w:rPr>
          <w:bCs/>
          <w:sz w:val="26"/>
          <w:szCs w:val="26"/>
        </w:rPr>
      </w:pPr>
    </w:p>
    <w:p w:rsidR="00F85893" w:rsidRDefault="00F85893" w:rsidP="006467A4">
      <w:pPr>
        <w:suppressAutoHyphens/>
        <w:overflowPunct/>
        <w:spacing w:line="360" w:lineRule="auto"/>
        <w:ind w:firstLine="1440"/>
        <w:textAlignment w:val="auto"/>
        <w:rPr>
          <w:bCs/>
          <w:sz w:val="26"/>
          <w:szCs w:val="26"/>
        </w:rPr>
      </w:pPr>
      <w:r>
        <w:rPr>
          <w:bCs/>
          <w:sz w:val="26"/>
          <w:szCs w:val="26"/>
        </w:rPr>
        <w:lastRenderedPageBreak/>
        <w:t xml:space="preserve">On March 15, 2010, </w:t>
      </w:r>
      <w:r w:rsidR="00B81E3A">
        <w:rPr>
          <w:bCs/>
          <w:sz w:val="26"/>
          <w:szCs w:val="26"/>
        </w:rPr>
        <w:t xml:space="preserve">both </w:t>
      </w:r>
      <w:r>
        <w:rPr>
          <w:bCs/>
          <w:sz w:val="26"/>
          <w:szCs w:val="26"/>
        </w:rPr>
        <w:t xml:space="preserve">Core </w:t>
      </w:r>
      <w:r w:rsidR="00B81E3A">
        <w:rPr>
          <w:bCs/>
          <w:sz w:val="26"/>
          <w:szCs w:val="26"/>
        </w:rPr>
        <w:t xml:space="preserve">and AT&amp;T </w:t>
      </w:r>
      <w:r>
        <w:rPr>
          <w:bCs/>
          <w:sz w:val="26"/>
          <w:szCs w:val="26"/>
        </w:rPr>
        <w:t xml:space="preserve">filed </w:t>
      </w:r>
      <w:r w:rsidR="00B81E3A">
        <w:rPr>
          <w:bCs/>
          <w:sz w:val="26"/>
          <w:szCs w:val="26"/>
        </w:rPr>
        <w:t>separate</w:t>
      </w:r>
      <w:r>
        <w:rPr>
          <w:bCs/>
          <w:sz w:val="26"/>
          <w:szCs w:val="26"/>
        </w:rPr>
        <w:t xml:space="preserve"> Brief</w:t>
      </w:r>
      <w:r w:rsidR="00B81E3A">
        <w:rPr>
          <w:bCs/>
          <w:sz w:val="26"/>
          <w:szCs w:val="26"/>
        </w:rPr>
        <w:t>s</w:t>
      </w:r>
      <w:r>
        <w:rPr>
          <w:bCs/>
          <w:sz w:val="26"/>
          <w:szCs w:val="26"/>
        </w:rPr>
        <w:t xml:space="preserve"> in Support of</w:t>
      </w:r>
      <w:r w:rsidR="00B81E3A">
        <w:rPr>
          <w:bCs/>
          <w:sz w:val="26"/>
          <w:szCs w:val="26"/>
        </w:rPr>
        <w:t xml:space="preserve"> their respective </w:t>
      </w:r>
      <w:r w:rsidR="00E067B7">
        <w:rPr>
          <w:bCs/>
          <w:sz w:val="26"/>
          <w:szCs w:val="26"/>
        </w:rPr>
        <w:t>P</w:t>
      </w:r>
      <w:r>
        <w:rPr>
          <w:bCs/>
          <w:sz w:val="26"/>
          <w:szCs w:val="26"/>
        </w:rPr>
        <w:t>etition</w:t>
      </w:r>
      <w:r w:rsidR="00B81E3A">
        <w:rPr>
          <w:bCs/>
          <w:sz w:val="26"/>
          <w:szCs w:val="26"/>
        </w:rPr>
        <w:t>s</w:t>
      </w:r>
      <w:r>
        <w:rPr>
          <w:bCs/>
          <w:sz w:val="26"/>
          <w:szCs w:val="26"/>
        </w:rPr>
        <w:t xml:space="preserve"> for Interlocut</w:t>
      </w:r>
      <w:r w:rsidR="00E067B7">
        <w:rPr>
          <w:bCs/>
          <w:sz w:val="26"/>
          <w:szCs w:val="26"/>
        </w:rPr>
        <w:t>ory R</w:t>
      </w:r>
      <w:r>
        <w:rPr>
          <w:bCs/>
          <w:sz w:val="26"/>
          <w:szCs w:val="26"/>
        </w:rPr>
        <w:t xml:space="preserve">eview and </w:t>
      </w:r>
      <w:r w:rsidR="00E067B7">
        <w:rPr>
          <w:bCs/>
          <w:sz w:val="26"/>
          <w:szCs w:val="26"/>
        </w:rPr>
        <w:t xml:space="preserve">Affirmative Answer.  </w:t>
      </w:r>
    </w:p>
    <w:p w:rsidR="00B81E3A" w:rsidRDefault="00B81E3A" w:rsidP="006467A4">
      <w:pPr>
        <w:suppressAutoHyphens/>
        <w:overflowPunct/>
        <w:spacing w:line="360" w:lineRule="auto"/>
        <w:ind w:firstLine="1440"/>
        <w:textAlignment w:val="auto"/>
        <w:rPr>
          <w:bCs/>
          <w:sz w:val="26"/>
          <w:szCs w:val="26"/>
        </w:rPr>
      </w:pPr>
    </w:p>
    <w:p w:rsidR="00B81E3A" w:rsidRDefault="00F85893" w:rsidP="00B81E3A">
      <w:pPr>
        <w:suppressAutoHyphens/>
        <w:overflowPunct/>
        <w:spacing w:line="360" w:lineRule="auto"/>
        <w:ind w:firstLine="1440"/>
        <w:textAlignment w:val="auto"/>
        <w:rPr>
          <w:bCs/>
          <w:sz w:val="26"/>
          <w:szCs w:val="26"/>
        </w:rPr>
      </w:pPr>
      <w:r>
        <w:rPr>
          <w:bCs/>
          <w:sz w:val="26"/>
          <w:szCs w:val="26"/>
        </w:rPr>
        <w:t xml:space="preserve">On March 15, 2010, Choice One Communications of Pennsylvania, Inc., CTC Communications Corp., and XO Communications, Inc., submitted a Joint Brief as </w:t>
      </w:r>
      <w:r w:rsidRPr="00C46591">
        <w:rPr>
          <w:bCs/>
          <w:i/>
          <w:sz w:val="26"/>
          <w:szCs w:val="26"/>
        </w:rPr>
        <w:t>amicus curiae</w:t>
      </w:r>
      <w:r>
        <w:rPr>
          <w:bCs/>
          <w:sz w:val="26"/>
          <w:szCs w:val="26"/>
        </w:rPr>
        <w:t xml:space="preserve"> pursuant to 52 Pa. Code § 5.502(e).</w:t>
      </w:r>
      <w:r w:rsidR="00B81E3A">
        <w:rPr>
          <w:bCs/>
          <w:sz w:val="26"/>
          <w:szCs w:val="26"/>
        </w:rPr>
        <w:t xml:space="preserve">  On March 26, 2010, Core filed a letter with the Secretary of the Commission questioning whether the filing of the </w:t>
      </w:r>
      <w:r w:rsidR="00B81E3A" w:rsidRPr="00B81E3A">
        <w:rPr>
          <w:bCs/>
          <w:i/>
          <w:sz w:val="26"/>
          <w:szCs w:val="26"/>
        </w:rPr>
        <w:t>amicus</w:t>
      </w:r>
      <w:r w:rsidR="00B81E3A">
        <w:rPr>
          <w:bCs/>
          <w:sz w:val="26"/>
          <w:szCs w:val="26"/>
        </w:rPr>
        <w:t xml:space="preserve"> brief is appropriate.</w:t>
      </w:r>
    </w:p>
    <w:p w:rsidR="00B81E3A" w:rsidRDefault="00B81E3A" w:rsidP="00B81E3A">
      <w:pPr>
        <w:suppressAutoHyphens/>
        <w:overflowPunct/>
        <w:spacing w:line="360" w:lineRule="auto"/>
        <w:ind w:firstLine="1440"/>
        <w:textAlignment w:val="auto"/>
        <w:rPr>
          <w:bCs/>
          <w:sz w:val="26"/>
          <w:szCs w:val="26"/>
        </w:rPr>
      </w:pPr>
    </w:p>
    <w:p w:rsidR="00B81E3A" w:rsidRDefault="00B81E3A" w:rsidP="00B81E3A">
      <w:pPr>
        <w:suppressAutoHyphens/>
        <w:overflowPunct/>
        <w:spacing w:line="360" w:lineRule="auto"/>
        <w:ind w:firstLine="1440"/>
        <w:textAlignment w:val="auto"/>
        <w:rPr>
          <w:bCs/>
          <w:sz w:val="26"/>
          <w:szCs w:val="26"/>
        </w:rPr>
      </w:pPr>
      <w:r>
        <w:rPr>
          <w:bCs/>
          <w:sz w:val="26"/>
          <w:szCs w:val="26"/>
        </w:rPr>
        <w:t xml:space="preserve">On March 18, 2010, the Secretary of the Commission issued a letter advising the Parties </w:t>
      </w:r>
      <w:r w:rsidR="00556DEA">
        <w:rPr>
          <w:bCs/>
          <w:sz w:val="26"/>
          <w:szCs w:val="26"/>
        </w:rPr>
        <w:t>of waiver of the thirty day period for consideration set forth in 52 Pa. Code § 5.303.</w:t>
      </w:r>
    </w:p>
    <w:p w:rsidR="000A0127" w:rsidRDefault="000A0127" w:rsidP="00B81E3A">
      <w:pPr>
        <w:suppressAutoHyphens/>
        <w:overflowPunct/>
        <w:spacing w:line="360" w:lineRule="auto"/>
        <w:ind w:firstLine="1440"/>
        <w:textAlignment w:val="auto"/>
        <w:rPr>
          <w:bCs/>
          <w:sz w:val="26"/>
          <w:szCs w:val="26"/>
        </w:rPr>
      </w:pPr>
    </w:p>
    <w:p w:rsidR="000A0127" w:rsidRDefault="000A0127" w:rsidP="00B81E3A">
      <w:pPr>
        <w:suppressAutoHyphens/>
        <w:overflowPunct/>
        <w:spacing w:line="360" w:lineRule="auto"/>
        <w:ind w:firstLine="1440"/>
        <w:textAlignment w:val="auto"/>
        <w:rPr>
          <w:bCs/>
          <w:sz w:val="26"/>
          <w:szCs w:val="26"/>
        </w:rPr>
      </w:pPr>
      <w:r>
        <w:rPr>
          <w:bCs/>
          <w:sz w:val="26"/>
          <w:szCs w:val="26"/>
        </w:rPr>
        <w:t xml:space="preserve">On April 7, 2010, the ALJ issued </w:t>
      </w:r>
      <w:r w:rsidRPr="00924C38">
        <w:rPr>
          <w:bCs/>
          <w:i/>
          <w:sz w:val="26"/>
          <w:szCs w:val="26"/>
        </w:rPr>
        <w:t>Order No. 7</w:t>
      </w:r>
      <w:r>
        <w:rPr>
          <w:bCs/>
          <w:sz w:val="26"/>
          <w:szCs w:val="26"/>
        </w:rPr>
        <w:t xml:space="preserve">, which granted a </w:t>
      </w:r>
      <w:r w:rsidRPr="000A0127">
        <w:rPr>
          <w:bCs/>
          <w:sz w:val="26"/>
          <w:szCs w:val="26"/>
        </w:rPr>
        <w:t xml:space="preserve">Joint Motion </w:t>
      </w:r>
      <w:r>
        <w:rPr>
          <w:bCs/>
          <w:sz w:val="26"/>
          <w:szCs w:val="26"/>
        </w:rPr>
        <w:t xml:space="preserve">for a Stay of this Proceeding filed </w:t>
      </w:r>
      <w:r w:rsidRPr="000A0127">
        <w:rPr>
          <w:bCs/>
          <w:sz w:val="26"/>
          <w:szCs w:val="26"/>
        </w:rPr>
        <w:t xml:space="preserve">March 23, 2010, </w:t>
      </w:r>
      <w:r>
        <w:rPr>
          <w:bCs/>
          <w:sz w:val="26"/>
          <w:szCs w:val="26"/>
        </w:rPr>
        <w:t xml:space="preserve">by </w:t>
      </w:r>
      <w:r w:rsidRPr="000A0127">
        <w:rPr>
          <w:bCs/>
          <w:sz w:val="26"/>
          <w:szCs w:val="26"/>
        </w:rPr>
        <w:t xml:space="preserve">AT&amp;T and Core.  The </w:t>
      </w:r>
      <w:r>
        <w:rPr>
          <w:bCs/>
          <w:sz w:val="26"/>
          <w:szCs w:val="26"/>
        </w:rPr>
        <w:t xml:space="preserve">Parties </w:t>
      </w:r>
      <w:r w:rsidRPr="000A0127">
        <w:rPr>
          <w:bCs/>
          <w:sz w:val="26"/>
          <w:szCs w:val="26"/>
        </w:rPr>
        <w:t>agree</w:t>
      </w:r>
      <w:r>
        <w:rPr>
          <w:bCs/>
          <w:sz w:val="26"/>
          <w:szCs w:val="26"/>
        </w:rPr>
        <w:t>d</w:t>
      </w:r>
      <w:r w:rsidRPr="000A0127">
        <w:rPr>
          <w:bCs/>
          <w:sz w:val="26"/>
          <w:szCs w:val="26"/>
        </w:rPr>
        <w:t xml:space="preserve"> to a </w:t>
      </w:r>
      <w:r>
        <w:rPr>
          <w:bCs/>
          <w:sz w:val="26"/>
          <w:szCs w:val="26"/>
        </w:rPr>
        <w:t>S</w:t>
      </w:r>
      <w:r w:rsidRPr="000A0127">
        <w:rPr>
          <w:bCs/>
          <w:sz w:val="26"/>
          <w:szCs w:val="26"/>
        </w:rPr>
        <w:t xml:space="preserve">tay of this proceeding until such time as the Commission issues an </w:t>
      </w:r>
      <w:r w:rsidR="006F4D55">
        <w:rPr>
          <w:bCs/>
          <w:sz w:val="26"/>
          <w:szCs w:val="26"/>
        </w:rPr>
        <w:t xml:space="preserve">Opinion and </w:t>
      </w:r>
      <w:r w:rsidRPr="000A0127">
        <w:rPr>
          <w:bCs/>
          <w:sz w:val="26"/>
          <w:szCs w:val="26"/>
        </w:rPr>
        <w:t>Order regarding the request</w:t>
      </w:r>
      <w:r>
        <w:rPr>
          <w:bCs/>
          <w:sz w:val="26"/>
          <w:szCs w:val="26"/>
        </w:rPr>
        <w:t>s</w:t>
      </w:r>
      <w:r w:rsidRPr="000A0127">
        <w:rPr>
          <w:bCs/>
          <w:sz w:val="26"/>
          <w:szCs w:val="26"/>
        </w:rPr>
        <w:t xml:space="preserve"> for interlocutory review or until such time as either </w:t>
      </w:r>
      <w:r>
        <w:rPr>
          <w:bCs/>
          <w:sz w:val="26"/>
          <w:szCs w:val="26"/>
        </w:rPr>
        <w:t>Party requests that the S</w:t>
      </w:r>
      <w:r w:rsidRPr="000A0127">
        <w:rPr>
          <w:bCs/>
          <w:sz w:val="26"/>
          <w:szCs w:val="26"/>
        </w:rPr>
        <w:t>tay be lifted, whichever occurs first.</w:t>
      </w:r>
      <w:r>
        <w:rPr>
          <w:bCs/>
          <w:sz w:val="26"/>
          <w:szCs w:val="26"/>
        </w:rPr>
        <w:t xml:space="preserve">  To date, neither Party has requested that the Stay be lifted.</w:t>
      </w:r>
    </w:p>
    <w:p w:rsidR="00F85893" w:rsidRDefault="00F85893" w:rsidP="006467A4">
      <w:pPr>
        <w:suppressAutoHyphens/>
        <w:overflowPunct/>
        <w:spacing w:line="360" w:lineRule="auto"/>
        <w:ind w:firstLine="1440"/>
        <w:textAlignment w:val="auto"/>
        <w:rPr>
          <w:bCs/>
          <w:sz w:val="26"/>
          <w:szCs w:val="26"/>
        </w:rPr>
      </w:pPr>
    </w:p>
    <w:p w:rsidR="00FE66C5" w:rsidRPr="00BC5D91" w:rsidRDefault="00FE66C5" w:rsidP="00FE66C5">
      <w:pPr>
        <w:suppressAutoHyphens/>
        <w:overflowPunct/>
        <w:spacing w:line="360" w:lineRule="auto"/>
        <w:jc w:val="center"/>
        <w:textAlignment w:val="auto"/>
        <w:rPr>
          <w:b/>
          <w:bCs/>
          <w:sz w:val="26"/>
          <w:szCs w:val="26"/>
        </w:rPr>
      </w:pPr>
      <w:r w:rsidRPr="00BC5D91">
        <w:rPr>
          <w:b/>
          <w:bCs/>
          <w:sz w:val="26"/>
          <w:szCs w:val="26"/>
        </w:rPr>
        <w:t>Discussion</w:t>
      </w:r>
    </w:p>
    <w:p w:rsidR="00B62548" w:rsidRDefault="00B62548" w:rsidP="00B62548">
      <w:pPr>
        <w:suppressAutoHyphens/>
        <w:overflowPunct/>
        <w:spacing w:line="360" w:lineRule="auto"/>
        <w:textAlignment w:val="auto"/>
        <w:rPr>
          <w:bCs/>
          <w:sz w:val="26"/>
          <w:szCs w:val="26"/>
        </w:rPr>
      </w:pPr>
    </w:p>
    <w:p w:rsidR="00B62548" w:rsidRDefault="00B62548" w:rsidP="00B62548">
      <w:pPr>
        <w:suppressAutoHyphens/>
        <w:overflowPunct/>
        <w:spacing w:line="360" w:lineRule="auto"/>
        <w:textAlignment w:val="auto"/>
        <w:rPr>
          <w:bCs/>
          <w:sz w:val="26"/>
          <w:szCs w:val="26"/>
        </w:rPr>
      </w:pPr>
      <w:r>
        <w:rPr>
          <w:bCs/>
          <w:sz w:val="26"/>
          <w:szCs w:val="26"/>
        </w:rPr>
        <w:tab/>
      </w:r>
      <w:r>
        <w:rPr>
          <w:bCs/>
          <w:sz w:val="26"/>
          <w:szCs w:val="26"/>
        </w:rPr>
        <w:tab/>
      </w:r>
      <w:r w:rsidRPr="00B62548">
        <w:rPr>
          <w:bCs/>
          <w:sz w:val="26"/>
          <w:szCs w:val="26"/>
        </w:rPr>
        <w:t>The standards for interlocutory review of a material question sought by a participant are set forth in the Commission</w:t>
      </w:r>
      <w:r w:rsidR="00B34498">
        <w:rPr>
          <w:bCs/>
          <w:sz w:val="26"/>
          <w:szCs w:val="26"/>
        </w:rPr>
        <w:t>’</w:t>
      </w:r>
      <w:r w:rsidRPr="00B62548">
        <w:rPr>
          <w:bCs/>
          <w:sz w:val="26"/>
          <w:szCs w:val="26"/>
        </w:rPr>
        <w:t xml:space="preserve">s </w:t>
      </w:r>
      <w:r w:rsidR="00B34498">
        <w:rPr>
          <w:bCs/>
          <w:sz w:val="26"/>
          <w:szCs w:val="26"/>
        </w:rPr>
        <w:t>R</w:t>
      </w:r>
      <w:r w:rsidRPr="00B62548">
        <w:rPr>
          <w:bCs/>
          <w:sz w:val="26"/>
          <w:szCs w:val="26"/>
        </w:rPr>
        <w:t xml:space="preserve">egulations at 52 Pa. Code § 5.302(a). </w:t>
      </w:r>
      <w:r>
        <w:rPr>
          <w:bCs/>
          <w:sz w:val="26"/>
          <w:szCs w:val="26"/>
        </w:rPr>
        <w:t xml:space="preserve"> </w:t>
      </w:r>
      <w:r w:rsidRPr="00B62548">
        <w:rPr>
          <w:bCs/>
          <w:sz w:val="26"/>
          <w:szCs w:val="26"/>
        </w:rPr>
        <w:t xml:space="preserve">That </w:t>
      </w:r>
      <w:r w:rsidR="00B34498">
        <w:rPr>
          <w:bCs/>
          <w:sz w:val="26"/>
          <w:szCs w:val="26"/>
        </w:rPr>
        <w:t>R</w:t>
      </w:r>
      <w:r w:rsidRPr="00B62548">
        <w:rPr>
          <w:bCs/>
          <w:sz w:val="26"/>
          <w:szCs w:val="26"/>
        </w:rPr>
        <w:t xml:space="preserve">egulation requires that the petitioning party </w:t>
      </w:r>
      <w:r w:rsidR="00D73462">
        <w:rPr>
          <w:bCs/>
          <w:sz w:val="26"/>
          <w:szCs w:val="26"/>
        </w:rPr>
        <w:t>“</w:t>
      </w:r>
      <w:r w:rsidRPr="00B62548">
        <w:rPr>
          <w:bCs/>
          <w:sz w:val="26"/>
          <w:szCs w:val="26"/>
        </w:rPr>
        <w:t>state .</w:t>
      </w:r>
      <w:r>
        <w:rPr>
          <w:bCs/>
          <w:sz w:val="26"/>
          <w:szCs w:val="26"/>
        </w:rPr>
        <w:t xml:space="preserve"> </w:t>
      </w:r>
      <w:r w:rsidRPr="00B62548">
        <w:rPr>
          <w:bCs/>
          <w:sz w:val="26"/>
          <w:szCs w:val="26"/>
        </w:rPr>
        <w:t>.</w:t>
      </w:r>
      <w:r>
        <w:rPr>
          <w:bCs/>
          <w:sz w:val="26"/>
          <w:szCs w:val="26"/>
        </w:rPr>
        <w:t xml:space="preserve"> </w:t>
      </w:r>
      <w:r w:rsidRPr="00B62548">
        <w:rPr>
          <w:bCs/>
          <w:sz w:val="26"/>
          <w:szCs w:val="26"/>
        </w:rPr>
        <w:t>. the compelling reasons why interlocutory review will prevent substantial prejudice or expedite the conduct of the proceeding.</w:t>
      </w:r>
      <w:r w:rsidR="00D73462">
        <w:rPr>
          <w:bCs/>
          <w:sz w:val="26"/>
          <w:szCs w:val="26"/>
        </w:rPr>
        <w:t>”</w:t>
      </w:r>
      <w:r w:rsidRPr="00B62548">
        <w:rPr>
          <w:bCs/>
          <w:sz w:val="26"/>
          <w:szCs w:val="26"/>
        </w:rPr>
        <w:t xml:space="preserve"> </w:t>
      </w:r>
      <w:r>
        <w:rPr>
          <w:bCs/>
          <w:sz w:val="26"/>
          <w:szCs w:val="26"/>
        </w:rPr>
        <w:t xml:space="preserve"> </w:t>
      </w:r>
      <w:r w:rsidRPr="00B62548">
        <w:rPr>
          <w:bCs/>
          <w:sz w:val="26"/>
          <w:szCs w:val="26"/>
        </w:rPr>
        <w:t xml:space="preserve">Accordingly, the principal concern is whether interlocutory review is necessary in order to prevent substantial prejudice. </w:t>
      </w:r>
      <w:r>
        <w:rPr>
          <w:bCs/>
          <w:sz w:val="26"/>
          <w:szCs w:val="26"/>
        </w:rPr>
        <w:t xml:space="preserve"> </w:t>
      </w:r>
      <w:r w:rsidRPr="00B62548">
        <w:rPr>
          <w:bCs/>
          <w:sz w:val="26"/>
          <w:szCs w:val="26"/>
        </w:rPr>
        <w:t xml:space="preserve">In this vein, we must consider whether the alleged error, and any prejudice flowing from that issue, could not be </w:t>
      </w:r>
      <w:r w:rsidRPr="00B62548">
        <w:rPr>
          <w:bCs/>
          <w:sz w:val="26"/>
          <w:szCs w:val="26"/>
        </w:rPr>
        <w:lastRenderedPageBreak/>
        <w:t>satisfactorily cured during the normal Commission review process.</w:t>
      </w:r>
      <w:r>
        <w:rPr>
          <w:bCs/>
          <w:sz w:val="26"/>
          <w:szCs w:val="26"/>
        </w:rPr>
        <w:t xml:space="preserve"> </w:t>
      </w:r>
      <w:r w:rsidRPr="00B62548">
        <w:rPr>
          <w:bCs/>
          <w:sz w:val="26"/>
          <w:szCs w:val="26"/>
        </w:rPr>
        <w:t xml:space="preserve"> </w:t>
      </w:r>
      <w:r w:rsidRPr="00B62548">
        <w:rPr>
          <w:bCs/>
          <w:i/>
          <w:iCs/>
          <w:sz w:val="26"/>
          <w:szCs w:val="26"/>
        </w:rPr>
        <w:t>Joint Application of Bell Atlantic Corporation and GTE Corporation;</w:t>
      </w:r>
      <w:r w:rsidRPr="00B62548">
        <w:rPr>
          <w:bCs/>
          <w:sz w:val="26"/>
          <w:szCs w:val="26"/>
        </w:rPr>
        <w:t xml:space="preserve"> Docket No. A-310200F0002, </w:t>
      </w:r>
      <w:r w:rsidRPr="00B62548">
        <w:rPr>
          <w:bCs/>
          <w:i/>
          <w:iCs/>
          <w:sz w:val="26"/>
          <w:szCs w:val="26"/>
        </w:rPr>
        <w:t>et al.</w:t>
      </w:r>
      <w:r w:rsidRPr="00B62548">
        <w:rPr>
          <w:bCs/>
          <w:sz w:val="26"/>
          <w:szCs w:val="26"/>
        </w:rPr>
        <w:t xml:space="preserve"> (Order entered June 10, 1999);</w:t>
      </w:r>
      <w:r>
        <w:rPr>
          <w:bCs/>
          <w:sz w:val="26"/>
          <w:szCs w:val="26"/>
        </w:rPr>
        <w:t xml:space="preserve"> </w:t>
      </w:r>
      <w:r w:rsidRPr="00B62548">
        <w:rPr>
          <w:bCs/>
          <w:sz w:val="26"/>
          <w:szCs w:val="26"/>
        </w:rPr>
        <w:t xml:space="preserve"> </w:t>
      </w:r>
      <w:r w:rsidR="001131F7">
        <w:rPr>
          <w:bCs/>
          <w:i/>
          <w:iCs/>
          <w:sz w:val="26"/>
          <w:szCs w:val="26"/>
        </w:rPr>
        <w:t>Pa. PUC</w:t>
      </w:r>
      <w:r w:rsidRPr="00B62548">
        <w:rPr>
          <w:bCs/>
          <w:i/>
          <w:iCs/>
          <w:sz w:val="26"/>
          <w:szCs w:val="26"/>
        </w:rPr>
        <w:t xml:space="preserve"> v. Frontier Communications of Pa. Inc.,</w:t>
      </w:r>
      <w:r w:rsidRPr="00B62548">
        <w:rPr>
          <w:bCs/>
          <w:sz w:val="26"/>
          <w:szCs w:val="26"/>
        </w:rPr>
        <w:t xml:space="preserve"> Docket No. R-00984411 (Order entered February 11, 1999);</w:t>
      </w:r>
      <w:r>
        <w:rPr>
          <w:bCs/>
          <w:sz w:val="26"/>
          <w:szCs w:val="26"/>
        </w:rPr>
        <w:t xml:space="preserve"> </w:t>
      </w:r>
      <w:r w:rsidRPr="00B62548">
        <w:rPr>
          <w:bCs/>
          <w:sz w:val="26"/>
          <w:szCs w:val="26"/>
        </w:rPr>
        <w:t xml:space="preserve"> </w:t>
      </w:r>
      <w:r w:rsidRPr="00B62548">
        <w:rPr>
          <w:bCs/>
          <w:i/>
          <w:iCs/>
          <w:sz w:val="26"/>
          <w:szCs w:val="26"/>
        </w:rPr>
        <w:t>Pa. P</w:t>
      </w:r>
      <w:r w:rsidR="001131F7">
        <w:rPr>
          <w:bCs/>
          <w:i/>
          <w:iCs/>
          <w:sz w:val="26"/>
          <w:szCs w:val="26"/>
        </w:rPr>
        <w:t>UC</w:t>
      </w:r>
      <w:r w:rsidRPr="00B62548">
        <w:rPr>
          <w:bCs/>
          <w:i/>
          <w:iCs/>
          <w:sz w:val="26"/>
          <w:szCs w:val="26"/>
        </w:rPr>
        <w:t xml:space="preserve"> v. C.S. Water and Sewer Associates,</w:t>
      </w:r>
      <w:r w:rsidRPr="00B62548">
        <w:rPr>
          <w:bCs/>
          <w:sz w:val="26"/>
          <w:szCs w:val="26"/>
        </w:rPr>
        <w:t xml:space="preserve"> 74 Pa. P</w:t>
      </w:r>
      <w:r w:rsidR="001131F7">
        <w:rPr>
          <w:bCs/>
          <w:sz w:val="26"/>
          <w:szCs w:val="26"/>
        </w:rPr>
        <w:t>.</w:t>
      </w:r>
      <w:r w:rsidRPr="00B62548">
        <w:rPr>
          <w:bCs/>
          <w:sz w:val="26"/>
          <w:szCs w:val="26"/>
        </w:rPr>
        <w:t>U</w:t>
      </w:r>
      <w:r w:rsidR="001131F7">
        <w:rPr>
          <w:bCs/>
          <w:sz w:val="26"/>
          <w:szCs w:val="26"/>
        </w:rPr>
        <w:t>.</w:t>
      </w:r>
      <w:r w:rsidRPr="00B62548">
        <w:rPr>
          <w:bCs/>
          <w:sz w:val="26"/>
          <w:szCs w:val="26"/>
        </w:rPr>
        <w:t>C</w:t>
      </w:r>
      <w:r w:rsidR="006038FC">
        <w:rPr>
          <w:bCs/>
          <w:sz w:val="26"/>
          <w:szCs w:val="26"/>
        </w:rPr>
        <w:t>.</w:t>
      </w:r>
      <w:r w:rsidRPr="00B62548">
        <w:rPr>
          <w:bCs/>
          <w:sz w:val="26"/>
          <w:szCs w:val="26"/>
        </w:rPr>
        <w:t xml:space="preserve"> 716 (1991);</w:t>
      </w:r>
      <w:r>
        <w:rPr>
          <w:bCs/>
          <w:sz w:val="26"/>
          <w:szCs w:val="26"/>
        </w:rPr>
        <w:t xml:space="preserve"> </w:t>
      </w:r>
      <w:r w:rsidRPr="00B62548">
        <w:rPr>
          <w:bCs/>
          <w:sz w:val="26"/>
          <w:szCs w:val="26"/>
        </w:rPr>
        <w:t xml:space="preserve"> </w:t>
      </w:r>
      <w:r w:rsidRPr="00B62548">
        <w:rPr>
          <w:bCs/>
          <w:i/>
          <w:iCs/>
          <w:sz w:val="26"/>
          <w:szCs w:val="26"/>
        </w:rPr>
        <w:t>Re Knights Limousine Service, Inc.,</w:t>
      </w:r>
      <w:r w:rsidRPr="00B62548">
        <w:rPr>
          <w:bCs/>
          <w:sz w:val="26"/>
          <w:szCs w:val="26"/>
        </w:rPr>
        <w:t xml:space="preserve"> 59 Pa. P</w:t>
      </w:r>
      <w:r w:rsidR="001131F7">
        <w:rPr>
          <w:bCs/>
          <w:sz w:val="26"/>
          <w:szCs w:val="26"/>
        </w:rPr>
        <w:t>.</w:t>
      </w:r>
      <w:r w:rsidRPr="00B62548">
        <w:rPr>
          <w:bCs/>
          <w:sz w:val="26"/>
          <w:szCs w:val="26"/>
        </w:rPr>
        <w:t>U</w:t>
      </w:r>
      <w:r w:rsidR="001131F7">
        <w:rPr>
          <w:bCs/>
          <w:sz w:val="26"/>
          <w:szCs w:val="26"/>
        </w:rPr>
        <w:t>.</w:t>
      </w:r>
      <w:r w:rsidRPr="00B62548">
        <w:rPr>
          <w:bCs/>
          <w:sz w:val="26"/>
          <w:szCs w:val="26"/>
        </w:rPr>
        <w:t>C</w:t>
      </w:r>
      <w:r w:rsidR="001131F7">
        <w:rPr>
          <w:bCs/>
          <w:sz w:val="26"/>
          <w:szCs w:val="26"/>
        </w:rPr>
        <w:t>.</w:t>
      </w:r>
      <w:r w:rsidRPr="00B62548">
        <w:rPr>
          <w:bCs/>
          <w:sz w:val="26"/>
          <w:szCs w:val="26"/>
        </w:rPr>
        <w:t xml:space="preserve"> 538 (1985).</w:t>
      </w:r>
    </w:p>
    <w:p w:rsidR="00B62548" w:rsidRDefault="00B62548" w:rsidP="00B62548">
      <w:pPr>
        <w:suppressAutoHyphens/>
        <w:overflowPunct/>
        <w:spacing w:line="360" w:lineRule="auto"/>
        <w:textAlignment w:val="auto"/>
        <w:rPr>
          <w:bCs/>
          <w:sz w:val="26"/>
          <w:szCs w:val="26"/>
        </w:rPr>
      </w:pPr>
    </w:p>
    <w:p w:rsidR="00B62548" w:rsidRDefault="00270C07" w:rsidP="00B62548">
      <w:pPr>
        <w:suppressAutoHyphens/>
        <w:overflowPunct/>
        <w:spacing w:line="360" w:lineRule="auto"/>
        <w:textAlignment w:val="auto"/>
        <w:rPr>
          <w:bCs/>
          <w:sz w:val="26"/>
          <w:szCs w:val="26"/>
        </w:rPr>
      </w:pPr>
      <w:r>
        <w:rPr>
          <w:bCs/>
          <w:sz w:val="26"/>
          <w:szCs w:val="26"/>
        </w:rPr>
        <w:tab/>
      </w:r>
      <w:r>
        <w:rPr>
          <w:bCs/>
          <w:sz w:val="26"/>
          <w:szCs w:val="26"/>
        </w:rPr>
        <w:tab/>
      </w:r>
      <w:r w:rsidR="00B62548" w:rsidRPr="00B62548">
        <w:rPr>
          <w:bCs/>
          <w:sz w:val="26"/>
          <w:szCs w:val="26"/>
        </w:rPr>
        <w:t>The issue</w:t>
      </w:r>
      <w:r w:rsidR="00B62548">
        <w:rPr>
          <w:bCs/>
          <w:sz w:val="26"/>
          <w:szCs w:val="26"/>
        </w:rPr>
        <w:t xml:space="preserve">s </w:t>
      </w:r>
      <w:r w:rsidR="00B62548" w:rsidRPr="00B62548">
        <w:rPr>
          <w:bCs/>
          <w:sz w:val="26"/>
          <w:szCs w:val="26"/>
        </w:rPr>
        <w:t>raised by C</w:t>
      </w:r>
      <w:r w:rsidR="00B62548">
        <w:rPr>
          <w:bCs/>
          <w:sz w:val="26"/>
          <w:szCs w:val="26"/>
        </w:rPr>
        <w:t>ore and AT&amp;T</w:t>
      </w:r>
      <w:r w:rsidR="00B62548" w:rsidRPr="00B62548">
        <w:rPr>
          <w:bCs/>
          <w:sz w:val="26"/>
          <w:szCs w:val="26"/>
        </w:rPr>
        <w:t xml:space="preserve"> </w:t>
      </w:r>
      <w:r w:rsidR="00B62548">
        <w:rPr>
          <w:bCs/>
          <w:sz w:val="26"/>
          <w:szCs w:val="26"/>
        </w:rPr>
        <w:t xml:space="preserve">are </w:t>
      </w:r>
      <w:r w:rsidR="00B62548" w:rsidRPr="00B62548">
        <w:rPr>
          <w:bCs/>
          <w:sz w:val="26"/>
          <w:szCs w:val="26"/>
        </w:rPr>
        <w:t>clearly appropriate</w:t>
      </w:r>
      <w:r w:rsidR="00B62548">
        <w:rPr>
          <w:bCs/>
          <w:sz w:val="26"/>
          <w:szCs w:val="26"/>
        </w:rPr>
        <w:t xml:space="preserve"> </w:t>
      </w:r>
      <w:r w:rsidR="00B62548" w:rsidRPr="00B62548">
        <w:rPr>
          <w:bCs/>
          <w:sz w:val="26"/>
          <w:szCs w:val="26"/>
        </w:rPr>
        <w:t xml:space="preserve">for interlocutory review. </w:t>
      </w:r>
      <w:r w:rsidR="00B62548">
        <w:rPr>
          <w:bCs/>
          <w:sz w:val="26"/>
          <w:szCs w:val="26"/>
        </w:rPr>
        <w:t xml:space="preserve"> </w:t>
      </w:r>
      <w:r w:rsidR="00DC5151">
        <w:rPr>
          <w:bCs/>
          <w:sz w:val="26"/>
          <w:szCs w:val="26"/>
        </w:rPr>
        <w:t>The Parties have placed before us a fundamental jurisdictional issue</w:t>
      </w:r>
      <w:r w:rsidR="00AE0224">
        <w:rPr>
          <w:bCs/>
          <w:sz w:val="26"/>
          <w:szCs w:val="26"/>
        </w:rPr>
        <w:t xml:space="preserve"> involving a</w:t>
      </w:r>
      <w:r w:rsidR="00F7304B">
        <w:rPr>
          <w:bCs/>
          <w:sz w:val="26"/>
          <w:szCs w:val="26"/>
        </w:rPr>
        <w:t>n intercarrier</w:t>
      </w:r>
      <w:r w:rsidR="00AE0224">
        <w:rPr>
          <w:bCs/>
          <w:sz w:val="26"/>
          <w:szCs w:val="26"/>
        </w:rPr>
        <w:t xml:space="preserve"> compensation dispute between two Commission-certificated CLECs</w:t>
      </w:r>
      <w:r w:rsidR="005E3323">
        <w:rPr>
          <w:bCs/>
          <w:sz w:val="26"/>
          <w:szCs w:val="26"/>
        </w:rPr>
        <w:t xml:space="preserve">.  </w:t>
      </w:r>
      <w:r w:rsidR="00B62548" w:rsidRPr="00B62548">
        <w:rPr>
          <w:bCs/>
          <w:sz w:val="26"/>
          <w:szCs w:val="26"/>
        </w:rPr>
        <w:t>Resolution of th</w:t>
      </w:r>
      <w:r w:rsidR="0024192C">
        <w:rPr>
          <w:bCs/>
          <w:sz w:val="26"/>
          <w:szCs w:val="26"/>
        </w:rPr>
        <w:t>e</w:t>
      </w:r>
      <w:r w:rsidR="00B62548" w:rsidRPr="00B62548">
        <w:rPr>
          <w:bCs/>
          <w:sz w:val="26"/>
          <w:szCs w:val="26"/>
        </w:rPr>
        <w:t xml:space="preserve"> issue </w:t>
      </w:r>
      <w:r w:rsidR="0024192C">
        <w:rPr>
          <w:bCs/>
          <w:sz w:val="26"/>
          <w:szCs w:val="26"/>
        </w:rPr>
        <w:t xml:space="preserve">is necessary </w:t>
      </w:r>
      <w:r w:rsidR="00B62548" w:rsidRPr="00B62548">
        <w:rPr>
          <w:bCs/>
          <w:sz w:val="26"/>
          <w:szCs w:val="26"/>
        </w:rPr>
        <w:t xml:space="preserve">to </w:t>
      </w:r>
      <w:r w:rsidR="0024192C">
        <w:rPr>
          <w:bCs/>
          <w:sz w:val="26"/>
          <w:szCs w:val="26"/>
        </w:rPr>
        <w:t>move</w:t>
      </w:r>
      <w:r w:rsidR="00B62548" w:rsidRPr="00B62548">
        <w:rPr>
          <w:bCs/>
          <w:sz w:val="26"/>
          <w:szCs w:val="26"/>
        </w:rPr>
        <w:t xml:space="preserve"> this </w:t>
      </w:r>
      <w:r w:rsidR="00F7304B">
        <w:rPr>
          <w:bCs/>
          <w:sz w:val="26"/>
          <w:szCs w:val="26"/>
        </w:rPr>
        <w:t>case</w:t>
      </w:r>
      <w:r w:rsidR="00B62548" w:rsidRPr="00B62548">
        <w:rPr>
          <w:bCs/>
          <w:sz w:val="26"/>
          <w:szCs w:val="26"/>
        </w:rPr>
        <w:t xml:space="preserve"> to its conclusion before the Commission</w:t>
      </w:r>
      <w:r w:rsidR="00F7304B">
        <w:rPr>
          <w:bCs/>
          <w:sz w:val="26"/>
          <w:szCs w:val="26"/>
        </w:rPr>
        <w:t xml:space="preserve">, particularly as </w:t>
      </w:r>
      <w:r w:rsidR="00F7304B" w:rsidRPr="00F7304B">
        <w:rPr>
          <w:bCs/>
          <w:i/>
          <w:sz w:val="26"/>
          <w:szCs w:val="26"/>
        </w:rPr>
        <w:t>Order No. 6</w:t>
      </w:r>
      <w:r w:rsidR="00F7304B">
        <w:rPr>
          <w:bCs/>
          <w:sz w:val="26"/>
          <w:szCs w:val="26"/>
        </w:rPr>
        <w:t>, if accepted, would divest this Commission of its jurisdiction in this matter</w:t>
      </w:r>
      <w:r w:rsidR="00B62548" w:rsidRPr="00B62548">
        <w:rPr>
          <w:bCs/>
          <w:sz w:val="26"/>
          <w:szCs w:val="26"/>
        </w:rPr>
        <w:t>.</w:t>
      </w:r>
    </w:p>
    <w:p w:rsidR="000A212C" w:rsidRDefault="000A212C" w:rsidP="00B62548">
      <w:pPr>
        <w:suppressAutoHyphens/>
        <w:overflowPunct/>
        <w:spacing w:line="360" w:lineRule="auto"/>
        <w:textAlignment w:val="auto"/>
        <w:rPr>
          <w:bCs/>
          <w:sz w:val="26"/>
          <w:szCs w:val="26"/>
        </w:rPr>
      </w:pPr>
    </w:p>
    <w:p w:rsidR="00F26AE6" w:rsidRPr="00C42A65" w:rsidRDefault="00F26AE6" w:rsidP="00F26AE6">
      <w:pPr>
        <w:suppressAutoHyphens/>
        <w:overflowPunct/>
        <w:spacing w:line="360" w:lineRule="auto"/>
        <w:textAlignment w:val="auto"/>
        <w:rPr>
          <w:b/>
          <w:bCs/>
          <w:sz w:val="26"/>
          <w:szCs w:val="26"/>
        </w:rPr>
      </w:pPr>
      <w:r w:rsidRPr="00C42A65">
        <w:rPr>
          <w:b/>
          <w:bCs/>
          <w:sz w:val="26"/>
          <w:szCs w:val="26"/>
        </w:rPr>
        <w:t xml:space="preserve">The </w:t>
      </w:r>
      <w:r w:rsidRPr="005E6DD4">
        <w:rPr>
          <w:b/>
          <w:bCs/>
          <w:i/>
          <w:sz w:val="26"/>
          <w:szCs w:val="26"/>
        </w:rPr>
        <w:t>Amicus</w:t>
      </w:r>
      <w:r w:rsidRPr="00C42A65">
        <w:rPr>
          <w:b/>
          <w:bCs/>
          <w:sz w:val="26"/>
          <w:szCs w:val="26"/>
        </w:rPr>
        <w:t xml:space="preserve"> Brief</w:t>
      </w:r>
    </w:p>
    <w:p w:rsidR="00F26AE6" w:rsidRDefault="00F26AE6" w:rsidP="00F26AE6">
      <w:pPr>
        <w:suppressAutoHyphens/>
        <w:overflowPunct/>
        <w:spacing w:line="360" w:lineRule="auto"/>
        <w:textAlignment w:val="auto"/>
        <w:rPr>
          <w:bCs/>
          <w:sz w:val="26"/>
          <w:szCs w:val="26"/>
        </w:rPr>
      </w:pPr>
    </w:p>
    <w:p w:rsidR="00F26AE6" w:rsidRDefault="00F26AE6" w:rsidP="00F26AE6">
      <w:pPr>
        <w:suppressAutoHyphens/>
        <w:overflowPunct/>
        <w:spacing w:line="360" w:lineRule="auto"/>
        <w:ind w:firstLine="1440"/>
        <w:textAlignment w:val="auto"/>
        <w:rPr>
          <w:bCs/>
          <w:sz w:val="26"/>
          <w:szCs w:val="26"/>
        </w:rPr>
      </w:pPr>
      <w:r>
        <w:rPr>
          <w:bCs/>
          <w:sz w:val="26"/>
          <w:szCs w:val="26"/>
        </w:rPr>
        <w:t xml:space="preserve">On March 15, 2010, Choice One Communications of Pennsylvania, Inc.,  CTC Communications Corp., and XO Communications, Inc., (the Choice One group) submitted a Joint Brief as </w:t>
      </w:r>
      <w:r w:rsidRPr="005E6DD4">
        <w:rPr>
          <w:bCs/>
          <w:i/>
          <w:sz w:val="26"/>
          <w:szCs w:val="26"/>
        </w:rPr>
        <w:t>amicus curiae</w:t>
      </w:r>
      <w:r>
        <w:rPr>
          <w:bCs/>
          <w:sz w:val="26"/>
          <w:szCs w:val="26"/>
        </w:rPr>
        <w:t xml:space="preserve"> pursuant to 52 Pa. Code § 5.502(e), which states:  </w:t>
      </w:r>
    </w:p>
    <w:p w:rsidR="00F26AE6" w:rsidRDefault="00F26AE6" w:rsidP="00F26AE6">
      <w:pPr>
        <w:suppressAutoHyphens/>
        <w:overflowPunct/>
        <w:spacing w:line="360" w:lineRule="auto"/>
        <w:textAlignment w:val="auto"/>
        <w:rPr>
          <w:bCs/>
          <w:sz w:val="26"/>
          <w:szCs w:val="26"/>
        </w:rPr>
      </w:pPr>
    </w:p>
    <w:p w:rsidR="00F26AE6" w:rsidRDefault="00F26AE6" w:rsidP="00F26AE6">
      <w:pPr>
        <w:suppressAutoHyphens/>
        <w:overflowPunct/>
        <w:ind w:left="1440" w:right="1440"/>
        <w:textAlignment w:val="auto"/>
        <w:rPr>
          <w:bCs/>
          <w:sz w:val="26"/>
          <w:szCs w:val="26"/>
        </w:rPr>
      </w:pPr>
      <w:r w:rsidRPr="00C42A65">
        <w:rPr>
          <w:bCs/>
          <w:sz w:val="26"/>
          <w:szCs w:val="26"/>
        </w:rPr>
        <w:t>(e)  </w:t>
      </w:r>
      <w:r w:rsidRPr="00C42A65">
        <w:rPr>
          <w:bCs/>
          <w:i/>
          <w:iCs/>
          <w:sz w:val="26"/>
          <w:szCs w:val="26"/>
        </w:rPr>
        <w:t>Filing of amicus curiae briefs</w:t>
      </w:r>
      <w:r w:rsidRPr="00C42A65">
        <w:rPr>
          <w:bCs/>
          <w:sz w:val="26"/>
          <w:szCs w:val="26"/>
        </w:rPr>
        <w:t>. A person interested in the issues involved in a Commission proceeding, although not a party, may, without applying for leave to do so, file amicus curiae briefs in regard to those issues. Unless otherwise ordered, amicus curiae briefs shall be filed and served in the manner and number required and within the time allowed by this section, absent good cause.</w:t>
      </w:r>
    </w:p>
    <w:p w:rsidR="00F26AE6" w:rsidRDefault="00F26AE6" w:rsidP="00F26AE6">
      <w:pPr>
        <w:suppressAutoHyphens/>
        <w:overflowPunct/>
        <w:spacing w:line="360" w:lineRule="auto"/>
        <w:textAlignment w:val="auto"/>
        <w:rPr>
          <w:bCs/>
          <w:sz w:val="26"/>
          <w:szCs w:val="26"/>
        </w:rPr>
      </w:pPr>
    </w:p>
    <w:p w:rsidR="00F26AE6" w:rsidRDefault="00F26AE6" w:rsidP="00F26AE6">
      <w:pPr>
        <w:suppressAutoHyphens/>
        <w:overflowPunct/>
        <w:spacing w:line="360" w:lineRule="auto"/>
        <w:ind w:firstLine="1440"/>
        <w:textAlignment w:val="auto"/>
        <w:rPr>
          <w:bCs/>
          <w:sz w:val="26"/>
          <w:szCs w:val="26"/>
        </w:rPr>
      </w:pPr>
      <w:r>
        <w:rPr>
          <w:bCs/>
          <w:sz w:val="26"/>
          <w:szCs w:val="26"/>
        </w:rPr>
        <w:t xml:space="preserve">On March 26, 2010, Core filed a letter with the Secretary of the Commission questioning whether the filing of the </w:t>
      </w:r>
      <w:r w:rsidRPr="00B81E3A">
        <w:rPr>
          <w:bCs/>
          <w:i/>
          <w:sz w:val="26"/>
          <w:szCs w:val="26"/>
        </w:rPr>
        <w:t>amicus</w:t>
      </w:r>
      <w:r>
        <w:rPr>
          <w:bCs/>
          <w:sz w:val="26"/>
          <w:szCs w:val="26"/>
        </w:rPr>
        <w:t xml:space="preserve"> brief is appropriate.  Specifically, Core objected to the filing of the </w:t>
      </w:r>
      <w:r w:rsidRPr="00367E7C">
        <w:rPr>
          <w:bCs/>
          <w:i/>
          <w:sz w:val="26"/>
          <w:szCs w:val="26"/>
        </w:rPr>
        <w:t>amicus</w:t>
      </w:r>
      <w:r>
        <w:rPr>
          <w:bCs/>
          <w:sz w:val="26"/>
          <w:szCs w:val="26"/>
        </w:rPr>
        <w:t xml:space="preserve"> brief because the entities that </w:t>
      </w:r>
      <w:r>
        <w:rPr>
          <w:bCs/>
          <w:sz w:val="26"/>
          <w:szCs w:val="26"/>
        </w:rPr>
        <w:lastRenderedPageBreak/>
        <w:t xml:space="preserve">compose the Choice One group are not parties to this proceeding; however, Core goes on to state that the fact that Choice One filed an amicus brief, “makes clear that Commission direction is needed regarding the jurisdictional issues raised by this case.”  Core Letter of March 26, 2010.  First, an </w:t>
      </w:r>
      <w:r w:rsidRPr="00F17F4F">
        <w:rPr>
          <w:bCs/>
          <w:i/>
          <w:sz w:val="26"/>
          <w:szCs w:val="26"/>
        </w:rPr>
        <w:t>amicus</w:t>
      </w:r>
      <w:r>
        <w:rPr>
          <w:bCs/>
          <w:sz w:val="26"/>
          <w:szCs w:val="26"/>
        </w:rPr>
        <w:t xml:space="preserve"> need not be a party to a proceeding.  Secondly, Core’s letter serves to buttress the interest of Choice One in the issues raised by the Material Questions submitted by Core and AT&amp;T.</w:t>
      </w:r>
    </w:p>
    <w:p w:rsidR="00F26AE6" w:rsidRDefault="00F26AE6" w:rsidP="00F26AE6">
      <w:pPr>
        <w:suppressAutoHyphens/>
        <w:overflowPunct/>
        <w:spacing w:line="360" w:lineRule="auto"/>
        <w:ind w:firstLine="1440"/>
        <w:textAlignment w:val="auto"/>
        <w:rPr>
          <w:bCs/>
          <w:sz w:val="26"/>
          <w:szCs w:val="26"/>
        </w:rPr>
      </w:pPr>
    </w:p>
    <w:p w:rsidR="00F26AE6" w:rsidRDefault="00F26AE6" w:rsidP="00F26AE6">
      <w:pPr>
        <w:suppressAutoHyphens/>
        <w:overflowPunct/>
        <w:spacing w:line="360" w:lineRule="auto"/>
        <w:ind w:firstLine="1440"/>
        <w:textAlignment w:val="auto"/>
        <w:rPr>
          <w:bCs/>
          <w:sz w:val="26"/>
          <w:szCs w:val="26"/>
        </w:rPr>
      </w:pPr>
      <w:r>
        <w:rPr>
          <w:bCs/>
          <w:sz w:val="26"/>
          <w:szCs w:val="26"/>
        </w:rPr>
        <w:t xml:space="preserve">The </w:t>
      </w:r>
      <w:r w:rsidRPr="00907464">
        <w:rPr>
          <w:bCs/>
          <w:i/>
          <w:sz w:val="26"/>
          <w:szCs w:val="26"/>
        </w:rPr>
        <w:t>amicus</w:t>
      </w:r>
      <w:r>
        <w:rPr>
          <w:bCs/>
          <w:sz w:val="26"/>
          <w:szCs w:val="26"/>
        </w:rPr>
        <w:t xml:space="preserve"> brief is accepted as filed pursuant to 52 Pa. Code § 5.502(e).  However, we are not persuaded by the arguments of the Choice One group, which essentially support AT&amp;T, to alter our analysis or our answers to the Material Questions.</w:t>
      </w:r>
    </w:p>
    <w:p w:rsidR="00F26AE6" w:rsidRDefault="00F26AE6" w:rsidP="00B62548">
      <w:pPr>
        <w:suppressAutoHyphens/>
        <w:overflowPunct/>
        <w:spacing w:line="360" w:lineRule="auto"/>
        <w:textAlignment w:val="auto"/>
        <w:rPr>
          <w:bCs/>
          <w:sz w:val="26"/>
          <w:szCs w:val="26"/>
        </w:rPr>
      </w:pPr>
    </w:p>
    <w:p w:rsidR="000A212C" w:rsidRPr="00270C07" w:rsidRDefault="000A212C" w:rsidP="000A212C">
      <w:pPr>
        <w:suppressAutoHyphens/>
        <w:overflowPunct/>
        <w:spacing w:line="360" w:lineRule="auto"/>
        <w:textAlignment w:val="auto"/>
        <w:rPr>
          <w:b/>
          <w:bCs/>
          <w:sz w:val="26"/>
          <w:szCs w:val="26"/>
        </w:rPr>
      </w:pPr>
      <w:r w:rsidRPr="00270C07">
        <w:rPr>
          <w:b/>
          <w:bCs/>
          <w:sz w:val="26"/>
          <w:szCs w:val="26"/>
        </w:rPr>
        <w:t>The Core Material Question</w:t>
      </w:r>
    </w:p>
    <w:p w:rsidR="00B62548" w:rsidRPr="00290427" w:rsidRDefault="00B62548" w:rsidP="00B62548">
      <w:pPr>
        <w:suppressAutoHyphens/>
        <w:overflowPunct/>
        <w:spacing w:line="360" w:lineRule="auto"/>
        <w:textAlignment w:val="auto"/>
        <w:rPr>
          <w:bCs/>
          <w:sz w:val="26"/>
          <w:szCs w:val="26"/>
        </w:rPr>
      </w:pPr>
    </w:p>
    <w:p w:rsidR="00FE66C5" w:rsidRPr="00290427" w:rsidRDefault="00FE66C5" w:rsidP="00FE66C5">
      <w:pPr>
        <w:suppressAutoHyphens/>
        <w:overflowPunct/>
        <w:spacing w:line="360" w:lineRule="auto"/>
        <w:textAlignment w:val="auto"/>
        <w:rPr>
          <w:bCs/>
          <w:sz w:val="26"/>
          <w:szCs w:val="26"/>
        </w:rPr>
      </w:pPr>
      <w:r w:rsidRPr="00290427">
        <w:rPr>
          <w:bCs/>
          <w:sz w:val="26"/>
          <w:szCs w:val="26"/>
        </w:rPr>
        <w:tab/>
      </w:r>
      <w:r w:rsidRPr="00290427">
        <w:rPr>
          <w:bCs/>
          <w:sz w:val="26"/>
          <w:szCs w:val="26"/>
        </w:rPr>
        <w:tab/>
        <w:t>The ALJ has accurately summarized the factual context of this matter:</w:t>
      </w:r>
    </w:p>
    <w:p w:rsidR="00FE66C5" w:rsidRPr="00290427" w:rsidRDefault="00FE66C5" w:rsidP="00FE66C5">
      <w:pPr>
        <w:suppressAutoHyphens/>
        <w:overflowPunct/>
        <w:spacing w:line="360" w:lineRule="auto"/>
        <w:jc w:val="center"/>
        <w:textAlignment w:val="auto"/>
        <w:rPr>
          <w:bCs/>
          <w:sz w:val="26"/>
          <w:szCs w:val="26"/>
        </w:rPr>
      </w:pPr>
    </w:p>
    <w:p w:rsidR="00FE66C5" w:rsidRPr="00290427" w:rsidRDefault="00FE66C5" w:rsidP="00FE66C5">
      <w:pPr>
        <w:overflowPunct/>
        <w:ind w:left="1440" w:right="1440"/>
        <w:textAlignment w:val="auto"/>
        <w:rPr>
          <w:sz w:val="26"/>
          <w:szCs w:val="26"/>
        </w:rPr>
      </w:pPr>
      <w:r w:rsidRPr="00290427">
        <w:rPr>
          <w:sz w:val="26"/>
          <w:szCs w:val="26"/>
        </w:rPr>
        <w:t xml:space="preserve">This dispute involves transport and termination services to end-user customers by Core for AT&amp;T.  Core provided the services and has not received compensation.  Both AT&amp;T and Core are CLECs.  </w:t>
      </w:r>
      <w:r w:rsidRPr="00D7746F">
        <w:rPr>
          <w:i/>
          <w:sz w:val="26"/>
          <w:szCs w:val="26"/>
        </w:rPr>
        <w:t>Therefore, in simplest terms, this is an intercarrier compensation dispute between two CLECs.  One CLEC (AT&amp;T) has failed to pay the other (Core) for service rendered and services that continue to be rendered.</w:t>
      </w:r>
      <w:r w:rsidRPr="00290427">
        <w:rPr>
          <w:sz w:val="26"/>
          <w:szCs w:val="26"/>
        </w:rPr>
        <w:t xml:space="preserve">  </w:t>
      </w:r>
    </w:p>
    <w:p w:rsidR="00FE66C5" w:rsidRPr="00290427" w:rsidRDefault="00FE66C5" w:rsidP="00FE66C5">
      <w:pPr>
        <w:suppressAutoHyphens/>
        <w:overflowPunct/>
        <w:spacing w:line="360" w:lineRule="auto"/>
        <w:textAlignment w:val="auto"/>
        <w:rPr>
          <w:bCs/>
          <w:sz w:val="26"/>
          <w:szCs w:val="26"/>
        </w:rPr>
      </w:pPr>
    </w:p>
    <w:p w:rsidR="00FE66C5" w:rsidRPr="00290427" w:rsidRDefault="00FE66C5" w:rsidP="00FE66C5">
      <w:pPr>
        <w:suppressAutoHyphens/>
        <w:overflowPunct/>
        <w:spacing w:line="360" w:lineRule="auto"/>
        <w:textAlignment w:val="auto"/>
        <w:rPr>
          <w:bCs/>
          <w:sz w:val="26"/>
          <w:szCs w:val="26"/>
        </w:rPr>
      </w:pPr>
      <w:r w:rsidRPr="00290427">
        <w:rPr>
          <w:bCs/>
          <w:i/>
          <w:sz w:val="26"/>
          <w:szCs w:val="26"/>
        </w:rPr>
        <w:t>Order No. 6</w:t>
      </w:r>
      <w:r w:rsidRPr="00290427">
        <w:rPr>
          <w:bCs/>
          <w:sz w:val="26"/>
          <w:szCs w:val="26"/>
        </w:rPr>
        <w:t xml:space="preserve"> at</w:t>
      </w:r>
      <w:r w:rsidR="005E3323">
        <w:rPr>
          <w:bCs/>
          <w:sz w:val="26"/>
          <w:szCs w:val="26"/>
        </w:rPr>
        <w:t xml:space="preserve"> </w:t>
      </w:r>
      <w:r w:rsidR="00D7746F">
        <w:rPr>
          <w:bCs/>
          <w:sz w:val="26"/>
          <w:szCs w:val="26"/>
        </w:rPr>
        <w:t>6 (emphasis added).</w:t>
      </w:r>
    </w:p>
    <w:p w:rsidR="00FE66C5" w:rsidRPr="00290427" w:rsidRDefault="00FE66C5" w:rsidP="00FE66C5">
      <w:pPr>
        <w:suppressAutoHyphens/>
        <w:overflowPunct/>
        <w:spacing w:line="360" w:lineRule="auto"/>
        <w:textAlignment w:val="auto"/>
        <w:rPr>
          <w:bCs/>
          <w:sz w:val="26"/>
          <w:szCs w:val="26"/>
        </w:rPr>
      </w:pPr>
    </w:p>
    <w:p w:rsidR="005274B4" w:rsidRDefault="00FE66C5" w:rsidP="008D5169">
      <w:pPr>
        <w:suppressAutoHyphens/>
        <w:overflowPunct/>
        <w:spacing w:line="360" w:lineRule="auto"/>
        <w:textAlignment w:val="auto"/>
        <w:rPr>
          <w:bCs/>
          <w:sz w:val="26"/>
          <w:szCs w:val="26"/>
        </w:rPr>
      </w:pPr>
      <w:r>
        <w:rPr>
          <w:bCs/>
          <w:sz w:val="26"/>
          <w:szCs w:val="26"/>
        </w:rPr>
        <w:t xml:space="preserve">Thus, the </w:t>
      </w:r>
      <w:r w:rsidR="00406F41">
        <w:rPr>
          <w:bCs/>
          <w:sz w:val="26"/>
          <w:szCs w:val="26"/>
        </w:rPr>
        <w:t xml:space="preserve">facts of the case are somewhat different than those in the recently decided case of </w:t>
      </w:r>
      <w:r w:rsidR="00406F41" w:rsidRPr="00406F41">
        <w:rPr>
          <w:bCs/>
          <w:i/>
          <w:sz w:val="26"/>
          <w:szCs w:val="26"/>
        </w:rPr>
        <w:t>Palmerton v. Global NAPs</w:t>
      </w:r>
      <w:r w:rsidR="00406F41">
        <w:rPr>
          <w:bCs/>
          <w:sz w:val="26"/>
          <w:szCs w:val="26"/>
        </w:rPr>
        <w:t>,</w:t>
      </w:r>
      <w:r w:rsidR="009B369B">
        <w:rPr>
          <w:rStyle w:val="FootnoteReference"/>
          <w:bCs/>
          <w:sz w:val="26"/>
          <w:szCs w:val="26"/>
        </w:rPr>
        <w:footnoteReference w:id="2"/>
      </w:r>
      <w:r w:rsidR="00406F41">
        <w:rPr>
          <w:bCs/>
          <w:sz w:val="26"/>
          <w:szCs w:val="26"/>
        </w:rPr>
        <w:t xml:space="preserve"> which </w:t>
      </w:r>
      <w:r w:rsidR="005E3323">
        <w:rPr>
          <w:bCs/>
          <w:sz w:val="26"/>
          <w:szCs w:val="26"/>
        </w:rPr>
        <w:t xml:space="preserve">dealt with </w:t>
      </w:r>
      <w:r w:rsidR="00406F41">
        <w:rPr>
          <w:bCs/>
          <w:sz w:val="26"/>
          <w:szCs w:val="26"/>
        </w:rPr>
        <w:t xml:space="preserve">compensation from a CLEC to an ILEC.  We believe, however, that the difference </w:t>
      </w:r>
      <w:r w:rsidR="00F7304B">
        <w:rPr>
          <w:bCs/>
          <w:sz w:val="26"/>
          <w:szCs w:val="26"/>
        </w:rPr>
        <w:t xml:space="preserve">between this case and </w:t>
      </w:r>
      <w:r w:rsidR="00F7304B" w:rsidRPr="00F7304B">
        <w:rPr>
          <w:bCs/>
          <w:i/>
          <w:sz w:val="26"/>
          <w:szCs w:val="26"/>
        </w:rPr>
        <w:t>Global NAPs</w:t>
      </w:r>
      <w:r w:rsidR="00F7304B">
        <w:rPr>
          <w:bCs/>
          <w:sz w:val="26"/>
          <w:szCs w:val="26"/>
        </w:rPr>
        <w:t xml:space="preserve"> </w:t>
      </w:r>
      <w:r w:rsidR="00406F41">
        <w:rPr>
          <w:bCs/>
          <w:sz w:val="26"/>
          <w:szCs w:val="26"/>
        </w:rPr>
        <w:t>is not dispositive of the issues now before us.</w:t>
      </w:r>
      <w:r w:rsidR="00415DDB">
        <w:rPr>
          <w:bCs/>
          <w:sz w:val="26"/>
          <w:szCs w:val="26"/>
        </w:rPr>
        <w:t xml:space="preserve">  </w:t>
      </w:r>
    </w:p>
    <w:p w:rsidR="00F7304B" w:rsidRDefault="00F7304B" w:rsidP="008D5169">
      <w:pPr>
        <w:suppressAutoHyphens/>
        <w:overflowPunct/>
        <w:spacing w:line="360" w:lineRule="auto"/>
        <w:textAlignment w:val="auto"/>
        <w:rPr>
          <w:bCs/>
          <w:sz w:val="26"/>
          <w:szCs w:val="26"/>
        </w:rPr>
      </w:pPr>
    </w:p>
    <w:p w:rsidR="00556DEA" w:rsidRDefault="005274B4" w:rsidP="008D5169">
      <w:pPr>
        <w:suppressAutoHyphens/>
        <w:overflowPunct/>
        <w:spacing w:line="360" w:lineRule="auto"/>
        <w:textAlignment w:val="auto"/>
        <w:rPr>
          <w:bCs/>
          <w:sz w:val="26"/>
          <w:szCs w:val="26"/>
        </w:rPr>
      </w:pPr>
      <w:r>
        <w:rPr>
          <w:bCs/>
          <w:sz w:val="26"/>
          <w:szCs w:val="26"/>
        </w:rPr>
        <w:tab/>
      </w:r>
      <w:r>
        <w:rPr>
          <w:bCs/>
          <w:sz w:val="26"/>
          <w:szCs w:val="26"/>
        </w:rPr>
        <w:tab/>
        <w:t xml:space="preserve">In </w:t>
      </w:r>
      <w:r w:rsidRPr="00435A8F">
        <w:rPr>
          <w:bCs/>
          <w:i/>
          <w:sz w:val="26"/>
          <w:szCs w:val="26"/>
        </w:rPr>
        <w:t>Order No. 6</w:t>
      </w:r>
      <w:r>
        <w:rPr>
          <w:bCs/>
          <w:sz w:val="26"/>
          <w:szCs w:val="26"/>
        </w:rPr>
        <w:t>, the ALJ concluded that the Commission lacks subject matter jurisdiction to adjudicate Core’s Complaint relative to locally dialed, dial-up, ISP</w:t>
      </w:r>
      <w:r w:rsidR="001131F7">
        <w:rPr>
          <w:bCs/>
          <w:sz w:val="26"/>
          <w:szCs w:val="26"/>
        </w:rPr>
        <w:noBreakHyphen/>
      </w:r>
      <w:r>
        <w:rPr>
          <w:bCs/>
          <w:sz w:val="26"/>
          <w:szCs w:val="26"/>
        </w:rPr>
        <w:t>bound traffic that AT&amp;T sends to Core for termination.</w:t>
      </w:r>
      <w:r w:rsidR="00BA1D0E">
        <w:rPr>
          <w:bCs/>
          <w:sz w:val="26"/>
          <w:szCs w:val="26"/>
        </w:rPr>
        <w:t xml:space="preserve"> </w:t>
      </w:r>
      <w:r w:rsidR="00F7304B">
        <w:rPr>
          <w:bCs/>
          <w:sz w:val="26"/>
          <w:szCs w:val="26"/>
        </w:rPr>
        <w:t xml:space="preserve"> The ALJ’s analysis is as follows:</w:t>
      </w:r>
    </w:p>
    <w:p w:rsidR="006C7A3F" w:rsidRDefault="006C7A3F" w:rsidP="008D5169">
      <w:pPr>
        <w:suppressAutoHyphens/>
        <w:overflowPunct/>
        <w:spacing w:line="360" w:lineRule="auto"/>
        <w:textAlignment w:val="auto"/>
        <w:rPr>
          <w:bCs/>
          <w:sz w:val="26"/>
          <w:szCs w:val="26"/>
        </w:rPr>
      </w:pPr>
    </w:p>
    <w:p w:rsidR="00BD3E54" w:rsidRDefault="00BD3E54" w:rsidP="00FD711F">
      <w:pPr>
        <w:suppressAutoHyphens/>
        <w:overflowPunct/>
        <w:ind w:left="1440" w:right="1440"/>
        <w:textAlignment w:val="auto"/>
        <w:rPr>
          <w:bCs/>
          <w:sz w:val="26"/>
          <w:szCs w:val="26"/>
        </w:rPr>
      </w:pPr>
      <w:r>
        <w:rPr>
          <w:bCs/>
          <w:sz w:val="26"/>
          <w:szCs w:val="26"/>
        </w:rPr>
        <w:tab/>
      </w:r>
      <w:r w:rsidR="006C7A3F" w:rsidRPr="006C7A3F">
        <w:rPr>
          <w:bCs/>
          <w:sz w:val="26"/>
          <w:szCs w:val="26"/>
        </w:rPr>
        <w:t xml:space="preserve">In </w:t>
      </w:r>
      <w:r w:rsidR="006C7A3F" w:rsidRPr="006C7A3F">
        <w:rPr>
          <w:bCs/>
          <w:i/>
          <w:iCs/>
          <w:sz w:val="26"/>
          <w:szCs w:val="26"/>
        </w:rPr>
        <w:t>Core v. FCC</w:t>
      </w:r>
      <w:r w:rsidR="006C7A3F" w:rsidRPr="006C7A3F">
        <w:rPr>
          <w:bCs/>
          <w:sz w:val="26"/>
          <w:szCs w:val="26"/>
        </w:rPr>
        <w:t xml:space="preserve">, </w:t>
      </w:r>
      <w:r w:rsidR="002E460B">
        <w:rPr>
          <w:bCs/>
          <w:sz w:val="26"/>
          <w:szCs w:val="26"/>
        </w:rPr>
        <w:t>592</w:t>
      </w:r>
      <w:r w:rsidR="006C7A3F" w:rsidRPr="006C7A3F">
        <w:rPr>
          <w:bCs/>
          <w:sz w:val="26"/>
          <w:szCs w:val="26"/>
        </w:rPr>
        <w:t xml:space="preserve"> F.3d. </w:t>
      </w:r>
      <w:r w:rsidR="002E460B">
        <w:rPr>
          <w:bCs/>
          <w:sz w:val="26"/>
          <w:szCs w:val="26"/>
        </w:rPr>
        <w:t>139</w:t>
      </w:r>
      <w:r w:rsidR="006C7A3F" w:rsidRPr="006C7A3F">
        <w:rPr>
          <w:bCs/>
          <w:sz w:val="26"/>
          <w:szCs w:val="26"/>
        </w:rPr>
        <w:t xml:space="preserve"> (D.C. Cir. 2010)</w:t>
      </w:r>
      <w:r w:rsidR="002E460B">
        <w:rPr>
          <w:bCs/>
          <w:sz w:val="26"/>
          <w:szCs w:val="26"/>
        </w:rPr>
        <w:t xml:space="preserve"> . . .</w:t>
      </w:r>
      <w:r w:rsidR="006C7A3F" w:rsidRPr="006C7A3F">
        <w:rPr>
          <w:bCs/>
          <w:sz w:val="26"/>
          <w:szCs w:val="26"/>
        </w:rPr>
        <w:t xml:space="preserve"> the U.S. Appeals Court states, “Dial-up internet traffic is special because it involves interstate communications that are delivered through local calls.”  </w:t>
      </w:r>
      <w:r w:rsidR="006C7A3F" w:rsidRPr="006C7A3F">
        <w:rPr>
          <w:bCs/>
          <w:i/>
          <w:iCs/>
          <w:sz w:val="26"/>
          <w:szCs w:val="26"/>
        </w:rPr>
        <w:t>In the Matter of Implementation of the Local Competition Provisions in the Telecommunications Act of 1996, Intercarrier Compensation for ISP-bound traffic</w:t>
      </w:r>
      <w:r w:rsidR="006C7A3F" w:rsidRPr="006C7A3F">
        <w:rPr>
          <w:bCs/>
          <w:sz w:val="26"/>
          <w:szCs w:val="26"/>
        </w:rPr>
        <w:t xml:space="preserve">, 14 FCC Rcd 3689 (1999), the FCC applied its “end-to-end” analysis for classification of the communication as local or interstate declaring the analysis turns on whether the communication’s origin and destination are in the same state.  The FCC concluded based on the end-to-end principle that dial-up Internet traffic was interstate. </w:t>
      </w:r>
      <w:r w:rsidR="006C7A3F" w:rsidRPr="006C7A3F">
        <w:rPr>
          <w:bCs/>
          <w:i/>
          <w:sz w:val="26"/>
          <w:szCs w:val="26"/>
        </w:rPr>
        <w:t>Id</w:t>
      </w:r>
      <w:r w:rsidR="006038FC">
        <w:rPr>
          <w:bCs/>
          <w:i/>
          <w:sz w:val="26"/>
          <w:szCs w:val="26"/>
        </w:rPr>
        <w:t>.</w:t>
      </w:r>
      <w:r w:rsidR="006C7A3F" w:rsidRPr="006C7A3F">
        <w:rPr>
          <w:bCs/>
          <w:sz w:val="26"/>
          <w:szCs w:val="26"/>
        </w:rPr>
        <w:t xml:space="preserve"> at ¶ 18.  “The FCC has consistently applied [the end-to-end analysis] to determine whether communications are interstate for purposes of Section 201 [of TA 1996]” </w:t>
      </w:r>
      <w:r w:rsidR="006C7A3F" w:rsidRPr="006C7A3F">
        <w:rPr>
          <w:bCs/>
          <w:i/>
          <w:iCs/>
          <w:sz w:val="26"/>
          <w:szCs w:val="26"/>
        </w:rPr>
        <w:t xml:space="preserve">Core v. FCC, </w:t>
      </w:r>
      <w:r w:rsidR="006C7A3F" w:rsidRPr="006C7A3F">
        <w:rPr>
          <w:bCs/>
          <w:sz w:val="26"/>
          <w:szCs w:val="26"/>
        </w:rPr>
        <w:t xml:space="preserve">Slip Op. at 10.  Moreover, the U.S. Appeals Court found that ISP-bound traffic is interstate based on the end-to-end analysis and indeed the FCC has authority under Section 201 of the TA 1996 to regulate compensation between the sending local </w:t>
      </w:r>
    </w:p>
    <w:p w:rsidR="00C249D1" w:rsidRDefault="006C7A3F" w:rsidP="006C7A3F">
      <w:pPr>
        <w:suppressAutoHyphens/>
        <w:overflowPunct/>
        <w:ind w:left="1440" w:right="1440"/>
        <w:textAlignment w:val="auto"/>
        <w:rPr>
          <w:bCs/>
          <w:sz w:val="26"/>
          <w:szCs w:val="26"/>
        </w:rPr>
      </w:pPr>
      <w:r w:rsidRPr="006C7A3F">
        <w:rPr>
          <w:bCs/>
          <w:sz w:val="26"/>
          <w:szCs w:val="26"/>
        </w:rPr>
        <w:t>exchange carrier and the recipient local exchange carr</w:t>
      </w:r>
      <w:r>
        <w:rPr>
          <w:bCs/>
          <w:sz w:val="26"/>
          <w:szCs w:val="26"/>
        </w:rPr>
        <w:t>ier regarding ISP-bound traffic</w:t>
      </w:r>
      <w:r w:rsidR="00C249D1">
        <w:rPr>
          <w:bCs/>
          <w:sz w:val="26"/>
          <w:szCs w:val="26"/>
        </w:rPr>
        <w:t>.</w:t>
      </w:r>
    </w:p>
    <w:p w:rsidR="00C249D1" w:rsidRDefault="00C249D1" w:rsidP="006C7A3F">
      <w:pPr>
        <w:suppressAutoHyphens/>
        <w:overflowPunct/>
        <w:ind w:left="1440" w:right="1440"/>
        <w:textAlignment w:val="auto"/>
        <w:rPr>
          <w:bCs/>
          <w:sz w:val="26"/>
          <w:szCs w:val="26"/>
        </w:rPr>
      </w:pPr>
    </w:p>
    <w:p w:rsidR="00C249D1" w:rsidRDefault="00C249D1" w:rsidP="00C249D1">
      <w:pPr>
        <w:suppressAutoHyphens/>
        <w:overflowPunct/>
        <w:ind w:left="1440" w:right="1440"/>
        <w:jc w:val="center"/>
        <w:textAlignment w:val="auto"/>
        <w:rPr>
          <w:bCs/>
          <w:sz w:val="26"/>
          <w:szCs w:val="26"/>
        </w:rPr>
      </w:pPr>
      <w:r>
        <w:rPr>
          <w:bCs/>
          <w:sz w:val="26"/>
          <w:szCs w:val="26"/>
        </w:rPr>
        <w:t>* * *</w:t>
      </w:r>
    </w:p>
    <w:p w:rsidR="00BD3E54" w:rsidRDefault="00BD3E54" w:rsidP="00C249D1">
      <w:pPr>
        <w:suppressAutoHyphens/>
        <w:overflowPunct/>
        <w:ind w:left="1440" w:right="1440"/>
        <w:jc w:val="center"/>
        <w:textAlignment w:val="auto"/>
        <w:rPr>
          <w:bCs/>
          <w:sz w:val="26"/>
          <w:szCs w:val="26"/>
        </w:rPr>
      </w:pPr>
    </w:p>
    <w:p w:rsidR="006C7A3F" w:rsidRPr="006C7A3F" w:rsidRDefault="006C7A3F" w:rsidP="006C7A3F">
      <w:pPr>
        <w:suppressAutoHyphens/>
        <w:overflowPunct/>
        <w:ind w:left="1440" w:right="1440"/>
        <w:textAlignment w:val="auto"/>
        <w:rPr>
          <w:bCs/>
          <w:sz w:val="26"/>
          <w:szCs w:val="26"/>
        </w:rPr>
      </w:pPr>
      <w:r>
        <w:rPr>
          <w:bCs/>
          <w:sz w:val="26"/>
          <w:szCs w:val="26"/>
        </w:rPr>
        <w:t xml:space="preserve"> . . . </w:t>
      </w:r>
      <w:r w:rsidRPr="006C7A3F">
        <w:rPr>
          <w:bCs/>
          <w:sz w:val="26"/>
          <w:szCs w:val="26"/>
        </w:rPr>
        <w:t xml:space="preserve">It is the undersigned ALJ’s point of view that the end-to-end analysis looks at the origin and destination of the call.  As counsel for Core states, the destination would be the Internet cloud.  Consequently, by applying </w:t>
      </w:r>
      <w:r w:rsidRPr="006C7A3F">
        <w:rPr>
          <w:bCs/>
          <w:i/>
          <w:iCs/>
          <w:sz w:val="26"/>
          <w:szCs w:val="26"/>
        </w:rPr>
        <w:t>Core v. FCC</w:t>
      </w:r>
      <w:r w:rsidRPr="006C7A3F">
        <w:rPr>
          <w:bCs/>
          <w:sz w:val="26"/>
          <w:szCs w:val="26"/>
        </w:rPr>
        <w:t xml:space="preserve">, the telecommunication service at issue is under the jurisdiction and authority of the FCC to determine the compensation for the transport and termination service rendered.  Core argued that the </w:t>
      </w:r>
      <w:r w:rsidRPr="006C7A3F">
        <w:rPr>
          <w:bCs/>
          <w:i/>
          <w:iCs/>
          <w:sz w:val="26"/>
          <w:szCs w:val="26"/>
        </w:rPr>
        <w:t>ISP Remand Order</w:t>
      </w:r>
      <w:r w:rsidRPr="006C7A3F">
        <w:rPr>
          <w:bCs/>
          <w:sz w:val="26"/>
          <w:szCs w:val="26"/>
        </w:rPr>
        <w:t xml:space="preserve"> is limited to ISP-bound traffic originated by an ILEC and terminated by CLEC.  The </w:t>
      </w:r>
      <w:r w:rsidRPr="006C7A3F">
        <w:rPr>
          <w:bCs/>
          <w:sz w:val="26"/>
          <w:szCs w:val="26"/>
        </w:rPr>
        <w:lastRenderedPageBreak/>
        <w:t xml:space="preserve">undersigned submits that </w:t>
      </w:r>
      <w:r w:rsidRPr="006C7A3F">
        <w:rPr>
          <w:bCs/>
          <w:i/>
          <w:iCs/>
          <w:sz w:val="26"/>
          <w:szCs w:val="26"/>
        </w:rPr>
        <w:t>Core v. FCC</w:t>
      </w:r>
      <w:r w:rsidRPr="006C7A3F">
        <w:rPr>
          <w:bCs/>
          <w:sz w:val="26"/>
          <w:szCs w:val="26"/>
        </w:rPr>
        <w:t xml:space="preserve"> fails to endorse a limitation of just ILEC/CLEC origination and termination.</w:t>
      </w:r>
    </w:p>
    <w:p w:rsidR="006C7A3F" w:rsidRPr="006C7A3F" w:rsidRDefault="006C7A3F" w:rsidP="006C7A3F">
      <w:pPr>
        <w:suppressAutoHyphens/>
        <w:overflowPunct/>
        <w:ind w:left="1440" w:right="1440"/>
        <w:textAlignment w:val="auto"/>
        <w:rPr>
          <w:bCs/>
          <w:sz w:val="26"/>
          <w:szCs w:val="26"/>
        </w:rPr>
      </w:pPr>
    </w:p>
    <w:p w:rsidR="006C7A3F" w:rsidRDefault="00BD3E54" w:rsidP="006C7A3F">
      <w:pPr>
        <w:suppressAutoHyphens/>
        <w:overflowPunct/>
        <w:ind w:left="1440" w:right="1440"/>
        <w:textAlignment w:val="auto"/>
        <w:rPr>
          <w:bCs/>
          <w:sz w:val="26"/>
          <w:szCs w:val="26"/>
        </w:rPr>
      </w:pPr>
      <w:r>
        <w:rPr>
          <w:bCs/>
          <w:sz w:val="26"/>
          <w:szCs w:val="26"/>
        </w:rPr>
        <w:tab/>
      </w:r>
      <w:r w:rsidR="006C7A3F" w:rsidRPr="006C7A3F">
        <w:rPr>
          <w:bCs/>
          <w:sz w:val="26"/>
          <w:szCs w:val="26"/>
        </w:rPr>
        <w:t xml:space="preserve">Moreover, the Commission stated in </w:t>
      </w:r>
      <w:r w:rsidR="006C7A3F" w:rsidRPr="006C7A3F">
        <w:rPr>
          <w:bCs/>
          <w:i/>
          <w:iCs/>
          <w:sz w:val="26"/>
          <w:szCs w:val="26"/>
        </w:rPr>
        <w:t xml:space="preserve">Global NAPs </w:t>
      </w:r>
      <w:r w:rsidR="006C7A3F" w:rsidRPr="006C7A3F">
        <w:rPr>
          <w:bCs/>
          <w:sz w:val="26"/>
          <w:szCs w:val="26"/>
        </w:rPr>
        <w:t>that</w:t>
      </w:r>
      <w:r w:rsidR="006C7A3F" w:rsidRPr="006C7A3F">
        <w:rPr>
          <w:bCs/>
          <w:i/>
          <w:iCs/>
          <w:sz w:val="26"/>
          <w:szCs w:val="26"/>
        </w:rPr>
        <w:t xml:space="preserve"> </w:t>
      </w:r>
      <w:r w:rsidR="006C7A3F" w:rsidRPr="006C7A3F">
        <w:rPr>
          <w:bCs/>
          <w:sz w:val="26"/>
          <w:szCs w:val="26"/>
        </w:rPr>
        <w:t>reliance on traffic protocols does not determine the PUC’s subject matter jurisdiction.  Chrmn. Cawley Motion, February</w:t>
      </w:r>
      <w:r w:rsidR="00BE0B10">
        <w:rPr>
          <w:bCs/>
          <w:sz w:val="26"/>
          <w:szCs w:val="26"/>
        </w:rPr>
        <w:t> </w:t>
      </w:r>
      <w:r w:rsidR="006C7A3F" w:rsidRPr="006C7A3F">
        <w:rPr>
          <w:bCs/>
          <w:sz w:val="26"/>
          <w:szCs w:val="26"/>
        </w:rPr>
        <w:t xml:space="preserve">11, 2010, at 2.  Rather, the Commission is to focus on the actual service provided; i.e. is there a common carrier engaged in telecommunications services by transporting traffic calls that are not IP- based.  </w:t>
      </w:r>
      <w:r w:rsidR="006C7A3F" w:rsidRPr="006C7A3F">
        <w:rPr>
          <w:bCs/>
          <w:i/>
          <w:iCs/>
          <w:sz w:val="26"/>
          <w:szCs w:val="26"/>
        </w:rPr>
        <w:t>Id</w:t>
      </w:r>
      <w:r w:rsidR="006C7A3F" w:rsidRPr="006C7A3F">
        <w:rPr>
          <w:bCs/>
          <w:sz w:val="26"/>
          <w:szCs w:val="26"/>
        </w:rPr>
        <w:t xml:space="preserve"> at 4.  The undersigned ALJ submits that the Commission’s focus must be supplemented with the end-to-end analysis of the telecommunications service at issue.  </w:t>
      </w:r>
    </w:p>
    <w:p w:rsidR="006C7A3F" w:rsidRDefault="006C7A3F" w:rsidP="006C7A3F">
      <w:pPr>
        <w:suppressAutoHyphens/>
        <w:overflowPunct/>
        <w:spacing w:line="360" w:lineRule="auto"/>
        <w:textAlignment w:val="auto"/>
        <w:rPr>
          <w:bCs/>
          <w:sz w:val="26"/>
          <w:szCs w:val="26"/>
        </w:rPr>
      </w:pPr>
    </w:p>
    <w:p w:rsidR="006C7A3F" w:rsidRDefault="00BD3E54" w:rsidP="006C7A3F">
      <w:pPr>
        <w:suppressAutoHyphens/>
        <w:overflowPunct/>
        <w:spacing w:line="360" w:lineRule="auto"/>
        <w:textAlignment w:val="auto"/>
        <w:rPr>
          <w:bCs/>
          <w:sz w:val="26"/>
          <w:szCs w:val="26"/>
        </w:rPr>
      </w:pPr>
      <w:r>
        <w:rPr>
          <w:bCs/>
          <w:i/>
          <w:sz w:val="26"/>
          <w:szCs w:val="26"/>
        </w:rPr>
        <w:t xml:space="preserve">Order No. </w:t>
      </w:r>
      <w:r w:rsidRPr="00BD3E54">
        <w:rPr>
          <w:bCs/>
          <w:sz w:val="26"/>
          <w:szCs w:val="26"/>
        </w:rPr>
        <w:t>6</w:t>
      </w:r>
      <w:r>
        <w:rPr>
          <w:bCs/>
          <w:sz w:val="26"/>
          <w:szCs w:val="26"/>
        </w:rPr>
        <w:t xml:space="preserve"> at </w:t>
      </w:r>
      <w:r w:rsidR="006C7A3F">
        <w:rPr>
          <w:bCs/>
          <w:sz w:val="26"/>
          <w:szCs w:val="26"/>
        </w:rPr>
        <w:t>12-13.</w:t>
      </w:r>
    </w:p>
    <w:p w:rsidR="00F7304B" w:rsidRPr="006C7A3F" w:rsidRDefault="00F7304B" w:rsidP="006C7A3F">
      <w:pPr>
        <w:suppressAutoHyphens/>
        <w:overflowPunct/>
        <w:spacing w:line="360" w:lineRule="auto"/>
        <w:textAlignment w:val="auto"/>
        <w:rPr>
          <w:bCs/>
          <w:sz w:val="26"/>
          <w:szCs w:val="26"/>
        </w:rPr>
      </w:pPr>
    </w:p>
    <w:p w:rsidR="00C95CE4" w:rsidRDefault="002D7FEF" w:rsidP="00CC03CE">
      <w:pPr>
        <w:suppressAutoHyphens/>
        <w:overflowPunct/>
        <w:spacing w:line="360" w:lineRule="auto"/>
        <w:textAlignment w:val="auto"/>
        <w:rPr>
          <w:bCs/>
          <w:sz w:val="26"/>
          <w:szCs w:val="26"/>
        </w:rPr>
      </w:pPr>
      <w:r>
        <w:rPr>
          <w:bCs/>
          <w:sz w:val="26"/>
          <w:szCs w:val="26"/>
        </w:rPr>
        <w:tab/>
      </w:r>
      <w:r>
        <w:rPr>
          <w:bCs/>
          <w:sz w:val="26"/>
          <w:szCs w:val="26"/>
        </w:rPr>
        <w:tab/>
        <w:t xml:space="preserve">We understand the ALJ’s </w:t>
      </w:r>
      <w:r w:rsidR="00F7304B">
        <w:rPr>
          <w:bCs/>
          <w:sz w:val="26"/>
          <w:szCs w:val="26"/>
        </w:rPr>
        <w:t>analysis</w:t>
      </w:r>
      <w:r w:rsidR="00C95CE4">
        <w:rPr>
          <w:bCs/>
          <w:sz w:val="26"/>
          <w:szCs w:val="26"/>
        </w:rPr>
        <w:t>.  However</w:t>
      </w:r>
      <w:r w:rsidR="00CC03CE">
        <w:rPr>
          <w:bCs/>
          <w:sz w:val="26"/>
          <w:szCs w:val="26"/>
        </w:rPr>
        <w:t xml:space="preserve"> h</w:t>
      </w:r>
      <w:r>
        <w:rPr>
          <w:bCs/>
          <w:sz w:val="26"/>
          <w:szCs w:val="26"/>
        </w:rPr>
        <w:t xml:space="preserve">ere, as in </w:t>
      </w:r>
      <w:r w:rsidRPr="002D7FEF">
        <w:rPr>
          <w:bCs/>
          <w:i/>
          <w:sz w:val="26"/>
          <w:szCs w:val="26"/>
        </w:rPr>
        <w:t>Global NAPs</w:t>
      </w:r>
      <w:r>
        <w:rPr>
          <w:bCs/>
          <w:sz w:val="26"/>
          <w:szCs w:val="26"/>
        </w:rPr>
        <w:t>, we believe that the First Circuit’s analysis of the jurisdictional</w:t>
      </w:r>
      <w:r w:rsidR="002E460B">
        <w:rPr>
          <w:bCs/>
          <w:sz w:val="26"/>
          <w:szCs w:val="26"/>
        </w:rPr>
        <w:t xml:space="preserve"> issue</w:t>
      </w:r>
      <w:r w:rsidR="00CC03CE">
        <w:rPr>
          <w:bCs/>
          <w:sz w:val="26"/>
          <w:szCs w:val="26"/>
        </w:rPr>
        <w:t xml:space="preserve"> in </w:t>
      </w:r>
      <w:r w:rsidR="00CC03CE" w:rsidRPr="00E54DD2">
        <w:rPr>
          <w:i/>
          <w:sz w:val="26"/>
          <w:szCs w:val="26"/>
        </w:rPr>
        <w:t>Global NAPs Inc. v. Verizon New England, Inc.</w:t>
      </w:r>
      <w:r w:rsidR="00CC03CE" w:rsidRPr="00E54DD2">
        <w:rPr>
          <w:sz w:val="26"/>
          <w:szCs w:val="26"/>
        </w:rPr>
        <w:t>, 444 F.3d 59, 73 (1</w:t>
      </w:r>
      <w:r w:rsidR="00CC03CE" w:rsidRPr="00E54DD2">
        <w:rPr>
          <w:sz w:val="26"/>
          <w:szCs w:val="26"/>
          <w:vertAlign w:val="superscript"/>
        </w:rPr>
        <w:t>st</w:t>
      </w:r>
      <w:r w:rsidR="00CC03CE" w:rsidRPr="00E54DD2">
        <w:rPr>
          <w:sz w:val="26"/>
          <w:szCs w:val="26"/>
        </w:rPr>
        <w:t xml:space="preserve"> Cir. 2006)</w:t>
      </w:r>
      <w:r w:rsidR="00F26AE6">
        <w:rPr>
          <w:sz w:val="26"/>
          <w:szCs w:val="26"/>
        </w:rPr>
        <w:t xml:space="preserve"> </w:t>
      </w:r>
      <w:r w:rsidR="00C95CE4">
        <w:rPr>
          <w:sz w:val="26"/>
          <w:szCs w:val="26"/>
        </w:rPr>
        <w:t xml:space="preserve">(the </w:t>
      </w:r>
      <w:r w:rsidR="00C95CE4" w:rsidRPr="00181DBC">
        <w:rPr>
          <w:i/>
          <w:sz w:val="26"/>
          <w:szCs w:val="26"/>
        </w:rPr>
        <w:t>First Circuit case</w:t>
      </w:r>
      <w:r w:rsidR="00C95CE4">
        <w:rPr>
          <w:sz w:val="26"/>
          <w:szCs w:val="26"/>
        </w:rPr>
        <w:t>)</w:t>
      </w:r>
      <w:r w:rsidR="00CC03CE">
        <w:rPr>
          <w:sz w:val="26"/>
          <w:szCs w:val="26"/>
        </w:rPr>
        <w:t xml:space="preserve">, </w:t>
      </w:r>
      <w:r>
        <w:rPr>
          <w:bCs/>
          <w:sz w:val="26"/>
          <w:szCs w:val="26"/>
        </w:rPr>
        <w:t xml:space="preserve">has not been invalidated by the D.C. Circuit </w:t>
      </w:r>
      <w:r w:rsidR="00CC03CE">
        <w:rPr>
          <w:bCs/>
          <w:sz w:val="26"/>
          <w:szCs w:val="26"/>
        </w:rPr>
        <w:t xml:space="preserve">Court </w:t>
      </w:r>
      <w:r>
        <w:rPr>
          <w:bCs/>
          <w:sz w:val="26"/>
          <w:szCs w:val="26"/>
        </w:rPr>
        <w:t>decision</w:t>
      </w:r>
      <w:r w:rsidR="00CC03CE">
        <w:rPr>
          <w:bCs/>
          <w:sz w:val="26"/>
          <w:szCs w:val="26"/>
        </w:rPr>
        <w:t xml:space="preserve">, and we decline to supplement our focus by application of the “end-to-end” analysis where doing so would </w:t>
      </w:r>
      <w:r w:rsidR="00C95CE4">
        <w:rPr>
          <w:bCs/>
          <w:sz w:val="26"/>
          <w:szCs w:val="26"/>
        </w:rPr>
        <w:t xml:space="preserve">effectively cede jurisdiction without legal basis and </w:t>
      </w:r>
      <w:r w:rsidR="00CC03CE">
        <w:rPr>
          <w:bCs/>
          <w:sz w:val="26"/>
          <w:szCs w:val="26"/>
        </w:rPr>
        <w:t>require applying that analysis to two Commission</w:t>
      </w:r>
      <w:r w:rsidR="00012CB6">
        <w:rPr>
          <w:bCs/>
          <w:sz w:val="26"/>
          <w:szCs w:val="26"/>
        </w:rPr>
        <w:t>-</w:t>
      </w:r>
      <w:r w:rsidR="00CC03CE">
        <w:rPr>
          <w:bCs/>
          <w:sz w:val="26"/>
          <w:szCs w:val="26"/>
        </w:rPr>
        <w:t>certificated CLECs</w:t>
      </w:r>
      <w:r>
        <w:rPr>
          <w:bCs/>
          <w:sz w:val="26"/>
          <w:szCs w:val="26"/>
        </w:rPr>
        <w:t>.</w:t>
      </w:r>
    </w:p>
    <w:p w:rsidR="00FD711F" w:rsidRDefault="00FD711F" w:rsidP="00CC03CE">
      <w:pPr>
        <w:suppressAutoHyphens/>
        <w:overflowPunct/>
        <w:spacing w:line="360" w:lineRule="auto"/>
        <w:textAlignment w:val="auto"/>
        <w:rPr>
          <w:bCs/>
          <w:sz w:val="26"/>
          <w:szCs w:val="26"/>
        </w:rPr>
      </w:pPr>
    </w:p>
    <w:p w:rsidR="002D7FEF" w:rsidRPr="00E54DD2" w:rsidRDefault="00C95CE4" w:rsidP="00CC03CE">
      <w:pPr>
        <w:suppressAutoHyphens/>
        <w:overflowPunct/>
        <w:spacing w:line="360" w:lineRule="auto"/>
        <w:textAlignment w:val="auto"/>
        <w:rPr>
          <w:sz w:val="26"/>
          <w:szCs w:val="26"/>
        </w:rPr>
      </w:pPr>
      <w:r>
        <w:rPr>
          <w:sz w:val="26"/>
          <w:szCs w:val="26"/>
        </w:rPr>
        <w:tab/>
      </w:r>
      <w:r>
        <w:rPr>
          <w:sz w:val="26"/>
          <w:szCs w:val="26"/>
        </w:rPr>
        <w:tab/>
      </w:r>
      <w:r w:rsidR="00012CB6">
        <w:rPr>
          <w:sz w:val="26"/>
          <w:szCs w:val="26"/>
        </w:rPr>
        <w:t xml:space="preserve">The </w:t>
      </w:r>
      <w:r w:rsidR="00D27A49" w:rsidRPr="00181DBC">
        <w:rPr>
          <w:i/>
          <w:sz w:val="26"/>
          <w:szCs w:val="26"/>
        </w:rPr>
        <w:t>First Circuit case</w:t>
      </w:r>
      <w:r w:rsidR="00012CB6">
        <w:rPr>
          <w:sz w:val="26"/>
          <w:szCs w:val="26"/>
        </w:rPr>
        <w:t xml:space="preserve"> involved</w:t>
      </w:r>
      <w:r w:rsidR="00D27A49">
        <w:rPr>
          <w:sz w:val="26"/>
          <w:szCs w:val="26"/>
        </w:rPr>
        <w:t xml:space="preserve"> </w:t>
      </w:r>
      <w:r w:rsidR="002D7FEF" w:rsidRPr="00E54DD2">
        <w:rPr>
          <w:sz w:val="26"/>
          <w:szCs w:val="26"/>
        </w:rPr>
        <w:t>an interconnection agreement dispute involving GNAPs and Verizon New England</w:t>
      </w:r>
      <w:r w:rsidR="00012CB6">
        <w:rPr>
          <w:sz w:val="26"/>
          <w:szCs w:val="26"/>
        </w:rPr>
        <w:t xml:space="preserve">.  In that case, </w:t>
      </w:r>
      <w:r w:rsidR="002D7FEF" w:rsidRPr="00E54DD2">
        <w:rPr>
          <w:sz w:val="26"/>
          <w:szCs w:val="26"/>
        </w:rPr>
        <w:t xml:space="preserve">the U.S. Court of Appeals for the First Circuit sustained the initial findings </w:t>
      </w:r>
      <w:r w:rsidR="002D7FEF" w:rsidRPr="00E54DD2">
        <w:rPr>
          <w:i/>
          <w:sz w:val="26"/>
          <w:szCs w:val="26"/>
        </w:rPr>
        <w:t>and jurisdiction</w:t>
      </w:r>
      <w:r w:rsidR="002D7FEF" w:rsidRPr="00E54DD2">
        <w:rPr>
          <w:sz w:val="26"/>
          <w:szCs w:val="26"/>
        </w:rPr>
        <w:t xml:space="preserve"> of the Massachusetts Department of Telecommunications and Energy.  The First Circuit Court established that the Mass</w:t>
      </w:r>
      <w:r w:rsidR="00D976A8">
        <w:rPr>
          <w:sz w:val="26"/>
          <w:szCs w:val="26"/>
        </w:rPr>
        <w:t xml:space="preserve">achusetts </w:t>
      </w:r>
      <w:r w:rsidR="002D7FEF" w:rsidRPr="00E54DD2">
        <w:rPr>
          <w:sz w:val="26"/>
          <w:szCs w:val="26"/>
        </w:rPr>
        <w:t xml:space="preserve">DTE was </w:t>
      </w:r>
      <w:r w:rsidR="002D7FEF" w:rsidRPr="00C95CE4">
        <w:rPr>
          <w:sz w:val="26"/>
          <w:szCs w:val="26"/>
          <w:u w:val="single"/>
        </w:rPr>
        <w:t>not</w:t>
      </w:r>
      <w:r w:rsidR="002D7FEF" w:rsidRPr="00E54DD2">
        <w:rPr>
          <w:sz w:val="26"/>
          <w:szCs w:val="26"/>
        </w:rPr>
        <w:t xml:space="preserve"> preempted by the FCC’s </w:t>
      </w:r>
      <w:r w:rsidR="002D7FEF" w:rsidRPr="00E54DD2">
        <w:rPr>
          <w:i/>
          <w:sz w:val="26"/>
          <w:szCs w:val="26"/>
        </w:rPr>
        <w:t>ISP Remand Order</w:t>
      </w:r>
      <w:r w:rsidR="002D7FEF" w:rsidRPr="00E54DD2">
        <w:rPr>
          <w:sz w:val="26"/>
          <w:szCs w:val="26"/>
          <w:vertAlign w:val="superscript"/>
        </w:rPr>
        <w:footnoteReference w:id="3"/>
      </w:r>
      <w:r w:rsidR="002D7FEF" w:rsidRPr="00E54DD2">
        <w:rPr>
          <w:sz w:val="26"/>
          <w:szCs w:val="26"/>
        </w:rPr>
        <w:t xml:space="preserve"> on deciding an interconnection agreement dispute even when it related to information or ISP </w:t>
      </w:r>
      <w:r w:rsidR="002D7FEF" w:rsidRPr="00E54DD2">
        <w:rPr>
          <w:sz w:val="26"/>
          <w:szCs w:val="26"/>
        </w:rPr>
        <w:lastRenderedPageBreak/>
        <w:t>bound traffic between GNAPs and Verizon New England.</w:t>
      </w:r>
      <w:r w:rsidR="002D7FEF" w:rsidRPr="00E54DD2">
        <w:rPr>
          <w:sz w:val="26"/>
          <w:szCs w:val="26"/>
          <w:vertAlign w:val="superscript"/>
        </w:rPr>
        <w:footnoteReference w:id="4"/>
      </w:r>
      <w:r w:rsidR="002D7FEF" w:rsidRPr="00E54DD2">
        <w:rPr>
          <w:sz w:val="26"/>
          <w:szCs w:val="26"/>
        </w:rPr>
        <w:t xml:space="preserve">  The First Circuit Court stated:</w:t>
      </w:r>
    </w:p>
    <w:p w:rsidR="002D7FEF" w:rsidRPr="00E54DD2" w:rsidRDefault="002D7FEF" w:rsidP="002D7FEF">
      <w:pPr>
        <w:spacing w:line="360" w:lineRule="auto"/>
        <w:rPr>
          <w:sz w:val="26"/>
          <w:szCs w:val="26"/>
        </w:rPr>
      </w:pPr>
    </w:p>
    <w:p w:rsidR="002D7FEF" w:rsidRPr="00E54DD2" w:rsidRDefault="002D7FEF" w:rsidP="000A21FB">
      <w:pPr>
        <w:ind w:left="1440" w:right="2160"/>
        <w:rPr>
          <w:sz w:val="26"/>
          <w:szCs w:val="26"/>
        </w:rPr>
      </w:pPr>
      <w:r w:rsidRPr="00E54DD2">
        <w:rPr>
          <w:sz w:val="26"/>
          <w:szCs w:val="26"/>
        </w:rPr>
        <w:t>Global NAPs’ argument ignores an important distinction.  The FCC has consistently maintained a distinction between local and “interexchange” calling and the intercarrier compensation regimes that apply to them, and reaffirmed that states have authority over intrastate access charge regimes.  Against the FCC’s policy of recognizing such a distinction, a clearer showing is required that the FCC preempted state regulation of both access charges and reciprocal compensation for ISP-bound traffic.</w:t>
      </w:r>
    </w:p>
    <w:p w:rsidR="002D7FEF" w:rsidRPr="00E54DD2" w:rsidRDefault="002D7FEF" w:rsidP="002D7FEF">
      <w:pPr>
        <w:spacing w:line="360" w:lineRule="auto"/>
        <w:rPr>
          <w:sz w:val="26"/>
          <w:szCs w:val="26"/>
        </w:rPr>
      </w:pPr>
    </w:p>
    <w:p w:rsidR="006C7A3F" w:rsidRDefault="002D7FEF" w:rsidP="002D7FEF">
      <w:pPr>
        <w:suppressAutoHyphens/>
        <w:overflowPunct/>
        <w:spacing w:line="360" w:lineRule="auto"/>
        <w:textAlignment w:val="auto"/>
        <w:rPr>
          <w:bCs/>
          <w:sz w:val="26"/>
          <w:szCs w:val="26"/>
        </w:rPr>
      </w:pPr>
      <w:r w:rsidRPr="00E54DD2">
        <w:rPr>
          <w:i/>
          <w:sz w:val="26"/>
          <w:szCs w:val="26"/>
        </w:rPr>
        <w:t>Global NAPs Inc. v. Verizon New England, Inc.</w:t>
      </w:r>
      <w:r w:rsidRPr="00E54DD2">
        <w:rPr>
          <w:sz w:val="26"/>
          <w:szCs w:val="26"/>
        </w:rPr>
        <w:t>, 444 F.3d 59, 73 (1</w:t>
      </w:r>
      <w:r w:rsidRPr="00E54DD2">
        <w:rPr>
          <w:sz w:val="26"/>
          <w:szCs w:val="26"/>
          <w:vertAlign w:val="superscript"/>
        </w:rPr>
        <w:t>st</w:t>
      </w:r>
      <w:r w:rsidRPr="00E54DD2">
        <w:rPr>
          <w:sz w:val="26"/>
          <w:szCs w:val="26"/>
        </w:rPr>
        <w:t xml:space="preserve"> Cir. 2006).  </w:t>
      </w:r>
    </w:p>
    <w:p w:rsidR="00556DEA" w:rsidRDefault="00556DEA" w:rsidP="008D5169">
      <w:pPr>
        <w:suppressAutoHyphens/>
        <w:overflowPunct/>
        <w:spacing w:line="360" w:lineRule="auto"/>
        <w:textAlignment w:val="auto"/>
        <w:rPr>
          <w:bCs/>
          <w:sz w:val="26"/>
          <w:szCs w:val="26"/>
        </w:rPr>
      </w:pPr>
    </w:p>
    <w:p w:rsidR="00DD5F34" w:rsidRPr="00EF41E6" w:rsidRDefault="00556DEA" w:rsidP="008D5169">
      <w:pPr>
        <w:suppressAutoHyphens/>
        <w:overflowPunct/>
        <w:spacing w:line="360" w:lineRule="auto"/>
        <w:textAlignment w:val="auto"/>
        <w:rPr>
          <w:bCs/>
          <w:sz w:val="26"/>
          <w:szCs w:val="26"/>
        </w:rPr>
      </w:pPr>
      <w:r>
        <w:rPr>
          <w:bCs/>
          <w:sz w:val="26"/>
          <w:szCs w:val="26"/>
        </w:rPr>
        <w:tab/>
      </w:r>
      <w:r>
        <w:rPr>
          <w:bCs/>
          <w:sz w:val="26"/>
          <w:szCs w:val="26"/>
        </w:rPr>
        <w:tab/>
      </w:r>
      <w:r w:rsidR="00181DBC">
        <w:rPr>
          <w:bCs/>
          <w:sz w:val="26"/>
          <w:szCs w:val="26"/>
        </w:rPr>
        <w:t>Further, w</w:t>
      </w:r>
      <w:r w:rsidR="00DD5F34">
        <w:rPr>
          <w:bCs/>
          <w:sz w:val="26"/>
          <w:szCs w:val="26"/>
        </w:rPr>
        <w:t xml:space="preserve">e agree with Core’s contention that </w:t>
      </w:r>
      <w:r w:rsidR="00AE0224">
        <w:rPr>
          <w:bCs/>
          <w:sz w:val="26"/>
          <w:szCs w:val="26"/>
        </w:rPr>
        <w:t xml:space="preserve">this Commission has jurisdiction in this matter because </w:t>
      </w:r>
      <w:r w:rsidR="00DD5F34">
        <w:rPr>
          <w:bCs/>
          <w:sz w:val="26"/>
          <w:szCs w:val="26"/>
        </w:rPr>
        <w:t xml:space="preserve">both Core and AT&amp;T are facilities-based CLECs certified by the Commission to provide local exchange telecommunications services in Pennsylvania, and that AT&amp;T, Core and Verizon operate the switches and other facilities used to support AT&amp;T’s Indirect Traffic, including the termination function provided by Core, within the state of Pennsylvania.  Core Brief at 5.  </w:t>
      </w:r>
      <w:r w:rsidR="00E974F7">
        <w:rPr>
          <w:bCs/>
          <w:sz w:val="26"/>
          <w:szCs w:val="26"/>
        </w:rPr>
        <w:t xml:space="preserve">We also agree with Core that AT&amp;T’s interpretation of the </w:t>
      </w:r>
      <w:r w:rsidR="00E974F7" w:rsidRPr="00E974F7">
        <w:rPr>
          <w:bCs/>
          <w:i/>
          <w:sz w:val="26"/>
          <w:szCs w:val="26"/>
        </w:rPr>
        <w:t>ISP Remand Order</w:t>
      </w:r>
      <w:r w:rsidR="00E974F7">
        <w:rPr>
          <w:bCs/>
          <w:sz w:val="26"/>
          <w:szCs w:val="26"/>
        </w:rPr>
        <w:t xml:space="preserve"> is too broad. Core Brief at 9.  Compensation applicable </w:t>
      </w:r>
      <w:r w:rsidR="00D25558">
        <w:rPr>
          <w:bCs/>
          <w:sz w:val="26"/>
          <w:szCs w:val="26"/>
        </w:rPr>
        <w:t xml:space="preserve">from CLEC to CLEC for ISP-bound traffic was not addressed in the </w:t>
      </w:r>
      <w:r w:rsidR="00D25558" w:rsidRPr="00D25558">
        <w:rPr>
          <w:bCs/>
          <w:i/>
          <w:sz w:val="26"/>
          <w:szCs w:val="26"/>
        </w:rPr>
        <w:t>ISP Remand Order</w:t>
      </w:r>
      <w:r w:rsidR="002A09AC">
        <w:rPr>
          <w:rStyle w:val="FootnoteReference"/>
          <w:bCs/>
          <w:sz w:val="26"/>
          <w:szCs w:val="26"/>
        </w:rPr>
        <w:footnoteReference w:id="5"/>
      </w:r>
      <w:r w:rsidR="00EF41E6">
        <w:rPr>
          <w:bCs/>
          <w:i/>
          <w:sz w:val="26"/>
          <w:szCs w:val="26"/>
        </w:rPr>
        <w:t xml:space="preserve">, </w:t>
      </w:r>
      <w:r w:rsidR="00EF41E6" w:rsidRPr="00EF41E6">
        <w:rPr>
          <w:bCs/>
          <w:sz w:val="26"/>
          <w:szCs w:val="26"/>
        </w:rPr>
        <w:t>and reliance on that</w:t>
      </w:r>
      <w:r w:rsidR="00EF41E6">
        <w:rPr>
          <w:bCs/>
          <w:i/>
          <w:sz w:val="26"/>
          <w:szCs w:val="26"/>
        </w:rPr>
        <w:t xml:space="preserve"> </w:t>
      </w:r>
      <w:r w:rsidR="00EF41E6">
        <w:rPr>
          <w:bCs/>
          <w:sz w:val="26"/>
          <w:szCs w:val="26"/>
        </w:rPr>
        <w:t>order to resolve the jurisdictional issue in this case is misplaced.</w:t>
      </w:r>
    </w:p>
    <w:p w:rsidR="00DD5F34" w:rsidRDefault="00DD5F34" w:rsidP="008D5169">
      <w:pPr>
        <w:suppressAutoHyphens/>
        <w:overflowPunct/>
        <w:spacing w:line="360" w:lineRule="auto"/>
        <w:textAlignment w:val="auto"/>
        <w:rPr>
          <w:bCs/>
          <w:sz w:val="26"/>
          <w:szCs w:val="26"/>
        </w:rPr>
      </w:pPr>
    </w:p>
    <w:p w:rsidR="00DD5F34" w:rsidRDefault="00D2340E" w:rsidP="008D5169">
      <w:pPr>
        <w:suppressAutoHyphens/>
        <w:overflowPunct/>
        <w:spacing w:line="360" w:lineRule="auto"/>
        <w:textAlignment w:val="auto"/>
        <w:rPr>
          <w:bCs/>
          <w:sz w:val="26"/>
          <w:szCs w:val="26"/>
        </w:rPr>
      </w:pPr>
      <w:r>
        <w:rPr>
          <w:bCs/>
          <w:sz w:val="26"/>
          <w:szCs w:val="26"/>
        </w:rPr>
        <w:lastRenderedPageBreak/>
        <w:tab/>
      </w:r>
      <w:r>
        <w:rPr>
          <w:bCs/>
          <w:sz w:val="26"/>
          <w:szCs w:val="26"/>
        </w:rPr>
        <w:tab/>
        <w:t>We return to the material question submitted by Core:</w:t>
      </w:r>
    </w:p>
    <w:p w:rsidR="00D2340E" w:rsidRDefault="00D2340E" w:rsidP="008D5169">
      <w:pPr>
        <w:suppressAutoHyphens/>
        <w:overflowPunct/>
        <w:spacing w:line="360" w:lineRule="auto"/>
        <w:textAlignment w:val="auto"/>
        <w:rPr>
          <w:bCs/>
          <w:sz w:val="26"/>
          <w:szCs w:val="26"/>
        </w:rPr>
      </w:pPr>
    </w:p>
    <w:p w:rsidR="00D2340E" w:rsidRDefault="00D2340E" w:rsidP="00D2340E">
      <w:pPr>
        <w:overflowPunct/>
        <w:ind w:left="1440" w:right="1440"/>
        <w:textAlignment w:val="auto"/>
        <w:rPr>
          <w:bCs/>
          <w:sz w:val="26"/>
          <w:szCs w:val="26"/>
        </w:rPr>
      </w:pPr>
      <w:r>
        <w:rPr>
          <w:bCs/>
          <w:sz w:val="26"/>
          <w:szCs w:val="26"/>
        </w:rPr>
        <w:t>Does the Commission have subject matter jurisdiction to adjudicate a formal complaint by one Pennsylvania Competitive Local Exchange Carrier (CLEC) against another Pennsylvania CLEC for traffic that originates and terminates in Pennsylvania and is terminated to the CLEC’s Internet Service Provider (ISP) end users?</w:t>
      </w:r>
    </w:p>
    <w:p w:rsidR="00D2340E" w:rsidRDefault="00D2340E" w:rsidP="008D5169">
      <w:pPr>
        <w:suppressAutoHyphens/>
        <w:overflowPunct/>
        <w:spacing w:line="360" w:lineRule="auto"/>
        <w:textAlignment w:val="auto"/>
        <w:rPr>
          <w:bCs/>
          <w:sz w:val="26"/>
          <w:szCs w:val="26"/>
        </w:rPr>
      </w:pPr>
    </w:p>
    <w:p w:rsidR="008D5169" w:rsidRDefault="00D2340E" w:rsidP="008D5169">
      <w:pPr>
        <w:suppressAutoHyphens/>
        <w:overflowPunct/>
        <w:spacing w:line="360" w:lineRule="auto"/>
        <w:textAlignment w:val="auto"/>
        <w:rPr>
          <w:bCs/>
          <w:sz w:val="26"/>
          <w:szCs w:val="26"/>
        </w:rPr>
      </w:pPr>
      <w:r>
        <w:rPr>
          <w:bCs/>
          <w:sz w:val="26"/>
          <w:szCs w:val="26"/>
        </w:rPr>
        <w:t xml:space="preserve">Based on the foregoing analysis, we will answer this question in the AFFIRMATIVE.  The </w:t>
      </w:r>
      <w:r w:rsidR="008D5169" w:rsidRPr="008D5169">
        <w:rPr>
          <w:bCs/>
          <w:sz w:val="26"/>
          <w:szCs w:val="26"/>
        </w:rPr>
        <w:t xml:space="preserve">non-payment of </w:t>
      </w:r>
      <w:r w:rsidR="00571222">
        <w:rPr>
          <w:bCs/>
          <w:sz w:val="26"/>
          <w:szCs w:val="26"/>
        </w:rPr>
        <w:t xml:space="preserve">appropriate intercarrier compensation </w:t>
      </w:r>
      <w:r>
        <w:rPr>
          <w:bCs/>
          <w:sz w:val="26"/>
          <w:szCs w:val="26"/>
        </w:rPr>
        <w:t xml:space="preserve">from one CLEC to another CLEC </w:t>
      </w:r>
      <w:r w:rsidR="008D5169" w:rsidRPr="008D5169">
        <w:rPr>
          <w:bCs/>
          <w:sz w:val="26"/>
          <w:szCs w:val="26"/>
        </w:rPr>
        <w:t xml:space="preserve">cannot be condoned as a matter of law and as a matter of sound regulatory policy.  This conclusion is based on existing </w:t>
      </w:r>
      <w:smartTag w:uri="urn:schemas-microsoft-com:office:smarttags" w:element="State">
        <w:smartTag w:uri="urn:schemas-microsoft-com:office:smarttags" w:element="place">
          <w:r w:rsidR="008D5169" w:rsidRPr="008D5169">
            <w:rPr>
              <w:bCs/>
              <w:sz w:val="26"/>
              <w:szCs w:val="26"/>
            </w:rPr>
            <w:t>Pennsylvania</w:t>
          </w:r>
        </w:smartTag>
      </w:smartTag>
      <w:r w:rsidR="008D5169" w:rsidRPr="008D5169">
        <w:rPr>
          <w:bCs/>
          <w:sz w:val="26"/>
          <w:szCs w:val="26"/>
        </w:rPr>
        <w:t xml:space="preserve"> and federal law and this Commission’s subject matter jurisdiction to resolve intercarrier compensation disputes.</w:t>
      </w:r>
    </w:p>
    <w:p w:rsidR="003563B0" w:rsidRDefault="003563B0" w:rsidP="008D5169">
      <w:pPr>
        <w:suppressAutoHyphens/>
        <w:overflowPunct/>
        <w:spacing w:line="360" w:lineRule="auto"/>
        <w:textAlignment w:val="auto"/>
        <w:rPr>
          <w:bCs/>
          <w:sz w:val="26"/>
          <w:szCs w:val="26"/>
        </w:rPr>
      </w:pPr>
    </w:p>
    <w:p w:rsidR="003563B0" w:rsidRDefault="003563B0" w:rsidP="008D5169">
      <w:pPr>
        <w:suppressAutoHyphens/>
        <w:overflowPunct/>
        <w:spacing w:line="360" w:lineRule="auto"/>
        <w:textAlignment w:val="auto"/>
        <w:rPr>
          <w:bCs/>
          <w:sz w:val="26"/>
          <w:szCs w:val="26"/>
        </w:rPr>
      </w:pPr>
      <w:r w:rsidRPr="003563B0">
        <w:rPr>
          <w:b/>
          <w:bCs/>
          <w:sz w:val="26"/>
          <w:szCs w:val="26"/>
        </w:rPr>
        <w:t>The AT&amp;T Material Question</w:t>
      </w:r>
    </w:p>
    <w:p w:rsidR="003563B0" w:rsidRDefault="003563B0" w:rsidP="008D5169">
      <w:pPr>
        <w:suppressAutoHyphens/>
        <w:overflowPunct/>
        <w:spacing w:line="360" w:lineRule="auto"/>
        <w:textAlignment w:val="auto"/>
        <w:rPr>
          <w:bCs/>
          <w:sz w:val="26"/>
          <w:szCs w:val="26"/>
        </w:rPr>
      </w:pPr>
    </w:p>
    <w:p w:rsidR="00A0031E" w:rsidRPr="00A0031E" w:rsidRDefault="003563B0" w:rsidP="00A0031E">
      <w:pPr>
        <w:suppressAutoHyphens/>
        <w:overflowPunct/>
        <w:spacing w:line="360" w:lineRule="auto"/>
        <w:textAlignment w:val="auto"/>
        <w:rPr>
          <w:bCs/>
          <w:sz w:val="26"/>
          <w:szCs w:val="26"/>
        </w:rPr>
      </w:pPr>
      <w:r>
        <w:rPr>
          <w:bCs/>
          <w:sz w:val="26"/>
          <w:szCs w:val="26"/>
        </w:rPr>
        <w:tab/>
      </w:r>
      <w:r>
        <w:rPr>
          <w:bCs/>
          <w:sz w:val="26"/>
          <w:szCs w:val="26"/>
        </w:rPr>
        <w:tab/>
      </w:r>
      <w:r w:rsidR="00A0031E" w:rsidRPr="00A0031E">
        <w:rPr>
          <w:bCs/>
          <w:sz w:val="26"/>
          <w:szCs w:val="26"/>
        </w:rPr>
        <w:t xml:space="preserve">On December 8, 2009, AT&amp;T filed a Motion to Dismiss this proceeding suggesting that the Commission lacked subject matter jurisdiction or, in the alternative, the relief sought has been preempted by the FCC.  </w:t>
      </w:r>
      <w:r w:rsidR="00A0031E">
        <w:rPr>
          <w:bCs/>
          <w:sz w:val="26"/>
          <w:szCs w:val="26"/>
        </w:rPr>
        <w:t xml:space="preserve">In its Motion to Dismiss, </w:t>
      </w:r>
      <w:r w:rsidR="00A0031E" w:rsidRPr="00A0031E">
        <w:rPr>
          <w:bCs/>
          <w:sz w:val="26"/>
          <w:szCs w:val="26"/>
        </w:rPr>
        <w:t>AT&amp;T stated that the pertinent facts of this proceeding are: (1)</w:t>
      </w:r>
      <w:r w:rsidR="00A0031E">
        <w:rPr>
          <w:bCs/>
          <w:sz w:val="26"/>
          <w:szCs w:val="26"/>
        </w:rPr>
        <w:t xml:space="preserve"> </w:t>
      </w:r>
      <w:r w:rsidR="00A0031E" w:rsidRPr="00A0031E">
        <w:rPr>
          <w:bCs/>
          <w:sz w:val="26"/>
          <w:szCs w:val="26"/>
        </w:rPr>
        <w:t>All ISP-bound traffic AT&amp;T sent to Core before September 2009 was non-toll traffic; and (2)</w:t>
      </w:r>
      <w:r w:rsidR="00A0031E">
        <w:rPr>
          <w:bCs/>
          <w:sz w:val="26"/>
          <w:szCs w:val="26"/>
        </w:rPr>
        <w:t xml:space="preserve"> </w:t>
      </w:r>
      <w:r w:rsidR="00A0031E" w:rsidRPr="00A0031E">
        <w:rPr>
          <w:bCs/>
          <w:sz w:val="26"/>
          <w:szCs w:val="26"/>
        </w:rPr>
        <w:t>Some of the traffic after September 2009 was non-ISP bound but indeterminate whether said traffic was sent by AT&amp;T to Core.  Core has stated it could not provide this information.  AT&amp;T noted however that the only other type of traffic Core claims to terminate is directed to V</w:t>
      </w:r>
      <w:r w:rsidR="00181DBC">
        <w:rPr>
          <w:bCs/>
          <w:sz w:val="26"/>
          <w:szCs w:val="26"/>
        </w:rPr>
        <w:t>o</w:t>
      </w:r>
      <w:r w:rsidR="00A0031E" w:rsidRPr="00A0031E">
        <w:rPr>
          <w:bCs/>
          <w:sz w:val="26"/>
          <w:szCs w:val="26"/>
        </w:rPr>
        <w:t xml:space="preserve">IP (voice-over-Internet-protocol) providers and their end-user customers. </w:t>
      </w:r>
      <w:r w:rsidR="00A0031E">
        <w:rPr>
          <w:bCs/>
          <w:sz w:val="26"/>
          <w:szCs w:val="26"/>
        </w:rPr>
        <w:t xml:space="preserve">  </w:t>
      </w:r>
      <w:r w:rsidR="00CF0694" w:rsidRPr="00CF0694">
        <w:rPr>
          <w:bCs/>
          <w:i/>
          <w:sz w:val="26"/>
          <w:szCs w:val="26"/>
        </w:rPr>
        <w:t>Order No. 6</w:t>
      </w:r>
      <w:r w:rsidR="00CF0694">
        <w:rPr>
          <w:bCs/>
          <w:sz w:val="26"/>
          <w:szCs w:val="26"/>
        </w:rPr>
        <w:t xml:space="preserve"> at 5, citing </w:t>
      </w:r>
      <w:r w:rsidR="00A0031E" w:rsidRPr="00A0031E">
        <w:rPr>
          <w:bCs/>
          <w:sz w:val="26"/>
          <w:szCs w:val="26"/>
        </w:rPr>
        <w:t xml:space="preserve">AT&amp;T </w:t>
      </w:r>
      <w:r w:rsidR="00A0031E">
        <w:rPr>
          <w:bCs/>
          <w:sz w:val="26"/>
          <w:szCs w:val="26"/>
        </w:rPr>
        <w:t>Motion to Dismiss</w:t>
      </w:r>
      <w:r w:rsidR="00A0031E" w:rsidRPr="00A0031E">
        <w:rPr>
          <w:bCs/>
          <w:sz w:val="26"/>
          <w:szCs w:val="26"/>
        </w:rPr>
        <w:t xml:space="preserve"> at 6-7.</w:t>
      </w:r>
    </w:p>
    <w:p w:rsidR="00A0031E" w:rsidRDefault="00A0031E" w:rsidP="00A0031E">
      <w:pPr>
        <w:suppressAutoHyphens/>
        <w:overflowPunct/>
        <w:spacing w:line="360" w:lineRule="auto"/>
        <w:textAlignment w:val="auto"/>
        <w:rPr>
          <w:bCs/>
          <w:sz w:val="26"/>
          <w:szCs w:val="26"/>
        </w:rPr>
      </w:pPr>
    </w:p>
    <w:p w:rsidR="00A0031E" w:rsidRPr="00A0031E" w:rsidRDefault="00A0031E" w:rsidP="00A0031E">
      <w:pPr>
        <w:suppressAutoHyphens/>
        <w:overflowPunct/>
        <w:spacing w:line="360" w:lineRule="auto"/>
        <w:textAlignment w:val="auto"/>
        <w:rPr>
          <w:bCs/>
          <w:sz w:val="26"/>
          <w:szCs w:val="26"/>
        </w:rPr>
      </w:pPr>
      <w:r>
        <w:rPr>
          <w:bCs/>
          <w:sz w:val="26"/>
          <w:szCs w:val="26"/>
        </w:rPr>
        <w:tab/>
      </w:r>
      <w:r>
        <w:rPr>
          <w:bCs/>
          <w:sz w:val="26"/>
          <w:szCs w:val="26"/>
        </w:rPr>
        <w:tab/>
      </w:r>
      <w:r w:rsidRPr="00A0031E">
        <w:rPr>
          <w:bCs/>
          <w:sz w:val="26"/>
          <w:szCs w:val="26"/>
        </w:rPr>
        <w:t xml:space="preserve">On December 28, 2009, Core filed its Answer to the Motion to Dismiss.  Core stated that the FCC has never preempted the Commission's authority to address issues relating to intercarrier compensation between two CLECs.  Rather, the </w:t>
      </w:r>
      <w:r w:rsidRPr="00A0031E">
        <w:rPr>
          <w:bCs/>
          <w:i/>
          <w:iCs/>
          <w:sz w:val="26"/>
          <w:szCs w:val="26"/>
        </w:rPr>
        <w:t xml:space="preserve">ISP </w:t>
      </w:r>
      <w:r w:rsidRPr="00A0031E">
        <w:rPr>
          <w:bCs/>
          <w:i/>
          <w:iCs/>
          <w:sz w:val="26"/>
          <w:szCs w:val="26"/>
        </w:rPr>
        <w:lastRenderedPageBreak/>
        <w:t>Remand Order</w:t>
      </w:r>
      <w:r w:rsidRPr="00A0031E">
        <w:rPr>
          <w:bCs/>
          <w:sz w:val="26"/>
          <w:szCs w:val="26"/>
        </w:rPr>
        <w:t xml:space="preserve"> applied only to intercarrier compensation between an ILEC and CLECs.  In this case, the exchange of traffic is between two CLECs; thus, the </w:t>
      </w:r>
      <w:r w:rsidRPr="00A0031E">
        <w:rPr>
          <w:bCs/>
          <w:i/>
          <w:iCs/>
          <w:sz w:val="26"/>
          <w:szCs w:val="26"/>
        </w:rPr>
        <w:t>ISP Remand Order</w:t>
      </w:r>
      <w:r w:rsidRPr="00A0031E">
        <w:rPr>
          <w:bCs/>
          <w:sz w:val="26"/>
          <w:szCs w:val="26"/>
        </w:rPr>
        <w:t xml:space="preserve"> </w:t>
      </w:r>
      <w:r w:rsidR="00CF0694">
        <w:rPr>
          <w:bCs/>
          <w:sz w:val="26"/>
          <w:szCs w:val="26"/>
        </w:rPr>
        <w:t xml:space="preserve">does not apply to </w:t>
      </w:r>
      <w:r w:rsidRPr="00A0031E">
        <w:rPr>
          <w:bCs/>
          <w:sz w:val="26"/>
          <w:szCs w:val="26"/>
        </w:rPr>
        <w:t>th</w:t>
      </w:r>
      <w:r w:rsidR="00CF0694">
        <w:rPr>
          <w:bCs/>
          <w:sz w:val="26"/>
          <w:szCs w:val="26"/>
        </w:rPr>
        <w:t>is matter</w:t>
      </w:r>
      <w:r w:rsidRPr="00A0031E">
        <w:rPr>
          <w:bCs/>
          <w:sz w:val="26"/>
          <w:szCs w:val="26"/>
        </w:rPr>
        <w:t xml:space="preserve">.  Core </w:t>
      </w:r>
      <w:r w:rsidR="00CF0694">
        <w:rPr>
          <w:bCs/>
          <w:sz w:val="26"/>
          <w:szCs w:val="26"/>
        </w:rPr>
        <w:t xml:space="preserve">has also </w:t>
      </w:r>
      <w:r w:rsidRPr="00A0031E">
        <w:rPr>
          <w:bCs/>
          <w:sz w:val="26"/>
          <w:szCs w:val="26"/>
        </w:rPr>
        <w:t xml:space="preserve">argued if the </w:t>
      </w:r>
      <w:r w:rsidRPr="00A0031E">
        <w:rPr>
          <w:bCs/>
          <w:i/>
          <w:iCs/>
          <w:sz w:val="26"/>
          <w:szCs w:val="26"/>
        </w:rPr>
        <w:t>ISP Remand Order</w:t>
      </w:r>
      <w:r w:rsidRPr="00A0031E">
        <w:rPr>
          <w:bCs/>
          <w:sz w:val="26"/>
          <w:szCs w:val="26"/>
        </w:rPr>
        <w:t xml:space="preserve"> applied </w:t>
      </w:r>
      <w:r w:rsidR="00CF0694">
        <w:rPr>
          <w:bCs/>
          <w:sz w:val="26"/>
          <w:szCs w:val="26"/>
        </w:rPr>
        <w:t>in this case</w:t>
      </w:r>
      <w:r w:rsidRPr="00A0031E">
        <w:rPr>
          <w:bCs/>
          <w:sz w:val="26"/>
          <w:szCs w:val="26"/>
        </w:rPr>
        <w:t>, the</w:t>
      </w:r>
      <w:r w:rsidR="00CF0694">
        <w:rPr>
          <w:bCs/>
          <w:sz w:val="26"/>
          <w:szCs w:val="26"/>
        </w:rPr>
        <w:t xml:space="preserve">n the </w:t>
      </w:r>
      <w:r w:rsidRPr="00A0031E">
        <w:rPr>
          <w:bCs/>
          <w:sz w:val="26"/>
          <w:szCs w:val="26"/>
        </w:rPr>
        <w:t>Commission would still have jurisdiction as the Telecommunications Act of 1996 contemplated shared state and federal authority over all aspects of competition.  Moreover, Core contended there are factual issues in dispute:</w:t>
      </w:r>
      <w:r>
        <w:rPr>
          <w:bCs/>
          <w:sz w:val="26"/>
          <w:szCs w:val="26"/>
        </w:rPr>
        <w:t xml:space="preserve"> </w:t>
      </w:r>
      <w:r w:rsidRPr="00A0031E">
        <w:rPr>
          <w:bCs/>
          <w:sz w:val="26"/>
          <w:szCs w:val="26"/>
        </w:rPr>
        <w:t>(1)</w:t>
      </w:r>
      <w:r>
        <w:rPr>
          <w:bCs/>
          <w:sz w:val="26"/>
          <w:szCs w:val="26"/>
        </w:rPr>
        <w:t xml:space="preserve"> </w:t>
      </w:r>
      <w:r w:rsidR="00CF0694">
        <w:rPr>
          <w:bCs/>
          <w:sz w:val="26"/>
          <w:szCs w:val="26"/>
        </w:rPr>
        <w:t>w</w:t>
      </w:r>
      <w:r w:rsidRPr="00A0031E">
        <w:rPr>
          <w:bCs/>
          <w:sz w:val="26"/>
          <w:szCs w:val="26"/>
        </w:rPr>
        <w:t>hether AT&amp;T</w:t>
      </w:r>
      <w:r w:rsidR="00F26AE6">
        <w:rPr>
          <w:bCs/>
          <w:sz w:val="26"/>
          <w:szCs w:val="26"/>
        </w:rPr>
        <w:t>’s</w:t>
      </w:r>
      <w:r w:rsidRPr="00A0031E">
        <w:rPr>
          <w:bCs/>
          <w:sz w:val="26"/>
          <w:szCs w:val="26"/>
        </w:rPr>
        <w:t xml:space="preserve"> indirect traffic is in fact toll traffic;</w:t>
      </w:r>
      <w:r>
        <w:rPr>
          <w:bCs/>
          <w:sz w:val="26"/>
          <w:szCs w:val="26"/>
        </w:rPr>
        <w:t xml:space="preserve"> </w:t>
      </w:r>
      <w:r w:rsidRPr="00A0031E">
        <w:rPr>
          <w:bCs/>
          <w:sz w:val="26"/>
          <w:szCs w:val="26"/>
        </w:rPr>
        <w:t>(2)</w:t>
      </w:r>
      <w:r w:rsidR="00CF0694">
        <w:rPr>
          <w:bCs/>
          <w:sz w:val="26"/>
          <w:szCs w:val="26"/>
        </w:rPr>
        <w:t xml:space="preserve"> w</w:t>
      </w:r>
      <w:r w:rsidRPr="00A0031E">
        <w:rPr>
          <w:bCs/>
          <w:sz w:val="26"/>
          <w:szCs w:val="26"/>
        </w:rPr>
        <w:t>hether Core’s intrastate access tariff applies to the disputed traffic; and</w:t>
      </w:r>
      <w:r>
        <w:rPr>
          <w:bCs/>
          <w:sz w:val="26"/>
          <w:szCs w:val="26"/>
        </w:rPr>
        <w:t xml:space="preserve"> </w:t>
      </w:r>
      <w:r w:rsidRPr="00A0031E">
        <w:rPr>
          <w:bCs/>
          <w:sz w:val="26"/>
          <w:szCs w:val="26"/>
        </w:rPr>
        <w:t>(3)</w:t>
      </w:r>
      <w:r>
        <w:rPr>
          <w:bCs/>
          <w:sz w:val="26"/>
          <w:szCs w:val="26"/>
        </w:rPr>
        <w:t xml:space="preserve"> </w:t>
      </w:r>
      <w:r w:rsidR="00CF0694">
        <w:rPr>
          <w:bCs/>
          <w:sz w:val="26"/>
          <w:szCs w:val="26"/>
        </w:rPr>
        <w:t>w</w:t>
      </w:r>
      <w:r w:rsidRPr="00A0031E">
        <w:rPr>
          <w:bCs/>
          <w:sz w:val="26"/>
          <w:szCs w:val="26"/>
        </w:rPr>
        <w:t xml:space="preserve">hether switched access charges solely apply to “toll traffic” and not “non-toll traffic.” </w:t>
      </w:r>
    </w:p>
    <w:p w:rsidR="00A0031E" w:rsidRPr="00A0031E" w:rsidRDefault="00A0031E" w:rsidP="00A0031E">
      <w:pPr>
        <w:suppressAutoHyphens/>
        <w:overflowPunct/>
        <w:spacing w:line="360" w:lineRule="auto"/>
        <w:textAlignment w:val="auto"/>
        <w:rPr>
          <w:bCs/>
          <w:sz w:val="26"/>
          <w:szCs w:val="26"/>
        </w:rPr>
      </w:pPr>
    </w:p>
    <w:p w:rsidR="00B9371E" w:rsidRDefault="00B9371E" w:rsidP="00B9371E">
      <w:pPr>
        <w:suppressAutoHyphens/>
        <w:overflowPunct/>
        <w:spacing w:line="360" w:lineRule="auto"/>
        <w:textAlignment w:val="auto"/>
        <w:rPr>
          <w:bCs/>
          <w:sz w:val="26"/>
          <w:szCs w:val="26"/>
        </w:rPr>
      </w:pPr>
      <w:r>
        <w:rPr>
          <w:bCs/>
          <w:sz w:val="26"/>
          <w:szCs w:val="26"/>
        </w:rPr>
        <w:tab/>
      </w:r>
      <w:r>
        <w:rPr>
          <w:bCs/>
          <w:sz w:val="26"/>
          <w:szCs w:val="26"/>
        </w:rPr>
        <w:tab/>
        <w:t xml:space="preserve">As stated in </w:t>
      </w:r>
      <w:r w:rsidR="0067779F" w:rsidRPr="0067779F">
        <w:rPr>
          <w:bCs/>
          <w:i/>
          <w:sz w:val="26"/>
          <w:szCs w:val="26"/>
        </w:rPr>
        <w:t>Order No. 6</w:t>
      </w:r>
      <w:r>
        <w:rPr>
          <w:bCs/>
          <w:sz w:val="26"/>
          <w:szCs w:val="26"/>
        </w:rPr>
        <w:t>, t</w:t>
      </w:r>
      <w:r w:rsidRPr="00B9371E">
        <w:rPr>
          <w:bCs/>
          <w:sz w:val="26"/>
          <w:szCs w:val="26"/>
        </w:rPr>
        <w:t xml:space="preserve">he rationale </w:t>
      </w:r>
      <w:r>
        <w:rPr>
          <w:bCs/>
          <w:sz w:val="26"/>
          <w:szCs w:val="26"/>
        </w:rPr>
        <w:t xml:space="preserve">that </w:t>
      </w:r>
      <w:r w:rsidRPr="00B9371E">
        <w:rPr>
          <w:bCs/>
          <w:sz w:val="26"/>
          <w:szCs w:val="26"/>
        </w:rPr>
        <w:t>AT&amp;T has used for non-payment is that the destination of the transport service is ISP-bound and</w:t>
      </w:r>
      <w:r>
        <w:rPr>
          <w:bCs/>
          <w:sz w:val="26"/>
          <w:szCs w:val="26"/>
        </w:rPr>
        <w:t>,</w:t>
      </w:r>
      <w:r w:rsidRPr="00B9371E">
        <w:rPr>
          <w:bCs/>
          <w:sz w:val="26"/>
          <w:szCs w:val="26"/>
        </w:rPr>
        <w:t xml:space="preserve"> therefore, </w:t>
      </w:r>
      <w:r>
        <w:rPr>
          <w:bCs/>
          <w:sz w:val="26"/>
          <w:szCs w:val="26"/>
        </w:rPr>
        <w:t xml:space="preserve">the service </w:t>
      </w:r>
      <w:r w:rsidRPr="00B9371E">
        <w:rPr>
          <w:bCs/>
          <w:sz w:val="26"/>
          <w:szCs w:val="26"/>
        </w:rPr>
        <w:t>is not intrastate but is interstate and outside of the jurisdiction of this Commission.  In the alternative, AT&amp;T contends non-payment is justified because the FCC has preempted the Commission in the area of intercarrier compensation for the type of traffic in this matter</w:t>
      </w:r>
      <w:r w:rsidRPr="00CF0694">
        <w:rPr>
          <w:bCs/>
          <w:i/>
          <w:sz w:val="26"/>
          <w:szCs w:val="26"/>
        </w:rPr>
        <w:t xml:space="preserve">.  </w:t>
      </w:r>
      <w:r w:rsidR="00CF0694" w:rsidRPr="00CF0694">
        <w:rPr>
          <w:bCs/>
          <w:i/>
          <w:sz w:val="26"/>
          <w:szCs w:val="26"/>
        </w:rPr>
        <w:t>Order No. 6</w:t>
      </w:r>
      <w:r>
        <w:rPr>
          <w:bCs/>
          <w:sz w:val="26"/>
          <w:szCs w:val="26"/>
        </w:rPr>
        <w:t xml:space="preserve"> at 6</w:t>
      </w:r>
      <w:r w:rsidR="00CF0694">
        <w:rPr>
          <w:bCs/>
          <w:sz w:val="26"/>
          <w:szCs w:val="26"/>
        </w:rPr>
        <w:t>.</w:t>
      </w:r>
      <w:r>
        <w:rPr>
          <w:bCs/>
          <w:sz w:val="26"/>
          <w:szCs w:val="26"/>
        </w:rPr>
        <w:t xml:space="preserve">  We have rejected these arguments by AT&amp;T in our analysis, above.</w:t>
      </w:r>
    </w:p>
    <w:p w:rsidR="0067779F" w:rsidRDefault="0067779F" w:rsidP="00B9371E">
      <w:pPr>
        <w:suppressAutoHyphens/>
        <w:overflowPunct/>
        <w:spacing w:line="360" w:lineRule="auto"/>
        <w:textAlignment w:val="auto"/>
        <w:rPr>
          <w:bCs/>
          <w:sz w:val="26"/>
          <w:szCs w:val="26"/>
        </w:rPr>
      </w:pPr>
    </w:p>
    <w:p w:rsidR="0067779F" w:rsidRPr="0067779F" w:rsidRDefault="0067779F" w:rsidP="0067779F">
      <w:pPr>
        <w:suppressAutoHyphens/>
        <w:overflowPunct/>
        <w:spacing w:line="360" w:lineRule="auto"/>
        <w:textAlignment w:val="auto"/>
        <w:rPr>
          <w:bCs/>
          <w:sz w:val="26"/>
          <w:szCs w:val="26"/>
        </w:rPr>
      </w:pPr>
      <w:r>
        <w:rPr>
          <w:bCs/>
          <w:sz w:val="26"/>
          <w:szCs w:val="26"/>
        </w:rPr>
        <w:tab/>
      </w:r>
      <w:r>
        <w:rPr>
          <w:bCs/>
          <w:sz w:val="26"/>
          <w:szCs w:val="26"/>
        </w:rPr>
        <w:tab/>
      </w:r>
      <w:r w:rsidRPr="0067779F">
        <w:rPr>
          <w:bCs/>
          <w:sz w:val="26"/>
          <w:szCs w:val="26"/>
        </w:rPr>
        <w:t xml:space="preserve">After discovery was conducted between the </w:t>
      </w:r>
      <w:r>
        <w:rPr>
          <w:bCs/>
          <w:sz w:val="26"/>
          <w:szCs w:val="26"/>
        </w:rPr>
        <w:t>P</w:t>
      </w:r>
      <w:r w:rsidRPr="0067779F">
        <w:rPr>
          <w:bCs/>
          <w:sz w:val="26"/>
          <w:szCs w:val="26"/>
        </w:rPr>
        <w:t>arties, it was revealed that there has been a dichotomy of traffic terminated by Core.  Traffic terminated prior to September</w:t>
      </w:r>
      <w:r>
        <w:rPr>
          <w:bCs/>
          <w:sz w:val="26"/>
          <w:szCs w:val="26"/>
        </w:rPr>
        <w:t>,</w:t>
      </w:r>
      <w:r w:rsidRPr="0067779F">
        <w:rPr>
          <w:bCs/>
          <w:sz w:val="26"/>
          <w:szCs w:val="26"/>
        </w:rPr>
        <w:t xml:space="preserve"> 2009 was ISP-bound.  Core, to-date, does not dispute that the traffic at issue prior to September</w:t>
      </w:r>
      <w:r>
        <w:rPr>
          <w:bCs/>
          <w:sz w:val="26"/>
          <w:szCs w:val="26"/>
        </w:rPr>
        <w:t>,</w:t>
      </w:r>
      <w:r w:rsidRPr="0067779F">
        <w:rPr>
          <w:bCs/>
          <w:sz w:val="26"/>
          <w:szCs w:val="26"/>
        </w:rPr>
        <w:t xml:space="preserve"> 2009 was ISP-bound.  Traffic terminated after September</w:t>
      </w:r>
      <w:r>
        <w:rPr>
          <w:bCs/>
          <w:sz w:val="26"/>
          <w:szCs w:val="26"/>
        </w:rPr>
        <w:t>,</w:t>
      </w:r>
      <w:r w:rsidRPr="0067779F">
        <w:rPr>
          <w:bCs/>
          <w:sz w:val="26"/>
          <w:szCs w:val="26"/>
        </w:rPr>
        <w:t xml:space="preserve"> 2009 may be mixed containing V</w:t>
      </w:r>
      <w:r w:rsidR="00FC1765">
        <w:rPr>
          <w:bCs/>
          <w:sz w:val="26"/>
          <w:szCs w:val="26"/>
        </w:rPr>
        <w:t>o</w:t>
      </w:r>
      <w:r w:rsidRPr="0067779F">
        <w:rPr>
          <w:bCs/>
          <w:sz w:val="26"/>
          <w:szCs w:val="26"/>
        </w:rPr>
        <w:t xml:space="preserve">IP traffic termination and ISP-bound traffic.  Both </w:t>
      </w:r>
      <w:r>
        <w:rPr>
          <w:bCs/>
          <w:sz w:val="26"/>
          <w:szCs w:val="26"/>
        </w:rPr>
        <w:t>P</w:t>
      </w:r>
      <w:r w:rsidRPr="0067779F">
        <w:rPr>
          <w:bCs/>
          <w:sz w:val="26"/>
          <w:szCs w:val="26"/>
        </w:rPr>
        <w:t xml:space="preserve">arties have affirmatively stated </w:t>
      </w:r>
      <w:r>
        <w:rPr>
          <w:bCs/>
          <w:sz w:val="26"/>
          <w:szCs w:val="26"/>
        </w:rPr>
        <w:t xml:space="preserve">that </w:t>
      </w:r>
      <w:r w:rsidRPr="0067779F">
        <w:rPr>
          <w:bCs/>
          <w:sz w:val="26"/>
          <w:szCs w:val="26"/>
        </w:rPr>
        <w:t>traffic after September</w:t>
      </w:r>
      <w:r>
        <w:rPr>
          <w:bCs/>
          <w:sz w:val="26"/>
          <w:szCs w:val="26"/>
        </w:rPr>
        <w:t>,</w:t>
      </w:r>
      <w:r w:rsidRPr="0067779F">
        <w:rPr>
          <w:bCs/>
          <w:sz w:val="26"/>
          <w:szCs w:val="26"/>
        </w:rPr>
        <w:t xml:space="preserve"> 2009 may be mixed.  </w:t>
      </w:r>
      <w:r w:rsidRPr="00924C38">
        <w:rPr>
          <w:bCs/>
          <w:i/>
          <w:sz w:val="26"/>
          <w:szCs w:val="26"/>
        </w:rPr>
        <w:t>Order No. 6</w:t>
      </w:r>
      <w:r>
        <w:rPr>
          <w:bCs/>
          <w:sz w:val="26"/>
          <w:szCs w:val="26"/>
        </w:rPr>
        <w:t xml:space="preserve"> at 7, citing</w:t>
      </w:r>
      <w:r w:rsidRPr="0067779F">
        <w:rPr>
          <w:bCs/>
          <w:sz w:val="26"/>
          <w:szCs w:val="26"/>
        </w:rPr>
        <w:t xml:space="preserve"> Tr. 40-41, 48-49, Core Exhibit 1.</w:t>
      </w:r>
    </w:p>
    <w:p w:rsidR="0067779F" w:rsidRPr="00B9371E" w:rsidRDefault="0067779F" w:rsidP="00B9371E">
      <w:pPr>
        <w:suppressAutoHyphens/>
        <w:overflowPunct/>
        <w:spacing w:line="360" w:lineRule="auto"/>
        <w:textAlignment w:val="auto"/>
        <w:rPr>
          <w:bCs/>
          <w:sz w:val="26"/>
          <w:szCs w:val="26"/>
        </w:rPr>
      </w:pPr>
    </w:p>
    <w:p w:rsidR="00A0031E" w:rsidRDefault="00572F56" w:rsidP="008D5169">
      <w:pPr>
        <w:suppressAutoHyphens/>
        <w:overflowPunct/>
        <w:spacing w:line="360" w:lineRule="auto"/>
        <w:textAlignment w:val="auto"/>
        <w:rPr>
          <w:bCs/>
          <w:sz w:val="26"/>
          <w:szCs w:val="26"/>
        </w:rPr>
      </w:pPr>
      <w:r>
        <w:rPr>
          <w:bCs/>
          <w:sz w:val="26"/>
          <w:szCs w:val="26"/>
        </w:rPr>
        <w:tab/>
      </w:r>
      <w:r>
        <w:rPr>
          <w:bCs/>
          <w:sz w:val="26"/>
          <w:szCs w:val="26"/>
        </w:rPr>
        <w:tab/>
        <w:t>In ruling on the Motion to Dismiss, the ALJ stated</w:t>
      </w:r>
      <w:r w:rsidR="00E60477">
        <w:rPr>
          <w:bCs/>
          <w:sz w:val="26"/>
          <w:szCs w:val="26"/>
        </w:rPr>
        <w:t>, with reference to traffic after September, 2009</w:t>
      </w:r>
      <w:r>
        <w:rPr>
          <w:bCs/>
          <w:sz w:val="26"/>
          <w:szCs w:val="26"/>
        </w:rPr>
        <w:t>:</w:t>
      </w:r>
    </w:p>
    <w:p w:rsidR="00572F56" w:rsidRDefault="00572F56" w:rsidP="008D5169">
      <w:pPr>
        <w:suppressAutoHyphens/>
        <w:overflowPunct/>
        <w:spacing w:line="360" w:lineRule="auto"/>
        <w:textAlignment w:val="auto"/>
        <w:rPr>
          <w:bCs/>
          <w:sz w:val="26"/>
          <w:szCs w:val="26"/>
        </w:rPr>
      </w:pPr>
    </w:p>
    <w:p w:rsidR="00572F56" w:rsidRPr="00572F56" w:rsidRDefault="00572F56" w:rsidP="00572F56">
      <w:pPr>
        <w:suppressAutoHyphens/>
        <w:overflowPunct/>
        <w:ind w:left="1440" w:right="1440"/>
        <w:textAlignment w:val="auto"/>
        <w:rPr>
          <w:bCs/>
          <w:sz w:val="26"/>
          <w:szCs w:val="26"/>
        </w:rPr>
      </w:pPr>
      <w:r>
        <w:rPr>
          <w:bCs/>
          <w:sz w:val="26"/>
          <w:szCs w:val="26"/>
        </w:rPr>
        <w:lastRenderedPageBreak/>
        <w:tab/>
      </w:r>
      <w:r w:rsidRPr="00572F56">
        <w:rPr>
          <w:bCs/>
          <w:sz w:val="26"/>
          <w:szCs w:val="26"/>
        </w:rPr>
        <w:t xml:space="preserve">The pleadings including the oral argument do not establish with certainty whether there is a mix of traffic after September 2009.  The established fact is that the </w:t>
      </w:r>
      <w:r w:rsidRPr="00572F56">
        <w:rPr>
          <w:b/>
          <w:bCs/>
          <w:sz w:val="26"/>
          <w:szCs w:val="26"/>
        </w:rPr>
        <w:t>potential</w:t>
      </w:r>
      <w:r w:rsidRPr="00572F56">
        <w:rPr>
          <w:bCs/>
          <w:sz w:val="26"/>
          <w:szCs w:val="26"/>
        </w:rPr>
        <w:t xml:space="preserve"> for a mix of traffic exists.  However, whether the traffic </w:t>
      </w:r>
      <w:r w:rsidRPr="00572F56">
        <w:rPr>
          <w:b/>
          <w:bCs/>
          <w:sz w:val="26"/>
          <w:szCs w:val="26"/>
        </w:rPr>
        <w:t>is</w:t>
      </w:r>
      <w:r w:rsidRPr="00572F56">
        <w:rPr>
          <w:bCs/>
          <w:sz w:val="26"/>
          <w:szCs w:val="26"/>
        </w:rPr>
        <w:t xml:space="preserve"> mixed is not an established fact.  Furthermore, the destination of the VOIP traffic is also unclear from the pleadings and oral argument.</w:t>
      </w:r>
    </w:p>
    <w:p w:rsidR="00572F56" w:rsidRPr="00572F56" w:rsidRDefault="00572F56" w:rsidP="00572F56">
      <w:pPr>
        <w:suppressAutoHyphens/>
        <w:overflowPunct/>
        <w:ind w:left="1440" w:right="1440"/>
        <w:textAlignment w:val="auto"/>
        <w:rPr>
          <w:bCs/>
          <w:sz w:val="26"/>
          <w:szCs w:val="26"/>
        </w:rPr>
      </w:pPr>
    </w:p>
    <w:p w:rsidR="00572F56" w:rsidRPr="00572F56" w:rsidRDefault="00572F56" w:rsidP="00572F56">
      <w:pPr>
        <w:suppressAutoHyphens/>
        <w:overflowPunct/>
        <w:ind w:left="1440" w:right="1440"/>
        <w:textAlignment w:val="auto"/>
        <w:rPr>
          <w:bCs/>
          <w:sz w:val="26"/>
          <w:szCs w:val="26"/>
        </w:rPr>
      </w:pPr>
      <w:r>
        <w:rPr>
          <w:bCs/>
          <w:sz w:val="26"/>
          <w:szCs w:val="26"/>
        </w:rPr>
        <w:tab/>
      </w:r>
      <w:r w:rsidRPr="00572F56">
        <w:rPr>
          <w:bCs/>
          <w:sz w:val="26"/>
          <w:szCs w:val="26"/>
        </w:rPr>
        <w:t xml:space="preserve">The undersigned ALJ has determined that this issue of whether there exists mixed traffic, both VOIP and ISP-bound is material to this proceeding.  In addition, the issue of the destination of the VOIP traffic is also material to this proceeding.  These facts in my view are indeterminate and critical to resolution of this proceeding.  </w:t>
      </w:r>
      <w:r w:rsidRPr="00572F56">
        <w:rPr>
          <w:bCs/>
          <w:i/>
          <w:iCs/>
          <w:sz w:val="26"/>
          <w:szCs w:val="26"/>
        </w:rPr>
        <w:t>Global NAPs</w:t>
      </w:r>
      <w:r w:rsidRPr="00572F56">
        <w:rPr>
          <w:bCs/>
          <w:sz w:val="26"/>
          <w:szCs w:val="26"/>
        </w:rPr>
        <w:t xml:space="preserve"> may be determinative of jurisdiction of the traffic after September 2009 however, these facts are needed to determine resolution of this dispute.  </w:t>
      </w:r>
    </w:p>
    <w:p w:rsidR="00572F56" w:rsidRPr="00572F56" w:rsidRDefault="00572F56" w:rsidP="00572F56">
      <w:pPr>
        <w:suppressAutoHyphens/>
        <w:overflowPunct/>
        <w:ind w:left="1440" w:right="1440"/>
        <w:textAlignment w:val="auto"/>
        <w:rPr>
          <w:bCs/>
          <w:sz w:val="26"/>
          <w:szCs w:val="26"/>
        </w:rPr>
      </w:pPr>
    </w:p>
    <w:p w:rsidR="00572F56" w:rsidRPr="00572F56" w:rsidRDefault="00572F56" w:rsidP="00572F56">
      <w:pPr>
        <w:suppressAutoHyphens/>
        <w:overflowPunct/>
        <w:ind w:left="1440" w:right="1440"/>
        <w:textAlignment w:val="auto"/>
        <w:rPr>
          <w:bCs/>
          <w:sz w:val="26"/>
          <w:szCs w:val="26"/>
        </w:rPr>
      </w:pPr>
      <w:r>
        <w:rPr>
          <w:bCs/>
          <w:sz w:val="26"/>
          <w:szCs w:val="26"/>
        </w:rPr>
        <w:tab/>
      </w:r>
      <w:r w:rsidRPr="00572F56">
        <w:rPr>
          <w:bCs/>
          <w:sz w:val="26"/>
          <w:szCs w:val="26"/>
        </w:rPr>
        <w:t xml:space="preserve">When </w:t>
      </w:r>
      <w:r w:rsidRPr="00572F56">
        <w:rPr>
          <w:bCs/>
          <w:i/>
          <w:iCs/>
          <w:sz w:val="26"/>
          <w:szCs w:val="26"/>
        </w:rPr>
        <w:t>Global NAPs</w:t>
      </w:r>
      <w:r w:rsidRPr="00572F56">
        <w:rPr>
          <w:bCs/>
          <w:sz w:val="26"/>
          <w:szCs w:val="26"/>
        </w:rPr>
        <w:t xml:space="preserve"> was still pending before the Commission, the parties’ focus could have been solely on the traffic prior to September 2009 leaving the aftermath of traffic in abeyance pending the resolution of </w:t>
      </w:r>
      <w:r w:rsidRPr="00572F56">
        <w:rPr>
          <w:bCs/>
          <w:i/>
          <w:iCs/>
          <w:sz w:val="26"/>
          <w:szCs w:val="26"/>
        </w:rPr>
        <w:t>Global NAPs</w:t>
      </w:r>
      <w:r w:rsidRPr="00572F56">
        <w:rPr>
          <w:bCs/>
          <w:sz w:val="26"/>
          <w:szCs w:val="26"/>
        </w:rPr>
        <w:t xml:space="preserve">.  However, the pendency of </w:t>
      </w:r>
      <w:r w:rsidRPr="00572F56">
        <w:rPr>
          <w:bCs/>
          <w:i/>
          <w:iCs/>
          <w:sz w:val="26"/>
          <w:szCs w:val="26"/>
        </w:rPr>
        <w:t>Global NAPs</w:t>
      </w:r>
      <w:r w:rsidRPr="00572F56">
        <w:rPr>
          <w:bCs/>
          <w:sz w:val="26"/>
          <w:szCs w:val="26"/>
        </w:rPr>
        <w:t xml:space="preserve"> is no longer the circumstance. </w:t>
      </w:r>
    </w:p>
    <w:p w:rsidR="00572F56" w:rsidRPr="00572F56" w:rsidRDefault="00572F56" w:rsidP="00572F56">
      <w:pPr>
        <w:suppressAutoHyphens/>
        <w:overflowPunct/>
        <w:ind w:left="1440" w:right="1440"/>
        <w:textAlignment w:val="auto"/>
        <w:rPr>
          <w:bCs/>
          <w:sz w:val="26"/>
          <w:szCs w:val="26"/>
        </w:rPr>
      </w:pPr>
    </w:p>
    <w:p w:rsidR="00572F56" w:rsidRPr="00572F56" w:rsidRDefault="00572F56" w:rsidP="00572F56">
      <w:pPr>
        <w:suppressAutoHyphens/>
        <w:overflowPunct/>
        <w:ind w:left="1440" w:right="1440"/>
        <w:textAlignment w:val="auto"/>
        <w:rPr>
          <w:bCs/>
          <w:sz w:val="26"/>
          <w:szCs w:val="26"/>
        </w:rPr>
      </w:pPr>
      <w:r>
        <w:rPr>
          <w:bCs/>
          <w:sz w:val="26"/>
          <w:szCs w:val="26"/>
        </w:rPr>
        <w:tab/>
      </w:r>
      <w:r w:rsidRPr="00572F56">
        <w:rPr>
          <w:bCs/>
          <w:sz w:val="26"/>
          <w:szCs w:val="26"/>
        </w:rPr>
        <w:t xml:space="preserve">Pursuant to </w:t>
      </w:r>
      <w:r w:rsidRPr="00572F56">
        <w:rPr>
          <w:bCs/>
          <w:i/>
          <w:iCs/>
          <w:sz w:val="26"/>
          <w:szCs w:val="26"/>
        </w:rPr>
        <w:t>Sanders</w:t>
      </w:r>
      <w:r w:rsidRPr="00572F56">
        <w:rPr>
          <w:bCs/>
          <w:sz w:val="26"/>
          <w:szCs w:val="26"/>
        </w:rPr>
        <w:t xml:space="preserve">, it is determined that material facts exist regarding the traffic after September 2009, 418 Pa.Super.Ct. 375 (1992).  Because genuine issues of fact remain, the Motion to Dismiss regarding the traffic after September 2009 must be denied. </w:t>
      </w:r>
    </w:p>
    <w:p w:rsidR="00572F56" w:rsidRDefault="00572F56" w:rsidP="008D5169">
      <w:pPr>
        <w:suppressAutoHyphens/>
        <w:overflowPunct/>
        <w:spacing w:line="360" w:lineRule="auto"/>
        <w:textAlignment w:val="auto"/>
        <w:rPr>
          <w:bCs/>
          <w:sz w:val="26"/>
          <w:szCs w:val="26"/>
        </w:rPr>
      </w:pPr>
    </w:p>
    <w:p w:rsidR="00572F56" w:rsidRDefault="00572F56" w:rsidP="008D5169">
      <w:pPr>
        <w:suppressAutoHyphens/>
        <w:overflowPunct/>
        <w:spacing w:line="360" w:lineRule="auto"/>
        <w:textAlignment w:val="auto"/>
        <w:rPr>
          <w:bCs/>
          <w:sz w:val="26"/>
          <w:szCs w:val="26"/>
        </w:rPr>
      </w:pPr>
      <w:r w:rsidRPr="00924C38">
        <w:rPr>
          <w:bCs/>
          <w:i/>
          <w:sz w:val="26"/>
          <w:szCs w:val="26"/>
        </w:rPr>
        <w:t>Order No. 6</w:t>
      </w:r>
      <w:r>
        <w:rPr>
          <w:bCs/>
          <w:sz w:val="26"/>
          <w:szCs w:val="26"/>
        </w:rPr>
        <w:t xml:space="preserve"> at 10-11.</w:t>
      </w:r>
    </w:p>
    <w:p w:rsidR="00572F56" w:rsidRDefault="00572F56" w:rsidP="008D5169">
      <w:pPr>
        <w:suppressAutoHyphens/>
        <w:overflowPunct/>
        <w:spacing w:line="360" w:lineRule="auto"/>
        <w:textAlignment w:val="auto"/>
        <w:rPr>
          <w:bCs/>
          <w:sz w:val="26"/>
          <w:szCs w:val="26"/>
        </w:rPr>
      </w:pPr>
    </w:p>
    <w:p w:rsidR="003563B0" w:rsidRDefault="00E60477" w:rsidP="008D5169">
      <w:pPr>
        <w:suppressAutoHyphens/>
        <w:overflowPunct/>
        <w:spacing w:line="360" w:lineRule="auto"/>
        <w:textAlignment w:val="auto"/>
        <w:rPr>
          <w:bCs/>
          <w:sz w:val="26"/>
          <w:szCs w:val="26"/>
        </w:rPr>
      </w:pPr>
      <w:r>
        <w:rPr>
          <w:bCs/>
          <w:sz w:val="26"/>
          <w:szCs w:val="26"/>
        </w:rPr>
        <w:tab/>
      </w:r>
      <w:r>
        <w:rPr>
          <w:bCs/>
          <w:sz w:val="26"/>
          <w:szCs w:val="26"/>
        </w:rPr>
        <w:tab/>
        <w:t xml:space="preserve">We agree with the ALJ.  </w:t>
      </w:r>
      <w:r w:rsidRPr="00572F56">
        <w:rPr>
          <w:bCs/>
          <w:sz w:val="26"/>
          <w:szCs w:val="26"/>
        </w:rPr>
        <w:t>Because genuine issues of fact remain, the Motion to Dismiss regarding traffic after September</w:t>
      </w:r>
      <w:r>
        <w:rPr>
          <w:bCs/>
          <w:sz w:val="26"/>
          <w:szCs w:val="26"/>
        </w:rPr>
        <w:t>,</w:t>
      </w:r>
      <w:r w:rsidRPr="00572F56">
        <w:rPr>
          <w:bCs/>
          <w:sz w:val="26"/>
          <w:szCs w:val="26"/>
        </w:rPr>
        <w:t xml:space="preserve"> 2009 </w:t>
      </w:r>
      <w:r>
        <w:rPr>
          <w:bCs/>
          <w:sz w:val="26"/>
          <w:szCs w:val="26"/>
        </w:rPr>
        <w:t>was properly</w:t>
      </w:r>
      <w:r w:rsidRPr="00572F56">
        <w:rPr>
          <w:bCs/>
          <w:sz w:val="26"/>
          <w:szCs w:val="26"/>
        </w:rPr>
        <w:t xml:space="preserve"> denied.</w:t>
      </w:r>
      <w:r>
        <w:rPr>
          <w:bCs/>
          <w:sz w:val="26"/>
          <w:szCs w:val="26"/>
        </w:rPr>
        <w:t xml:space="preserve">  We will, therefore, resolve the </w:t>
      </w:r>
      <w:r w:rsidR="00C62B2A">
        <w:rPr>
          <w:bCs/>
          <w:sz w:val="26"/>
          <w:szCs w:val="26"/>
        </w:rPr>
        <w:t>AT&amp;T material question, which states:</w:t>
      </w:r>
    </w:p>
    <w:p w:rsidR="00C62B2A" w:rsidRPr="003563B0" w:rsidRDefault="00C62B2A" w:rsidP="008D5169">
      <w:pPr>
        <w:suppressAutoHyphens/>
        <w:overflowPunct/>
        <w:spacing w:line="360" w:lineRule="auto"/>
        <w:textAlignment w:val="auto"/>
        <w:rPr>
          <w:bCs/>
          <w:sz w:val="26"/>
          <w:szCs w:val="26"/>
        </w:rPr>
      </w:pPr>
    </w:p>
    <w:p w:rsidR="003563B0" w:rsidRDefault="003563B0" w:rsidP="003563B0">
      <w:pPr>
        <w:overflowPunct/>
        <w:ind w:left="1440" w:right="1440"/>
        <w:textAlignment w:val="auto"/>
        <w:rPr>
          <w:bCs/>
          <w:sz w:val="26"/>
          <w:szCs w:val="26"/>
        </w:rPr>
      </w:pPr>
      <w:r>
        <w:rPr>
          <w:bCs/>
          <w:sz w:val="26"/>
          <w:szCs w:val="26"/>
        </w:rPr>
        <w:t xml:space="preserve">Does the ALJ’s February 26, 2010 Order No. 6 correctly deny AT&amp;T’s Motion to Dismiss with respect to Voice over </w:t>
      </w:r>
      <w:r>
        <w:rPr>
          <w:bCs/>
          <w:sz w:val="26"/>
          <w:szCs w:val="26"/>
        </w:rPr>
        <w:lastRenderedPageBreak/>
        <w:t>Internet Protocol (VoIP) traffic alleged to have been terminated after September 2009?</w:t>
      </w:r>
    </w:p>
    <w:p w:rsidR="00290427" w:rsidRDefault="00290427" w:rsidP="008C7ABD">
      <w:pPr>
        <w:suppressAutoHyphens/>
        <w:overflowPunct/>
        <w:spacing w:line="360" w:lineRule="auto"/>
        <w:textAlignment w:val="auto"/>
        <w:rPr>
          <w:bCs/>
          <w:sz w:val="26"/>
          <w:szCs w:val="26"/>
        </w:rPr>
      </w:pPr>
    </w:p>
    <w:p w:rsidR="00C255B1" w:rsidRDefault="004D368F" w:rsidP="008C7ABD">
      <w:pPr>
        <w:suppressAutoHyphens/>
        <w:overflowPunct/>
        <w:spacing w:line="360" w:lineRule="auto"/>
        <w:textAlignment w:val="auto"/>
        <w:rPr>
          <w:bCs/>
          <w:sz w:val="26"/>
          <w:szCs w:val="26"/>
        </w:rPr>
      </w:pPr>
      <w:r>
        <w:rPr>
          <w:bCs/>
          <w:sz w:val="26"/>
          <w:szCs w:val="26"/>
        </w:rPr>
        <w:tab/>
      </w:r>
      <w:r>
        <w:rPr>
          <w:bCs/>
          <w:sz w:val="26"/>
          <w:szCs w:val="26"/>
        </w:rPr>
        <w:tab/>
      </w:r>
      <w:r w:rsidR="004B3B06">
        <w:rPr>
          <w:bCs/>
          <w:sz w:val="26"/>
          <w:szCs w:val="26"/>
        </w:rPr>
        <w:t xml:space="preserve">While we disagree with the ALJ’s analysis that </w:t>
      </w:r>
      <w:r w:rsidR="004B3B06" w:rsidRPr="004B3B06">
        <w:rPr>
          <w:bCs/>
          <w:sz w:val="26"/>
          <w:szCs w:val="26"/>
        </w:rPr>
        <w:t>the traffic at issue prior to September</w:t>
      </w:r>
      <w:r w:rsidR="004B3B06">
        <w:rPr>
          <w:bCs/>
          <w:sz w:val="26"/>
          <w:szCs w:val="26"/>
        </w:rPr>
        <w:t>,</w:t>
      </w:r>
      <w:r w:rsidR="004B3B06" w:rsidRPr="004B3B06">
        <w:rPr>
          <w:bCs/>
          <w:sz w:val="26"/>
          <w:szCs w:val="26"/>
        </w:rPr>
        <w:t xml:space="preserve"> 2009 is under the jurisdiction and authority of the FCC</w:t>
      </w:r>
      <w:r w:rsidR="004B3B06">
        <w:rPr>
          <w:bCs/>
          <w:sz w:val="26"/>
          <w:szCs w:val="26"/>
        </w:rPr>
        <w:t xml:space="preserve">, the ALJ correctly decided the Motion with respect to traffic after September, 2009.  </w:t>
      </w:r>
      <w:r w:rsidR="00C6124F">
        <w:rPr>
          <w:bCs/>
          <w:sz w:val="26"/>
          <w:szCs w:val="26"/>
        </w:rPr>
        <w:t>This</w:t>
      </w:r>
      <w:r w:rsidR="009A4982">
        <w:rPr>
          <w:bCs/>
          <w:sz w:val="26"/>
          <w:szCs w:val="26"/>
        </w:rPr>
        <w:t xml:space="preserve"> Commission </w:t>
      </w:r>
      <w:r w:rsidR="00C255B1">
        <w:rPr>
          <w:bCs/>
          <w:sz w:val="26"/>
          <w:szCs w:val="26"/>
        </w:rPr>
        <w:t xml:space="preserve">unequivocally stated in </w:t>
      </w:r>
      <w:r w:rsidR="00C255B1" w:rsidRPr="00FC1589">
        <w:rPr>
          <w:bCs/>
          <w:i/>
          <w:sz w:val="26"/>
          <w:szCs w:val="26"/>
        </w:rPr>
        <w:t>Global NAPs</w:t>
      </w:r>
      <w:r w:rsidR="00C255B1">
        <w:rPr>
          <w:bCs/>
          <w:sz w:val="26"/>
          <w:szCs w:val="26"/>
        </w:rPr>
        <w:t xml:space="preserve"> that it has the jurisdiction to address intercarrier compensation issues related to VoIP traffic.</w:t>
      </w:r>
      <w:r w:rsidR="008959BA">
        <w:rPr>
          <w:bCs/>
          <w:sz w:val="26"/>
          <w:szCs w:val="26"/>
        </w:rPr>
        <w:t xml:space="preserve">  The analysis set forth in </w:t>
      </w:r>
      <w:r w:rsidR="008959BA" w:rsidRPr="008959BA">
        <w:rPr>
          <w:bCs/>
          <w:i/>
          <w:sz w:val="26"/>
          <w:szCs w:val="26"/>
        </w:rPr>
        <w:t>Global NAPs</w:t>
      </w:r>
      <w:r w:rsidR="008959BA">
        <w:rPr>
          <w:bCs/>
          <w:sz w:val="26"/>
          <w:szCs w:val="26"/>
        </w:rPr>
        <w:t xml:space="preserve"> on this point is incorporated herein by reference.</w:t>
      </w:r>
      <w:r w:rsidR="00902113">
        <w:rPr>
          <w:bCs/>
          <w:sz w:val="26"/>
          <w:szCs w:val="26"/>
        </w:rPr>
        <w:t xml:space="preserve">  Based on this analysis, we will answer AT&amp;T’s material question in the AFFIRMATIVE.  </w:t>
      </w:r>
    </w:p>
    <w:p w:rsidR="00C255B1" w:rsidRDefault="00C255B1" w:rsidP="008C7ABD">
      <w:pPr>
        <w:suppressAutoHyphens/>
        <w:overflowPunct/>
        <w:spacing w:line="360" w:lineRule="auto"/>
        <w:textAlignment w:val="auto"/>
        <w:rPr>
          <w:bCs/>
          <w:sz w:val="26"/>
          <w:szCs w:val="26"/>
        </w:rPr>
      </w:pPr>
    </w:p>
    <w:p w:rsidR="008C7ABD" w:rsidRPr="008C7ABD" w:rsidRDefault="008C7ABD" w:rsidP="008C7ABD">
      <w:pPr>
        <w:suppressAutoHyphens/>
        <w:overflowPunct/>
        <w:spacing w:line="360" w:lineRule="auto"/>
        <w:jc w:val="center"/>
        <w:textAlignment w:val="auto"/>
        <w:rPr>
          <w:b/>
          <w:bCs/>
          <w:sz w:val="26"/>
          <w:szCs w:val="26"/>
        </w:rPr>
      </w:pPr>
      <w:r w:rsidRPr="008C7ABD">
        <w:rPr>
          <w:b/>
          <w:bCs/>
          <w:sz w:val="26"/>
          <w:szCs w:val="26"/>
        </w:rPr>
        <w:t>Conclusion</w:t>
      </w:r>
    </w:p>
    <w:p w:rsidR="008C7ABD" w:rsidRPr="00904CCB" w:rsidRDefault="008C7ABD" w:rsidP="008C7ABD">
      <w:pPr>
        <w:suppressAutoHyphens/>
        <w:overflowPunct/>
        <w:spacing w:line="360" w:lineRule="auto"/>
        <w:textAlignment w:val="auto"/>
        <w:rPr>
          <w:bCs/>
          <w:sz w:val="26"/>
          <w:szCs w:val="26"/>
        </w:rPr>
      </w:pPr>
    </w:p>
    <w:p w:rsidR="00FB0308" w:rsidRDefault="008C7ABD" w:rsidP="008C7ABD">
      <w:pPr>
        <w:suppressAutoHyphens/>
        <w:overflowPunct/>
        <w:spacing w:line="360" w:lineRule="auto"/>
        <w:textAlignment w:val="auto"/>
        <w:rPr>
          <w:b/>
          <w:bCs/>
          <w:sz w:val="26"/>
          <w:szCs w:val="26"/>
        </w:rPr>
      </w:pPr>
      <w:r>
        <w:rPr>
          <w:bCs/>
          <w:sz w:val="26"/>
          <w:szCs w:val="26"/>
        </w:rPr>
        <w:tab/>
      </w:r>
      <w:r>
        <w:rPr>
          <w:bCs/>
          <w:sz w:val="26"/>
          <w:szCs w:val="26"/>
        </w:rPr>
        <w:tab/>
      </w:r>
      <w:r w:rsidRPr="008C7ABD">
        <w:rPr>
          <w:bCs/>
          <w:sz w:val="26"/>
          <w:szCs w:val="26"/>
        </w:rPr>
        <w:t xml:space="preserve">Consistent with our foregoing discussion, we accept the Petitions for Interlocutory Review filed by </w:t>
      </w:r>
      <w:r>
        <w:rPr>
          <w:bCs/>
          <w:sz w:val="26"/>
          <w:szCs w:val="26"/>
        </w:rPr>
        <w:t>Core</w:t>
      </w:r>
      <w:r w:rsidR="00AC0C1C">
        <w:rPr>
          <w:bCs/>
          <w:sz w:val="26"/>
          <w:szCs w:val="26"/>
        </w:rPr>
        <w:t xml:space="preserve"> Communications, Inc.</w:t>
      </w:r>
      <w:r w:rsidR="008A1A33">
        <w:rPr>
          <w:bCs/>
          <w:sz w:val="26"/>
          <w:szCs w:val="26"/>
        </w:rPr>
        <w:t>,</w:t>
      </w:r>
      <w:r>
        <w:rPr>
          <w:bCs/>
          <w:sz w:val="26"/>
          <w:szCs w:val="26"/>
        </w:rPr>
        <w:t xml:space="preserve"> </w:t>
      </w:r>
      <w:r w:rsidRPr="008C7ABD">
        <w:rPr>
          <w:bCs/>
          <w:sz w:val="26"/>
          <w:szCs w:val="26"/>
        </w:rPr>
        <w:t xml:space="preserve">and </w:t>
      </w:r>
      <w:r w:rsidR="00AC0C1C">
        <w:rPr>
          <w:bCs/>
          <w:sz w:val="26"/>
          <w:szCs w:val="26"/>
        </w:rPr>
        <w:t xml:space="preserve">by </w:t>
      </w:r>
      <w:r w:rsidR="00AC0C1C" w:rsidRPr="0028136D">
        <w:rPr>
          <w:sz w:val="26"/>
          <w:szCs w:val="26"/>
        </w:rPr>
        <w:t>AT&amp;T Communications of PA, LLC, and TCG Pittsburgh, Inc.</w:t>
      </w:r>
      <w:r w:rsidR="00752699">
        <w:rPr>
          <w:sz w:val="26"/>
          <w:szCs w:val="26"/>
        </w:rPr>
        <w:t xml:space="preserve"> </w:t>
      </w:r>
      <w:r w:rsidRPr="008C7ABD">
        <w:rPr>
          <w:bCs/>
          <w:sz w:val="26"/>
          <w:szCs w:val="26"/>
        </w:rPr>
        <w:t>in this proceeding</w:t>
      </w:r>
      <w:r w:rsidR="008A1A33">
        <w:rPr>
          <w:bCs/>
          <w:sz w:val="26"/>
          <w:szCs w:val="26"/>
        </w:rPr>
        <w:t xml:space="preserve"> as well as the </w:t>
      </w:r>
      <w:r w:rsidR="008A1A33" w:rsidRPr="008A1A33">
        <w:rPr>
          <w:bCs/>
          <w:i/>
          <w:sz w:val="26"/>
          <w:szCs w:val="26"/>
        </w:rPr>
        <w:t>amicus</w:t>
      </w:r>
      <w:r w:rsidR="008A1A33">
        <w:rPr>
          <w:bCs/>
          <w:sz w:val="26"/>
          <w:szCs w:val="26"/>
        </w:rPr>
        <w:t xml:space="preserve"> brief filed by Choice One Communications of Pennsylvania, Inc., CTC Communications Corp., and XO Communications, Inc.</w:t>
      </w:r>
      <w:r w:rsidRPr="008C7ABD">
        <w:rPr>
          <w:bCs/>
          <w:sz w:val="26"/>
          <w:szCs w:val="26"/>
        </w:rPr>
        <w:t xml:space="preserve"> </w:t>
      </w:r>
      <w:r w:rsidR="00752699">
        <w:rPr>
          <w:bCs/>
          <w:sz w:val="26"/>
          <w:szCs w:val="26"/>
        </w:rPr>
        <w:t xml:space="preserve"> </w:t>
      </w:r>
      <w:r w:rsidRPr="008C7ABD">
        <w:rPr>
          <w:bCs/>
          <w:sz w:val="26"/>
          <w:szCs w:val="26"/>
        </w:rPr>
        <w:t>We will answer C</w:t>
      </w:r>
      <w:r>
        <w:rPr>
          <w:bCs/>
          <w:sz w:val="26"/>
          <w:szCs w:val="26"/>
        </w:rPr>
        <w:t>ore’</w:t>
      </w:r>
      <w:r w:rsidRPr="008C7ABD">
        <w:rPr>
          <w:bCs/>
          <w:sz w:val="26"/>
          <w:szCs w:val="26"/>
        </w:rPr>
        <w:t xml:space="preserve">s Material Question in the </w:t>
      </w:r>
      <w:r w:rsidR="00752699">
        <w:rPr>
          <w:bCs/>
          <w:sz w:val="26"/>
          <w:szCs w:val="26"/>
        </w:rPr>
        <w:t>AFFIRMATIVE</w:t>
      </w:r>
      <w:r w:rsidRPr="008C7ABD">
        <w:rPr>
          <w:bCs/>
          <w:sz w:val="26"/>
          <w:szCs w:val="26"/>
        </w:rPr>
        <w:t xml:space="preserve">. </w:t>
      </w:r>
      <w:r>
        <w:rPr>
          <w:bCs/>
          <w:sz w:val="26"/>
          <w:szCs w:val="26"/>
        </w:rPr>
        <w:t xml:space="preserve"> </w:t>
      </w:r>
      <w:r w:rsidRPr="008C7ABD">
        <w:rPr>
          <w:bCs/>
          <w:sz w:val="26"/>
          <w:szCs w:val="26"/>
        </w:rPr>
        <w:t xml:space="preserve">We will </w:t>
      </w:r>
      <w:r w:rsidR="00FC1589">
        <w:rPr>
          <w:bCs/>
          <w:sz w:val="26"/>
          <w:szCs w:val="26"/>
        </w:rPr>
        <w:t xml:space="preserve">also </w:t>
      </w:r>
      <w:r w:rsidRPr="008C7ABD">
        <w:rPr>
          <w:bCs/>
          <w:sz w:val="26"/>
          <w:szCs w:val="26"/>
        </w:rPr>
        <w:t xml:space="preserve">answer </w:t>
      </w:r>
      <w:r>
        <w:rPr>
          <w:bCs/>
          <w:sz w:val="26"/>
          <w:szCs w:val="26"/>
        </w:rPr>
        <w:t>AT&amp;T’</w:t>
      </w:r>
      <w:r w:rsidRPr="008C7ABD">
        <w:rPr>
          <w:bCs/>
          <w:sz w:val="26"/>
          <w:szCs w:val="26"/>
        </w:rPr>
        <w:t xml:space="preserve">s Material Question in the </w:t>
      </w:r>
      <w:r w:rsidR="00FC1589">
        <w:rPr>
          <w:bCs/>
          <w:sz w:val="26"/>
          <w:szCs w:val="26"/>
        </w:rPr>
        <w:t xml:space="preserve">AFFIRMATIVE </w:t>
      </w:r>
      <w:r>
        <w:rPr>
          <w:bCs/>
          <w:sz w:val="26"/>
          <w:szCs w:val="26"/>
        </w:rPr>
        <w:t>and re</w:t>
      </w:r>
      <w:r w:rsidRPr="008C7ABD">
        <w:rPr>
          <w:bCs/>
          <w:sz w:val="26"/>
          <w:szCs w:val="26"/>
        </w:rPr>
        <w:t xml:space="preserve">turn this proceeding to the Office of Administrative Law Judge for further proceedings consistent with this Opinion and Order; </w:t>
      </w:r>
      <w:r w:rsidRPr="008C7ABD">
        <w:rPr>
          <w:b/>
          <w:bCs/>
          <w:sz w:val="26"/>
          <w:szCs w:val="26"/>
        </w:rPr>
        <w:t>THEREFORE,</w:t>
      </w:r>
    </w:p>
    <w:p w:rsidR="00FB0308" w:rsidRDefault="00FB0308" w:rsidP="008C7ABD">
      <w:pPr>
        <w:suppressAutoHyphens/>
        <w:overflowPunct/>
        <w:spacing w:line="360" w:lineRule="auto"/>
        <w:textAlignment w:val="auto"/>
        <w:rPr>
          <w:b/>
          <w:bCs/>
          <w:sz w:val="26"/>
          <w:szCs w:val="26"/>
        </w:rPr>
      </w:pPr>
    </w:p>
    <w:p w:rsidR="00FB0308" w:rsidRDefault="00944214" w:rsidP="008C7ABD">
      <w:pPr>
        <w:suppressAutoHyphens/>
        <w:overflowPunct/>
        <w:spacing w:line="360" w:lineRule="auto"/>
        <w:textAlignment w:val="auto"/>
        <w:rPr>
          <w:b/>
          <w:bCs/>
          <w:sz w:val="26"/>
          <w:szCs w:val="26"/>
        </w:rPr>
      </w:pPr>
      <w:r>
        <w:rPr>
          <w:b/>
          <w:bCs/>
          <w:sz w:val="26"/>
          <w:szCs w:val="26"/>
        </w:rPr>
        <w:tab/>
      </w:r>
      <w:r>
        <w:rPr>
          <w:b/>
          <w:bCs/>
          <w:sz w:val="26"/>
          <w:szCs w:val="26"/>
        </w:rPr>
        <w:tab/>
      </w:r>
      <w:r w:rsidR="008C7ABD" w:rsidRPr="008C7ABD">
        <w:rPr>
          <w:b/>
          <w:bCs/>
          <w:sz w:val="26"/>
          <w:szCs w:val="26"/>
        </w:rPr>
        <w:t>IT IS ORDERED:</w:t>
      </w:r>
    </w:p>
    <w:p w:rsidR="00FB0308" w:rsidRDefault="00FB0308" w:rsidP="008C7ABD">
      <w:pPr>
        <w:suppressAutoHyphens/>
        <w:overflowPunct/>
        <w:spacing w:line="360" w:lineRule="auto"/>
        <w:textAlignment w:val="auto"/>
        <w:rPr>
          <w:bCs/>
          <w:sz w:val="26"/>
          <w:szCs w:val="26"/>
        </w:rPr>
      </w:pPr>
    </w:p>
    <w:p w:rsidR="00FB0308" w:rsidRDefault="008C7ABD" w:rsidP="008C7ABD">
      <w:pPr>
        <w:suppressAutoHyphens/>
        <w:overflowPunct/>
        <w:spacing w:line="360" w:lineRule="auto"/>
        <w:textAlignment w:val="auto"/>
        <w:rPr>
          <w:bCs/>
          <w:sz w:val="26"/>
          <w:szCs w:val="26"/>
        </w:rPr>
      </w:pPr>
      <w:r>
        <w:rPr>
          <w:bCs/>
          <w:sz w:val="26"/>
          <w:szCs w:val="26"/>
        </w:rPr>
        <w:tab/>
      </w:r>
      <w:r>
        <w:rPr>
          <w:bCs/>
          <w:sz w:val="26"/>
          <w:szCs w:val="26"/>
        </w:rPr>
        <w:tab/>
      </w:r>
      <w:r w:rsidR="00FC1589">
        <w:rPr>
          <w:bCs/>
          <w:sz w:val="26"/>
          <w:szCs w:val="26"/>
        </w:rPr>
        <w:t>1.</w:t>
      </w:r>
      <w:r w:rsidR="00FC1589">
        <w:rPr>
          <w:bCs/>
          <w:sz w:val="26"/>
          <w:szCs w:val="26"/>
        </w:rPr>
        <w:tab/>
      </w:r>
      <w:r w:rsidRPr="008C7ABD">
        <w:rPr>
          <w:bCs/>
          <w:sz w:val="26"/>
          <w:szCs w:val="26"/>
        </w:rPr>
        <w:t>That the Petition for Interlocutory Review and Answer to Material Question filed by C</w:t>
      </w:r>
      <w:r>
        <w:rPr>
          <w:bCs/>
          <w:sz w:val="26"/>
          <w:szCs w:val="26"/>
        </w:rPr>
        <w:t>ore</w:t>
      </w:r>
      <w:r w:rsidRPr="008C7ABD">
        <w:rPr>
          <w:bCs/>
          <w:sz w:val="26"/>
          <w:szCs w:val="26"/>
        </w:rPr>
        <w:t xml:space="preserve"> </w:t>
      </w:r>
      <w:r w:rsidR="00056A06">
        <w:rPr>
          <w:bCs/>
          <w:sz w:val="26"/>
          <w:szCs w:val="26"/>
        </w:rPr>
        <w:t xml:space="preserve">Communications, Inc., </w:t>
      </w:r>
      <w:r w:rsidRPr="008C7ABD">
        <w:rPr>
          <w:bCs/>
          <w:sz w:val="26"/>
          <w:szCs w:val="26"/>
        </w:rPr>
        <w:t>at this docket is granted.</w:t>
      </w:r>
    </w:p>
    <w:p w:rsidR="00FB0308" w:rsidRDefault="00FB0308" w:rsidP="008C7ABD">
      <w:pPr>
        <w:suppressAutoHyphens/>
        <w:overflowPunct/>
        <w:spacing w:line="360" w:lineRule="auto"/>
        <w:textAlignment w:val="auto"/>
        <w:rPr>
          <w:bCs/>
          <w:sz w:val="26"/>
          <w:szCs w:val="26"/>
        </w:rPr>
      </w:pPr>
    </w:p>
    <w:p w:rsidR="00FB0308" w:rsidRDefault="008C7ABD" w:rsidP="008C7ABD">
      <w:pPr>
        <w:suppressAutoHyphens/>
        <w:overflowPunct/>
        <w:spacing w:line="360" w:lineRule="auto"/>
        <w:textAlignment w:val="auto"/>
        <w:rPr>
          <w:bCs/>
          <w:sz w:val="26"/>
          <w:szCs w:val="26"/>
        </w:rPr>
      </w:pPr>
      <w:r w:rsidRPr="008C7ABD">
        <w:rPr>
          <w:bCs/>
          <w:sz w:val="26"/>
          <w:szCs w:val="26"/>
        </w:rPr>
        <w:tab/>
      </w:r>
      <w:r w:rsidRPr="008C7ABD">
        <w:rPr>
          <w:bCs/>
          <w:sz w:val="26"/>
          <w:szCs w:val="26"/>
        </w:rPr>
        <w:tab/>
      </w:r>
      <w:r w:rsidR="00FC1589">
        <w:rPr>
          <w:bCs/>
          <w:sz w:val="26"/>
          <w:szCs w:val="26"/>
        </w:rPr>
        <w:t>2.</w:t>
      </w:r>
      <w:r w:rsidR="00FC1589">
        <w:rPr>
          <w:bCs/>
          <w:sz w:val="26"/>
          <w:szCs w:val="26"/>
        </w:rPr>
        <w:tab/>
      </w:r>
      <w:r w:rsidRPr="008C7ABD">
        <w:rPr>
          <w:bCs/>
          <w:sz w:val="26"/>
          <w:szCs w:val="26"/>
        </w:rPr>
        <w:t xml:space="preserve">That the Material Question presented by </w:t>
      </w:r>
      <w:r w:rsidR="00E93BE7">
        <w:rPr>
          <w:bCs/>
          <w:sz w:val="26"/>
          <w:szCs w:val="26"/>
        </w:rPr>
        <w:t>Core</w:t>
      </w:r>
      <w:r w:rsidR="00056A06">
        <w:rPr>
          <w:bCs/>
          <w:sz w:val="26"/>
          <w:szCs w:val="26"/>
        </w:rPr>
        <w:t xml:space="preserve"> Communications, Inc., </w:t>
      </w:r>
      <w:r w:rsidRPr="008C7ABD">
        <w:rPr>
          <w:bCs/>
          <w:sz w:val="26"/>
          <w:szCs w:val="26"/>
        </w:rPr>
        <w:t xml:space="preserve">is answered in the </w:t>
      </w:r>
      <w:r w:rsidR="00FC1589">
        <w:rPr>
          <w:bCs/>
          <w:sz w:val="26"/>
          <w:szCs w:val="26"/>
        </w:rPr>
        <w:t>AFFIRMATIVE</w:t>
      </w:r>
      <w:r w:rsidRPr="008C7ABD">
        <w:rPr>
          <w:bCs/>
          <w:sz w:val="26"/>
          <w:szCs w:val="26"/>
        </w:rPr>
        <w:t>, thereby finding that</w:t>
      </w:r>
      <w:r w:rsidR="00E93BE7">
        <w:rPr>
          <w:bCs/>
          <w:sz w:val="26"/>
          <w:szCs w:val="26"/>
        </w:rPr>
        <w:t xml:space="preserve"> </w:t>
      </w:r>
      <w:r w:rsidR="00FC1589">
        <w:rPr>
          <w:bCs/>
          <w:sz w:val="26"/>
          <w:szCs w:val="26"/>
        </w:rPr>
        <w:t xml:space="preserve">the Commission has subject </w:t>
      </w:r>
      <w:r w:rsidR="00FC1589">
        <w:rPr>
          <w:bCs/>
          <w:sz w:val="26"/>
          <w:szCs w:val="26"/>
        </w:rPr>
        <w:lastRenderedPageBreak/>
        <w:t xml:space="preserve">matter jurisdiction to adjudicate a formal complaint by one Pennsylvania Competitive Local Exchange Carrier against another Pennsylvania </w:t>
      </w:r>
      <w:r w:rsidR="008A1A33">
        <w:rPr>
          <w:bCs/>
          <w:sz w:val="26"/>
          <w:szCs w:val="26"/>
        </w:rPr>
        <w:t xml:space="preserve">Competitive Local Exchange Carrier </w:t>
      </w:r>
      <w:r w:rsidR="00FC1589">
        <w:rPr>
          <w:bCs/>
          <w:sz w:val="26"/>
          <w:szCs w:val="26"/>
        </w:rPr>
        <w:t xml:space="preserve">for traffic that originates and terminates in Pennsylvania and </w:t>
      </w:r>
      <w:r w:rsidR="008A1A33">
        <w:rPr>
          <w:bCs/>
          <w:sz w:val="26"/>
          <w:szCs w:val="26"/>
        </w:rPr>
        <w:t xml:space="preserve">that </w:t>
      </w:r>
      <w:r w:rsidR="00FC1589">
        <w:rPr>
          <w:bCs/>
          <w:sz w:val="26"/>
          <w:szCs w:val="26"/>
        </w:rPr>
        <w:t xml:space="preserve">is terminated to the </w:t>
      </w:r>
      <w:r w:rsidR="008A1A33">
        <w:rPr>
          <w:bCs/>
          <w:sz w:val="26"/>
          <w:szCs w:val="26"/>
        </w:rPr>
        <w:t>Competitive Local Exchange Carrier</w:t>
      </w:r>
      <w:r w:rsidR="00FC1589">
        <w:rPr>
          <w:bCs/>
          <w:sz w:val="26"/>
          <w:szCs w:val="26"/>
        </w:rPr>
        <w:t>’s Internet Service Provider end users</w:t>
      </w:r>
      <w:r w:rsidRPr="008C7ABD">
        <w:rPr>
          <w:bCs/>
          <w:sz w:val="26"/>
          <w:szCs w:val="26"/>
        </w:rPr>
        <w:t>.</w:t>
      </w:r>
    </w:p>
    <w:p w:rsidR="00FB0308" w:rsidRDefault="00FB0308" w:rsidP="008C7ABD">
      <w:pPr>
        <w:suppressAutoHyphens/>
        <w:overflowPunct/>
        <w:spacing w:line="360" w:lineRule="auto"/>
        <w:textAlignment w:val="auto"/>
        <w:rPr>
          <w:bCs/>
          <w:sz w:val="26"/>
          <w:szCs w:val="26"/>
        </w:rPr>
      </w:pPr>
    </w:p>
    <w:p w:rsidR="00FB0308" w:rsidRDefault="008C7ABD" w:rsidP="008C7ABD">
      <w:pPr>
        <w:suppressAutoHyphens/>
        <w:overflowPunct/>
        <w:spacing w:line="360" w:lineRule="auto"/>
        <w:textAlignment w:val="auto"/>
        <w:rPr>
          <w:bCs/>
          <w:sz w:val="26"/>
          <w:szCs w:val="26"/>
        </w:rPr>
      </w:pPr>
      <w:r w:rsidRPr="008C7ABD">
        <w:rPr>
          <w:bCs/>
          <w:sz w:val="26"/>
          <w:szCs w:val="26"/>
        </w:rPr>
        <w:tab/>
      </w:r>
      <w:r w:rsidRPr="008C7ABD">
        <w:rPr>
          <w:bCs/>
          <w:sz w:val="26"/>
          <w:szCs w:val="26"/>
        </w:rPr>
        <w:tab/>
      </w:r>
      <w:r w:rsidR="00FC1589">
        <w:rPr>
          <w:bCs/>
          <w:sz w:val="26"/>
          <w:szCs w:val="26"/>
        </w:rPr>
        <w:t>3.</w:t>
      </w:r>
      <w:r w:rsidR="00FC1589">
        <w:rPr>
          <w:bCs/>
          <w:sz w:val="26"/>
          <w:szCs w:val="26"/>
        </w:rPr>
        <w:tab/>
      </w:r>
      <w:r w:rsidRPr="008C7ABD">
        <w:rPr>
          <w:bCs/>
          <w:sz w:val="26"/>
          <w:szCs w:val="26"/>
        </w:rPr>
        <w:t xml:space="preserve">That the Petition for Interlocutory Review and Answer to Material Question filed by </w:t>
      </w:r>
      <w:r w:rsidR="00056A06" w:rsidRPr="0028136D">
        <w:rPr>
          <w:sz w:val="26"/>
          <w:szCs w:val="26"/>
        </w:rPr>
        <w:t>AT&amp;T Communications of PA, LLC, and TCG Pittsburgh, Inc.</w:t>
      </w:r>
      <w:r w:rsidR="00056A06">
        <w:rPr>
          <w:sz w:val="26"/>
          <w:szCs w:val="26"/>
        </w:rPr>
        <w:t xml:space="preserve"> a</w:t>
      </w:r>
      <w:r w:rsidRPr="008C7ABD">
        <w:rPr>
          <w:bCs/>
          <w:sz w:val="26"/>
          <w:szCs w:val="26"/>
        </w:rPr>
        <w:t>t this docket is hereby granted.</w:t>
      </w:r>
    </w:p>
    <w:p w:rsidR="00FB0308" w:rsidRDefault="00FB0308" w:rsidP="008C7ABD">
      <w:pPr>
        <w:suppressAutoHyphens/>
        <w:overflowPunct/>
        <w:spacing w:line="360" w:lineRule="auto"/>
        <w:textAlignment w:val="auto"/>
        <w:rPr>
          <w:bCs/>
          <w:sz w:val="26"/>
          <w:szCs w:val="26"/>
        </w:rPr>
      </w:pPr>
    </w:p>
    <w:p w:rsidR="00FC1589" w:rsidRDefault="008C7ABD" w:rsidP="008C7ABD">
      <w:pPr>
        <w:suppressAutoHyphens/>
        <w:overflowPunct/>
        <w:spacing w:line="360" w:lineRule="auto"/>
        <w:textAlignment w:val="auto"/>
        <w:rPr>
          <w:bCs/>
          <w:sz w:val="26"/>
          <w:szCs w:val="26"/>
        </w:rPr>
      </w:pPr>
      <w:r w:rsidRPr="008C7ABD">
        <w:rPr>
          <w:bCs/>
          <w:sz w:val="26"/>
          <w:szCs w:val="26"/>
        </w:rPr>
        <w:tab/>
      </w:r>
      <w:r w:rsidRPr="008C7ABD">
        <w:rPr>
          <w:bCs/>
          <w:sz w:val="26"/>
          <w:szCs w:val="26"/>
        </w:rPr>
        <w:tab/>
      </w:r>
      <w:r w:rsidR="00FC1589">
        <w:rPr>
          <w:bCs/>
          <w:sz w:val="26"/>
          <w:szCs w:val="26"/>
        </w:rPr>
        <w:t>4.</w:t>
      </w:r>
      <w:r w:rsidR="00FC1589">
        <w:rPr>
          <w:bCs/>
          <w:sz w:val="26"/>
          <w:szCs w:val="26"/>
        </w:rPr>
        <w:tab/>
      </w:r>
      <w:r w:rsidRPr="008C7ABD">
        <w:rPr>
          <w:bCs/>
          <w:sz w:val="26"/>
          <w:szCs w:val="26"/>
        </w:rPr>
        <w:t xml:space="preserve">That the Material Question presented by </w:t>
      </w:r>
      <w:r w:rsidR="00056A06" w:rsidRPr="0028136D">
        <w:rPr>
          <w:sz w:val="26"/>
          <w:szCs w:val="26"/>
        </w:rPr>
        <w:t>AT&amp;T Communications of PA, LLC, and TCG Pittsburgh, Inc.</w:t>
      </w:r>
      <w:r w:rsidR="00056A06">
        <w:rPr>
          <w:sz w:val="26"/>
          <w:szCs w:val="26"/>
        </w:rPr>
        <w:t xml:space="preserve"> </w:t>
      </w:r>
      <w:r w:rsidRPr="008C7ABD">
        <w:rPr>
          <w:bCs/>
          <w:sz w:val="26"/>
          <w:szCs w:val="26"/>
        </w:rPr>
        <w:t>is answered in the</w:t>
      </w:r>
      <w:r w:rsidR="00056A06">
        <w:rPr>
          <w:bCs/>
          <w:sz w:val="26"/>
          <w:szCs w:val="26"/>
        </w:rPr>
        <w:t xml:space="preserve"> AFFIRMATIVE, </w:t>
      </w:r>
      <w:r w:rsidR="00FC1589">
        <w:rPr>
          <w:bCs/>
          <w:sz w:val="26"/>
          <w:szCs w:val="26"/>
        </w:rPr>
        <w:t>thereby finding that Administrative Law Judge</w:t>
      </w:r>
      <w:r w:rsidR="00056A06">
        <w:rPr>
          <w:bCs/>
          <w:sz w:val="26"/>
          <w:szCs w:val="26"/>
        </w:rPr>
        <w:t xml:space="preserve"> Angela T. Jones</w:t>
      </w:r>
      <w:r w:rsidR="00FC1589">
        <w:rPr>
          <w:bCs/>
          <w:sz w:val="26"/>
          <w:szCs w:val="26"/>
        </w:rPr>
        <w:t xml:space="preserve">’ February 26, 2010 </w:t>
      </w:r>
      <w:r w:rsidR="00FC1589" w:rsidRPr="008A1A33">
        <w:rPr>
          <w:bCs/>
          <w:i/>
          <w:sz w:val="26"/>
          <w:szCs w:val="26"/>
        </w:rPr>
        <w:t>Order No. 6</w:t>
      </w:r>
      <w:r w:rsidR="00FC1589">
        <w:rPr>
          <w:bCs/>
          <w:sz w:val="26"/>
          <w:szCs w:val="26"/>
        </w:rPr>
        <w:t xml:space="preserve"> correctly denied AT&amp;T’s Motion to Dismiss with respect to Voice over Internet Protocol traffic alleged to have been terminated after September 2009.</w:t>
      </w:r>
    </w:p>
    <w:p w:rsidR="00944214" w:rsidRDefault="00944214" w:rsidP="008C7ABD">
      <w:pPr>
        <w:suppressAutoHyphens/>
        <w:overflowPunct/>
        <w:spacing w:line="360" w:lineRule="auto"/>
        <w:textAlignment w:val="auto"/>
        <w:rPr>
          <w:bCs/>
          <w:sz w:val="26"/>
          <w:szCs w:val="26"/>
        </w:rPr>
      </w:pPr>
    </w:p>
    <w:p w:rsidR="00904CCB" w:rsidRDefault="008C7ABD" w:rsidP="008C7ABD">
      <w:pPr>
        <w:suppressAutoHyphens/>
        <w:overflowPunct/>
        <w:spacing w:line="360" w:lineRule="auto"/>
        <w:textAlignment w:val="auto"/>
        <w:rPr>
          <w:bCs/>
          <w:sz w:val="26"/>
          <w:szCs w:val="26"/>
        </w:rPr>
      </w:pPr>
      <w:r>
        <w:rPr>
          <w:bCs/>
          <w:sz w:val="26"/>
          <w:szCs w:val="26"/>
        </w:rPr>
        <w:tab/>
      </w:r>
      <w:r>
        <w:rPr>
          <w:bCs/>
          <w:sz w:val="26"/>
          <w:szCs w:val="26"/>
        </w:rPr>
        <w:tab/>
      </w:r>
      <w:r w:rsidR="00FC1589">
        <w:rPr>
          <w:bCs/>
          <w:sz w:val="26"/>
          <w:szCs w:val="26"/>
        </w:rPr>
        <w:t>5.</w:t>
      </w:r>
      <w:r w:rsidR="00FC1589">
        <w:rPr>
          <w:bCs/>
          <w:sz w:val="26"/>
          <w:szCs w:val="26"/>
        </w:rPr>
        <w:tab/>
      </w:r>
      <w:r w:rsidRPr="008C7ABD">
        <w:rPr>
          <w:bCs/>
          <w:sz w:val="26"/>
          <w:szCs w:val="26"/>
        </w:rPr>
        <w:t>That this matter is returned to the Office of Administrative Law Judge for further proceedings consistent with this Opinion and Order.</w:t>
      </w:r>
    </w:p>
    <w:p w:rsidR="008A1A33" w:rsidRDefault="008A1A33" w:rsidP="008C7ABD">
      <w:pPr>
        <w:suppressAutoHyphens/>
        <w:overflowPunct/>
        <w:spacing w:line="360" w:lineRule="auto"/>
        <w:textAlignment w:val="auto"/>
        <w:rPr>
          <w:bCs/>
          <w:sz w:val="26"/>
          <w:szCs w:val="26"/>
        </w:rPr>
      </w:pPr>
    </w:p>
    <w:p w:rsidR="008A1A33" w:rsidRPr="00D45ACA" w:rsidRDefault="009A153C" w:rsidP="008A1A33">
      <w:pPr>
        <w:spacing w:line="360" w:lineRule="auto"/>
        <w:ind w:firstLine="720"/>
        <w:rPr>
          <w:b/>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2933700</wp:posOffset>
            </wp:positionH>
            <wp:positionV relativeFrom="paragraph">
              <wp:posOffset>103505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A1A33" w:rsidRPr="00D45ACA">
        <w:rPr>
          <w:b/>
          <w:sz w:val="26"/>
          <w:szCs w:val="26"/>
        </w:rPr>
        <w:tab/>
      </w:r>
      <w:r w:rsidR="008A1A33" w:rsidRPr="00D45ACA">
        <w:rPr>
          <w:b/>
          <w:sz w:val="26"/>
          <w:szCs w:val="26"/>
        </w:rPr>
        <w:tab/>
      </w:r>
      <w:r w:rsidR="008A1A33" w:rsidRPr="00D45ACA">
        <w:rPr>
          <w:b/>
          <w:sz w:val="26"/>
          <w:szCs w:val="26"/>
        </w:rPr>
        <w:tab/>
      </w:r>
      <w:r w:rsidR="008A1A33">
        <w:rPr>
          <w:b/>
          <w:sz w:val="26"/>
          <w:szCs w:val="26"/>
        </w:rPr>
        <w:tab/>
      </w:r>
      <w:r w:rsidR="008A1A33">
        <w:rPr>
          <w:b/>
          <w:sz w:val="26"/>
          <w:szCs w:val="26"/>
        </w:rPr>
        <w:tab/>
      </w:r>
      <w:r w:rsidR="008A1A33">
        <w:rPr>
          <w:b/>
          <w:sz w:val="26"/>
          <w:szCs w:val="26"/>
        </w:rPr>
        <w:tab/>
      </w:r>
      <w:r w:rsidR="008A1A33" w:rsidRPr="00D45ACA">
        <w:rPr>
          <w:b/>
          <w:sz w:val="26"/>
          <w:szCs w:val="26"/>
        </w:rPr>
        <w:t>BY THE COMMISSION,</w:t>
      </w:r>
    </w:p>
    <w:p w:rsidR="008A1A33" w:rsidRPr="00D45ACA" w:rsidRDefault="008A1A33" w:rsidP="008A1A33">
      <w:pPr>
        <w:spacing w:line="360" w:lineRule="auto"/>
        <w:ind w:firstLine="720"/>
        <w:rPr>
          <w:sz w:val="26"/>
          <w:szCs w:val="26"/>
        </w:rPr>
      </w:pPr>
    </w:p>
    <w:p w:rsidR="008A1A33" w:rsidRPr="00D45ACA" w:rsidRDefault="008A1A33" w:rsidP="008A1A33">
      <w:pPr>
        <w:spacing w:line="360" w:lineRule="auto"/>
        <w:ind w:firstLine="720"/>
        <w:rPr>
          <w:sz w:val="26"/>
          <w:szCs w:val="26"/>
        </w:rPr>
      </w:pPr>
    </w:p>
    <w:p w:rsidR="008A1A33" w:rsidRPr="00D45ACA" w:rsidRDefault="008A1A33" w:rsidP="008A1A33">
      <w:pPr>
        <w:ind w:firstLine="720"/>
        <w:rPr>
          <w:sz w:val="26"/>
          <w:szCs w:val="26"/>
        </w:rPr>
      </w:pP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t>Rosemary Chiavetta</w:t>
      </w:r>
    </w:p>
    <w:p w:rsidR="008A1A33" w:rsidRPr="00D45ACA" w:rsidRDefault="008A1A33" w:rsidP="008A1A33">
      <w:pPr>
        <w:ind w:firstLine="720"/>
        <w:rPr>
          <w:sz w:val="26"/>
          <w:szCs w:val="26"/>
        </w:rPr>
      </w:pP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t>Secretary</w:t>
      </w:r>
    </w:p>
    <w:p w:rsidR="008A1A33" w:rsidRDefault="008A1A33" w:rsidP="008A1A33">
      <w:pPr>
        <w:spacing w:line="360" w:lineRule="auto"/>
        <w:ind w:firstLine="720"/>
        <w:rPr>
          <w:sz w:val="26"/>
          <w:szCs w:val="26"/>
        </w:rPr>
      </w:pPr>
    </w:p>
    <w:p w:rsidR="00FB0308" w:rsidRPr="00D45ACA" w:rsidRDefault="00FB0308" w:rsidP="008A1A33">
      <w:pPr>
        <w:spacing w:line="360" w:lineRule="auto"/>
        <w:ind w:firstLine="720"/>
        <w:rPr>
          <w:sz w:val="26"/>
          <w:szCs w:val="26"/>
        </w:rPr>
      </w:pPr>
    </w:p>
    <w:p w:rsidR="008A1A33" w:rsidRPr="00D45ACA" w:rsidRDefault="008A1A33" w:rsidP="008A1A33">
      <w:pPr>
        <w:spacing w:line="360" w:lineRule="auto"/>
        <w:rPr>
          <w:sz w:val="26"/>
          <w:szCs w:val="26"/>
        </w:rPr>
      </w:pPr>
      <w:r w:rsidRPr="00D45ACA">
        <w:rPr>
          <w:sz w:val="26"/>
          <w:szCs w:val="26"/>
        </w:rPr>
        <w:t>(SEAL)</w:t>
      </w:r>
    </w:p>
    <w:p w:rsidR="008A1A33" w:rsidRPr="00D45ACA" w:rsidRDefault="008A1A33" w:rsidP="008A1A33">
      <w:pPr>
        <w:rPr>
          <w:sz w:val="26"/>
          <w:szCs w:val="26"/>
        </w:rPr>
      </w:pPr>
      <w:r w:rsidRPr="00D45ACA">
        <w:rPr>
          <w:sz w:val="26"/>
          <w:szCs w:val="26"/>
        </w:rPr>
        <w:t xml:space="preserve">ORDER ADOPTED:  </w:t>
      </w:r>
      <w:r w:rsidR="00856833">
        <w:rPr>
          <w:sz w:val="26"/>
        </w:rPr>
        <w:t>September 2, 2010</w:t>
      </w:r>
    </w:p>
    <w:p w:rsidR="008A1A33" w:rsidRPr="00D45ACA" w:rsidRDefault="008A1A33" w:rsidP="008A1A33">
      <w:pPr>
        <w:rPr>
          <w:sz w:val="26"/>
          <w:szCs w:val="26"/>
        </w:rPr>
      </w:pPr>
    </w:p>
    <w:p w:rsidR="008A1A33" w:rsidRPr="009A153C" w:rsidRDefault="008A1A33" w:rsidP="008A1A33">
      <w:pPr>
        <w:rPr>
          <w:b/>
          <w:sz w:val="26"/>
          <w:szCs w:val="26"/>
        </w:rPr>
      </w:pPr>
      <w:r w:rsidRPr="00D45ACA">
        <w:rPr>
          <w:sz w:val="26"/>
          <w:szCs w:val="26"/>
        </w:rPr>
        <w:t>ORDER ENTERED:</w:t>
      </w:r>
      <w:r w:rsidR="009A153C">
        <w:rPr>
          <w:sz w:val="26"/>
          <w:szCs w:val="26"/>
        </w:rPr>
        <w:t xml:space="preserve">  </w:t>
      </w:r>
      <w:r w:rsidR="009A153C" w:rsidRPr="009A153C">
        <w:rPr>
          <w:b/>
          <w:sz w:val="26"/>
          <w:szCs w:val="26"/>
        </w:rPr>
        <w:t>September 8, 2010</w:t>
      </w:r>
    </w:p>
    <w:sectPr w:rsidR="008A1A33" w:rsidRPr="009A153C" w:rsidSect="00B11D4A">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9BB" w:rsidRDefault="00CE69BB">
      <w:r>
        <w:separator/>
      </w:r>
    </w:p>
  </w:endnote>
  <w:endnote w:type="continuationSeparator" w:id="0">
    <w:p w:rsidR="00CE69BB" w:rsidRDefault="00CE6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23" w:rsidRDefault="00C24FB3" w:rsidP="00AA6201">
    <w:pPr>
      <w:pStyle w:val="Footer"/>
      <w:framePr w:wrap="around" w:vAnchor="text" w:hAnchor="margin" w:xAlign="center" w:y="1"/>
      <w:rPr>
        <w:rStyle w:val="PageNumber"/>
      </w:rPr>
    </w:pPr>
    <w:r>
      <w:rPr>
        <w:rStyle w:val="PageNumber"/>
      </w:rPr>
      <w:fldChar w:fldCharType="begin"/>
    </w:r>
    <w:r w:rsidR="003F2823">
      <w:rPr>
        <w:rStyle w:val="PageNumber"/>
      </w:rPr>
      <w:instrText xml:space="preserve">PAGE  </w:instrText>
    </w:r>
    <w:r>
      <w:rPr>
        <w:rStyle w:val="PageNumber"/>
      </w:rPr>
      <w:fldChar w:fldCharType="end"/>
    </w:r>
  </w:p>
  <w:p w:rsidR="003F2823" w:rsidRDefault="003F28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23" w:rsidRDefault="00C24FB3" w:rsidP="00AA6201">
    <w:pPr>
      <w:pStyle w:val="Footer"/>
      <w:framePr w:wrap="around" w:vAnchor="text" w:hAnchor="margin" w:xAlign="center" w:y="1"/>
      <w:rPr>
        <w:rStyle w:val="PageNumber"/>
      </w:rPr>
    </w:pPr>
    <w:r>
      <w:rPr>
        <w:rStyle w:val="PageNumber"/>
      </w:rPr>
      <w:fldChar w:fldCharType="begin"/>
    </w:r>
    <w:r w:rsidR="003F2823">
      <w:rPr>
        <w:rStyle w:val="PageNumber"/>
      </w:rPr>
      <w:instrText xml:space="preserve">PAGE  </w:instrText>
    </w:r>
    <w:r>
      <w:rPr>
        <w:rStyle w:val="PageNumber"/>
      </w:rPr>
      <w:fldChar w:fldCharType="separate"/>
    </w:r>
    <w:r w:rsidR="009A153C">
      <w:rPr>
        <w:rStyle w:val="PageNumber"/>
        <w:noProof/>
      </w:rPr>
      <w:t>15</w:t>
    </w:r>
    <w:r>
      <w:rPr>
        <w:rStyle w:val="PageNumber"/>
      </w:rPr>
      <w:fldChar w:fldCharType="end"/>
    </w:r>
  </w:p>
  <w:p w:rsidR="003F2823" w:rsidRDefault="003F2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9BB" w:rsidRDefault="00CE69BB">
      <w:r>
        <w:separator/>
      </w:r>
    </w:p>
  </w:footnote>
  <w:footnote w:type="continuationSeparator" w:id="0">
    <w:p w:rsidR="00CE69BB" w:rsidRDefault="00CE69BB">
      <w:r>
        <w:continuationSeparator/>
      </w:r>
    </w:p>
  </w:footnote>
  <w:footnote w:id="1">
    <w:p w:rsidR="003F2823" w:rsidRPr="00C3628E" w:rsidRDefault="003F2823">
      <w:pPr>
        <w:pStyle w:val="FootnoteText"/>
        <w:rPr>
          <w:sz w:val="26"/>
          <w:szCs w:val="26"/>
        </w:rPr>
      </w:pPr>
      <w:r>
        <w:rPr>
          <w:sz w:val="26"/>
          <w:szCs w:val="26"/>
        </w:rPr>
        <w:tab/>
      </w:r>
      <w:r w:rsidRPr="00C3628E">
        <w:rPr>
          <w:rStyle w:val="FootnoteReference"/>
          <w:sz w:val="26"/>
          <w:szCs w:val="26"/>
        </w:rPr>
        <w:footnoteRef/>
      </w:r>
      <w:r>
        <w:rPr>
          <w:sz w:val="26"/>
          <w:szCs w:val="26"/>
        </w:rPr>
        <w:tab/>
      </w:r>
      <w:r w:rsidRPr="00C3628E">
        <w:rPr>
          <w:i/>
          <w:sz w:val="26"/>
          <w:szCs w:val="26"/>
        </w:rPr>
        <w:t>Order No. 6</w:t>
      </w:r>
      <w:r w:rsidRPr="00C3628E">
        <w:rPr>
          <w:sz w:val="26"/>
          <w:szCs w:val="26"/>
        </w:rPr>
        <w:t xml:space="preserve"> holds that the Commission lacks the subject matter jurisdiction to adjudicate Core’s Complaint with respect to ISP-bound traffic but denied AT&amp;T’s Motion to Dismiss with respect to traffic sent by AT&amp;T that is bound for Core’s VoIP customers.</w:t>
      </w:r>
    </w:p>
  </w:footnote>
  <w:footnote w:id="2">
    <w:p w:rsidR="003F2823" w:rsidRPr="009B369B" w:rsidRDefault="003F2823">
      <w:pPr>
        <w:pStyle w:val="FootnoteText"/>
        <w:rPr>
          <w:sz w:val="26"/>
          <w:szCs w:val="26"/>
        </w:rPr>
      </w:pPr>
      <w:r>
        <w:rPr>
          <w:sz w:val="26"/>
          <w:szCs w:val="26"/>
        </w:rPr>
        <w:tab/>
      </w:r>
      <w:r w:rsidRPr="009B369B">
        <w:rPr>
          <w:rStyle w:val="FootnoteReference"/>
          <w:sz w:val="26"/>
          <w:szCs w:val="26"/>
        </w:rPr>
        <w:footnoteRef/>
      </w:r>
      <w:r>
        <w:rPr>
          <w:sz w:val="26"/>
          <w:szCs w:val="26"/>
        </w:rPr>
        <w:tab/>
      </w:r>
      <w:r w:rsidRPr="009B369B">
        <w:rPr>
          <w:i/>
          <w:sz w:val="26"/>
          <w:szCs w:val="26"/>
        </w:rPr>
        <w:t>Palmerton Telephone Company v. Global NAPs South, Inc</w:t>
      </w:r>
      <w:r>
        <w:rPr>
          <w:i/>
          <w:sz w:val="26"/>
          <w:szCs w:val="26"/>
        </w:rPr>
        <w:t>.</w:t>
      </w:r>
      <w:r w:rsidRPr="009B369B">
        <w:rPr>
          <w:i/>
          <w:sz w:val="26"/>
          <w:szCs w:val="26"/>
        </w:rPr>
        <w:t>, et al</w:t>
      </w:r>
      <w:r>
        <w:rPr>
          <w:i/>
          <w:sz w:val="26"/>
          <w:szCs w:val="26"/>
        </w:rPr>
        <w:t>.</w:t>
      </w:r>
      <w:r w:rsidRPr="009B369B">
        <w:rPr>
          <w:sz w:val="26"/>
          <w:szCs w:val="26"/>
        </w:rPr>
        <w:t>, Docket No. C-2009-2093336 (Order entered March 16, 2010); Petition for Recon</w:t>
      </w:r>
      <w:r w:rsidR="006038FC">
        <w:rPr>
          <w:sz w:val="26"/>
          <w:szCs w:val="26"/>
        </w:rPr>
        <w:t>sideration denied July 29, 2010</w:t>
      </w:r>
      <w:r>
        <w:rPr>
          <w:sz w:val="26"/>
          <w:szCs w:val="26"/>
        </w:rPr>
        <w:t xml:space="preserve"> (</w:t>
      </w:r>
      <w:r w:rsidRPr="009B369B">
        <w:rPr>
          <w:i/>
          <w:sz w:val="26"/>
          <w:szCs w:val="26"/>
        </w:rPr>
        <w:t>Global NAPs</w:t>
      </w:r>
      <w:r>
        <w:rPr>
          <w:sz w:val="26"/>
          <w:szCs w:val="26"/>
        </w:rPr>
        <w:t>)</w:t>
      </w:r>
      <w:r w:rsidR="006038FC">
        <w:rPr>
          <w:sz w:val="26"/>
          <w:szCs w:val="26"/>
        </w:rPr>
        <w:t>.</w:t>
      </w:r>
    </w:p>
  </w:footnote>
  <w:footnote w:id="3">
    <w:p w:rsidR="003F2823" w:rsidRPr="00E00F96" w:rsidRDefault="003F2823" w:rsidP="002D7FEF">
      <w:pPr>
        <w:pStyle w:val="FootnoteText"/>
        <w:ind w:firstLine="720"/>
        <w:rPr>
          <w:sz w:val="26"/>
          <w:szCs w:val="26"/>
        </w:rPr>
      </w:pPr>
      <w:r w:rsidRPr="00E00F96">
        <w:rPr>
          <w:rStyle w:val="FootnoteReference"/>
          <w:sz w:val="26"/>
          <w:szCs w:val="26"/>
        </w:rPr>
        <w:footnoteRef/>
      </w:r>
      <w:r w:rsidRPr="00E00F96">
        <w:rPr>
          <w:sz w:val="26"/>
          <w:szCs w:val="26"/>
        </w:rPr>
        <w:tab/>
      </w:r>
      <w:r>
        <w:rPr>
          <w:sz w:val="26"/>
          <w:szCs w:val="26"/>
        </w:rPr>
        <w:t xml:space="preserve">Order on Remand, </w:t>
      </w:r>
      <w:r w:rsidRPr="00D976A8">
        <w:rPr>
          <w:i/>
          <w:sz w:val="26"/>
          <w:szCs w:val="26"/>
        </w:rPr>
        <w:t>In the Matter of Implementation of the</w:t>
      </w:r>
      <w:r>
        <w:rPr>
          <w:sz w:val="26"/>
          <w:szCs w:val="26"/>
        </w:rPr>
        <w:t xml:space="preserve"> </w:t>
      </w:r>
      <w:r w:rsidRPr="00E00F96">
        <w:rPr>
          <w:i/>
          <w:sz w:val="26"/>
          <w:szCs w:val="26"/>
        </w:rPr>
        <w:t>Local Competition Provisions In the Telecommunications Act of 1996</w:t>
      </w:r>
      <w:r>
        <w:rPr>
          <w:i/>
          <w:sz w:val="26"/>
          <w:szCs w:val="26"/>
        </w:rPr>
        <w:t>-Intercarrier Compensation for ISP-Bound</w:t>
      </w:r>
      <w:r w:rsidR="00FB0308">
        <w:rPr>
          <w:i/>
          <w:sz w:val="26"/>
          <w:szCs w:val="26"/>
        </w:rPr>
        <w:t xml:space="preserve"> </w:t>
      </w:r>
      <w:r>
        <w:rPr>
          <w:i/>
          <w:sz w:val="26"/>
          <w:szCs w:val="26"/>
        </w:rPr>
        <w:t>Traffic,</w:t>
      </w:r>
      <w:r w:rsidRPr="00E00F96">
        <w:rPr>
          <w:i/>
          <w:sz w:val="26"/>
          <w:szCs w:val="26"/>
        </w:rPr>
        <w:t xml:space="preserve"> </w:t>
      </w:r>
      <w:r>
        <w:rPr>
          <w:sz w:val="26"/>
          <w:szCs w:val="26"/>
        </w:rPr>
        <w:t xml:space="preserve">FCC Docket No. 96-98, </w:t>
      </w:r>
      <w:r w:rsidRPr="00E00F96">
        <w:rPr>
          <w:sz w:val="26"/>
          <w:szCs w:val="26"/>
        </w:rPr>
        <w:t>16 FCC Rcd. 9151 (2001), 2001 WL 455869.</w:t>
      </w:r>
      <w:r>
        <w:rPr>
          <w:sz w:val="26"/>
          <w:szCs w:val="26"/>
        </w:rPr>
        <w:t xml:space="preserve"> </w:t>
      </w:r>
      <w:r w:rsidRPr="00362072">
        <w:rPr>
          <w:sz w:val="26"/>
          <w:szCs w:val="26"/>
        </w:rPr>
        <w:t>(</w:t>
      </w:r>
      <w:r w:rsidRPr="00E00F96">
        <w:rPr>
          <w:i/>
          <w:sz w:val="26"/>
          <w:szCs w:val="26"/>
        </w:rPr>
        <w:t>ISP Remand Order</w:t>
      </w:r>
      <w:r w:rsidRPr="00362072">
        <w:rPr>
          <w:sz w:val="26"/>
          <w:szCs w:val="26"/>
        </w:rPr>
        <w:t>)</w:t>
      </w:r>
      <w:r w:rsidR="00FB0308">
        <w:rPr>
          <w:sz w:val="26"/>
          <w:szCs w:val="26"/>
        </w:rPr>
        <w:t>.</w:t>
      </w:r>
    </w:p>
  </w:footnote>
  <w:footnote w:id="4">
    <w:p w:rsidR="00EF41E6" w:rsidRPr="00E00F96" w:rsidRDefault="003F2823" w:rsidP="002D7FEF">
      <w:pPr>
        <w:pStyle w:val="FootnoteText"/>
        <w:ind w:firstLine="720"/>
        <w:rPr>
          <w:sz w:val="26"/>
          <w:szCs w:val="26"/>
        </w:rPr>
      </w:pPr>
      <w:r w:rsidRPr="00E00F96">
        <w:rPr>
          <w:rStyle w:val="FootnoteReference"/>
          <w:sz w:val="26"/>
          <w:szCs w:val="26"/>
        </w:rPr>
        <w:footnoteRef/>
      </w:r>
      <w:r w:rsidRPr="00E00F96">
        <w:rPr>
          <w:sz w:val="26"/>
          <w:szCs w:val="26"/>
        </w:rPr>
        <w:tab/>
      </w:r>
      <w:r w:rsidRPr="00E00F96">
        <w:rPr>
          <w:i/>
          <w:sz w:val="26"/>
          <w:szCs w:val="26"/>
        </w:rPr>
        <w:t>Global NAPs Inc. v. Verizon New England, Inc.</w:t>
      </w:r>
      <w:r w:rsidRPr="00E00F96">
        <w:rPr>
          <w:sz w:val="26"/>
          <w:szCs w:val="26"/>
        </w:rPr>
        <w:t>, 444 F.3d 59 (1</w:t>
      </w:r>
      <w:r w:rsidRPr="00E00F96">
        <w:rPr>
          <w:sz w:val="26"/>
          <w:szCs w:val="26"/>
          <w:vertAlign w:val="superscript"/>
        </w:rPr>
        <w:t>st</w:t>
      </w:r>
      <w:r>
        <w:rPr>
          <w:sz w:val="26"/>
          <w:szCs w:val="26"/>
        </w:rPr>
        <w:t xml:space="preserve"> Cir. </w:t>
      </w:r>
      <w:r w:rsidRPr="00E00F96">
        <w:rPr>
          <w:sz w:val="26"/>
          <w:szCs w:val="26"/>
        </w:rPr>
        <w:t>2006).</w:t>
      </w:r>
    </w:p>
  </w:footnote>
  <w:footnote w:id="5">
    <w:p w:rsidR="003F2823" w:rsidRPr="002A09AC" w:rsidRDefault="003F2823">
      <w:pPr>
        <w:pStyle w:val="FootnoteText"/>
        <w:rPr>
          <w:sz w:val="26"/>
          <w:szCs w:val="26"/>
        </w:rPr>
      </w:pPr>
      <w:r>
        <w:rPr>
          <w:sz w:val="26"/>
          <w:szCs w:val="26"/>
        </w:rPr>
        <w:tab/>
      </w:r>
      <w:r w:rsidRPr="002A09AC">
        <w:rPr>
          <w:rStyle w:val="FootnoteReference"/>
          <w:sz w:val="26"/>
          <w:szCs w:val="26"/>
        </w:rPr>
        <w:footnoteRef/>
      </w:r>
      <w:r>
        <w:rPr>
          <w:sz w:val="26"/>
          <w:szCs w:val="26"/>
        </w:rPr>
        <w:tab/>
      </w:r>
      <w:r w:rsidRPr="002A09AC">
        <w:rPr>
          <w:sz w:val="26"/>
          <w:szCs w:val="26"/>
        </w:rPr>
        <w:t xml:space="preserve">We also find without merit AT&amp;T’s contention that </w:t>
      </w:r>
      <w:r w:rsidRPr="002A09AC">
        <w:rPr>
          <w:spacing w:val="-3"/>
          <w:sz w:val="26"/>
          <w:szCs w:val="26"/>
        </w:rPr>
        <w:t xml:space="preserve">because these Parties do not have an interconnection agreement, in as much as CLECs cannot compel other CLECs to negotiate interconnection agreements under the 1996 Telecommunications Act, 47 U.S.C. §§151 </w:t>
      </w:r>
      <w:r w:rsidRPr="002A09AC">
        <w:rPr>
          <w:i/>
          <w:spacing w:val="-3"/>
          <w:sz w:val="26"/>
          <w:szCs w:val="26"/>
        </w:rPr>
        <w:t>et seq</w:t>
      </w:r>
      <w:r w:rsidRPr="002A09AC">
        <w:rPr>
          <w:spacing w:val="-3"/>
          <w:sz w:val="26"/>
          <w:szCs w:val="26"/>
        </w:rPr>
        <w:t>., as amended, Core is somehow precluded from making its Complaint before th</w:t>
      </w:r>
      <w:r>
        <w:rPr>
          <w:spacing w:val="-3"/>
          <w:sz w:val="26"/>
          <w:szCs w:val="26"/>
        </w:rPr>
        <w:t>is</w:t>
      </w:r>
      <w:r w:rsidRPr="002A09AC">
        <w:rPr>
          <w:spacing w:val="-3"/>
          <w:sz w:val="26"/>
          <w:szCs w:val="26"/>
        </w:rPr>
        <w:t xml:space="preserve"> Commission.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E81"/>
    <w:multiLevelType w:val="hybridMultilevel"/>
    <w:tmpl w:val="FDB81D6E"/>
    <w:lvl w:ilvl="0" w:tplc="F29612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3A3317"/>
    <w:multiLevelType w:val="hybridMultilevel"/>
    <w:tmpl w:val="509E498E"/>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7343AF"/>
    <w:multiLevelType w:val="hybridMultilevel"/>
    <w:tmpl w:val="83FE0C6E"/>
    <w:lvl w:ilvl="0" w:tplc="0D2E0246">
      <w:start w:val="1"/>
      <w:numFmt w:val="decimal"/>
      <w:lvlText w:val="%1."/>
      <w:lvlJc w:val="left"/>
      <w:pPr>
        <w:tabs>
          <w:tab w:val="num" w:pos="3110"/>
        </w:tabs>
        <w:ind w:left="3110" w:hanging="1680"/>
      </w:pPr>
      <w:rPr>
        <w:rFonts w:hint="default"/>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abstractNum w:abstractNumId="3">
    <w:nsid w:val="44FB0FB7"/>
    <w:multiLevelType w:val="hybridMultilevel"/>
    <w:tmpl w:val="E30AB9F2"/>
    <w:lvl w:ilvl="0" w:tplc="57AE287E">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EEE467F"/>
    <w:multiLevelType w:val="hybridMultilevel"/>
    <w:tmpl w:val="AAFE6506"/>
    <w:lvl w:ilvl="0" w:tplc="1B96B3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A6063EA"/>
    <w:multiLevelType w:val="hybridMultilevel"/>
    <w:tmpl w:val="16E249E4"/>
    <w:lvl w:ilvl="0" w:tplc="D556F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FB6B93"/>
    <w:multiLevelType w:val="hybridMultilevel"/>
    <w:tmpl w:val="60505E3A"/>
    <w:lvl w:ilvl="0" w:tplc="034CF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D0C455F"/>
    <w:multiLevelType w:val="hybridMultilevel"/>
    <w:tmpl w:val="E494B5B6"/>
    <w:lvl w:ilvl="0" w:tplc="D0D4112A">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34C6F36"/>
    <w:multiLevelType w:val="hybridMultilevel"/>
    <w:tmpl w:val="F4CE1AC6"/>
    <w:lvl w:ilvl="0" w:tplc="96DC0A92">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8"/>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docVars>
    <w:docVar w:name="dgnword-docGUID" w:val="{532EB76E-28B2-49CD-AA34-190405E4ABF6}"/>
    <w:docVar w:name="dgnword-eventsink" w:val="3730376"/>
  </w:docVars>
  <w:rsids>
    <w:rsidRoot w:val="00CD2DD4"/>
    <w:rsid w:val="00001040"/>
    <w:rsid w:val="000109EC"/>
    <w:rsid w:val="00012CB6"/>
    <w:rsid w:val="00013710"/>
    <w:rsid w:val="0001505B"/>
    <w:rsid w:val="00015465"/>
    <w:rsid w:val="0002312F"/>
    <w:rsid w:val="000323B0"/>
    <w:rsid w:val="000445C1"/>
    <w:rsid w:val="00046791"/>
    <w:rsid w:val="00052CDD"/>
    <w:rsid w:val="0005688B"/>
    <w:rsid w:val="00056A06"/>
    <w:rsid w:val="000570BC"/>
    <w:rsid w:val="0005727F"/>
    <w:rsid w:val="000615CC"/>
    <w:rsid w:val="0006215E"/>
    <w:rsid w:val="000625E5"/>
    <w:rsid w:val="00065CD1"/>
    <w:rsid w:val="0007563A"/>
    <w:rsid w:val="00083D89"/>
    <w:rsid w:val="000942B5"/>
    <w:rsid w:val="00094F87"/>
    <w:rsid w:val="00095ADB"/>
    <w:rsid w:val="0009630C"/>
    <w:rsid w:val="000A0127"/>
    <w:rsid w:val="000A212C"/>
    <w:rsid w:val="000A21FB"/>
    <w:rsid w:val="000A6132"/>
    <w:rsid w:val="000B0B68"/>
    <w:rsid w:val="000B5226"/>
    <w:rsid w:val="000B5EAE"/>
    <w:rsid w:val="000C1C17"/>
    <w:rsid w:val="000D77BD"/>
    <w:rsid w:val="000E0EA9"/>
    <w:rsid w:val="000E1AAA"/>
    <w:rsid w:val="000E4572"/>
    <w:rsid w:val="000E5415"/>
    <w:rsid w:val="000F47FA"/>
    <w:rsid w:val="001131F7"/>
    <w:rsid w:val="001139E0"/>
    <w:rsid w:val="0013063B"/>
    <w:rsid w:val="00133187"/>
    <w:rsid w:val="001430A8"/>
    <w:rsid w:val="00147342"/>
    <w:rsid w:val="00151D35"/>
    <w:rsid w:val="0015436E"/>
    <w:rsid w:val="00156D45"/>
    <w:rsid w:val="00157255"/>
    <w:rsid w:val="00161CD4"/>
    <w:rsid w:val="0017087B"/>
    <w:rsid w:val="00181DBC"/>
    <w:rsid w:val="001822FF"/>
    <w:rsid w:val="001901DB"/>
    <w:rsid w:val="001929CF"/>
    <w:rsid w:val="001C2D43"/>
    <w:rsid w:val="001D5EB4"/>
    <w:rsid w:val="001E6AE4"/>
    <w:rsid w:val="001F3CC1"/>
    <w:rsid w:val="001F7BE0"/>
    <w:rsid w:val="001F7BF8"/>
    <w:rsid w:val="00203F71"/>
    <w:rsid w:val="00214FA1"/>
    <w:rsid w:val="00216908"/>
    <w:rsid w:val="00216BE7"/>
    <w:rsid w:val="002371A4"/>
    <w:rsid w:val="0024192C"/>
    <w:rsid w:val="002419E6"/>
    <w:rsid w:val="00243BA1"/>
    <w:rsid w:val="00252A7B"/>
    <w:rsid w:val="002560AD"/>
    <w:rsid w:val="002562C1"/>
    <w:rsid w:val="00270C07"/>
    <w:rsid w:val="0027338E"/>
    <w:rsid w:val="00276EA1"/>
    <w:rsid w:val="0028136D"/>
    <w:rsid w:val="00290427"/>
    <w:rsid w:val="00290E10"/>
    <w:rsid w:val="00296B09"/>
    <w:rsid w:val="00297B84"/>
    <w:rsid w:val="002A09AC"/>
    <w:rsid w:val="002A366F"/>
    <w:rsid w:val="002A3F57"/>
    <w:rsid w:val="002A4A16"/>
    <w:rsid w:val="002B2E5B"/>
    <w:rsid w:val="002B5B87"/>
    <w:rsid w:val="002C31F2"/>
    <w:rsid w:val="002C3C2B"/>
    <w:rsid w:val="002C6A89"/>
    <w:rsid w:val="002D6633"/>
    <w:rsid w:val="002D7FEF"/>
    <w:rsid w:val="002E460B"/>
    <w:rsid w:val="002F392B"/>
    <w:rsid w:val="002F7F11"/>
    <w:rsid w:val="003000DE"/>
    <w:rsid w:val="00303E55"/>
    <w:rsid w:val="00304024"/>
    <w:rsid w:val="0030706E"/>
    <w:rsid w:val="003070DF"/>
    <w:rsid w:val="00307637"/>
    <w:rsid w:val="00313BD8"/>
    <w:rsid w:val="00325E54"/>
    <w:rsid w:val="003274CB"/>
    <w:rsid w:val="00342039"/>
    <w:rsid w:val="00344B8C"/>
    <w:rsid w:val="00346CF3"/>
    <w:rsid w:val="00353B67"/>
    <w:rsid w:val="003563B0"/>
    <w:rsid w:val="00361A12"/>
    <w:rsid w:val="00362072"/>
    <w:rsid w:val="00367E7C"/>
    <w:rsid w:val="003700BB"/>
    <w:rsid w:val="00382BDB"/>
    <w:rsid w:val="00391B85"/>
    <w:rsid w:val="0039261F"/>
    <w:rsid w:val="00394CCB"/>
    <w:rsid w:val="00395A1F"/>
    <w:rsid w:val="00396924"/>
    <w:rsid w:val="003A1884"/>
    <w:rsid w:val="003A628C"/>
    <w:rsid w:val="003B0C6D"/>
    <w:rsid w:val="003B7D58"/>
    <w:rsid w:val="003C0F77"/>
    <w:rsid w:val="003C2FE0"/>
    <w:rsid w:val="003E39DC"/>
    <w:rsid w:val="003E3D44"/>
    <w:rsid w:val="003F2823"/>
    <w:rsid w:val="00404581"/>
    <w:rsid w:val="00406F41"/>
    <w:rsid w:val="00410496"/>
    <w:rsid w:val="00412836"/>
    <w:rsid w:val="00413DB3"/>
    <w:rsid w:val="00413ECF"/>
    <w:rsid w:val="00415DDB"/>
    <w:rsid w:val="0041714C"/>
    <w:rsid w:val="00420906"/>
    <w:rsid w:val="00435A8F"/>
    <w:rsid w:val="00435AB6"/>
    <w:rsid w:val="004414B4"/>
    <w:rsid w:val="00474465"/>
    <w:rsid w:val="004747D3"/>
    <w:rsid w:val="00483343"/>
    <w:rsid w:val="0049171B"/>
    <w:rsid w:val="004923FA"/>
    <w:rsid w:val="00494D21"/>
    <w:rsid w:val="004963F1"/>
    <w:rsid w:val="0049702E"/>
    <w:rsid w:val="004A088F"/>
    <w:rsid w:val="004A2B28"/>
    <w:rsid w:val="004A6564"/>
    <w:rsid w:val="004B18D4"/>
    <w:rsid w:val="004B3B06"/>
    <w:rsid w:val="004C546F"/>
    <w:rsid w:val="004C626C"/>
    <w:rsid w:val="004D368F"/>
    <w:rsid w:val="004E02A5"/>
    <w:rsid w:val="004E2B32"/>
    <w:rsid w:val="004E37FC"/>
    <w:rsid w:val="0050531C"/>
    <w:rsid w:val="0051216E"/>
    <w:rsid w:val="0051315D"/>
    <w:rsid w:val="00526AA5"/>
    <w:rsid w:val="005274B4"/>
    <w:rsid w:val="0055230B"/>
    <w:rsid w:val="0055253B"/>
    <w:rsid w:val="005551DC"/>
    <w:rsid w:val="00556DEA"/>
    <w:rsid w:val="005570E7"/>
    <w:rsid w:val="0056270F"/>
    <w:rsid w:val="00562EDE"/>
    <w:rsid w:val="005659B1"/>
    <w:rsid w:val="00571222"/>
    <w:rsid w:val="005715E2"/>
    <w:rsid w:val="00572F56"/>
    <w:rsid w:val="0057478A"/>
    <w:rsid w:val="005913A2"/>
    <w:rsid w:val="00593089"/>
    <w:rsid w:val="00594F8F"/>
    <w:rsid w:val="005961F9"/>
    <w:rsid w:val="005A4E21"/>
    <w:rsid w:val="005B629E"/>
    <w:rsid w:val="005B751D"/>
    <w:rsid w:val="005B7B0C"/>
    <w:rsid w:val="005C5803"/>
    <w:rsid w:val="005C5A7E"/>
    <w:rsid w:val="005C5B06"/>
    <w:rsid w:val="005C5E94"/>
    <w:rsid w:val="005C666F"/>
    <w:rsid w:val="005E1BB5"/>
    <w:rsid w:val="005E3323"/>
    <w:rsid w:val="005E4357"/>
    <w:rsid w:val="005E6DD4"/>
    <w:rsid w:val="005E6E21"/>
    <w:rsid w:val="005F2F71"/>
    <w:rsid w:val="006038FC"/>
    <w:rsid w:val="006116B9"/>
    <w:rsid w:val="006234BE"/>
    <w:rsid w:val="00624DB0"/>
    <w:rsid w:val="00625B5B"/>
    <w:rsid w:val="00631EC8"/>
    <w:rsid w:val="00633785"/>
    <w:rsid w:val="00637764"/>
    <w:rsid w:val="00644A30"/>
    <w:rsid w:val="006467A4"/>
    <w:rsid w:val="00662653"/>
    <w:rsid w:val="00662E9B"/>
    <w:rsid w:val="00673694"/>
    <w:rsid w:val="00674464"/>
    <w:rsid w:val="006763FA"/>
    <w:rsid w:val="0067779F"/>
    <w:rsid w:val="006902ED"/>
    <w:rsid w:val="006A045C"/>
    <w:rsid w:val="006A4D0E"/>
    <w:rsid w:val="006A64D8"/>
    <w:rsid w:val="006B36D2"/>
    <w:rsid w:val="006B3FD8"/>
    <w:rsid w:val="006B604D"/>
    <w:rsid w:val="006B62B6"/>
    <w:rsid w:val="006C3461"/>
    <w:rsid w:val="006C4B64"/>
    <w:rsid w:val="006C6E22"/>
    <w:rsid w:val="006C7A3F"/>
    <w:rsid w:val="006C7FE8"/>
    <w:rsid w:val="006D1C26"/>
    <w:rsid w:val="006D2A97"/>
    <w:rsid w:val="006E5455"/>
    <w:rsid w:val="006F375F"/>
    <w:rsid w:val="006F4D55"/>
    <w:rsid w:val="007011D7"/>
    <w:rsid w:val="00713771"/>
    <w:rsid w:val="00715904"/>
    <w:rsid w:val="007165E1"/>
    <w:rsid w:val="00716EFD"/>
    <w:rsid w:val="00721057"/>
    <w:rsid w:val="007251A2"/>
    <w:rsid w:val="00727507"/>
    <w:rsid w:val="007278FE"/>
    <w:rsid w:val="00732F73"/>
    <w:rsid w:val="0074768C"/>
    <w:rsid w:val="0074795A"/>
    <w:rsid w:val="007521A1"/>
    <w:rsid w:val="00752699"/>
    <w:rsid w:val="007537B9"/>
    <w:rsid w:val="0075688B"/>
    <w:rsid w:val="0075760E"/>
    <w:rsid w:val="00764548"/>
    <w:rsid w:val="00765929"/>
    <w:rsid w:val="00767DB6"/>
    <w:rsid w:val="00770513"/>
    <w:rsid w:val="0077062A"/>
    <w:rsid w:val="00773545"/>
    <w:rsid w:val="00780934"/>
    <w:rsid w:val="00781C7D"/>
    <w:rsid w:val="00781E42"/>
    <w:rsid w:val="00787BC6"/>
    <w:rsid w:val="00793262"/>
    <w:rsid w:val="0079778A"/>
    <w:rsid w:val="007A0816"/>
    <w:rsid w:val="007A51A0"/>
    <w:rsid w:val="007C4C00"/>
    <w:rsid w:val="007C71A5"/>
    <w:rsid w:val="007D1727"/>
    <w:rsid w:val="007D18D0"/>
    <w:rsid w:val="007D3F1C"/>
    <w:rsid w:val="007E0BA6"/>
    <w:rsid w:val="007E1E68"/>
    <w:rsid w:val="007E5803"/>
    <w:rsid w:val="007E5A08"/>
    <w:rsid w:val="007E7326"/>
    <w:rsid w:val="008013C9"/>
    <w:rsid w:val="00805603"/>
    <w:rsid w:val="008168E0"/>
    <w:rsid w:val="00817292"/>
    <w:rsid w:val="00822455"/>
    <w:rsid w:val="00836E5A"/>
    <w:rsid w:val="00842C68"/>
    <w:rsid w:val="00856833"/>
    <w:rsid w:val="008614C0"/>
    <w:rsid w:val="008637E6"/>
    <w:rsid w:val="00864548"/>
    <w:rsid w:val="00864AB3"/>
    <w:rsid w:val="00866BD8"/>
    <w:rsid w:val="00883C2B"/>
    <w:rsid w:val="00894843"/>
    <w:rsid w:val="00895480"/>
    <w:rsid w:val="008959BA"/>
    <w:rsid w:val="008A1A33"/>
    <w:rsid w:val="008A418F"/>
    <w:rsid w:val="008B2A73"/>
    <w:rsid w:val="008C0873"/>
    <w:rsid w:val="008C104F"/>
    <w:rsid w:val="008C7ABD"/>
    <w:rsid w:val="008D0B5B"/>
    <w:rsid w:val="008D5169"/>
    <w:rsid w:val="008D6993"/>
    <w:rsid w:val="008D6FDF"/>
    <w:rsid w:val="008E3C43"/>
    <w:rsid w:val="00900977"/>
    <w:rsid w:val="00901D47"/>
    <w:rsid w:val="00902113"/>
    <w:rsid w:val="00904CCB"/>
    <w:rsid w:val="00906E9C"/>
    <w:rsid w:val="00907464"/>
    <w:rsid w:val="009148B8"/>
    <w:rsid w:val="00923AAD"/>
    <w:rsid w:val="00924C38"/>
    <w:rsid w:val="00931F24"/>
    <w:rsid w:val="0093372E"/>
    <w:rsid w:val="0093591E"/>
    <w:rsid w:val="00935B90"/>
    <w:rsid w:val="00944214"/>
    <w:rsid w:val="009463D6"/>
    <w:rsid w:val="0094797E"/>
    <w:rsid w:val="00952D2F"/>
    <w:rsid w:val="00962D49"/>
    <w:rsid w:val="00962F42"/>
    <w:rsid w:val="00963DC0"/>
    <w:rsid w:val="00964D87"/>
    <w:rsid w:val="0096526F"/>
    <w:rsid w:val="00965431"/>
    <w:rsid w:val="00966CDA"/>
    <w:rsid w:val="009844CA"/>
    <w:rsid w:val="009849C3"/>
    <w:rsid w:val="009A153C"/>
    <w:rsid w:val="009A4982"/>
    <w:rsid w:val="009B0C3D"/>
    <w:rsid w:val="009B2DDF"/>
    <w:rsid w:val="009B369B"/>
    <w:rsid w:val="009B5567"/>
    <w:rsid w:val="009C7492"/>
    <w:rsid w:val="009E4939"/>
    <w:rsid w:val="009F1AB4"/>
    <w:rsid w:val="009F36E1"/>
    <w:rsid w:val="00A0031E"/>
    <w:rsid w:val="00A04C71"/>
    <w:rsid w:val="00A0559D"/>
    <w:rsid w:val="00A06492"/>
    <w:rsid w:val="00A16B1D"/>
    <w:rsid w:val="00A30588"/>
    <w:rsid w:val="00A362B8"/>
    <w:rsid w:val="00A40A17"/>
    <w:rsid w:val="00A41E6F"/>
    <w:rsid w:val="00A474F6"/>
    <w:rsid w:val="00A650E6"/>
    <w:rsid w:val="00A67637"/>
    <w:rsid w:val="00A7681E"/>
    <w:rsid w:val="00A81CD9"/>
    <w:rsid w:val="00A83368"/>
    <w:rsid w:val="00A842AE"/>
    <w:rsid w:val="00A86256"/>
    <w:rsid w:val="00AA17E1"/>
    <w:rsid w:val="00AA1BF5"/>
    <w:rsid w:val="00AA2C08"/>
    <w:rsid w:val="00AA2DD7"/>
    <w:rsid w:val="00AA6201"/>
    <w:rsid w:val="00AA657D"/>
    <w:rsid w:val="00AB4BF2"/>
    <w:rsid w:val="00AC0C1C"/>
    <w:rsid w:val="00AC24C6"/>
    <w:rsid w:val="00AC6DEC"/>
    <w:rsid w:val="00AD1AE6"/>
    <w:rsid w:val="00AE0224"/>
    <w:rsid w:val="00AE2CA6"/>
    <w:rsid w:val="00AF316F"/>
    <w:rsid w:val="00AF4A04"/>
    <w:rsid w:val="00AF671C"/>
    <w:rsid w:val="00B0313B"/>
    <w:rsid w:val="00B11D4A"/>
    <w:rsid w:val="00B16D0D"/>
    <w:rsid w:val="00B24928"/>
    <w:rsid w:val="00B25B44"/>
    <w:rsid w:val="00B26256"/>
    <w:rsid w:val="00B331CD"/>
    <w:rsid w:val="00B34498"/>
    <w:rsid w:val="00B40A65"/>
    <w:rsid w:val="00B41D93"/>
    <w:rsid w:val="00B5058C"/>
    <w:rsid w:val="00B52F5B"/>
    <w:rsid w:val="00B62548"/>
    <w:rsid w:val="00B70565"/>
    <w:rsid w:val="00B73C47"/>
    <w:rsid w:val="00B80ACC"/>
    <w:rsid w:val="00B81E3A"/>
    <w:rsid w:val="00B823DA"/>
    <w:rsid w:val="00B87B64"/>
    <w:rsid w:val="00B9371E"/>
    <w:rsid w:val="00BA1D0E"/>
    <w:rsid w:val="00BA47D8"/>
    <w:rsid w:val="00BB1DE8"/>
    <w:rsid w:val="00BB2C83"/>
    <w:rsid w:val="00BC5327"/>
    <w:rsid w:val="00BC5D91"/>
    <w:rsid w:val="00BD3E54"/>
    <w:rsid w:val="00BD5E45"/>
    <w:rsid w:val="00BD7300"/>
    <w:rsid w:val="00BE0B10"/>
    <w:rsid w:val="00BE505F"/>
    <w:rsid w:val="00BE6B60"/>
    <w:rsid w:val="00BF270A"/>
    <w:rsid w:val="00BF2A2D"/>
    <w:rsid w:val="00BF5301"/>
    <w:rsid w:val="00C008BD"/>
    <w:rsid w:val="00C00C60"/>
    <w:rsid w:val="00C061DC"/>
    <w:rsid w:val="00C1137C"/>
    <w:rsid w:val="00C13B72"/>
    <w:rsid w:val="00C16224"/>
    <w:rsid w:val="00C21569"/>
    <w:rsid w:val="00C23F03"/>
    <w:rsid w:val="00C249D1"/>
    <w:rsid w:val="00C24FB3"/>
    <w:rsid w:val="00C255B1"/>
    <w:rsid w:val="00C3628E"/>
    <w:rsid w:val="00C41CAE"/>
    <w:rsid w:val="00C42A65"/>
    <w:rsid w:val="00C42DFB"/>
    <w:rsid w:val="00C44008"/>
    <w:rsid w:val="00C45CC5"/>
    <w:rsid w:val="00C4609A"/>
    <w:rsid w:val="00C46591"/>
    <w:rsid w:val="00C53740"/>
    <w:rsid w:val="00C54293"/>
    <w:rsid w:val="00C60483"/>
    <w:rsid w:val="00C6124F"/>
    <w:rsid w:val="00C62B2A"/>
    <w:rsid w:val="00C713A0"/>
    <w:rsid w:val="00C758E7"/>
    <w:rsid w:val="00C775FB"/>
    <w:rsid w:val="00C80111"/>
    <w:rsid w:val="00C80930"/>
    <w:rsid w:val="00C93AC2"/>
    <w:rsid w:val="00C94E86"/>
    <w:rsid w:val="00C95CE4"/>
    <w:rsid w:val="00C97A99"/>
    <w:rsid w:val="00CA6549"/>
    <w:rsid w:val="00CB5656"/>
    <w:rsid w:val="00CB574A"/>
    <w:rsid w:val="00CC03CE"/>
    <w:rsid w:val="00CC253B"/>
    <w:rsid w:val="00CD2DD4"/>
    <w:rsid w:val="00CD380D"/>
    <w:rsid w:val="00CD49BD"/>
    <w:rsid w:val="00CD542A"/>
    <w:rsid w:val="00CD6803"/>
    <w:rsid w:val="00CE69BB"/>
    <w:rsid w:val="00CF0694"/>
    <w:rsid w:val="00D06C86"/>
    <w:rsid w:val="00D0782D"/>
    <w:rsid w:val="00D14643"/>
    <w:rsid w:val="00D2340E"/>
    <w:rsid w:val="00D23F23"/>
    <w:rsid w:val="00D25558"/>
    <w:rsid w:val="00D27A49"/>
    <w:rsid w:val="00D30AA2"/>
    <w:rsid w:val="00D34966"/>
    <w:rsid w:val="00D44015"/>
    <w:rsid w:val="00D4458A"/>
    <w:rsid w:val="00D61E90"/>
    <w:rsid w:val="00D63A0A"/>
    <w:rsid w:val="00D73462"/>
    <w:rsid w:val="00D73A67"/>
    <w:rsid w:val="00D76787"/>
    <w:rsid w:val="00D7746F"/>
    <w:rsid w:val="00D812F2"/>
    <w:rsid w:val="00D8225A"/>
    <w:rsid w:val="00D976A8"/>
    <w:rsid w:val="00DA00CB"/>
    <w:rsid w:val="00DA17EA"/>
    <w:rsid w:val="00DB1C04"/>
    <w:rsid w:val="00DB5DD2"/>
    <w:rsid w:val="00DB7A98"/>
    <w:rsid w:val="00DC0F98"/>
    <w:rsid w:val="00DC3E85"/>
    <w:rsid w:val="00DC5151"/>
    <w:rsid w:val="00DD11ED"/>
    <w:rsid w:val="00DD423A"/>
    <w:rsid w:val="00DD5F34"/>
    <w:rsid w:val="00DE1BDE"/>
    <w:rsid w:val="00DF1B2F"/>
    <w:rsid w:val="00DF605F"/>
    <w:rsid w:val="00DF6153"/>
    <w:rsid w:val="00E049EF"/>
    <w:rsid w:val="00E05F40"/>
    <w:rsid w:val="00E067B7"/>
    <w:rsid w:val="00E12EAE"/>
    <w:rsid w:val="00E211C2"/>
    <w:rsid w:val="00E305C8"/>
    <w:rsid w:val="00E36468"/>
    <w:rsid w:val="00E4120C"/>
    <w:rsid w:val="00E45B95"/>
    <w:rsid w:val="00E475B9"/>
    <w:rsid w:val="00E60477"/>
    <w:rsid w:val="00E605AB"/>
    <w:rsid w:val="00E61E87"/>
    <w:rsid w:val="00E628AF"/>
    <w:rsid w:val="00E722AF"/>
    <w:rsid w:val="00E90467"/>
    <w:rsid w:val="00E93BE7"/>
    <w:rsid w:val="00E974F7"/>
    <w:rsid w:val="00EA0A78"/>
    <w:rsid w:val="00EC2809"/>
    <w:rsid w:val="00EC46D5"/>
    <w:rsid w:val="00ED1002"/>
    <w:rsid w:val="00ED7FD7"/>
    <w:rsid w:val="00EE238D"/>
    <w:rsid w:val="00EE4B61"/>
    <w:rsid w:val="00EE5442"/>
    <w:rsid w:val="00EF0EA4"/>
    <w:rsid w:val="00EF1BAF"/>
    <w:rsid w:val="00EF41E6"/>
    <w:rsid w:val="00F00A3C"/>
    <w:rsid w:val="00F00B1D"/>
    <w:rsid w:val="00F01F6E"/>
    <w:rsid w:val="00F02A85"/>
    <w:rsid w:val="00F03228"/>
    <w:rsid w:val="00F032AD"/>
    <w:rsid w:val="00F067D9"/>
    <w:rsid w:val="00F110AE"/>
    <w:rsid w:val="00F15001"/>
    <w:rsid w:val="00F17F4F"/>
    <w:rsid w:val="00F22D47"/>
    <w:rsid w:val="00F23919"/>
    <w:rsid w:val="00F26AE6"/>
    <w:rsid w:val="00F32DAD"/>
    <w:rsid w:val="00F346DE"/>
    <w:rsid w:val="00F45515"/>
    <w:rsid w:val="00F510C4"/>
    <w:rsid w:val="00F51A9D"/>
    <w:rsid w:val="00F549C6"/>
    <w:rsid w:val="00F56489"/>
    <w:rsid w:val="00F62C31"/>
    <w:rsid w:val="00F7304B"/>
    <w:rsid w:val="00F771E0"/>
    <w:rsid w:val="00F77824"/>
    <w:rsid w:val="00F85893"/>
    <w:rsid w:val="00F86423"/>
    <w:rsid w:val="00F979B8"/>
    <w:rsid w:val="00FA6B63"/>
    <w:rsid w:val="00FB0308"/>
    <w:rsid w:val="00FB2DC1"/>
    <w:rsid w:val="00FB6473"/>
    <w:rsid w:val="00FB6A0F"/>
    <w:rsid w:val="00FB6F15"/>
    <w:rsid w:val="00FC1589"/>
    <w:rsid w:val="00FC1765"/>
    <w:rsid w:val="00FD08D0"/>
    <w:rsid w:val="00FD09A9"/>
    <w:rsid w:val="00FD301D"/>
    <w:rsid w:val="00FD711F"/>
    <w:rsid w:val="00FE1E66"/>
    <w:rsid w:val="00FE66C5"/>
    <w:rsid w:val="00FF6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E68"/>
    <w:pPr>
      <w:overflowPunct w:val="0"/>
      <w:autoSpaceDE w:val="0"/>
      <w:autoSpaceDN w:val="0"/>
      <w:adjustRightInd w:val="0"/>
      <w:textAlignment w:val="baseline"/>
    </w:pPr>
  </w:style>
  <w:style w:type="paragraph" w:styleId="Heading1">
    <w:name w:val="heading 1"/>
    <w:basedOn w:val="Normal"/>
    <w:next w:val="Normal"/>
    <w:link w:val="Heading1Char"/>
    <w:qFormat/>
    <w:rsid w:val="0076592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4A16"/>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2A4A16"/>
  </w:style>
  <w:style w:type="paragraph" w:styleId="FootnoteText">
    <w:name w:val="footnote text"/>
    <w:basedOn w:val="Normal"/>
    <w:link w:val="FootnoteTextChar"/>
    <w:uiPriority w:val="99"/>
    <w:semiHidden/>
    <w:rsid w:val="002A4A16"/>
    <w:pPr>
      <w:overflowPunct/>
      <w:autoSpaceDE/>
      <w:autoSpaceDN/>
      <w:adjustRightInd/>
      <w:textAlignment w:val="auto"/>
    </w:pPr>
  </w:style>
  <w:style w:type="character" w:styleId="FootnoteReference">
    <w:name w:val="footnote reference"/>
    <w:basedOn w:val="DefaultParagraphFont"/>
    <w:uiPriority w:val="99"/>
    <w:semiHidden/>
    <w:rsid w:val="002A4A16"/>
    <w:rPr>
      <w:vertAlign w:val="superscript"/>
    </w:rPr>
  </w:style>
  <w:style w:type="character" w:styleId="Hyperlink">
    <w:name w:val="Hyperlink"/>
    <w:basedOn w:val="DefaultParagraphFont"/>
    <w:rsid w:val="002A4A16"/>
    <w:rPr>
      <w:color w:val="0000FF"/>
      <w:u w:val="single"/>
    </w:rPr>
  </w:style>
  <w:style w:type="paragraph" w:styleId="BalloonText">
    <w:name w:val="Balloon Text"/>
    <w:basedOn w:val="Normal"/>
    <w:semiHidden/>
    <w:rsid w:val="0096526F"/>
    <w:rPr>
      <w:rFonts w:ascii="Tahoma" w:hAnsi="Tahoma" w:cs="Tahoma"/>
      <w:sz w:val="16"/>
      <w:szCs w:val="16"/>
    </w:rPr>
  </w:style>
  <w:style w:type="character" w:customStyle="1" w:styleId="pmterms11">
    <w:name w:val="pmterms11"/>
    <w:basedOn w:val="DefaultParagraphFont"/>
    <w:rsid w:val="002A366F"/>
    <w:rPr>
      <w:b/>
      <w:bCs/>
      <w:i w:val="0"/>
      <w:iCs w:val="0"/>
      <w:color w:val="000000"/>
    </w:rPr>
  </w:style>
  <w:style w:type="character" w:customStyle="1" w:styleId="Heading1Char">
    <w:name w:val="Heading 1 Char"/>
    <w:basedOn w:val="DefaultParagraphFont"/>
    <w:link w:val="Heading1"/>
    <w:rsid w:val="00765929"/>
    <w:rPr>
      <w:rFonts w:ascii="Cambria" w:eastAsia="Times New Roman" w:hAnsi="Cambria" w:cs="Times New Roman"/>
      <w:b/>
      <w:bCs/>
      <w:kern w:val="32"/>
      <w:sz w:val="32"/>
      <w:szCs w:val="32"/>
    </w:rPr>
  </w:style>
  <w:style w:type="character" w:customStyle="1" w:styleId="FootnoteTextChar">
    <w:name w:val="Footnote Text Char"/>
    <w:basedOn w:val="DefaultParagraphFont"/>
    <w:link w:val="FootnoteText"/>
    <w:uiPriority w:val="99"/>
    <w:semiHidden/>
    <w:rsid w:val="002D7FEF"/>
  </w:style>
</w:styles>
</file>

<file path=word/webSettings.xml><?xml version="1.0" encoding="utf-8"?>
<w:webSettings xmlns:r="http://schemas.openxmlformats.org/officeDocument/2006/relationships" xmlns:w="http://schemas.openxmlformats.org/wordprocessingml/2006/main">
  <w:divs>
    <w:div w:id="395976950">
      <w:bodyDiv w:val="1"/>
      <w:marLeft w:val="0"/>
      <w:marRight w:val="0"/>
      <w:marTop w:val="0"/>
      <w:marBottom w:val="0"/>
      <w:divBdr>
        <w:top w:val="none" w:sz="0" w:space="0" w:color="auto"/>
        <w:left w:val="none" w:sz="0" w:space="0" w:color="auto"/>
        <w:bottom w:val="none" w:sz="0" w:space="0" w:color="auto"/>
        <w:right w:val="none" w:sz="0" w:space="0" w:color="auto"/>
      </w:divBdr>
    </w:div>
    <w:div w:id="491651929">
      <w:bodyDiv w:val="1"/>
      <w:marLeft w:val="0"/>
      <w:marRight w:val="0"/>
      <w:marTop w:val="0"/>
      <w:marBottom w:val="0"/>
      <w:divBdr>
        <w:top w:val="none" w:sz="0" w:space="0" w:color="auto"/>
        <w:left w:val="none" w:sz="0" w:space="0" w:color="auto"/>
        <w:bottom w:val="none" w:sz="0" w:space="0" w:color="auto"/>
        <w:right w:val="none" w:sz="0" w:space="0" w:color="auto"/>
      </w:divBdr>
    </w:div>
    <w:div w:id="1384478609">
      <w:bodyDiv w:val="1"/>
      <w:marLeft w:val="0"/>
      <w:marRight w:val="0"/>
      <w:marTop w:val="0"/>
      <w:marBottom w:val="0"/>
      <w:divBdr>
        <w:top w:val="none" w:sz="0" w:space="0" w:color="auto"/>
        <w:left w:val="none" w:sz="0" w:space="0" w:color="auto"/>
        <w:bottom w:val="none" w:sz="0" w:space="0" w:color="auto"/>
        <w:right w:val="none" w:sz="0" w:space="0" w:color="auto"/>
      </w:divBdr>
      <w:divsChild>
        <w:div w:id="1868836739">
          <w:marLeft w:val="0"/>
          <w:marRight w:val="0"/>
          <w:marTop w:val="0"/>
          <w:marBottom w:val="0"/>
          <w:divBdr>
            <w:top w:val="none" w:sz="0" w:space="0" w:color="auto"/>
            <w:left w:val="none" w:sz="0" w:space="0" w:color="auto"/>
            <w:bottom w:val="none" w:sz="0" w:space="0" w:color="auto"/>
            <w:right w:val="none" w:sz="0" w:space="0" w:color="auto"/>
          </w:divBdr>
          <w:divsChild>
            <w:div w:id="1949191330">
              <w:marLeft w:val="0"/>
              <w:marRight w:val="0"/>
              <w:marTop w:val="0"/>
              <w:marBottom w:val="0"/>
              <w:divBdr>
                <w:top w:val="none" w:sz="0" w:space="0" w:color="auto"/>
                <w:left w:val="none" w:sz="0" w:space="0" w:color="auto"/>
                <w:bottom w:val="none" w:sz="0" w:space="0" w:color="auto"/>
                <w:right w:val="none" w:sz="0" w:space="0" w:color="auto"/>
              </w:divBdr>
              <w:divsChild>
                <w:div w:id="2126389036">
                  <w:marLeft w:val="0"/>
                  <w:marRight w:val="0"/>
                  <w:marTop w:val="0"/>
                  <w:marBottom w:val="0"/>
                  <w:divBdr>
                    <w:top w:val="none" w:sz="0" w:space="0" w:color="auto"/>
                    <w:left w:val="none" w:sz="0" w:space="0" w:color="auto"/>
                    <w:bottom w:val="none" w:sz="0" w:space="0" w:color="auto"/>
                    <w:right w:val="none" w:sz="0" w:space="0" w:color="auto"/>
                  </w:divBdr>
                  <w:divsChild>
                    <w:div w:id="19400255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0441-0C47-4283-8918-68413B9E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Letterhead (PHL)</vt:lpstr>
    </vt:vector>
  </TitlesOfParts>
  <Company>PA Public Utility Commission</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(PHL)</dc:title>
  <dc:subject/>
  <dc:creator>PA PUC</dc:creator>
  <cp:keywords/>
  <cp:lastModifiedBy>joyce marie farner</cp:lastModifiedBy>
  <cp:revision>3</cp:revision>
  <cp:lastPrinted>2010-09-08T12:03:00Z</cp:lastPrinted>
  <dcterms:created xsi:type="dcterms:W3CDTF">2010-08-31T19:08:00Z</dcterms:created>
  <dcterms:modified xsi:type="dcterms:W3CDTF">2010-09-08T12:03:00Z</dcterms:modified>
</cp:coreProperties>
</file>