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98551F" w:rsidRDefault="0098551F" w:rsidP="00F67E02"/>
    <w:p w:rsidR="003934C5" w:rsidRDefault="00BB0B48" w:rsidP="00F67E02">
      <w:r>
        <w:tab/>
      </w:r>
      <w:r>
        <w:tab/>
      </w:r>
      <w:r>
        <w:tab/>
      </w:r>
      <w:r>
        <w:tab/>
      </w:r>
      <w:r>
        <w:tab/>
      </w:r>
      <w:r w:rsidR="00BA77C7">
        <w:tab/>
      </w:r>
      <w:r w:rsidR="00BA77C7">
        <w:tab/>
      </w:r>
      <w:r w:rsidR="00B803BC">
        <w:t xml:space="preserve">  </w:t>
      </w:r>
      <w:r w:rsidR="00085A43">
        <w:t>P</w:t>
      </w:r>
      <w:r w:rsidR="003934C5">
        <w:t xml:space="preserve">ublic Meeting held </w:t>
      </w:r>
      <w:r w:rsidR="00B803BC">
        <w:t>September 2</w:t>
      </w:r>
      <w:r w:rsidR="00462078">
        <w:t>,</w:t>
      </w:r>
      <w:r w:rsidR="00B803BC">
        <w:t xml:space="preserve"> </w:t>
      </w:r>
      <w:r w:rsidR="001374AE">
        <w:t>2010</w:t>
      </w:r>
    </w:p>
    <w:p w:rsidR="003934C5" w:rsidRDefault="003934C5" w:rsidP="00F67E02"/>
    <w:p w:rsidR="0098551F" w:rsidRDefault="0098551F" w:rsidP="00F67E02"/>
    <w:p w:rsidR="0098551F" w:rsidRDefault="0098551F" w:rsidP="00F67E02"/>
    <w:p w:rsidR="003934C5" w:rsidRDefault="003934C5" w:rsidP="00F67E02">
      <w:r>
        <w:t>Commissioners Present:</w:t>
      </w:r>
    </w:p>
    <w:p w:rsidR="003934C5" w:rsidRDefault="003934C5" w:rsidP="00F67E02"/>
    <w:p w:rsidR="0053493B" w:rsidRDefault="0053493B" w:rsidP="00F67E02">
      <w:r>
        <w:tab/>
        <w:t>James H. Cawley</w:t>
      </w:r>
      <w:r w:rsidR="00CD6BF6">
        <w:t xml:space="preserve">, </w:t>
      </w:r>
      <w:r w:rsidR="003934C5">
        <w:t>Chairman</w:t>
      </w:r>
    </w:p>
    <w:p w:rsidR="00CD6BF6" w:rsidRDefault="00CD6BF6" w:rsidP="00F67E02">
      <w:r>
        <w:tab/>
        <w:t>Tyrone J. Christy, Vice Chairman</w:t>
      </w:r>
    </w:p>
    <w:p w:rsidR="0070441C" w:rsidRDefault="00323917" w:rsidP="00215AB4">
      <w:r>
        <w:tab/>
      </w:r>
      <w:r w:rsidR="0070441C">
        <w:t>John F. Coleman, Jr.</w:t>
      </w:r>
    </w:p>
    <w:p w:rsidR="00A116B5" w:rsidRDefault="008509D4" w:rsidP="0070441C">
      <w:pPr>
        <w:ind w:firstLine="720"/>
      </w:pPr>
      <w:r>
        <w:t>Wayne E. Gardner</w:t>
      </w:r>
    </w:p>
    <w:p w:rsidR="008509D4" w:rsidRDefault="00215AB4" w:rsidP="00F67E02">
      <w:pPr>
        <w:tabs>
          <w:tab w:val="left" w:pos="5400"/>
        </w:tabs>
      </w:pPr>
      <w:r>
        <w:t xml:space="preserve">           Robert F. Powelson</w:t>
      </w:r>
    </w:p>
    <w:p w:rsidR="008509D4" w:rsidRDefault="008509D4" w:rsidP="00F67E02">
      <w:pPr>
        <w:tabs>
          <w:tab w:val="left" w:pos="5400"/>
        </w:tabs>
      </w:pPr>
    </w:p>
    <w:p w:rsidR="00215AB4" w:rsidRDefault="00215AB4" w:rsidP="00F67E02">
      <w:pPr>
        <w:tabs>
          <w:tab w:val="left" w:pos="5400"/>
        </w:tabs>
      </w:pPr>
    </w:p>
    <w:p w:rsidR="0098551F" w:rsidRDefault="0098551F"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t>C-2010-21</w:t>
      </w:r>
      <w:r w:rsidR="00482139">
        <w:t>06030</w:t>
      </w:r>
    </w:p>
    <w:p w:rsidR="00E70176" w:rsidRDefault="0026301B" w:rsidP="00F67E02">
      <w:r>
        <w:t>Bureau of Transportation and Safety</w:t>
      </w:r>
      <w:r w:rsidR="00465AEA">
        <w:t xml:space="preserve">                       </w:t>
      </w:r>
      <w:r w:rsidR="00043B13">
        <w:t xml:space="preserve">                  </w:t>
      </w:r>
    </w:p>
    <w:p w:rsidR="00FC172B" w:rsidRDefault="00FC172B" w:rsidP="00F67E02"/>
    <w:p w:rsidR="00B019D2" w:rsidRDefault="00411578" w:rsidP="00F67E02">
      <w:r>
        <w:tab/>
      </w:r>
      <w:r w:rsidR="00306813">
        <w:tab/>
        <w:t>v.</w:t>
      </w:r>
    </w:p>
    <w:p w:rsidR="00E70176" w:rsidRDefault="00E70176" w:rsidP="00F67E02"/>
    <w:p w:rsidR="00FC172B" w:rsidRDefault="00482139" w:rsidP="00F67E02">
      <w:r>
        <w:t>Laurin Fe</w:t>
      </w:r>
      <w:r w:rsidR="00597506">
        <w:t>g</w:t>
      </w:r>
      <w:r>
        <w:t>ley t/a Simply Smooth</w:t>
      </w:r>
    </w:p>
    <w:p w:rsidR="00CF4995" w:rsidRDefault="00CF4995"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 xml:space="preserve">Before us for consideration and disposition is a </w:t>
      </w:r>
      <w:r w:rsidR="00B019D2">
        <w:t>request</w:t>
      </w:r>
      <w:r>
        <w:t xml:space="preserve"> </w:t>
      </w:r>
      <w:r w:rsidR="00674E8D">
        <w:t xml:space="preserve">for </w:t>
      </w:r>
      <w:r w:rsidR="00B019D2">
        <w:t xml:space="preserve">approval of </w:t>
      </w:r>
      <w:r w:rsidR="00CF4995">
        <w:t>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597506">
        <w:t>LBPS</w:t>
      </w:r>
      <w:r w:rsidR="00944503">
        <w:t>)</w:t>
      </w:r>
      <w:r w:rsidR="00396987">
        <w:t xml:space="preserve"> acting on behalf of the Commission’s Bureau of Transportation and Safety (BTS)</w:t>
      </w:r>
      <w:r w:rsidR="00A6755D">
        <w:t xml:space="preserve"> </w:t>
      </w:r>
      <w:r w:rsidR="00B019D2">
        <w:t>and</w:t>
      </w:r>
      <w:r w:rsidR="001A1006" w:rsidRPr="001A1006">
        <w:t xml:space="preserve"> </w:t>
      </w:r>
      <w:r w:rsidR="00833EB5">
        <w:t>Laurin Fegley t/a Simply Smooth</w:t>
      </w:r>
      <w:r w:rsidR="00A6755D">
        <w:t xml:space="preserve"> (</w:t>
      </w:r>
      <w:r w:rsidR="00C3004D">
        <w:t>Respondent</w:t>
      </w:r>
      <w:r w:rsidR="00A6755D">
        <w:t>)</w:t>
      </w:r>
      <w:r w:rsidR="00CF4995">
        <w:t xml:space="preserve"> </w:t>
      </w:r>
      <w:r w:rsidR="00B019D2">
        <w:t xml:space="preserve">for 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r w:rsidR="00850231">
        <w:t>and the Commission’s Regulations</w:t>
      </w:r>
      <w:r w:rsidR="00C015CA">
        <w:t xml:space="preserve">, 52 </w:t>
      </w:r>
      <w:smartTag w:uri="urn:schemas-microsoft-com:office:smarttags" w:element="State">
        <w:smartTag w:uri="urn:schemas-microsoft-com:office:smarttags" w:element="place">
          <w:r w:rsidR="00C015CA">
            <w:t>Pa.</w:t>
          </w:r>
        </w:smartTag>
      </w:smartTag>
      <w:r w:rsidR="00C015CA">
        <w:t xml:space="preserve"> Code §§ </w:t>
      </w:r>
      <w:r w:rsidR="00052F60">
        <w:t>1.1</w:t>
      </w:r>
      <w:r w:rsidR="00944503">
        <w:t>,</w:t>
      </w:r>
      <w:r w:rsidR="00052F60">
        <w:t xml:space="preserve"> </w:t>
      </w:r>
      <w:r w:rsidR="00052F60" w:rsidRPr="00052F60">
        <w:rPr>
          <w:i/>
        </w:rPr>
        <w:t>et seq.</w:t>
      </w:r>
      <w:r w:rsidR="009C7E93">
        <w:t xml:space="preserve"> </w:t>
      </w:r>
    </w:p>
    <w:p w:rsidR="00F01CD5" w:rsidRDefault="00F01CD5" w:rsidP="00F67E02">
      <w:pPr>
        <w:spacing w:line="360" w:lineRule="auto"/>
      </w:pPr>
    </w:p>
    <w:p w:rsidR="002C34A4" w:rsidRPr="00CB6326" w:rsidRDefault="00ED5BFB" w:rsidP="00CB6326">
      <w:pPr>
        <w:keepNext/>
        <w:spacing w:line="360" w:lineRule="auto"/>
        <w:jc w:val="center"/>
        <w:rPr>
          <w:u w:val="single"/>
        </w:rPr>
      </w:pPr>
      <w:r w:rsidRPr="00DF316D">
        <w:rPr>
          <w:b/>
        </w:rPr>
        <w:lastRenderedPageBreak/>
        <w:t>History of the Proceeding</w:t>
      </w:r>
    </w:p>
    <w:p w:rsidR="002C34A4" w:rsidRDefault="002C34A4" w:rsidP="009E3EAC">
      <w:pPr>
        <w:keepNext/>
        <w:spacing w:line="360" w:lineRule="auto"/>
      </w:pPr>
    </w:p>
    <w:p w:rsidR="00B17C75" w:rsidRDefault="000C041A" w:rsidP="00E0263C">
      <w:pPr>
        <w:keepLines/>
        <w:spacing w:line="360" w:lineRule="auto"/>
      </w:pPr>
      <w:r>
        <w:tab/>
      </w:r>
      <w:r>
        <w:tab/>
      </w:r>
      <w:r w:rsidR="00E43079">
        <w:t>On the date</w:t>
      </w:r>
      <w:r w:rsidR="00DA1150">
        <w:t>s</w:t>
      </w:r>
      <w:r w:rsidR="00E43079">
        <w:t xml:space="preserve"> of the alleged violation</w:t>
      </w:r>
      <w:r w:rsidR="00DA1150">
        <w:t>s</w:t>
      </w:r>
      <w:r w:rsidR="00E43079">
        <w:t xml:space="preserve">, </w:t>
      </w:r>
      <w:r w:rsidR="00B63E2C">
        <w:t xml:space="preserve">the </w:t>
      </w:r>
      <w:r w:rsidR="00B17C75">
        <w:t xml:space="preserve">Respondent </w:t>
      </w:r>
      <w:r w:rsidR="00E43079">
        <w:t>held a Certificate of Public Convenience (Certificate) issued by</w:t>
      </w:r>
      <w:r w:rsidR="00AB7098">
        <w:t xml:space="preserve"> the Commission on </w:t>
      </w:r>
      <w:r w:rsidR="00833EB5">
        <w:t>February 10,</w:t>
      </w:r>
      <w:r w:rsidR="00AB7098">
        <w:t xml:space="preserve"> 200</w:t>
      </w:r>
      <w:r w:rsidR="00833EB5">
        <w:t>6</w:t>
      </w:r>
      <w:r w:rsidR="00E43079">
        <w:t>, at Docket N</w:t>
      </w:r>
      <w:r w:rsidR="00AB7098">
        <w:t>o. A</w:t>
      </w:r>
      <w:r w:rsidR="00AB7098">
        <w:noBreakHyphen/>
        <w:t>0012</w:t>
      </w:r>
      <w:r w:rsidR="00833EB5">
        <w:t>1178</w:t>
      </w:r>
      <w:r w:rsidR="00E43079">
        <w:t>.</w:t>
      </w:r>
    </w:p>
    <w:p w:rsidR="00B17C75" w:rsidRDefault="00B17C75" w:rsidP="00E0263C">
      <w:pPr>
        <w:keepLines/>
        <w:spacing w:line="360" w:lineRule="auto"/>
      </w:pPr>
    </w:p>
    <w:p w:rsidR="007C0C88" w:rsidRDefault="007976B9" w:rsidP="007C0C88">
      <w:pPr>
        <w:keepLines/>
        <w:spacing w:line="360" w:lineRule="auto"/>
      </w:pPr>
      <w:r>
        <w:tab/>
      </w:r>
      <w:r>
        <w:tab/>
      </w:r>
      <w:r w:rsidR="001D09A6">
        <w:t xml:space="preserve">Pursuant to its enforcement responsibilities, BTS initiated the instant Complaint </w:t>
      </w:r>
      <w:r w:rsidR="00562B7E">
        <w:t xml:space="preserve">against </w:t>
      </w:r>
      <w:r w:rsidR="00B63E2C">
        <w:t xml:space="preserve">the </w:t>
      </w:r>
      <w:r w:rsidR="00562B7E">
        <w:t>Respondent</w:t>
      </w:r>
      <w:r w:rsidR="00EF3906">
        <w:t xml:space="preserve"> on February 1, 2010.  The Complaint </w:t>
      </w:r>
      <w:r w:rsidR="001D09A6">
        <w:t>alleged</w:t>
      </w:r>
      <w:r w:rsidR="00B63E2C">
        <w:t xml:space="preserve"> </w:t>
      </w:r>
      <w:r w:rsidR="00EF3906">
        <w:t xml:space="preserve">the following:  (1) </w:t>
      </w:r>
      <w:r w:rsidR="00B63E2C">
        <w:t xml:space="preserve">that </w:t>
      </w:r>
      <w:r w:rsidR="0098551F">
        <w:t xml:space="preserve">the </w:t>
      </w:r>
      <w:r w:rsidR="00EF3906">
        <w:t>Respondent</w:t>
      </w:r>
      <w:r w:rsidR="00562B7E">
        <w:t xml:space="preserve"> violated </w:t>
      </w:r>
      <w:r w:rsidR="00B63E2C">
        <w:t>52 Pa. Code </w:t>
      </w:r>
      <w:r w:rsidR="00845F98">
        <w:t>§ 29.</w:t>
      </w:r>
      <w:r w:rsidR="003174CF">
        <w:t>335</w:t>
      </w:r>
      <w:r w:rsidR="00845F98">
        <w:t>(</w:t>
      </w:r>
      <w:r w:rsidR="003174CF">
        <w:t>a</w:t>
      </w:r>
      <w:r w:rsidR="00845F98">
        <w:t>)(2</w:t>
      </w:r>
      <w:r w:rsidR="00D71D97">
        <w:t xml:space="preserve">) </w:t>
      </w:r>
      <w:r w:rsidR="00845F98">
        <w:t xml:space="preserve">by failing to </w:t>
      </w:r>
      <w:r w:rsidR="003174CF">
        <w:t xml:space="preserve">have a complete driver log sheet or a trip sheet in </w:t>
      </w:r>
      <w:r w:rsidR="0098551F">
        <w:t>its</w:t>
      </w:r>
      <w:r w:rsidR="003174CF">
        <w:t xml:space="preserve"> vehicle</w:t>
      </w:r>
      <w:r w:rsidR="00EF3906">
        <w:t>; (2)</w:t>
      </w:r>
      <w:r w:rsidR="00845F98">
        <w:t xml:space="preserve"> that </w:t>
      </w:r>
      <w:r w:rsidR="00B63E2C">
        <w:t xml:space="preserve">the </w:t>
      </w:r>
      <w:r w:rsidR="00845F98">
        <w:t>Respondent violated 52 Pa. Code §</w:t>
      </w:r>
      <w:r w:rsidR="006374B3">
        <w:t> 29.</w:t>
      </w:r>
      <w:r w:rsidR="003174CF">
        <w:t>405</w:t>
      </w:r>
      <w:r w:rsidR="006374B3">
        <w:t xml:space="preserve"> by </w:t>
      </w:r>
      <w:r w:rsidR="003174CF">
        <w:t>failing to displ</w:t>
      </w:r>
      <w:r w:rsidR="00AA01A0">
        <w:t>a</w:t>
      </w:r>
      <w:r w:rsidR="003174CF">
        <w:t xml:space="preserve">y a currently valid and legible certificate of inspection on </w:t>
      </w:r>
      <w:r w:rsidR="0098551F">
        <w:t>its</w:t>
      </w:r>
      <w:r w:rsidR="003174CF">
        <w:t xml:space="preserve"> vehicle</w:t>
      </w:r>
      <w:r w:rsidR="00EF3906">
        <w:t xml:space="preserve">; and (3) that </w:t>
      </w:r>
      <w:r w:rsidR="0098551F">
        <w:t xml:space="preserve">the </w:t>
      </w:r>
      <w:r w:rsidR="00EF3906">
        <w:t xml:space="preserve">Respondent </w:t>
      </w:r>
      <w:r w:rsidR="00AA01A0">
        <w:t>violat</w:t>
      </w:r>
      <w:r w:rsidR="00EF3906">
        <w:t>ed</w:t>
      </w:r>
      <w:r w:rsidR="00AA01A0">
        <w:t xml:space="preserve"> Section 1501, 66 Pa. C.S. §</w:t>
      </w:r>
      <w:r w:rsidR="00EF3906">
        <w:t> </w:t>
      </w:r>
      <w:r w:rsidR="00AA01A0">
        <w:t xml:space="preserve">1501, when </w:t>
      </w:r>
      <w:r w:rsidR="0098551F">
        <w:t xml:space="preserve">the </w:t>
      </w:r>
      <w:r w:rsidR="00AA01A0">
        <w:t>Respondent transported twelve passengers in a vehicle with a seating capacity of ten passengers, thus failing to maintain safe</w:t>
      </w:r>
      <w:r w:rsidR="00DA1150">
        <w:t>,</w:t>
      </w:r>
      <w:r w:rsidR="00AA01A0">
        <w:t xml:space="preserve"> adequate, efficient and reasonable service and facilities for the proper safety </w:t>
      </w:r>
      <w:r w:rsidR="00EA4792">
        <w:t>of</w:t>
      </w:r>
      <w:r w:rsidR="00AA01A0">
        <w:t xml:space="preserve"> </w:t>
      </w:r>
      <w:r w:rsidR="0098551F">
        <w:t>its</w:t>
      </w:r>
      <w:r w:rsidR="00AA01A0">
        <w:t xml:space="preserve"> patrons and </w:t>
      </w:r>
      <w:r w:rsidR="00EA4792">
        <w:t>the p</w:t>
      </w:r>
      <w:r w:rsidR="00AA01A0">
        <w:t>ublic.</w:t>
      </w:r>
      <w:r w:rsidR="00034F3A">
        <w:t xml:space="preserve">  </w:t>
      </w:r>
    </w:p>
    <w:p w:rsidR="007C0C88" w:rsidRDefault="007C0C88" w:rsidP="007C0C88">
      <w:pPr>
        <w:keepLines/>
        <w:spacing w:line="360" w:lineRule="auto"/>
      </w:pPr>
    </w:p>
    <w:p w:rsidR="00E03A01" w:rsidRDefault="00B63E2C" w:rsidP="007F21CC">
      <w:pPr>
        <w:spacing w:line="360" w:lineRule="auto"/>
        <w:ind w:firstLine="1426"/>
      </w:pPr>
      <w:r>
        <w:t xml:space="preserve">The </w:t>
      </w:r>
      <w:r w:rsidR="009A23F4">
        <w:t>Respondent filed an Answer to the Complaint</w:t>
      </w:r>
      <w:r w:rsidR="005A0BF8">
        <w:t xml:space="preserve"> </w:t>
      </w:r>
      <w:r w:rsidR="00B803BC">
        <w:t xml:space="preserve">dated February 15, 2010, </w:t>
      </w:r>
      <w:r w:rsidR="005A0BF8">
        <w:t>wh</w:t>
      </w:r>
      <w:r w:rsidR="00B7348A">
        <w:t xml:space="preserve">erein </w:t>
      </w:r>
      <w:r w:rsidR="0098551F">
        <w:t>it</w:t>
      </w:r>
      <w:r w:rsidR="00B7348A">
        <w:t xml:space="preserve"> denied the violation o</w:t>
      </w:r>
      <w:r w:rsidR="005A0BF8">
        <w:t>f Section 1501 and asserted that the vehicle hosted only ten passengers on the night in question.  The Res</w:t>
      </w:r>
      <w:r w:rsidR="00AC2780">
        <w:t>pondent asserted that the certificate number is posted on all of the Company’s correspondence.  However, on the night in question, the driver had only an e</w:t>
      </w:r>
      <w:r w:rsidR="00DA1150">
        <w:t>-</w:t>
      </w:r>
      <w:r w:rsidR="00AC2780">
        <w:t>mail copy of information, instead of the original trip sheet, because the run was booked at the last minute.</w:t>
      </w:r>
      <w:r w:rsidR="00B7348A">
        <w:t xml:space="preserve">  The </w:t>
      </w:r>
      <w:r w:rsidR="00AC2780">
        <w:t xml:space="preserve">Respondent also asserted that the inspection sticker was </w:t>
      </w:r>
      <w:r w:rsidR="00545BA6">
        <w:t xml:space="preserve">promptly corrected without incident and no additional maintenance was needed.  The Respondent contended that the fine of $800 </w:t>
      </w:r>
      <w:r w:rsidR="003D06C1">
        <w:t xml:space="preserve">listed in the Complaint </w:t>
      </w:r>
      <w:r w:rsidR="00545BA6">
        <w:t xml:space="preserve">was excessive.  </w:t>
      </w:r>
      <w:r w:rsidR="00563760">
        <w:t xml:space="preserve">Ans. at 1-2.  </w:t>
      </w:r>
    </w:p>
    <w:p w:rsidR="00545BA6" w:rsidRDefault="00545BA6" w:rsidP="0093736D">
      <w:pPr>
        <w:spacing w:line="360" w:lineRule="auto"/>
      </w:pPr>
    </w:p>
    <w:p w:rsidR="0064021E" w:rsidRDefault="00A90E0B" w:rsidP="003D06C1">
      <w:pPr>
        <w:spacing w:line="360" w:lineRule="auto"/>
      </w:pPr>
      <w:r>
        <w:tab/>
      </w:r>
      <w:r>
        <w:tab/>
      </w:r>
      <w:r w:rsidR="00A33A9F">
        <w:t>The BTS, through its counsel</w:t>
      </w:r>
      <w:r w:rsidR="00563760">
        <w:t>, and</w:t>
      </w:r>
      <w:r w:rsidR="00ED6425">
        <w:t xml:space="preserve"> Respondent </w:t>
      </w:r>
      <w:r w:rsidR="00A33A9F">
        <w:t>conducted settlement negotiations concerning the instant Complaint.  On July 2, 2010, the Par</w:t>
      </w:r>
      <w:r w:rsidR="00326DE8">
        <w:t>ties</w:t>
      </w:r>
      <w:r w:rsidR="00C529D8">
        <w:t xml:space="preserve"> </w:t>
      </w:r>
      <w:r w:rsidR="00C228A4">
        <w:t xml:space="preserve">filed </w:t>
      </w:r>
      <w:r w:rsidR="007E20BF">
        <w:t>a Settlement</w:t>
      </w:r>
      <w:r w:rsidR="00E70176">
        <w:t xml:space="preserve"> </w:t>
      </w:r>
      <w:r w:rsidR="00A33A9F">
        <w:t>A</w:t>
      </w:r>
      <w:r w:rsidR="00C228A4">
        <w:t>gree</w:t>
      </w:r>
      <w:r w:rsidR="00E70176">
        <w:softHyphen/>
      </w:r>
      <w:r w:rsidR="00C228A4">
        <w:t>ment</w:t>
      </w:r>
      <w:r w:rsidR="007E20BF">
        <w:t xml:space="preserve"> and</w:t>
      </w:r>
      <w:r w:rsidR="00946561">
        <w:t xml:space="preserve"> </w:t>
      </w:r>
      <w:r w:rsidR="003C556D">
        <w:t>urg</w:t>
      </w:r>
      <w:r w:rsidR="007E20BF">
        <w:t>ed</w:t>
      </w:r>
      <w:r w:rsidR="003C556D">
        <w:t xml:space="preserve"> the Commission to approve the</w:t>
      </w:r>
      <w:r w:rsidR="00C228A4">
        <w:t xml:space="preserve"> terms of the </w:t>
      </w:r>
      <w:r w:rsidR="00F77986">
        <w:t>Settlement</w:t>
      </w:r>
      <w:r w:rsidR="003C556D">
        <w:t xml:space="preserve"> </w:t>
      </w:r>
      <w:r w:rsidR="003C556D">
        <w:lastRenderedPageBreak/>
        <w:t>as being in the public interest.</w:t>
      </w:r>
      <w:r w:rsidR="003C77D2">
        <w:t xml:space="preserve">  </w:t>
      </w:r>
      <w:r w:rsidR="000F1554">
        <w:t>In the Settlement, t</w:t>
      </w:r>
      <w:r w:rsidR="00BE7EBA">
        <w:t xml:space="preserve">he </w:t>
      </w:r>
      <w:r w:rsidR="00ED6425">
        <w:t>Re</w:t>
      </w:r>
      <w:r w:rsidR="00A33A9F">
        <w:t>s</w:t>
      </w:r>
      <w:r w:rsidR="00ED6425">
        <w:t xml:space="preserve">pondent agrees to pay $400 to resolve the violations addressed in </w:t>
      </w:r>
      <w:r w:rsidR="00867B34">
        <w:t xml:space="preserve">the </w:t>
      </w:r>
      <w:r w:rsidR="00ED6425">
        <w:t>BTS Complaint.  The Respondent also agrees to comply with the Code and that any future violations of these statutory provisions shall also be a violation of the Settlement.</w:t>
      </w:r>
      <w:r w:rsidR="000F1554">
        <w:t xml:space="preserve">  </w:t>
      </w:r>
      <w:r w:rsidR="00E40F93">
        <w:t xml:space="preserve">Settlement at ¶ </w:t>
      </w:r>
      <w:r w:rsidR="00ED6425">
        <w:t>6</w:t>
      </w:r>
      <w:r w:rsidR="00BE7EBA">
        <w:t>.</w:t>
      </w:r>
      <w:r w:rsidR="00115918">
        <w:t xml:space="preserve">  </w:t>
      </w:r>
      <w:r w:rsidR="00EE0596">
        <w:t xml:space="preserve"> </w:t>
      </w:r>
      <w:r w:rsidR="000E37DC">
        <w:t xml:space="preserve">  </w:t>
      </w:r>
      <w:r w:rsidR="00EA4A98">
        <w:t xml:space="preserve"> </w:t>
      </w:r>
    </w:p>
    <w:p w:rsidR="00A83200" w:rsidRDefault="00A83200" w:rsidP="00A83200">
      <w:pPr>
        <w:widowControl w:val="0"/>
        <w:spacing w:line="360" w:lineRule="auto"/>
        <w:rPr>
          <w:b/>
          <w:u w:val="single"/>
        </w:rPr>
      </w:pPr>
    </w:p>
    <w:p w:rsidR="00435A50" w:rsidRPr="00394708" w:rsidRDefault="00435A50" w:rsidP="00A34540">
      <w:pPr>
        <w:widowControl w:val="0"/>
        <w:spacing w:line="360" w:lineRule="auto"/>
        <w:ind w:left="3600" w:firstLine="720"/>
      </w:pPr>
      <w:r w:rsidRPr="00394708">
        <w:rPr>
          <w:b/>
        </w:rPr>
        <w:t>Discussion</w:t>
      </w:r>
    </w:p>
    <w:p w:rsidR="00435A50" w:rsidRDefault="00435A50" w:rsidP="00C60EB2">
      <w:pPr>
        <w:widowControl w:val="0"/>
        <w:spacing w:line="360" w:lineRule="auto"/>
      </w:pPr>
    </w:p>
    <w:p w:rsidR="00787F36" w:rsidRPr="00A43851" w:rsidRDefault="00787F36" w:rsidP="00A43851">
      <w:pPr>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r>
        <w:rPr>
          <w:szCs w:val="26"/>
        </w:rPr>
        <w:t xml:space="preserve">  Before addressing the merits of the proposed settlement, however, we must address several preliminary issues. </w:t>
      </w:r>
    </w:p>
    <w:p w:rsidR="00787F36" w:rsidRDefault="00787F36" w:rsidP="00787F36">
      <w:pPr>
        <w:pStyle w:val="BodyText"/>
        <w:ind w:firstLine="1440"/>
        <w:rPr>
          <w:szCs w:val="26"/>
        </w:rPr>
      </w:pPr>
    </w:p>
    <w:p w:rsidR="00003288" w:rsidRPr="00003288" w:rsidRDefault="00003288" w:rsidP="00003288">
      <w:pPr>
        <w:pStyle w:val="BodyText"/>
        <w:rPr>
          <w:b/>
          <w:szCs w:val="26"/>
        </w:rPr>
      </w:pPr>
      <w:r w:rsidRPr="00003288">
        <w:rPr>
          <w:b/>
          <w:szCs w:val="26"/>
        </w:rPr>
        <w:t>The Answer was Properly Executed</w:t>
      </w:r>
    </w:p>
    <w:p w:rsidR="00003288" w:rsidRDefault="00003288" w:rsidP="00787F36">
      <w:pPr>
        <w:pStyle w:val="BodyText"/>
        <w:ind w:firstLine="1440"/>
        <w:rPr>
          <w:szCs w:val="26"/>
        </w:rPr>
      </w:pPr>
    </w:p>
    <w:p w:rsidR="00787F36" w:rsidRDefault="00787F36" w:rsidP="00787F36">
      <w:pPr>
        <w:pStyle w:val="BodyText"/>
        <w:ind w:firstLine="1440"/>
        <w:rPr>
          <w:szCs w:val="26"/>
        </w:rPr>
      </w:pPr>
      <w:r>
        <w:rPr>
          <w:szCs w:val="26"/>
        </w:rPr>
        <w:t>In response to the Complaint, the Respondent filed corresp</w:t>
      </w:r>
      <w:r w:rsidR="00717BE6">
        <w:rPr>
          <w:szCs w:val="26"/>
        </w:rPr>
        <w:t>ondence signed by La</w:t>
      </w:r>
      <w:r w:rsidR="002C53B4">
        <w:rPr>
          <w:szCs w:val="26"/>
        </w:rPr>
        <w:t>urin Fegley</w:t>
      </w:r>
      <w:r w:rsidR="00717BE6">
        <w:rPr>
          <w:szCs w:val="26"/>
        </w:rPr>
        <w:t xml:space="preserve">, on behalf of the Respondent.  Mr. </w:t>
      </w:r>
      <w:r w:rsidR="002C53B4">
        <w:rPr>
          <w:szCs w:val="26"/>
        </w:rPr>
        <w:t>Fegley</w:t>
      </w:r>
      <w:r w:rsidR="00717BE6">
        <w:rPr>
          <w:szCs w:val="26"/>
        </w:rPr>
        <w:t xml:space="preserve"> is </w:t>
      </w:r>
      <w:r w:rsidR="00A43851">
        <w:rPr>
          <w:szCs w:val="26"/>
        </w:rPr>
        <w:t>the President of the Respondent</w:t>
      </w:r>
      <w:r w:rsidR="000B142B">
        <w:rPr>
          <w:szCs w:val="26"/>
        </w:rPr>
        <w:t xml:space="preserve">.  </w:t>
      </w:r>
      <w:r>
        <w:rPr>
          <w:szCs w:val="26"/>
        </w:rPr>
        <w:t xml:space="preserve">Our Regulations at 52 Pa. Code § 1.36 state that a pleading, submittal or other document filed with the Commission on behalf of a corporation must be signed by an authorized attorney or officer of the corporation.  </w:t>
      </w:r>
      <w:r w:rsidR="00003288">
        <w:rPr>
          <w:szCs w:val="26"/>
        </w:rPr>
        <w:t>Since</w:t>
      </w:r>
      <w:r w:rsidR="00717BE6">
        <w:rPr>
          <w:szCs w:val="26"/>
        </w:rPr>
        <w:t xml:space="preserve"> Mr. </w:t>
      </w:r>
      <w:r w:rsidR="002C53B4">
        <w:rPr>
          <w:szCs w:val="26"/>
        </w:rPr>
        <w:t>Fegley</w:t>
      </w:r>
      <w:r>
        <w:rPr>
          <w:szCs w:val="26"/>
        </w:rPr>
        <w:t xml:space="preserve"> is an </w:t>
      </w:r>
      <w:r w:rsidR="00717BE6">
        <w:rPr>
          <w:szCs w:val="26"/>
        </w:rPr>
        <w:t xml:space="preserve">officer </w:t>
      </w:r>
      <w:r w:rsidR="00003288">
        <w:rPr>
          <w:szCs w:val="26"/>
        </w:rPr>
        <w:t>of the corporation, the Answer was properly executed</w:t>
      </w:r>
      <w:r w:rsidR="00717BE6">
        <w:rPr>
          <w:szCs w:val="26"/>
        </w:rPr>
        <w:t>.</w:t>
      </w:r>
      <w:r>
        <w:rPr>
          <w:szCs w:val="26"/>
        </w:rPr>
        <w:t xml:space="preserve">  </w:t>
      </w:r>
    </w:p>
    <w:p w:rsidR="00787F36" w:rsidRDefault="00787F36" w:rsidP="00787F36">
      <w:pPr>
        <w:pStyle w:val="BodyText"/>
        <w:ind w:firstLine="1440"/>
        <w:rPr>
          <w:szCs w:val="26"/>
        </w:rPr>
      </w:pPr>
    </w:p>
    <w:p w:rsidR="00787F36" w:rsidRPr="00215A56" w:rsidRDefault="00787F36" w:rsidP="00787F36">
      <w:pPr>
        <w:pStyle w:val="BodyText"/>
        <w:rPr>
          <w:b/>
          <w:szCs w:val="26"/>
        </w:rPr>
      </w:pPr>
      <w:r>
        <w:rPr>
          <w:b/>
          <w:szCs w:val="26"/>
        </w:rPr>
        <w:t xml:space="preserve">The </w:t>
      </w:r>
      <w:r w:rsidRPr="00215A56">
        <w:rPr>
          <w:b/>
          <w:szCs w:val="26"/>
        </w:rPr>
        <w:t>Settlement Agreement</w:t>
      </w:r>
      <w:r>
        <w:rPr>
          <w:b/>
          <w:szCs w:val="26"/>
        </w:rPr>
        <w:t xml:space="preserve"> was Properly Executed and Filed with the Commission</w:t>
      </w:r>
    </w:p>
    <w:p w:rsidR="00787F36" w:rsidRDefault="00787F36" w:rsidP="00787F36">
      <w:pPr>
        <w:pStyle w:val="BodyText"/>
        <w:ind w:firstLine="1440"/>
        <w:rPr>
          <w:szCs w:val="26"/>
        </w:rPr>
      </w:pPr>
    </w:p>
    <w:p w:rsidR="00787F36" w:rsidRDefault="00787F36" w:rsidP="00787F36">
      <w:pPr>
        <w:pStyle w:val="BodyText"/>
        <w:ind w:firstLine="1440"/>
        <w:rPr>
          <w:szCs w:val="26"/>
        </w:rPr>
      </w:pPr>
      <w:r>
        <w:rPr>
          <w:szCs w:val="26"/>
        </w:rPr>
        <w:t>The Settlement is executed by an attorney from the Law Bureau, on beh</w:t>
      </w:r>
      <w:r w:rsidR="00326E78">
        <w:rPr>
          <w:szCs w:val="26"/>
        </w:rPr>
        <w:t>alf of BTS, and by an officer</w:t>
      </w:r>
      <w:r>
        <w:rPr>
          <w:szCs w:val="26"/>
        </w:rPr>
        <w:t xml:space="preserve"> of the Respondent, on behalf of the Respondent.  As stated above, our Regulations provide that a pleading, submittal or other document filed with the Commission must be signed by an authorized attorney or, if the entity is a </w:t>
      </w:r>
      <w:r>
        <w:rPr>
          <w:szCs w:val="26"/>
        </w:rPr>
        <w:lastRenderedPageBreak/>
        <w:t>corporation, by an officer of the corporation.  52 Pa. Code § 1.35(b).  We find that the Settlement Agreement was properly executed by the Parties.</w:t>
      </w:r>
    </w:p>
    <w:p w:rsidR="00787F36" w:rsidRDefault="00787F36" w:rsidP="00787F36">
      <w:pPr>
        <w:pStyle w:val="BodyText"/>
        <w:ind w:firstLine="1440"/>
        <w:rPr>
          <w:szCs w:val="26"/>
        </w:rPr>
      </w:pPr>
    </w:p>
    <w:p w:rsidR="00787F36" w:rsidRDefault="00787F36" w:rsidP="00787F36">
      <w:pPr>
        <w:pStyle w:val="BodyText"/>
        <w:ind w:firstLine="1440"/>
        <w:rPr>
          <w:szCs w:val="26"/>
        </w:rPr>
      </w:pPr>
      <w:r>
        <w:rPr>
          <w:szCs w:val="26"/>
        </w:rPr>
        <w:t xml:space="preserve">The obvious question that arises is whether the Respondent violated our Regulations requiring a corporation to be represented by an attorney in an adversarial Commission proceeding.  52 Pa. Code § 1.21.  In </w:t>
      </w:r>
      <w:r>
        <w:rPr>
          <w:i/>
          <w:szCs w:val="26"/>
        </w:rPr>
        <w:t>New Fizon Catering, Inc. v. PECO Energy Company</w:t>
      </w:r>
      <w:r>
        <w:rPr>
          <w:szCs w:val="26"/>
        </w:rPr>
        <w:t>, Docket Nos. C-2008-2065498 and C-2008-2079076 (Order entered June 24, 2009) at 6-7, we stated:</w:t>
      </w:r>
    </w:p>
    <w:p w:rsidR="00787F36" w:rsidRDefault="00787F36" w:rsidP="00787F36">
      <w:pPr>
        <w:pStyle w:val="BodyText"/>
        <w:ind w:firstLine="1440"/>
        <w:rPr>
          <w:szCs w:val="26"/>
        </w:rPr>
      </w:pPr>
    </w:p>
    <w:p w:rsidR="00787F36" w:rsidRPr="00822831" w:rsidRDefault="00787F36" w:rsidP="00787F36">
      <w:pPr>
        <w:ind w:left="1440" w:right="1440"/>
      </w:pPr>
      <w:r w:rsidRPr="00822831">
        <w:t xml:space="preserve">The simple filing of a </w:t>
      </w:r>
      <w:r>
        <w:t>f</w:t>
      </w:r>
      <w:r w:rsidRPr="00822831">
        <w:t xml:space="preserve">ormal </w:t>
      </w:r>
      <w:r>
        <w:t>c</w:t>
      </w:r>
      <w:r w:rsidRPr="00822831">
        <w:t>omplaint does not automatically tr</w:t>
      </w:r>
      <w:r>
        <w:t>igger an adversarial proceeding</w:t>
      </w:r>
      <w:r w:rsidRPr="00822831">
        <w:t xml:space="preserve"> because, until the answer is filed, it is not known whether the </w:t>
      </w:r>
      <w:r>
        <w:t>f</w:t>
      </w:r>
      <w:r w:rsidRPr="00822831">
        <w:t xml:space="preserve">ormal </w:t>
      </w:r>
      <w:r>
        <w:t>c</w:t>
      </w:r>
      <w:r w:rsidRPr="00822831">
        <w:t xml:space="preserve">omplaint will be contested.  Furthermore, </w:t>
      </w:r>
      <w:r>
        <w:t>f</w:t>
      </w:r>
      <w:r w:rsidRPr="00822831">
        <w:t xml:space="preserve">ormal </w:t>
      </w:r>
      <w:r>
        <w:t>c</w:t>
      </w:r>
      <w:r w:rsidRPr="00822831">
        <w:t xml:space="preserve">omplaints may be and often are satisfied by the respondent, under the procedures outlined in 52 </w:t>
      </w:r>
      <w:smartTag w:uri="urn:schemas-microsoft-com:office:smarttags" w:element="place">
        <w:smartTag w:uri="urn:schemas-microsoft-com:office:smarttags" w:element="State">
          <w:r w:rsidRPr="00822831">
            <w:t>Pa.</w:t>
          </w:r>
        </w:smartTag>
      </w:smartTag>
      <w:r w:rsidRPr="00822831">
        <w:t xml:space="preserve"> Code §</w:t>
      </w:r>
      <w:r>
        <w:t xml:space="preserve"> </w:t>
      </w:r>
      <w:r w:rsidRPr="00822831">
        <w:t>5.24, or via a mediation process.</w:t>
      </w:r>
    </w:p>
    <w:p w:rsidR="00787F36" w:rsidRDefault="00787F36" w:rsidP="00787F36">
      <w:pPr>
        <w:ind w:left="1440" w:right="1440" w:firstLine="720"/>
      </w:pPr>
    </w:p>
    <w:p w:rsidR="00787F36" w:rsidRDefault="00787F36" w:rsidP="00787F36">
      <w:pPr>
        <w:ind w:left="1440" w:right="1440" w:firstLine="720"/>
      </w:pPr>
      <w: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Pr>
          <w:i/>
        </w:rPr>
        <w:t>pro se</w:t>
      </w:r>
      <w:r>
        <w:t>:</w:t>
      </w:r>
    </w:p>
    <w:p w:rsidR="00787F36" w:rsidRDefault="00787F36" w:rsidP="00787F36">
      <w:pPr>
        <w:ind w:left="1440" w:right="1440" w:firstLine="720"/>
      </w:pPr>
    </w:p>
    <w:p w:rsidR="00787F36" w:rsidRDefault="00787F36" w:rsidP="00787F36">
      <w:pPr>
        <w:ind w:left="2160" w:right="2160" w:firstLine="720"/>
      </w:pPr>
      <w:r>
        <w:t xml:space="preserve">In Pennsylvania, the Supreme Court is responsible for regulating the practice of law, and this Commission is bound by the Supreme Court’s rules.  The only persons authorized to practice law in Pennsylvania are as follows: </w:t>
      </w:r>
      <w:r>
        <w:br/>
        <w:t xml:space="preserve">(1) persons fully admitted to the Pennsylvania bar; (2) persons admitted pro hac vice under Rule 301; and (3) persons qualified as certified legal interns under Rule 321.  The Pennsylvania Supreme Court in </w:t>
      </w:r>
      <w:r>
        <w:rPr>
          <w:i/>
        </w:rPr>
        <w:t>Shorz v. Farrell,</w:t>
      </w:r>
      <w:r>
        <w:t xml:space="preserve"> 327 </w:t>
      </w:r>
      <w:smartTag w:uri="urn:schemas-microsoft-com:office:smarttags" w:element="place">
        <w:smartTag w:uri="urn:schemas-microsoft-com:office:smarttags" w:element="State">
          <w:r>
            <w:t>Pa.</w:t>
          </w:r>
        </w:smartTag>
      </w:smartTag>
      <w:r>
        <w:t xml:space="preserve"> 81, 193 A.20 (1937), held that if the nature of an administrative hearing is to determine questions of fact or interpretation of administrative law, then the hearing is of a judicial character.  Any </w:t>
      </w:r>
      <w:r>
        <w:lastRenderedPageBreak/>
        <w:t xml:space="preserve">participation in such a hearing constitutes the practice of law.  Accordingly it would be unlawful to allow nonattorney representation in adversarial proceedings before the Commission.  </w:t>
      </w:r>
    </w:p>
    <w:p w:rsidR="00787F36" w:rsidRDefault="00787F36" w:rsidP="00787F36">
      <w:pPr>
        <w:ind w:left="1440" w:right="1440"/>
      </w:pPr>
    </w:p>
    <w:p w:rsidR="00787F36" w:rsidRDefault="00787F36" w:rsidP="00787F36">
      <w:pPr>
        <w:pStyle w:val="BodyText"/>
        <w:spacing w:line="240" w:lineRule="auto"/>
        <w:ind w:left="1440" w:right="1440"/>
        <w:rPr>
          <w:szCs w:val="26"/>
        </w:rPr>
      </w:pPr>
      <w:r>
        <w:rPr>
          <w:i/>
        </w:rPr>
        <w:t>James and Judith Simon v. Franklin Water Company</w:t>
      </w:r>
      <w:r>
        <w:t xml:space="preserve">, Docket No. C-00956589 (Order entered January 29, 1996).  </w:t>
      </w:r>
    </w:p>
    <w:p w:rsidR="00787F36" w:rsidRDefault="00787F36" w:rsidP="00787F36">
      <w:pPr>
        <w:pStyle w:val="BodyText"/>
        <w:ind w:firstLine="1440"/>
        <w:rPr>
          <w:szCs w:val="26"/>
        </w:rPr>
      </w:pPr>
    </w:p>
    <w:p w:rsidR="00787F36" w:rsidRDefault="00787F36" w:rsidP="00787F36">
      <w:pPr>
        <w:pStyle w:val="BodyText"/>
        <w:ind w:firstLine="1440"/>
        <w:rPr>
          <w:szCs w:val="26"/>
        </w:rPr>
      </w:pPr>
      <w:r>
        <w:rPr>
          <w:szCs w:val="26"/>
        </w:rPr>
        <w:t>In the instant case, there has been n</w:t>
      </w:r>
      <w:r w:rsidR="00003288">
        <w:rPr>
          <w:szCs w:val="26"/>
        </w:rPr>
        <w:t xml:space="preserve">o hearing and, except for the </w:t>
      </w:r>
      <w:r>
        <w:rPr>
          <w:szCs w:val="26"/>
        </w:rPr>
        <w:t>properly-exe</w:t>
      </w:r>
      <w:r w:rsidR="00F038DD">
        <w:rPr>
          <w:szCs w:val="26"/>
        </w:rPr>
        <w:t>cuted Answer</w:t>
      </w:r>
      <w:r w:rsidR="00003288">
        <w:rPr>
          <w:szCs w:val="26"/>
        </w:rPr>
        <w:t xml:space="preserve"> to the Complaint,</w:t>
      </w:r>
      <w:r>
        <w:rPr>
          <w:szCs w:val="26"/>
        </w:rPr>
        <w:t xml:space="preserve"> the Respondent has filed no pleadings with the Commission.  In fact, ot</w:t>
      </w:r>
      <w:r w:rsidR="00F038DD">
        <w:rPr>
          <w:szCs w:val="26"/>
        </w:rPr>
        <w:t>her than the Complaint and the Answer,</w:t>
      </w:r>
      <w:r w:rsidR="008703A3">
        <w:rPr>
          <w:szCs w:val="26"/>
        </w:rPr>
        <w:t xml:space="preserve"> the only </w:t>
      </w:r>
      <w:r>
        <w:rPr>
          <w:szCs w:val="26"/>
        </w:rPr>
        <w:t xml:space="preserve">document in the record in this proceeding is the Settlement.  As stated previously, the Settlement was properly executed on behalf of the Respondent by an officer of the corporation.  </w:t>
      </w:r>
    </w:p>
    <w:p w:rsidR="00787F36" w:rsidRDefault="00787F36" w:rsidP="00787F36">
      <w:pPr>
        <w:pStyle w:val="BodyText"/>
        <w:ind w:firstLine="1440"/>
        <w:rPr>
          <w:szCs w:val="26"/>
        </w:rPr>
      </w:pPr>
    </w:p>
    <w:p w:rsidR="00787F36" w:rsidRDefault="00787F36" w:rsidP="00787F36">
      <w:pPr>
        <w:pStyle w:val="BodyText"/>
        <w:ind w:firstLine="1440"/>
        <w:rPr>
          <w:szCs w:val="26"/>
        </w:rPr>
      </w:pPr>
      <w:r>
        <w:rPr>
          <w:szCs w:val="26"/>
        </w:rPr>
        <w:t>The record does not indicate who drafted the Settlement; it is entirely possible that the instrument was drafted by the attorney from the Law Bureau.  Understanding the Settlement does not require specialized knowledge of the law.  It would be easily comprehended by a layperson – particularly a layperson fami</w:t>
      </w:r>
      <w:r w:rsidR="004773A5">
        <w:rPr>
          <w:szCs w:val="26"/>
        </w:rPr>
        <w:t xml:space="preserve">liar with </w:t>
      </w:r>
      <w:r w:rsidR="003B444D">
        <w:rPr>
          <w:szCs w:val="26"/>
        </w:rPr>
        <w:t>the limousine transportation</w:t>
      </w:r>
      <w:r>
        <w:rPr>
          <w:szCs w:val="26"/>
        </w:rPr>
        <w:t xml:space="preserve"> business.  The Settlement was submitted to the Commission by the attorney for the Law Bureau, under cover of corresponden</w:t>
      </w:r>
      <w:r w:rsidR="00574E6A">
        <w:rPr>
          <w:szCs w:val="26"/>
        </w:rPr>
        <w:t>ce stating “enclosed please find an original and three copies of the Settlement Agreement on behalf of the Bureau of Transportation and Safety</w:t>
      </w:r>
      <w:r>
        <w:rPr>
          <w:szCs w:val="26"/>
        </w:rPr>
        <w:t xml:space="preserve">.”  </w:t>
      </w:r>
    </w:p>
    <w:p w:rsidR="008703A3" w:rsidRDefault="008703A3" w:rsidP="00787F36">
      <w:pPr>
        <w:pStyle w:val="BodyText"/>
        <w:ind w:firstLine="1440"/>
        <w:rPr>
          <w:szCs w:val="26"/>
        </w:rPr>
      </w:pPr>
    </w:p>
    <w:p w:rsidR="00787F36" w:rsidRDefault="00787F36" w:rsidP="00787F36">
      <w:pPr>
        <w:pStyle w:val="BodyText"/>
        <w:ind w:firstLine="1440"/>
      </w:pPr>
      <w:r>
        <w:rPr>
          <w:szCs w:val="26"/>
        </w:rPr>
        <w:t xml:space="preserve">These facts distinguish this case from cases such as </w:t>
      </w:r>
      <w:r w:rsidRPr="00F50657">
        <w:rPr>
          <w:i/>
          <w:szCs w:val="26"/>
        </w:rPr>
        <w:t>New Fizon</w:t>
      </w:r>
      <w:r>
        <w:rPr>
          <w:i/>
          <w:szCs w:val="26"/>
        </w:rPr>
        <w:t>, supra,</w:t>
      </w:r>
      <w:r>
        <w:rPr>
          <w:szCs w:val="26"/>
        </w:rPr>
        <w:t xml:space="preserve"> and </w:t>
      </w:r>
      <w:r w:rsidRPr="00B06860">
        <w:rPr>
          <w:i/>
          <w:szCs w:val="26"/>
        </w:rPr>
        <w:t>LeStat Corp. v. Pennsylvania Power and Light Co</w:t>
      </w:r>
      <w:r>
        <w:rPr>
          <w:szCs w:val="26"/>
        </w:rPr>
        <w:t xml:space="preserve">., Docket No. C-00946284 (Order entered August 30, 1995), in which a corporate officer attempted to represent the corporation in a hearing.  Similarly, these facts distinguish this case from cases such as </w:t>
      </w:r>
      <w:r w:rsidRPr="00F50657">
        <w:rPr>
          <w:i/>
          <w:szCs w:val="26"/>
        </w:rPr>
        <w:t>Cars R Us c/o Holman Copeland v. Philadelphia Gas Works</w:t>
      </w:r>
      <w:r>
        <w:rPr>
          <w:szCs w:val="26"/>
        </w:rPr>
        <w:t xml:space="preserve">, Docket No. </w:t>
      </w:r>
      <w:r>
        <w:rPr>
          <w:szCs w:val="26"/>
        </w:rPr>
        <w:br/>
        <w:t>C-2008-</w:t>
      </w:r>
      <w:r>
        <w:t xml:space="preserve">2033437 (Order entered February 4, 2010), in which a corporate officer attempted to file Exceptions in a Commission proceeding on behalf of the corporation.  </w:t>
      </w:r>
    </w:p>
    <w:p w:rsidR="00787F36" w:rsidRDefault="00787F36" w:rsidP="00787F36">
      <w:pPr>
        <w:pStyle w:val="BodyText"/>
        <w:ind w:firstLine="1440"/>
      </w:pPr>
    </w:p>
    <w:p w:rsidR="00787F36" w:rsidRDefault="00787F36" w:rsidP="00787F36">
      <w:pPr>
        <w:pStyle w:val="BodyText"/>
        <w:ind w:firstLine="1440"/>
        <w:rPr>
          <w:szCs w:val="26"/>
        </w:rPr>
      </w:pPr>
      <w:r>
        <w:rPr>
          <w:szCs w:val="26"/>
        </w:rPr>
        <w:lastRenderedPageBreak/>
        <w:t xml:space="preserve">In short, based on the record in this case, we see no reason to conclude that the Respondent violated our Regulations requiring attorney representation in adversarial Commission proceedings.  </w:t>
      </w:r>
    </w:p>
    <w:p w:rsidR="00B6170C" w:rsidRDefault="00B6170C" w:rsidP="00787F36">
      <w:pPr>
        <w:pStyle w:val="BodyText"/>
        <w:ind w:firstLine="1440"/>
        <w:rPr>
          <w:szCs w:val="26"/>
        </w:rPr>
      </w:pPr>
    </w:p>
    <w:p w:rsidR="00B6170C" w:rsidRPr="00B6170C" w:rsidRDefault="00B6170C" w:rsidP="00B6170C">
      <w:pPr>
        <w:pStyle w:val="BodyText"/>
        <w:rPr>
          <w:b/>
          <w:szCs w:val="26"/>
        </w:rPr>
      </w:pPr>
      <w:r w:rsidRPr="00B6170C">
        <w:rPr>
          <w:b/>
          <w:szCs w:val="26"/>
        </w:rPr>
        <w:t>The Settlement</w:t>
      </w:r>
    </w:p>
    <w:p w:rsidR="00606D5F" w:rsidRDefault="00606D5F" w:rsidP="00C60EB2">
      <w:pPr>
        <w:spacing w:line="360" w:lineRule="auto"/>
        <w:rPr>
          <w:szCs w:val="26"/>
        </w:rPr>
      </w:pPr>
    </w:p>
    <w:p w:rsidR="00F01CD5" w:rsidRDefault="00606D5F" w:rsidP="00606D5F">
      <w:pPr>
        <w:spacing w:line="360" w:lineRule="auto"/>
        <w:ind w:firstLine="720"/>
      </w:pPr>
      <w:r>
        <w:rPr>
          <w:szCs w:val="26"/>
        </w:rPr>
        <w:t xml:space="preserve">          </w:t>
      </w:r>
      <w:r w:rsidR="003B0E90" w:rsidRPr="00F124CF">
        <w:rPr>
          <w:szCs w:val="26"/>
        </w:rPr>
        <w:t xml:space="preserve">The </w:t>
      </w:r>
      <w:r w:rsidR="003B0E90">
        <w:rPr>
          <w:szCs w:val="26"/>
        </w:rPr>
        <w:t xml:space="preserve">Parties assert that the </w:t>
      </w:r>
      <w:r w:rsidR="00A03055">
        <w:rPr>
          <w:szCs w:val="26"/>
        </w:rPr>
        <w:t>Settlement</w:t>
      </w:r>
      <w:r w:rsidR="00FC135B">
        <w:rPr>
          <w:szCs w:val="26"/>
        </w:rPr>
        <w:t xml:space="preserve"> </w:t>
      </w:r>
      <w:r w:rsidR="003B0E90" w:rsidRPr="00F124CF">
        <w:rPr>
          <w:szCs w:val="26"/>
        </w:rPr>
        <w:t>should be a</w:t>
      </w:r>
      <w:r w:rsidR="003B0E90">
        <w:rPr>
          <w:szCs w:val="26"/>
        </w:rPr>
        <w:t>pproved</w:t>
      </w:r>
      <w:r w:rsidR="003B0E90" w:rsidRPr="00F124CF">
        <w:rPr>
          <w:szCs w:val="26"/>
        </w:rPr>
        <w:t xml:space="preserve"> for several reasons.</w:t>
      </w:r>
      <w:r w:rsidR="00D00D88">
        <w:rPr>
          <w:szCs w:val="26"/>
        </w:rPr>
        <w:t xml:space="preserve">  </w:t>
      </w:r>
      <w:r w:rsidR="00B6170C">
        <w:rPr>
          <w:szCs w:val="26"/>
        </w:rPr>
        <w:t xml:space="preserve">The </w:t>
      </w:r>
      <w:r w:rsidR="00B76BC6">
        <w:rPr>
          <w:szCs w:val="26"/>
        </w:rPr>
        <w:t>conduct at issue involve</w:t>
      </w:r>
      <w:r w:rsidR="0050307E">
        <w:rPr>
          <w:szCs w:val="26"/>
        </w:rPr>
        <w:t>s administrative error and the R</w:t>
      </w:r>
      <w:r w:rsidR="00B76BC6">
        <w:rPr>
          <w:szCs w:val="26"/>
        </w:rPr>
        <w:t xml:space="preserve">espondent had the vehicle inspected shortly after the incident.  Further, the </w:t>
      </w:r>
      <w:r w:rsidR="00F409AA">
        <w:rPr>
          <w:szCs w:val="26"/>
        </w:rPr>
        <w:t>Respondent</w:t>
      </w:r>
      <w:r w:rsidR="00B76BC6">
        <w:rPr>
          <w:szCs w:val="26"/>
        </w:rPr>
        <w:t xml:space="preserve"> contends that its policy </w:t>
      </w:r>
      <w:r w:rsidR="00B66CE5">
        <w:rPr>
          <w:szCs w:val="26"/>
        </w:rPr>
        <w:t xml:space="preserve">is </w:t>
      </w:r>
      <w:r w:rsidR="00B76BC6">
        <w:rPr>
          <w:szCs w:val="26"/>
        </w:rPr>
        <w:t>to carry no more passengers in a vehicle than there are seatbelts for passengers and that it will instruct its drivers to comply with the v</w:t>
      </w:r>
      <w:r w:rsidR="003B3ADF">
        <w:rPr>
          <w:szCs w:val="26"/>
        </w:rPr>
        <w:t>e</w:t>
      </w:r>
      <w:r w:rsidR="00B76BC6">
        <w:rPr>
          <w:szCs w:val="26"/>
        </w:rPr>
        <w:t>hicle’s capacity limitations</w:t>
      </w:r>
      <w:r w:rsidR="003B3ADF">
        <w:rPr>
          <w:szCs w:val="26"/>
        </w:rPr>
        <w:t xml:space="preserve">.  The Respondent asserts that it will comply with posting its PUC certificate number on all correspondence related to its services.  </w:t>
      </w:r>
      <w:r w:rsidR="007A3B2D">
        <w:rPr>
          <w:szCs w:val="26"/>
        </w:rPr>
        <w:t>A</w:t>
      </w:r>
      <w:r w:rsidR="00AE1490">
        <w:rPr>
          <w:szCs w:val="26"/>
        </w:rPr>
        <w:t>doption of the Settlement by the Commission would avoid the cost of</w:t>
      </w:r>
      <w:r w:rsidR="00B94A66">
        <w:rPr>
          <w:szCs w:val="26"/>
        </w:rPr>
        <w:t xml:space="preserve"> further litigation of this matter.</w:t>
      </w:r>
      <w:r w:rsidR="000438E2">
        <w:rPr>
          <w:szCs w:val="26"/>
        </w:rPr>
        <w:t xml:space="preserve"> </w:t>
      </w:r>
      <w:r w:rsidR="003B3ADF">
        <w:rPr>
          <w:szCs w:val="26"/>
        </w:rPr>
        <w:t xml:space="preserve"> </w:t>
      </w:r>
    </w:p>
    <w:p w:rsidR="00F01CD5" w:rsidRDefault="00F01CD5" w:rsidP="00F01CD5">
      <w:pPr>
        <w:spacing w:line="360" w:lineRule="auto"/>
        <w:ind w:firstLine="1440"/>
      </w:pPr>
    </w:p>
    <w:p w:rsidR="000A7384" w:rsidRDefault="00EE0596" w:rsidP="00F01CD5">
      <w:pPr>
        <w:spacing w:line="360" w:lineRule="auto"/>
        <w:ind w:firstLine="1440"/>
      </w:pPr>
      <w:r>
        <w:t>Thus, BTS</w:t>
      </w:r>
      <w:r w:rsidR="008A2A7E">
        <w:t xml:space="preserve"> and </w:t>
      </w:r>
      <w:r w:rsidR="00B6170C">
        <w:t xml:space="preserve">the </w:t>
      </w:r>
      <w:r w:rsidR="00486BCD">
        <w:t>Respondent</w:t>
      </w:r>
      <w:r w:rsidR="000A7384">
        <w:t xml:space="preserve"> have agreed to the terms and conditions summarized below:</w:t>
      </w:r>
    </w:p>
    <w:p w:rsidR="00087190" w:rsidRDefault="00087190" w:rsidP="00F67E02">
      <w:pPr>
        <w:pStyle w:val="BodyText"/>
      </w:pPr>
    </w:p>
    <w:p w:rsidR="009B75F4" w:rsidRDefault="009B75F4" w:rsidP="00F67E02">
      <w:pPr>
        <w:pStyle w:val="BodyText"/>
      </w:pPr>
      <w:r>
        <w:tab/>
      </w:r>
      <w:r>
        <w:tab/>
        <w:t>1.</w:t>
      </w:r>
      <w:r>
        <w:tab/>
        <w:t>Provided that the final Opinion and Order adopts the ter</w:t>
      </w:r>
      <w:r w:rsidR="00485217">
        <w:t>ms</w:t>
      </w:r>
      <w:r w:rsidR="00C604D7">
        <w:t xml:space="preserve"> of the </w:t>
      </w:r>
      <w:r w:rsidR="00CD3AF8">
        <w:t>Settlement</w:t>
      </w:r>
      <w:r w:rsidR="00C604D7">
        <w:t xml:space="preserve">, </w:t>
      </w:r>
      <w:r w:rsidR="00B6170C">
        <w:t xml:space="preserve">the </w:t>
      </w:r>
      <w:r w:rsidR="00C604D7">
        <w:t>Respondent</w:t>
      </w:r>
      <w:r>
        <w:t xml:space="preserve"> knowingly and voluntarily waives a hearing in this proceeding, as well as the right to seek judicial review of the final Opinion and Order.</w:t>
      </w:r>
    </w:p>
    <w:p w:rsidR="009B75F4" w:rsidRDefault="009B75F4" w:rsidP="00F67E02">
      <w:pPr>
        <w:pStyle w:val="BodyText"/>
      </w:pPr>
    </w:p>
    <w:p w:rsidR="007031E7" w:rsidRDefault="00BB57AB" w:rsidP="007031E7">
      <w:pPr>
        <w:pStyle w:val="BodyText"/>
      </w:pPr>
      <w:r>
        <w:tab/>
      </w:r>
      <w:r>
        <w:tab/>
      </w:r>
      <w:r w:rsidR="009B75F4">
        <w:t>2</w:t>
      </w:r>
      <w:r>
        <w:t>.</w:t>
      </w:r>
      <w:r>
        <w:tab/>
      </w:r>
      <w:r w:rsidR="00B6170C">
        <w:t xml:space="preserve">The </w:t>
      </w:r>
      <w:r w:rsidR="00481883">
        <w:t>R</w:t>
      </w:r>
      <w:r w:rsidR="00C604D7">
        <w:t>espondent</w:t>
      </w:r>
      <w:r w:rsidR="00B43739">
        <w:t xml:space="preserve"> consents to be bound by the terms of the Settlement Agreement, as incorporated in the</w:t>
      </w:r>
      <w:r w:rsidR="00A00251">
        <w:t xml:space="preserve"> instant</w:t>
      </w:r>
      <w:r w:rsidR="00B43739">
        <w:t xml:space="preserve"> Opinion and Order.</w:t>
      </w:r>
    </w:p>
    <w:p w:rsidR="007031E7" w:rsidRDefault="007031E7" w:rsidP="001F56FD">
      <w:pPr>
        <w:pStyle w:val="BodyText"/>
      </w:pPr>
    </w:p>
    <w:p w:rsidR="00C402EC" w:rsidRDefault="00C604D7" w:rsidP="001F56FD">
      <w:pPr>
        <w:pStyle w:val="BodyText"/>
      </w:pPr>
      <w:r>
        <w:tab/>
      </w:r>
      <w:r>
        <w:tab/>
        <w:t>3.</w:t>
      </w:r>
      <w:r>
        <w:tab/>
      </w:r>
      <w:r w:rsidR="00B6170C">
        <w:t xml:space="preserve">The </w:t>
      </w:r>
      <w:r>
        <w:t>Respondent</w:t>
      </w:r>
      <w:r w:rsidR="009B75F4">
        <w:t xml:space="preserve"> agrees to comply with the </w:t>
      </w:r>
      <w:r w:rsidR="003A711A">
        <w:t>Code</w:t>
      </w:r>
      <w:r>
        <w:t>,</w:t>
      </w:r>
      <w:r w:rsidR="003A711A">
        <w:t xml:space="preserve"> the </w:t>
      </w:r>
      <w:r w:rsidR="009B75F4">
        <w:t xml:space="preserve">Commission’s Regulations </w:t>
      </w:r>
      <w:r w:rsidR="00CD3AF8">
        <w:t>and the Commission’s O</w:t>
      </w:r>
      <w:r>
        <w:t>rders</w:t>
      </w:r>
      <w:r w:rsidR="000B1A7F">
        <w:t>.</w:t>
      </w:r>
    </w:p>
    <w:p w:rsidR="00C402EC" w:rsidRDefault="00C402EC" w:rsidP="001F56FD">
      <w:pPr>
        <w:pStyle w:val="BodyText"/>
      </w:pPr>
    </w:p>
    <w:p w:rsidR="00B43739" w:rsidRDefault="00C402EC" w:rsidP="00C604D7">
      <w:pPr>
        <w:pStyle w:val="BodyText"/>
      </w:pPr>
      <w:r>
        <w:lastRenderedPageBreak/>
        <w:tab/>
      </w:r>
      <w:r>
        <w:tab/>
      </w:r>
      <w:r w:rsidR="00C604D7">
        <w:t>4</w:t>
      </w:r>
      <w:r w:rsidR="00BB57AB">
        <w:t>.</w:t>
      </w:r>
      <w:r w:rsidR="00BB57AB">
        <w:tab/>
      </w:r>
      <w:r w:rsidR="006E7674">
        <w:t>BTS</w:t>
      </w:r>
      <w:r w:rsidR="00B43739">
        <w:t xml:space="preserve"> consents to the terms of the Settlement Agreement, as incor</w:t>
      </w:r>
      <w:r w:rsidR="00A00251">
        <w:t>porated in the instant</w:t>
      </w:r>
      <w:r w:rsidR="00B43739">
        <w:t xml:space="preserve"> Opinion and Order</w:t>
      </w:r>
      <w:r w:rsidR="00BB57AB">
        <w:t>.</w:t>
      </w:r>
    </w:p>
    <w:p w:rsidR="00B43739" w:rsidRDefault="00B43739" w:rsidP="000C6489">
      <w:pPr>
        <w:pStyle w:val="BodyText"/>
        <w:keepNext/>
        <w:keepLines/>
      </w:pPr>
    </w:p>
    <w:p w:rsidR="000A7384" w:rsidRDefault="0038085C" w:rsidP="000C6489">
      <w:pPr>
        <w:pStyle w:val="BodyText"/>
        <w:keepNext/>
        <w:keepLines/>
      </w:pPr>
      <w:r>
        <w:tab/>
      </w:r>
      <w:r>
        <w:tab/>
      </w:r>
      <w:r w:rsidR="00C604D7">
        <w:t>5</w:t>
      </w:r>
      <w:r w:rsidR="00E12D60">
        <w:t>.</w:t>
      </w:r>
      <w:r w:rsidR="00E12D60">
        <w:tab/>
      </w:r>
      <w:r w:rsidR="006E7674">
        <w:t>BTS</w:t>
      </w:r>
      <w:r w:rsidR="00B43739">
        <w:t xml:space="preserve"> and </w:t>
      </w:r>
      <w:r w:rsidR="00B6170C">
        <w:t xml:space="preserve">the </w:t>
      </w:r>
      <w:r w:rsidR="00CE78F8">
        <w:t>Respondent</w:t>
      </w:r>
      <w:r w:rsidR="00B43739">
        <w:t xml:space="preserve"> agree that the terms of the Settlement Agreement shall become effecti</w:t>
      </w:r>
      <w:r w:rsidR="00AB4944">
        <w:t xml:space="preserve">ve only upon the entry of the instant Opinion </w:t>
      </w:r>
      <w:r w:rsidR="00E76082">
        <w:t>a</w:t>
      </w:r>
      <w:r w:rsidR="00AB4944">
        <w:t>nd Order</w:t>
      </w:r>
      <w:r w:rsidR="00944503">
        <w:t>,</w:t>
      </w:r>
      <w:r w:rsidR="00B43739">
        <w:t xml:space="preserve"> which adopts and incorporates the terms of the Settlement Agreement.</w:t>
      </w:r>
      <w:r w:rsidR="000C6489">
        <w:t xml:space="preserve">  </w:t>
      </w:r>
    </w:p>
    <w:p w:rsidR="00907480" w:rsidRDefault="00FE3405" w:rsidP="00327EA2">
      <w:pPr>
        <w:pStyle w:val="BodyText"/>
        <w:rPr>
          <w:szCs w:val="26"/>
        </w:rPr>
      </w:pPr>
      <w:r>
        <w:tab/>
      </w:r>
      <w:r w:rsidR="000C6489">
        <w:t xml:space="preserve"> </w:t>
      </w:r>
    </w:p>
    <w:p w:rsidR="00BB5AEE" w:rsidRDefault="00907480" w:rsidP="00F124CF">
      <w:pPr>
        <w:pStyle w:val="BodyText"/>
        <w:ind w:firstLine="1440"/>
        <w:rPr>
          <w:szCs w:val="26"/>
        </w:rPr>
      </w:pPr>
      <w:r w:rsidRPr="00907480">
        <w:rPr>
          <w:szCs w:val="26"/>
        </w:rPr>
        <w:t>After a review of the terms of the Settlement Agreement, we are satisfied that the Agreem</w:t>
      </w:r>
      <w:r w:rsidR="00B772E5">
        <w:rPr>
          <w:szCs w:val="26"/>
        </w:rPr>
        <w:t xml:space="preserve">ent is in the public interest.  </w:t>
      </w:r>
      <w:r w:rsidR="00BB5AEE">
        <w:rPr>
          <w:szCs w:val="26"/>
        </w:rPr>
        <w:t xml:space="preserve">We further find that approval of this Settlement is consistent with the </w:t>
      </w:r>
      <w:r w:rsidR="00B5248C">
        <w:rPr>
          <w:szCs w:val="26"/>
        </w:rPr>
        <w:t>Commission’s Policy Statement at 52 Pa.</w:t>
      </w:r>
      <w:r w:rsidR="00B66CE5">
        <w:rPr>
          <w:szCs w:val="26"/>
        </w:rPr>
        <w:t xml:space="preserve"> </w:t>
      </w:r>
      <w:r w:rsidR="00332116">
        <w:rPr>
          <w:szCs w:val="26"/>
        </w:rPr>
        <w:t>Code § 69.</w:t>
      </w:r>
      <w:r w:rsidR="00B5248C">
        <w:rPr>
          <w:szCs w:val="26"/>
        </w:rPr>
        <w:t>1201</w:t>
      </w:r>
      <w:r w:rsidR="005F0BAE">
        <w:rPr>
          <w:szCs w:val="26"/>
        </w:rPr>
        <w:t>.</w:t>
      </w:r>
      <w:r w:rsidR="00BD1C91">
        <w:rPr>
          <w:szCs w:val="26"/>
        </w:rPr>
        <w:t xml:space="preserve">  </w:t>
      </w:r>
      <w:r w:rsidR="00354E4B">
        <w:rPr>
          <w:szCs w:val="26"/>
        </w:rPr>
        <w:t xml:space="preserve">The </w:t>
      </w:r>
      <w:r w:rsidR="0088643D">
        <w:rPr>
          <w:szCs w:val="26"/>
        </w:rPr>
        <w:t>P</w:t>
      </w:r>
      <w:r w:rsidR="00C73AE2">
        <w:rPr>
          <w:szCs w:val="26"/>
        </w:rPr>
        <w:t>olicy S</w:t>
      </w:r>
      <w:r w:rsidR="007074ED">
        <w:rPr>
          <w:szCs w:val="26"/>
        </w:rPr>
        <w:t xml:space="preserve">tatement sets forth the guidelines we use when determining whether and to what extent a civil penalty is warranted.  </w:t>
      </w:r>
      <w:r w:rsidR="004D79A9">
        <w:rPr>
          <w:szCs w:val="26"/>
        </w:rPr>
        <w:t xml:space="preserve">In this case, </w:t>
      </w:r>
      <w:r w:rsidR="00BE6F9F">
        <w:rPr>
          <w:szCs w:val="26"/>
        </w:rPr>
        <w:t>application of these guidelines</w:t>
      </w:r>
      <w:r w:rsidR="00332116">
        <w:rPr>
          <w:szCs w:val="26"/>
        </w:rPr>
        <w:t xml:space="preserve"> supports approval of the Settlement Agreement as filed</w:t>
      </w:r>
      <w:r w:rsidR="0011416F">
        <w:rPr>
          <w:szCs w:val="26"/>
        </w:rPr>
        <w:t>.</w:t>
      </w:r>
      <w:r w:rsidR="005F0BAE">
        <w:rPr>
          <w:szCs w:val="26"/>
        </w:rPr>
        <w:t xml:space="preserve"> </w:t>
      </w:r>
      <w:r w:rsidR="005F0BAE" w:rsidRPr="005F0BAE">
        <w:rPr>
          <w:szCs w:val="26"/>
        </w:rPr>
        <w:t xml:space="preserve"> </w:t>
      </w:r>
    </w:p>
    <w:p w:rsidR="004B2F10" w:rsidRDefault="009F609E" w:rsidP="00907480">
      <w:pPr>
        <w:spacing w:line="360" w:lineRule="auto"/>
      </w:pPr>
      <w:r>
        <w:tab/>
      </w:r>
      <w:r>
        <w:tab/>
      </w:r>
    </w:p>
    <w:p w:rsidR="00CF0FED" w:rsidRDefault="004B2F10" w:rsidP="00907480">
      <w:pPr>
        <w:spacing w:line="360" w:lineRule="auto"/>
      </w:pPr>
      <w:r>
        <w:tab/>
      </w:r>
      <w:r>
        <w:tab/>
      </w:r>
      <w:r w:rsidR="00153DC9">
        <w:t xml:space="preserve">Initially, we examine </w:t>
      </w:r>
      <w:r>
        <w:t>whether the conduct and the consequences of the</w:t>
      </w:r>
      <w:r w:rsidR="00BA02AF">
        <w:t xml:space="preserve"> conduct are serious.</w:t>
      </w:r>
      <w:r w:rsidR="003665D7">
        <w:t xml:space="preserve">  We note that </w:t>
      </w:r>
      <w:r w:rsidR="00B6170C">
        <w:t xml:space="preserve">the </w:t>
      </w:r>
      <w:r w:rsidR="003665D7">
        <w:t>Respondent did not engage in any willful fraud or misrepresentation or other conduct of a serious na</w:t>
      </w:r>
      <w:r w:rsidR="00A57E45">
        <w:t>ture.  Since the alleged conduct was not egregious, it warrants a lower penalty</w:t>
      </w:r>
      <w:r w:rsidR="003E7ABF">
        <w:t xml:space="preserve">.  </w:t>
      </w:r>
      <w:r w:rsidR="00321546">
        <w:t xml:space="preserve">Settlement </w:t>
      </w:r>
      <w:r w:rsidR="005847DF">
        <w:t>at </w:t>
      </w:r>
      <w:r w:rsidR="00B66CE5">
        <w:t>5</w:t>
      </w:r>
      <w:r w:rsidR="006C4615">
        <w:t xml:space="preserve">.  </w:t>
      </w:r>
    </w:p>
    <w:p w:rsidR="00CF0FED" w:rsidRDefault="00CF0FED" w:rsidP="00907480">
      <w:pPr>
        <w:spacing w:line="360" w:lineRule="auto"/>
      </w:pPr>
    </w:p>
    <w:p w:rsidR="00CF0FED" w:rsidRDefault="00CF0FED" w:rsidP="00907480">
      <w:pPr>
        <w:spacing w:line="360" w:lineRule="auto"/>
      </w:pPr>
      <w:r>
        <w:tab/>
      </w:r>
      <w:r>
        <w:tab/>
      </w:r>
      <w:r w:rsidR="0054015B">
        <w:t>We also review</w:t>
      </w:r>
      <w:r>
        <w:t xml:space="preserve"> whether the regulated entity has made an effort to modify internal practices and procedures to address the conduct at issue and to prevent </w:t>
      </w:r>
      <w:r w:rsidR="0054015B">
        <w:t>simila</w:t>
      </w:r>
      <w:r w:rsidR="003E60BD">
        <w:t>r conduct in the future.  In this case,</w:t>
      </w:r>
      <w:r w:rsidR="00B6170C">
        <w:t xml:space="preserve"> BTS </w:t>
      </w:r>
      <w:r w:rsidR="00CC3B5E">
        <w:t xml:space="preserve">and </w:t>
      </w:r>
      <w:r w:rsidR="00B6170C">
        <w:t xml:space="preserve">the </w:t>
      </w:r>
      <w:r w:rsidR="00CC3B5E">
        <w:t>Respondent agree that this Settlement, and the penalty imposed therein, should reduce the potential for violations of the Code and the Commission’s Regulations</w:t>
      </w:r>
      <w:r w:rsidR="003E60BD">
        <w:t xml:space="preserve">.  </w:t>
      </w:r>
      <w:r w:rsidR="007F5570">
        <w:t xml:space="preserve">Settlement at </w:t>
      </w:r>
      <w:r w:rsidR="008037EA">
        <w:t>5-6</w:t>
      </w:r>
      <w:r w:rsidR="00160B11">
        <w:t>.</w:t>
      </w:r>
      <w:r w:rsidR="005847DF">
        <w:t xml:space="preserve"> </w:t>
      </w:r>
    </w:p>
    <w:p w:rsidR="00CF0FED" w:rsidRDefault="00CF0FED" w:rsidP="00907480">
      <w:pPr>
        <w:spacing w:line="360" w:lineRule="auto"/>
      </w:pPr>
    </w:p>
    <w:p w:rsidR="00CF0FED" w:rsidRDefault="00A17AEC" w:rsidP="00907480">
      <w:pPr>
        <w:spacing w:line="360" w:lineRule="auto"/>
      </w:pPr>
      <w:r>
        <w:tab/>
      </w:r>
      <w:r>
        <w:tab/>
      </w:r>
      <w:r w:rsidR="003E6557">
        <w:t>We also consider</w:t>
      </w:r>
      <w:r>
        <w:t xml:space="preserve"> the number of customers affected and the</w:t>
      </w:r>
      <w:r w:rsidR="00387302">
        <w:t xml:space="preserve"> duration of the violation.</w:t>
      </w:r>
      <w:r w:rsidR="009E74F1">
        <w:t xml:space="preserve">  In this case, </w:t>
      </w:r>
      <w:r w:rsidR="00C73AE2">
        <w:t xml:space="preserve">no </w:t>
      </w:r>
      <w:r w:rsidR="009E74F1">
        <w:t>customers</w:t>
      </w:r>
      <w:r w:rsidR="00D54374">
        <w:t xml:space="preserve"> were </w:t>
      </w:r>
      <w:r w:rsidR="0005458E">
        <w:t>injured</w:t>
      </w:r>
      <w:r w:rsidR="00D54374">
        <w:t xml:space="preserve"> by the actions of</w:t>
      </w:r>
      <w:r w:rsidR="00E82371">
        <w:t xml:space="preserve"> </w:t>
      </w:r>
      <w:r w:rsidR="00563760">
        <w:t>the Respondent</w:t>
      </w:r>
      <w:r w:rsidR="00C73AE2">
        <w:t>.</w:t>
      </w:r>
      <w:r w:rsidR="00D54374">
        <w:t xml:space="preserve">  Settlement at </w:t>
      </w:r>
      <w:r w:rsidR="008037EA">
        <w:t>5</w:t>
      </w:r>
      <w:r w:rsidR="00D54374">
        <w:t>.</w:t>
      </w:r>
    </w:p>
    <w:p w:rsidR="001C4D97" w:rsidRDefault="001C4D97" w:rsidP="00907480">
      <w:pPr>
        <w:spacing w:line="360" w:lineRule="auto"/>
      </w:pPr>
    </w:p>
    <w:p w:rsidR="00E55BD2" w:rsidRDefault="00A17AEC" w:rsidP="00907480">
      <w:pPr>
        <w:spacing w:line="360" w:lineRule="auto"/>
      </w:pPr>
      <w:r>
        <w:lastRenderedPageBreak/>
        <w:tab/>
      </w:r>
      <w:r>
        <w:tab/>
      </w:r>
      <w:r w:rsidR="00874FB9">
        <w:t xml:space="preserve">BTS posited that </w:t>
      </w:r>
      <w:r w:rsidR="00E82371">
        <w:t xml:space="preserve">the </w:t>
      </w:r>
      <w:r w:rsidR="00D54374">
        <w:t xml:space="preserve">Respondent </w:t>
      </w:r>
      <w:r w:rsidR="00090282">
        <w:t xml:space="preserve">has </w:t>
      </w:r>
      <w:r w:rsidR="0005458E">
        <w:t xml:space="preserve">no prior record of violations and is taking </w:t>
      </w:r>
      <w:r w:rsidR="00DA1150">
        <w:t>a</w:t>
      </w:r>
      <w:r w:rsidR="00563760">
        <w:t>ction</w:t>
      </w:r>
      <w:r w:rsidR="0005458E">
        <w:t xml:space="preserve"> to ensure that a violation will not occur in the future.</w:t>
      </w:r>
      <w:r w:rsidR="00874FB9">
        <w:t xml:space="preserve"> Settlement at </w:t>
      </w:r>
      <w:r w:rsidR="008037EA">
        <w:t>6</w:t>
      </w:r>
      <w:r w:rsidR="00332050">
        <w:t>.</w:t>
      </w:r>
      <w:r w:rsidR="009E74F1">
        <w:t xml:space="preserve"> </w:t>
      </w:r>
    </w:p>
    <w:p w:rsidR="00E55BD2" w:rsidRDefault="00E55BD2" w:rsidP="00907480">
      <w:pPr>
        <w:spacing w:line="360" w:lineRule="auto"/>
      </w:pPr>
    </w:p>
    <w:p w:rsidR="00973EE6" w:rsidRDefault="00332050" w:rsidP="00D765C1">
      <w:pPr>
        <w:spacing w:line="360" w:lineRule="auto"/>
      </w:pPr>
      <w:r>
        <w:tab/>
      </w:r>
      <w:r>
        <w:tab/>
      </w:r>
      <w:r w:rsidR="00ED430F">
        <w:t>Finally, we consider</w:t>
      </w:r>
      <w:r w:rsidR="007D201B">
        <w:t xml:space="preserve"> whether the amount of the proposed civil penalty is sufficie</w:t>
      </w:r>
      <w:r w:rsidR="00266761">
        <w:t>nt to deter future violations.  The size of the utility may be considered to determine</w:t>
      </w:r>
      <w:r w:rsidR="00C51970">
        <w:t xml:space="preserve"> an appropriate penalty amount and the respondent is a small business.  </w:t>
      </w:r>
      <w:r w:rsidR="0061199A">
        <w:t xml:space="preserve">As outlined above, </w:t>
      </w:r>
      <w:r w:rsidR="00E82371">
        <w:t xml:space="preserve">the </w:t>
      </w:r>
      <w:r w:rsidR="0061199A">
        <w:t xml:space="preserve">Respondent alleged that it believed that it was in compliance with the </w:t>
      </w:r>
      <w:r w:rsidR="00850B5E">
        <w:t>Code</w:t>
      </w:r>
      <w:r w:rsidR="0061199A">
        <w:t xml:space="preserve"> regarding the </w:t>
      </w:r>
      <w:r w:rsidR="0005458E">
        <w:t xml:space="preserve">number of customers hosted in </w:t>
      </w:r>
      <w:r w:rsidR="0061199A">
        <w:t xml:space="preserve">the vehicle in </w:t>
      </w:r>
      <w:r w:rsidR="00850B5E">
        <w:t xml:space="preserve">the incident at </w:t>
      </w:r>
      <w:r w:rsidR="00A93597">
        <w:t xml:space="preserve">issue.  </w:t>
      </w:r>
      <w:r w:rsidR="0005458E">
        <w:t>Also, the Respondent</w:t>
      </w:r>
      <w:r w:rsidR="00850B5E">
        <w:t xml:space="preserve"> acted quickly to correct the inspection sticker and the </w:t>
      </w:r>
      <w:r w:rsidR="00A93597">
        <w:t>vehicle</w:t>
      </w:r>
      <w:r w:rsidR="00850B5E">
        <w:t xml:space="preserve"> required no additional maintenance.  </w:t>
      </w:r>
      <w:r w:rsidR="0005458E">
        <w:t xml:space="preserve"> </w:t>
      </w:r>
      <w:r w:rsidR="00A93597">
        <w:t xml:space="preserve">Also, </w:t>
      </w:r>
      <w:r w:rsidR="00030BE3">
        <w:t xml:space="preserve">the </w:t>
      </w:r>
      <w:r w:rsidR="00A93597">
        <w:t xml:space="preserve">Respondent averred that its certificate </w:t>
      </w:r>
      <w:r w:rsidR="00030BE3">
        <w:t xml:space="preserve">number </w:t>
      </w:r>
      <w:r w:rsidR="00A93597">
        <w:t xml:space="preserve">did not appear on the trip sheet, which was </w:t>
      </w:r>
      <w:r w:rsidR="00030BE3">
        <w:t xml:space="preserve">printed </w:t>
      </w:r>
      <w:r w:rsidR="00A93597">
        <w:t>on an e-mailed copy of information instead of its offi</w:t>
      </w:r>
      <w:r w:rsidR="00030BE3">
        <w:t>cial correspondence which does show the Respondent’</w:t>
      </w:r>
      <w:r w:rsidR="00DA1150">
        <w:t>s</w:t>
      </w:r>
      <w:r w:rsidR="00030BE3">
        <w:t xml:space="preserve"> certificate number.</w:t>
      </w:r>
      <w:r w:rsidR="005226FD">
        <w:t xml:space="preserve">  </w:t>
      </w:r>
      <w:r w:rsidR="00030BE3">
        <w:t xml:space="preserve">The </w:t>
      </w:r>
      <w:r w:rsidR="00266761">
        <w:t xml:space="preserve">BTS noted that </w:t>
      </w:r>
      <w:r w:rsidR="00E82371">
        <w:t xml:space="preserve">the </w:t>
      </w:r>
      <w:r w:rsidR="00ED606A">
        <w:t xml:space="preserve">Respondent </w:t>
      </w:r>
      <w:r w:rsidR="00746C42">
        <w:t xml:space="preserve">was </w:t>
      </w:r>
      <w:r w:rsidR="004F5D65">
        <w:t>cooperative</w:t>
      </w:r>
      <w:r w:rsidR="00266761">
        <w:t xml:space="preserve"> with Commissi</w:t>
      </w:r>
      <w:r w:rsidR="004F5D65">
        <w:t>on staff in this proceeding</w:t>
      </w:r>
      <w:r w:rsidR="00266761">
        <w:t>.</w:t>
      </w:r>
      <w:r w:rsidR="004F5D65">
        <w:t xml:space="preserve"> </w:t>
      </w:r>
      <w:r w:rsidR="005226FD">
        <w:t xml:space="preserve"> Settlement at </w:t>
      </w:r>
      <w:r w:rsidR="008037EA">
        <w:t>2, 5</w:t>
      </w:r>
      <w:r w:rsidR="00FB4535">
        <w:t>.</w:t>
      </w:r>
      <w:r w:rsidR="007326CE">
        <w:t xml:space="preserve">  We find, on</w:t>
      </w:r>
      <w:r w:rsidR="0061199A">
        <w:t xml:space="preserve"> the record before us, that $</w:t>
      </w:r>
      <w:r w:rsidR="00030BE3">
        <w:t>400</w:t>
      </w:r>
      <w:r w:rsidR="007326CE">
        <w:t xml:space="preserve"> is a sufficient amount to deter future violations.</w:t>
      </w:r>
      <w:r w:rsidR="00FB4535">
        <w:t xml:space="preserve"> </w:t>
      </w:r>
    </w:p>
    <w:p w:rsidR="00AE5F03" w:rsidRDefault="00AE5F03" w:rsidP="00D765C1">
      <w:pPr>
        <w:spacing w:line="360" w:lineRule="auto"/>
      </w:pPr>
    </w:p>
    <w:p w:rsidR="007B190E" w:rsidRPr="005448E0" w:rsidRDefault="007B190E" w:rsidP="003E6557">
      <w:pPr>
        <w:spacing w:line="360" w:lineRule="auto"/>
        <w:jc w:val="center"/>
        <w:rPr>
          <w:b/>
        </w:rPr>
      </w:pPr>
      <w:r w:rsidRPr="005448E0">
        <w:rPr>
          <w:b/>
        </w:rPr>
        <w:t>Conclusion</w:t>
      </w:r>
    </w:p>
    <w:p w:rsidR="007B190E" w:rsidRDefault="007B190E" w:rsidP="003E6557">
      <w:pPr>
        <w:spacing w:line="360" w:lineRule="auto"/>
        <w:ind w:firstLine="1440"/>
      </w:pPr>
    </w:p>
    <w:p w:rsidR="00482593" w:rsidRDefault="007B190E" w:rsidP="003E6557">
      <w:pPr>
        <w:spacing w:line="360" w:lineRule="auto"/>
        <w:ind w:firstLine="1440"/>
      </w:pPr>
      <w:r>
        <w:t xml:space="preserve">It is the Commission’s policy to promote settlements.  52 </w:t>
      </w:r>
      <w:smartTag w:uri="urn:schemas-microsoft-com:office:smarttags" w:element="place">
        <w:smartTag w:uri="urn:schemas-microsoft-com:office:smarttags" w:element="State">
          <w:r>
            <w:t>Pa.</w:t>
          </w:r>
        </w:smartTag>
      </w:smartTag>
      <w:r>
        <w:t xml:space="preserve"> Code § 5.231.  The Parties herein have provided the Commission with sufficient</w:t>
      </w:r>
      <w:r w:rsidR="00253D5A">
        <w:t xml:space="preserve"> information upon which to </w:t>
      </w:r>
      <w:r>
        <w:t xml:space="preserve">consider </w:t>
      </w:r>
      <w:r w:rsidR="00253D5A">
        <w:t xml:space="preserve">thoroughly </w:t>
      </w:r>
      <w:r>
        <w:t xml:space="preserve">the terms of the instant Settlement Agreement.  The Settlement </w:t>
      </w:r>
      <w:r w:rsidR="00253D5A">
        <w:t xml:space="preserve">Agreement </w:t>
      </w:r>
      <w:r>
        <w:t>effectively addresses the issues w</w:t>
      </w:r>
      <w:r w:rsidR="00B94A66">
        <w:t>hich arose during the course of this proceeding</w:t>
      </w:r>
      <w:r>
        <w:t xml:space="preserve"> and avoids the expense of litigation and the poss</w:t>
      </w:r>
      <w:r w:rsidR="00B94A66">
        <w:t>ibility of</w:t>
      </w:r>
      <w:r w:rsidR="00D765C1">
        <w:t xml:space="preserve"> appeals.</w:t>
      </w:r>
      <w:r w:rsidR="00F01B7A">
        <w:t xml:space="preserve">  </w:t>
      </w:r>
      <w:r w:rsidR="00E82371">
        <w:t xml:space="preserve">The </w:t>
      </w:r>
      <w:r w:rsidR="00AE5F03">
        <w:t>Respondent</w:t>
      </w:r>
      <w:r w:rsidR="00DF7F65">
        <w:t xml:space="preserve"> agrees that</w:t>
      </w:r>
      <w:r w:rsidR="00A43AD3">
        <w:t>, in the future, it</w:t>
      </w:r>
      <w:r w:rsidR="002A2B7D">
        <w:t xml:space="preserve"> will </w:t>
      </w:r>
      <w:r w:rsidR="00AE5F03">
        <w:t>take all appropriate steps to avoid misconduct and noncompliance with the Code and the Commission’s Regulations</w:t>
      </w:r>
      <w:r w:rsidR="00DA4023">
        <w:t xml:space="preserve">.  </w:t>
      </w:r>
      <w:r w:rsidR="005D2BC5">
        <w:t xml:space="preserve">Accordingly, we find that the proposed Settlement </w:t>
      </w:r>
      <w:r w:rsidR="00D765C1">
        <w:t>Agreement</w:t>
      </w:r>
      <w:r w:rsidR="005D2BC5">
        <w:t xml:space="preserve"> entered into between</w:t>
      </w:r>
      <w:r w:rsidR="0092207F">
        <w:t xml:space="preserve"> </w:t>
      </w:r>
      <w:r w:rsidR="00780737">
        <w:t>BTS</w:t>
      </w:r>
      <w:r w:rsidR="00D765C1">
        <w:t xml:space="preserve"> and </w:t>
      </w:r>
      <w:r w:rsidR="00E82371">
        <w:t xml:space="preserve">the </w:t>
      </w:r>
      <w:r w:rsidR="0092207F">
        <w:t>Respondent</w:t>
      </w:r>
      <w:r w:rsidR="005D2BC5">
        <w:t xml:space="preserve"> is in the public interest and merits approval; </w:t>
      </w:r>
      <w:r w:rsidR="005D2BC5" w:rsidRPr="007B190E">
        <w:rPr>
          <w:b/>
        </w:rPr>
        <w:t>T</w:t>
      </w:r>
      <w:r w:rsidR="005D2BC5">
        <w:rPr>
          <w:b/>
        </w:rPr>
        <w:t>HEREFORE</w:t>
      </w:r>
      <w:r w:rsidR="005D2BC5" w:rsidRPr="007B190E">
        <w:rPr>
          <w:b/>
        </w:rPr>
        <w:t>,</w:t>
      </w:r>
      <w:r w:rsidR="005D2BC5">
        <w:t xml:space="preserve">      </w:t>
      </w:r>
      <w:r w:rsidR="005D2BC5" w:rsidRPr="0061708B">
        <w:t xml:space="preserve">  </w:t>
      </w:r>
    </w:p>
    <w:p w:rsidR="00482593" w:rsidRDefault="00482593" w:rsidP="00482593">
      <w:pPr>
        <w:spacing w:line="360" w:lineRule="auto"/>
        <w:ind w:firstLine="1440"/>
      </w:pPr>
    </w:p>
    <w:p w:rsidR="008037EA" w:rsidRDefault="008037EA" w:rsidP="00482593">
      <w:pPr>
        <w:spacing w:line="360" w:lineRule="auto"/>
        <w:ind w:firstLine="1440"/>
      </w:pPr>
    </w:p>
    <w:p w:rsidR="00635368" w:rsidRDefault="00A522A8" w:rsidP="008703A3">
      <w:pPr>
        <w:spacing w:line="360" w:lineRule="auto"/>
        <w:ind w:firstLine="1440"/>
        <w:rPr>
          <w:b/>
        </w:rPr>
      </w:pPr>
      <w:r>
        <w:rPr>
          <w:b/>
        </w:rPr>
        <w:lastRenderedPageBreak/>
        <w:t>IT IS ORDERED:</w:t>
      </w:r>
    </w:p>
    <w:p w:rsidR="00741FE2" w:rsidRDefault="00741FE2" w:rsidP="00741FE2">
      <w:pPr>
        <w:spacing w:line="360" w:lineRule="auto"/>
        <w:ind w:firstLine="1440"/>
      </w:pPr>
    </w:p>
    <w:p w:rsidR="00A522A8" w:rsidRDefault="004B2AAC" w:rsidP="00741FE2">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the Commission’s Bureau of Transportation and Safety</w:t>
      </w:r>
      <w:r w:rsidR="007471EB">
        <w:t xml:space="preserve"> </w:t>
      </w:r>
      <w:r w:rsidR="00A522A8">
        <w:t xml:space="preserve">and </w:t>
      </w:r>
      <w:r w:rsidR="00C51970">
        <w:t>Laurin Fegley t/a Simply Smooth</w:t>
      </w:r>
      <w:r w:rsidR="008914D9">
        <w:t>,</w:t>
      </w:r>
      <w:r w:rsidR="00C93D0D">
        <w:t xml:space="preserve"> </w:t>
      </w:r>
      <w:r w:rsidR="00DA4023">
        <w:t xml:space="preserve">filed on </w:t>
      </w:r>
      <w:r w:rsidR="00903503">
        <w:t>Ju</w:t>
      </w:r>
      <w:r w:rsidR="00C51970">
        <w:t>ly 2,</w:t>
      </w:r>
      <w:r w:rsidR="00361993">
        <w:t xml:space="preserve"> 2010</w:t>
      </w:r>
      <w:r w:rsidR="00D95FCB">
        <w:t xml:space="preserve">, </w:t>
      </w:r>
      <w:r>
        <w:t>which resolve</w:t>
      </w:r>
      <w:r w:rsidR="00DA4023">
        <w:t>s the above-captioned Complaint</w:t>
      </w:r>
      <w:r>
        <w:t xml:space="preserve">, </w:t>
      </w:r>
      <w:r w:rsidR="00D95FCB">
        <w:t xml:space="preserve">is </w:t>
      </w:r>
      <w:r w:rsidR="00AA6BE4">
        <w:t>approved</w:t>
      </w:r>
      <w:r w:rsidR="00290BB8">
        <w:t>.</w:t>
      </w:r>
      <w:r w:rsidR="00C61D08">
        <w:t xml:space="preserve"> </w:t>
      </w:r>
      <w:r w:rsidR="00674E8D">
        <w:t xml:space="preserve"> </w:t>
      </w:r>
    </w:p>
    <w:p w:rsidR="00E126EB" w:rsidRDefault="00E126EB" w:rsidP="00741FE2">
      <w:pPr>
        <w:tabs>
          <w:tab w:val="left" w:pos="1440"/>
        </w:tabs>
        <w:spacing w:line="360" w:lineRule="auto"/>
      </w:pPr>
    </w:p>
    <w:p w:rsidR="007E1356" w:rsidRDefault="00DA4023" w:rsidP="00741FE2">
      <w:pPr>
        <w:tabs>
          <w:tab w:val="left" w:pos="1440"/>
        </w:tabs>
        <w:spacing w:line="360" w:lineRule="auto"/>
      </w:pPr>
      <w:r>
        <w:tab/>
        <w:t>2</w:t>
      </w:r>
      <w:r w:rsidR="007E1356">
        <w:t>.</w:t>
      </w:r>
      <w:r w:rsidR="007E1356">
        <w:tab/>
        <w:t xml:space="preserve">That the Complaint </w:t>
      </w:r>
      <w:r w:rsidR="00EF17F5">
        <w:t>a</w:t>
      </w:r>
      <w:r w:rsidR="00DF2C55">
        <w:t>t Docket No. C-2010-21</w:t>
      </w:r>
      <w:r w:rsidR="00C51970">
        <w:t>06030</w:t>
      </w:r>
      <w:r w:rsidR="007230D6">
        <w:t xml:space="preserve">, </w:t>
      </w:r>
      <w:r w:rsidR="00CE52CC">
        <w:t>is</w:t>
      </w:r>
      <w:r w:rsidR="007E1356">
        <w:t xml:space="preserve"> sustained</w:t>
      </w:r>
      <w:r w:rsidR="00A939FE">
        <w:t xml:space="preserve"> to the extent outlined in this Opinion and Order</w:t>
      </w:r>
      <w:r w:rsidR="007E1356">
        <w:t>.</w:t>
      </w:r>
    </w:p>
    <w:p w:rsidR="007E1356" w:rsidRDefault="007E1356" w:rsidP="00741FE2">
      <w:pPr>
        <w:tabs>
          <w:tab w:val="left" w:pos="1440"/>
        </w:tabs>
      </w:pPr>
    </w:p>
    <w:p w:rsidR="00361993" w:rsidRDefault="00BE65C4" w:rsidP="0048473A">
      <w:pPr>
        <w:spacing w:line="360" w:lineRule="auto"/>
        <w:ind w:firstLine="1440"/>
      </w:pPr>
      <w:r>
        <w:t>3.</w:t>
      </w:r>
      <w:r>
        <w:tab/>
        <w:t>That</w:t>
      </w:r>
      <w:r w:rsidR="00E82371">
        <w:t xml:space="preserve"> </w:t>
      </w:r>
      <w:r w:rsidR="00C51970">
        <w:t xml:space="preserve">Laurin Fegley t/a Simply Smooth </w:t>
      </w:r>
      <w:r w:rsidR="00361993">
        <w:t>s</w:t>
      </w:r>
      <w:r w:rsidR="00903503">
        <w:t>hall pay a civil penalty of $</w:t>
      </w:r>
      <w:r w:rsidR="00C51970">
        <w:t>400</w:t>
      </w:r>
      <w:r w:rsidR="00361993">
        <w:t xml:space="preserve">.00 by sending a certified check or money order payable to </w:t>
      </w:r>
      <w:r w:rsidR="00617FC0">
        <w:t>the Pennsylvania Public Utility Commission, within t</w:t>
      </w:r>
      <w:r w:rsidR="00C51970">
        <w:t>hirty</w:t>
      </w:r>
      <w:r w:rsidR="00617FC0">
        <w:t xml:space="preserve"> (</w:t>
      </w:r>
      <w:r w:rsidR="00C51970">
        <w:t>3</w:t>
      </w:r>
      <w:r w:rsidR="00617FC0">
        <w:t>0) days from the entry date of this Opinion and Order to:</w:t>
      </w:r>
    </w:p>
    <w:p w:rsidR="00617FC0" w:rsidRDefault="00617FC0" w:rsidP="0048473A">
      <w:pPr>
        <w:spacing w:line="360" w:lineRule="auto"/>
        <w:ind w:firstLine="1440"/>
      </w:pPr>
    </w:p>
    <w:p w:rsidR="00617FC0" w:rsidRDefault="00A910E4" w:rsidP="00A910E4">
      <w:pPr>
        <w:ind w:left="1440" w:firstLine="1440"/>
      </w:pPr>
      <w:r>
        <w:t>Pennsylvania Public Utility Commission</w:t>
      </w:r>
      <w:r>
        <w:tab/>
      </w:r>
    </w:p>
    <w:p w:rsidR="00A910E4" w:rsidRDefault="00A910E4" w:rsidP="00A910E4">
      <w:pPr>
        <w:ind w:left="1440" w:firstLine="1440"/>
      </w:pPr>
      <w:r>
        <w:t>P.O. Box 3265</w:t>
      </w:r>
    </w:p>
    <w:p w:rsidR="00A910E4" w:rsidRDefault="00A910E4" w:rsidP="00A910E4">
      <w:pPr>
        <w:ind w:left="1440" w:firstLine="1440"/>
      </w:pPr>
      <w:r>
        <w:t>Harrisburg, PA  17105-3265</w:t>
      </w:r>
    </w:p>
    <w:p w:rsidR="00361993" w:rsidRDefault="00361993" w:rsidP="0048473A">
      <w:pPr>
        <w:spacing w:line="360" w:lineRule="auto"/>
        <w:ind w:firstLine="1440"/>
      </w:pPr>
    </w:p>
    <w:p w:rsidR="00D95FCB" w:rsidRPr="0048473A" w:rsidRDefault="00903503" w:rsidP="0048473A">
      <w:pPr>
        <w:spacing w:line="360" w:lineRule="auto"/>
        <w:ind w:firstLine="1440"/>
      </w:pPr>
      <w:r>
        <w:t>4.</w:t>
      </w:r>
      <w:r>
        <w:tab/>
        <w:t xml:space="preserve">That </w:t>
      </w:r>
      <w:r w:rsidR="00C51970">
        <w:t>Laurin Fegley t/a Simply Smooth</w:t>
      </w:r>
      <w:r w:rsidR="003B3920">
        <w:t>, shall</w:t>
      </w:r>
      <w:r w:rsidR="0048473A">
        <w:t xml:space="preserve"> cease and desist from any further violations of the Public</w:t>
      </w:r>
      <w:r w:rsidR="00D95FCB">
        <w:t xml:space="preserve"> Utility Code</w:t>
      </w:r>
      <w:r w:rsidR="00E3227B">
        <w:t xml:space="preserve">, 66 Pa. C.S. §§ 101, </w:t>
      </w:r>
      <w:r w:rsidR="00E3227B" w:rsidRPr="00E3227B">
        <w:rPr>
          <w:i/>
        </w:rPr>
        <w:t>et seq.</w:t>
      </w:r>
      <w:r w:rsidR="00E3227B">
        <w:t>,</w:t>
      </w:r>
      <w:r w:rsidR="00D95FCB">
        <w:t xml:space="preserve"> or this Commissi</w:t>
      </w:r>
      <w:r w:rsidR="001A1C06">
        <w:t xml:space="preserve">on’s Regulations, 52 </w:t>
      </w:r>
      <w:smartTag w:uri="urn:schemas-microsoft-com:office:smarttags" w:element="place">
        <w:smartTag w:uri="urn:schemas-microsoft-com:office:smarttags" w:element="State">
          <w:r w:rsidR="001A1C06">
            <w:t>Pa.</w:t>
          </w:r>
        </w:smartTag>
      </w:smartTag>
      <w:r w:rsidR="001A1C06">
        <w:t xml:space="preserve"> Code §§ 1.1</w:t>
      </w:r>
      <w:r w:rsidR="004D7A7D">
        <w:t>,</w:t>
      </w:r>
      <w:r w:rsidR="001A1C06">
        <w:t xml:space="preserve"> </w:t>
      </w:r>
      <w:r w:rsidR="001A1C06" w:rsidRPr="001A1C06">
        <w:rPr>
          <w:i/>
        </w:rPr>
        <w:t>et seq.</w:t>
      </w:r>
    </w:p>
    <w:p w:rsidR="00D95FCB" w:rsidRDefault="00D95FCB" w:rsidP="00EE20AF">
      <w:pPr>
        <w:tabs>
          <w:tab w:val="left" w:pos="1440"/>
        </w:tabs>
      </w:pPr>
    </w:p>
    <w:p w:rsidR="00B565D6" w:rsidRDefault="00B565D6" w:rsidP="00B565D6">
      <w:pPr>
        <w:tabs>
          <w:tab w:val="left" w:pos="1440"/>
        </w:tabs>
        <w:spacing w:line="360" w:lineRule="auto"/>
      </w:pPr>
      <w:r>
        <w:tab/>
        <w:t>5</w:t>
      </w:r>
      <w:r w:rsidR="0048473A">
        <w:t>.</w:t>
      </w:r>
      <w:r w:rsidR="0048473A">
        <w:tab/>
        <w:t>That</w:t>
      </w:r>
      <w:r>
        <w:t xml:space="preserve"> a copy of this Opinion and Order shall be served on the Bureau of Transportation and Safety. </w:t>
      </w:r>
    </w:p>
    <w:p w:rsidR="00B565D6" w:rsidRDefault="00B565D6" w:rsidP="00B565D6">
      <w:pPr>
        <w:tabs>
          <w:tab w:val="left" w:pos="1440"/>
        </w:tabs>
        <w:spacing w:line="360" w:lineRule="auto"/>
      </w:pPr>
    </w:p>
    <w:p w:rsidR="00563760" w:rsidRDefault="00B565D6" w:rsidP="00563760">
      <w:pPr>
        <w:tabs>
          <w:tab w:val="left" w:pos="1440"/>
        </w:tabs>
        <w:spacing w:line="360" w:lineRule="auto"/>
      </w:pPr>
      <w:r>
        <w:tab/>
        <w:t>6.</w:t>
      </w:r>
      <w:r>
        <w:tab/>
        <w:t>That a copy of this Opinion and Order shall be served on the Office of Administrative Services, Financial and Assessment Section.</w:t>
      </w:r>
    </w:p>
    <w:p w:rsidR="00563760" w:rsidRDefault="00563760" w:rsidP="00563760">
      <w:pPr>
        <w:tabs>
          <w:tab w:val="left" w:pos="1440"/>
        </w:tabs>
        <w:spacing w:line="360" w:lineRule="auto"/>
      </w:pPr>
    </w:p>
    <w:p w:rsidR="00563760" w:rsidRPr="00B565D6" w:rsidRDefault="00563760" w:rsidP="00563760">
      <w:pPr>
        <w:tabs>
          <w:tab w:val="left" w:pos="1440"/>
        </w:tabs>
        <w:spacing w:line="360" w:lineRule="auto"/>
      </w:pPr>
      <w:r>
        <w:lastRenderedPageBreak/>
        <w:tab/>
        <w:t>7.</w:t>
      </w:r>
      <w:r>
        <w:tab/>
        <w:t>That upon payment of the civil penalty assessed herein, the Secretary shall mark this case closed.</w:t>
      </w:r>
      <w:r w:rsidRPr="00B565D6">
        <w:tab/>
      </w:r>
    </w:p>
    <w:p w:rsidR="00563760" w:rsidRDefault="00563760" w:rsidP="00563760">
      <w:pPr>
        <w:widowControl w:val="0"/>
        <w:tabs>
          <w:tab w:val="left" w:pos="1440"/>
        </w:tabs>
        <w:spacing w:line="360" w:lineRule="auto"/>
        <w:rPr>
          <w:b/>
        </w:rPr>
      </w:pPr>
      <w:r>
        <w:rPr>
          <w:b/>
        </w:rPr>
        <w:tab/>
      </w:r>
      <w:r>
        <w:rPr>
          <w:b/>
        </w:rPr>
        <w:tab/>
      </w:r>
      <w:r>
        <w:rPr>
          <w:b/>
        </w:rPr>
        <w:tab/>
      </w:r>
      <w:r>
        <w:rPr>
          <w:b/>
        </w:rPr>
        <w:tab/>
      </w:r>
      <w:r>
        <w:rPr>
          <w:b/>
        </w:rPr>
        <w:tab/>
      </w:r>
      <w:r>
        <w:rPr>
          <w:b/>
        </w:rPr>
        <w:tab/>
      </w:r>
      <w:r>
        <w:rPr>
          <w:b/>
        </w:rPr>
        <w:tab/>
      </w:r>
    </w:p>
    <w:p w:rsidR="00563760" w:rsidRDefault="00563760" w:rsidP="00563760">
      <w:pPr>
        <w:widowControl w:val="0"/>
        <w:tabs>
          <w:tab w:val="left" w:pos="1440"/>
        </w:tabs>
        <w:spacing w:line="360" w:lineRule="auto"/>
        <w:rPr>
          <w:b/>
        </w:rPr>
      </w:pPr>
      <w:r>
        <w:rPr>
          <w:b/>
        </w:rPr>
        <w:tab/>
      </w:r>
      <w:r>
        <w:rPr>
          <w:b/>
        </w:rPr>
        <w:tab/>
      </w:r>
      <w:r>
        <w:rPr>
          <w:b/>
        </w:rPr>
        <w:tab/>
      </w:r>
      <w:r>
        <w:rPr>
          <w:b/>
        </w:rPr>
        <w:tab/>
      </w:r>
      <w:r>
        <w:rPr>
          <w:b/>
        </w:rPr>
        <w:tab/>
      </w:r>
      <w:r>
        <w:rPr>
          <w:b/>
        </w:rPr>
        <w:tab/>
      </w:r>
      <w:r>
        <w:rPr>
          <w:b/>
        </w:rPr>
        <w:tab/>
      </w:r>
    </w:p>
    <w:p w:rsidR="00563760" w:rsidRDefault="00563760" w:rsidP="00563760">
      <w:pPr>
        <w:widowControl w:val="0"/>
        <w:tabs>
          <w:tab w:val="left" w:pos="1440"/>
        </w:tabs>
        <w:spacing w:line="360" w:lineRule="auto"/>
        <w:rPr>
          <w:b/>
        </w:rPr>
      </w:pPr>
    </w:p>
    <w:p w:rsidR="00563760" w:rsidRDefault="00563760" w:rsidP="00563760">
      <w:pPr>
        <w:widowControl w:val="0"/>
        <w:tabs>
          <w:tab w:val="left" w:pos="1440"/>
        </w:tabs>
        <w:spacing w:line="360" w:lineRule="auto"/>
        <w:rPr>
          <w:b/>
        </w:rPr>
      </w:pPr>
    </w:p>
    <w:p w:rsidR="00563760" w:rsidRPr="00C61D08" w:rsidRDefault="00EE24D6" w:rsidP="00563760">
      <w:pPr>
        <w:widowControl w:val="0"/>
        <w:tabs>
          <w:tab w:val="left" w:pos="1440"/>
        </w:tabs>
        <w:spacing w:line="360" w:lineRule="auto"/>
      </w:pPr>
      <w:r>
        <w:rPr>
          <w:b/>
          <w:noProof/>
        </w:rPr>
        <w:drawing>
          <wp:anchor distT="0" distB="0" distL="114300" distR="114300" simplePos="0" relativeHeight="251658240" behindDoc="1" locked="0" layoutInCell="1" allowOverlap="1">
            <wp:simplePos x="0" y="0"/>
            <wp:positionH relativeFrom="column">
              <wp:posOffset>3190875</wp:posOffset>
            </wp:positionH>
            <wp:positionV relativeFrom="paragraph">
              <wp:posOffset>5715</wp:posOffset>
            </wp:positionV>
            <wp:extent cx="2200275" cy="838200"/>
            <wp:effectExtent l="1905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63760">
        <w:rPr>
          <w:b/>
        </w:rPr>
        <w:tab/>
      </w:r>
      <w:r w:rsidR="00563760">
        <w:rPr>
          <w:b/>
        </w:rPr>
        <w:tab/>
      </w:r>
      <w:r w:rsidR="00563760">
        <w:rPr>
          <w:b/>
        </w:rPr>
        <w:tab/>
      </w:r>
      <w:r w:rsidR="00563760">
        <w:rPr>
          <w:b/>
        </w:rPr>
        <w:tab/>
      </w:r>
      <w:r w:rsidR="00563760">
        <w:rPr>
          <w:b/>
        </w:rPr>
        <w:tab/>
      </w:r>
      <w:r w:rsidR="00563760">
        <w:rPr>
          <w:b/>
        </w:rPr>
        <w:tab/>
      </w:r>
      <w:r w:rsidR="00563760">
        <w:rPr>
          <w:b/>
        </w:rPr>
        <w:tab/>
      </w:r>
      <w:r w:rsidR="00563760" w:rsidRPr="00FE11A4">
        <w:rPr>
          <w:b/>
        </w:rPr>
        <w:t>BY THE COMMISSION</w:t>
      </w:r>
      <w:r w:rsidR="00563760">
        <w:rPr>
          <w:b/>
        </w:rPr>
        <w:t>,</w:t>
      </w:r>
    </w:p>
    <w:p w:rsidR="00563760" w:rsidRDefault="00563760" w:rsidP="00563760">
      <w:pPr>
        <w:widowControl w:val="0"/>
      </w:pPr>
    </w:p>
    <w:p w:rsidR="00563760" w:rsidRDefault="00563760" w:rsidP="00563760">
      <w:pPr>
        <w:widowControl w:val="0"/>
      </w:pPr>
    </w:p>
    <w:p w:rsidR="00563760" w:rsidRDefault="00563760" w:rsidP="00563760">
      <w:pPr>
        <w:widowControl w:val="0"/>
      </w:pPr>
      <w:r>
        <w:tab/>
      </w:r>
      <w:r>
        <w:tab/>
      </w:r>
      <w:r>
        <w:tab/>
      </w:r>
      <w:r>
        <w:tab/>
      </w:r>
      <w:r>
        <w:tab/>
      </w:r>
      <w:r>
        <w:tab/>
      </w:r>
      <w:r>
        <w:tab/>
      </w:r>
      <w:r>
        <w:tab/>
        <w:t>Rosemary Chiavetta</w:t>
      </w:r>
    </w:p>
    <w:p w:rsidR="00563760" w:rsidRDefault="00563760" w:rsidP="00563760">
      <w:pPr>
        <w:widowControl w:val="0"/>
      </w:pPr>
      <w:r>
        <w:tab/>
      </w:r>
      <w:r>
        <w:tab/>
      </w:r>
      <w:r>
        <w:tab/>
      </w:r>
      <w:r>
        <w:tab/>
      </w:r>
      <w:r>
        <w:tab/>
      </w:r>
      <w:r>
        <w:tab/>
      </w:r>
      <w:r>
        <w:tab/>
      </w:r>
      <w:r>
        <w:tab/>
        <w:t>Secretary</w:t>
      </w:r>
    </w:p>
    <w:p w:rsidR="00563760" w:rsidRDefault="00563760" w:rsidP="00563760">
      <w:pPr>
        <w:widowControl w:val="0"/>
      </w:pPr>
    </w:p>
    <w:p w:rsidR="00563760" w:rsidRDefault="00563760" w:rsidP="00563760"/>
    <w:p w:rsidR="00563760" w:rsidRDefault="00563760" w:rsidP="00563760"/>
    <w:p w:rsidR="00563760" w:rsidRDefault="00563760" w:rsidP="00563760">
      <w:r>
        <w:t>(SEAL)</w:t>
      </w:r>
    </w:p>
    <w:p w:rsidR="00563760" w:rsidRDefault="00563760" w:rsidP="00563760"/>
    <w:p w:rsidR="00563760" w:rsidRDefault="00563760" w:rsidP="00563760">
      <w:r>
        <w:t xml:space="preserve">ORDER ADOPTED:  </w:t>
      </w:r>
      <w:r w:rsidR="00B803BC">
        <w:t>September 2</w:t>
      </w:r>
      <w:r>
        <w:t>, 2010</w:t>
      </w:r>
    </w:p>
    <w:p w:rsidR="00563760" w:rsidRDefault="00563760" w:rsidP="00563760"/>
    <w:p w:rsidR="00563760" w:rsidRDefault="00563760" w:rsidP="00563760">
      <w:r>
        <w:t xml:space="preserve">ORDER ENTERED:  </w:t>
      </w:r>
      <w:r w:rsidR="00EE24D6">
        <w:t>September 8, 2010</w:t>
      </w:r>
    </w:p>
    <w:p w:rsidR="00563760" w:rsidRDefault="00563760" w:rsidP="00B565D6">
      <w:pPr>
        <w:tabs>
          <w:tab w:val="left" w:pos="1440"/>
        </w:tabs>
        <w:spacing w:line="360" w:lineRule="auto"/>
      </w:pPr>
    </w:p>
    <w:p w:rsidR="00C51970" w:rsidRDefault="00C51970" w:rsidP="00B565D6">
      <w:pPr>
        <w:tabs>
          <w:tab w:val="left" w:pos="1440"/>
        </w:tabs>
        <w:spacing w:line="360" w:lineRule="auto"/>
      </w:pPr>
    </w:p>
    <w:p w:rsidR="00C51970" w:rsidRDefault="00C51970" w:rsidP="00B565D6">
      <w:pPr>
        <w:tabs>
          <w:tab w:val="left" w:pos="1440"/>
        </w:tabs>
        <w:spacing w:line="360" w:lineRule="auto"/>
      </w:pPr>
    </w:p>
    <w:sectPr w:rsidR="00C51970" w:rsidSect="00F01CD5">
      <w:footerReference w:type="even" r:id="rId8"/>
      <w:footerReference w:type="default" r:id="rId9"/>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2B9" w:rsidRDefault="00AB12B9">
      <w:r>
        <w:separator/>
      </w:r>
    </w:p>
  </w:endnote>
  <w:endnote w:type="continuationSeparator" w:id="0">
    <w:p w:rsidR="00AB12B9" w:rsidRDefault="00AB1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Default="00704B9D"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Pr="00B47A3B" w:rsidRDefault="00704B9D"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EE24D6">
      <w:rPr>
        <w:rStyle w:val="PageNumber"/>
        <w:noProof/>
        <w:szCs w:val="26"/>
      </w:rPr>
      <w:t>10</w:t>
    </w:r>
    <w:r w:rsidRPr="00B47A3B">
      <w:rPr>
        <w:rStyle w:val="PageNumber"/>
        <w:szCs w:val="26"/>
      </w:rPr>
      <w:fldChar w:fldCharType="end"/>
    </w:r>
  </w:p>
  <w:p w:rsidR="00520BAF" w:rsidRDefault="00520BA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2B9" w:rsidRDefault="00AB12B9">
      <w:r>
        <w:separator/>
      </w:r>
    </w:p>
  </w:footnote>
  <w:footnote w:type="continuationSeparator" w:id="0">
    <w:p w:rsidR="00AB12B9" w:rsidRDefault="00AB1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2"/>
  <w:noPunctuationKerning/>
  <w:characterSpacingControl w:val="doNotCompress"/>
  <w:footnotePr>
    <w:footnote w:id="-1"/>
    <w:footnote w:id="0"/>
  </w:footnotePr>
  <w:endnotePr>
    <w:endnote w:id="-1"/>
    <w:endnote w:id="0"/>
  </w:endnotePr>
  <w:compat/>
  <w:rsids>
    <w:rsidRoot w:val="00892A74"/>
    <w:rsid w:val="00001E5F"/>
    <w:rsid w:val="00003288"/>
    <w:rsid w:val="000041EC"/>
    <w:rsid w:val="00005BA9"/>
    <w:rsid w:val="000104AF"/>
    <w:rsid w:val="00010847"/>
    <w:rsid w:val="00012029"/>
    <w:rsid w:val="0001557B"/>
    <w:rsid w:val="00016951"/>
    <w:rsid w:val="00021E88"/>
    <w:rsid w:val="0002391D"/>
    <w:rsid w:val="00024219"/>
    <w:rsid w:val="00024C8D"/>
    <w:rsid w:val="00025460"/>
    <w:rsid w:val="000276F7"/>
    <w:rsid w:val="00027B99"/>
    <w:rsid w:val="00030BE3"/>
    <w:rsid w:val="00031D0B"/>
    <w:rsid w:val="00031DF2"/>
    <w:rsid w:val="0003336C"/>
    <w:rsid w:val="0003407E"/>
    <w:rsid w:val="00034F3A"/>
    <w:rsid w:val="00040999"/>
    <w:rsid w:val="00041348"/>
    <w:rsid w:val="00041747"/>
    <w:rsid w:val="00042739"/>
    <w:rsid w:val="000436B0"/>
    <w:rsid w:val="000438E2"/>
    <w:rsid w:val="00043B13"/>
    <w:rsid w:val="000443DE"/>
    <w:rsid w:val="00046C34"/>
    <w:rsid w:val="00047709"/>
    <w:rsid w:val="000478C1"/>
    <w:rsid w:val="00050A06"/>
    <w:rsid w:val="00051BE9"/>
    <w:rsid w:val="00052F60"/>
    <w:rsid w:val="0005458E"/>
    <w:rsid w:val="00060F9F"/>
    <w:rsid w:val="00061B66"/>
    <w:rsid w:val="0006321D"/>
    <w:rsid w:val="000633D2"/>
    <w:rsid w:val="00064A53"/>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5A43"/>
    <w:rsid w:val="00087190"/>
    <w:rsid w:val="00087BD8"/>
    <w:rsid w:val="00087C10"/>
    <w:rsid w:val="00090282"/>
    <w:rsid w:val="000905D5"/>
    <w:rsid w:val="000919B9"/>
    <w:rsid w:val="00091C5E"/>
    <w:rsid w:val="00092E34"/>
    <w:rsid w:val="000948A2"/>
    <w:rsid w:val="00095967"/>
    <w:rsid w:val="00095C73"/>
    <w:rsid w:val="000969B8"/>
    <w:rsid w:val="000974CA"/>
    <w:rsid w:val="000A2867"/>
    <w:rsid w:val="000A3C5B"/>
    <w:rsid w:val="000A3C82"/>
    <w:rsid w:val="000A50DF"/>
    <w:rsid w:val="000A7384"/>
    <w:rsid w:val="000B142B"/>
    <w:rsid w:val="000B1A7F"/>
    <w:rsid w:val="000B2B43"/>
    <w:rsid w:val="000B6626"/>
    <w:rsid w:val="000C041A"/>
    <w:rsid w:val="000C1391"/>
    <w:rsid w:val="000C1613"/>
    <w:rsid w:val="000C1F97"/>
    <w:rsid w:val="000C241B"/>
    <w:rsid w:val="000C289C"/>
    <w:rsid w:val="000C365D"/>
    <w:rsid w:val="000C36D5"/>
    <w:rsid w:val="000C5811"/>
    <w:rsid w:val="000C5D02"/>
    <w:rsid w:val="000C5E45"/>
    <w:rsid w:val="000C6489"/>
    <w:rsid w:val="000C656F"/>
    <w:rsid w:val="000D0A21"/>
    <w:rsid w:val="000D0D67"/>
    <w:rsid w:val="000D2546"/>
    <w:rsid w:val="000D299A"/>
    <w:rsid w:val="000D34D7"/>
    <w:rsid w:val="000D564A"/>
    <w:rsid w:val="000D7973"/>
    <w:rsid w:val="000E0C9B"/>
    <w:rsid w:val="000E0D50"/>
    <w:rsid w:val="000E128B"/>
    <w:rsid w:val="000E1F7D"/>
    <w:rsid w:val="000E2987"/>
    <w:rsid w:val="000E37DC"/>
    <w:rsid w:val="000E3843"/>
    <w:rsid w:val="000E3A2D"/>
    <w:rsid w:val="000E4409"/>
    <w:rsid w:val="000E4410"/>
    <w:rsid w:val="000E6D24"/>
    <w:rsid w:val="000F03CF"/>
    <w:rsid w:val="000F0994"/>
    <w:rsid w:val="000F0C50"/>
    <w:rsid w:val="000F1554"/>
    <w:rsid w:val="000F18FA"/>
    <w:rsid w:val="000F35F7"/>
    <w:rsid w:val="000F38A0"/>
    <w:rsid w:val="000F3E11"/>
    <w:rsid w:val="000F4005"/>
    <w:rsid w:val="000F5077"/>
    <w:rsid w:val="000F6095"/>
    <w:rsid w:val="000F723A"/>
    <w:rsid w:val="00100978"/>
    <w:rsid w:val="001016C7"/>
    <w:rsid w:val="00102EF1"/>
    <w:rsid w:val="001101BC"/>
    <w:rsid w:val="00110C72"/>
    <w:rsid w:val="00111EBB"/>
    <w:rsid w:val="00111F0A"/>
    <w:rsid w:val="00112FD6"/>
    <w:rsid w:val="0011349B"/>
    <w:rsid w:val="001135AB"/>
    <w:rsid w:val="0011416F"/>
    <w:rsid w:val="00115918"/>
    <w:rsid w:val="00117230"/>
    <w:rsid w:val="001236F0"/>
    <w:rsid w:val="00123709"/>
    <w:rsid w:val="00123762"/>
    <w:rsid w:val="00123A14"/>
    <w:rsid w:val="00123F02"/>
    <w:rsid w:val="00125331"/>
    <w:rsid w:val="0013286A"/>
    <w:rsid w:val="0013462D"/>
    <w:rsid w:val="001374AE"/>
    <w:rsid w:val="00140D4A"/>
    <w:rsid w:val="001415FC"/>
    <w:rsid w:val="00146152"/>
    <w:rsid w:val="0015262A"/>
    <w:rsid w:val="00153BC6"/>
    <w:rsid w:val="00153DC9"/>
    <w:rsid w:val="00154A9D"/>
    <w:rsid w:val="00154FBC"/>
    <w:rsid w:val="00155358"/>
    <w:rsid w:val="00157287"/>
    <w:rsid w:val="0016031B"/>
    <w:rsid w:val="00160B11"/>
    <w:rsid w:val="001660F9"/>
    <w:rsid w:val="00166B30"/>
    <w:rsid w:val="00167D76"/>
    <w:rsid w:val="00170D01"/>
    <w:rsid w:val="00170E17"/>
    <w:rsid w:val="00174019"/>
    <w:rsid w:val="00175222"/>
    <w:rsid w:val="001772AC"/>
    <w:rsid w:val="00180DED"/>
    <w:rsid w:val="00181D3A"/>
    <w:rsid w:val="00183D8C"/>
    <w:rsid w:val="001911B7"/>
    <w:rsid w:val="0019231D"/>
    <w:rsid w:val="00194441"/>
    <w:rsid w:val="001955F0"/>
    <w:rsid w:val="00197A23"/>
    <w:rsid w:val="001A1006"/>
    <w:rsid w:val="001A1C06"/>
    <w:rsid w:val="001A1F56"/>
    <w:rsid w:val="001A5653"/>
    <w:rsid w:val="001A68E5"/>
    <w:rsid w:val="001A6B75"/>
    <w:rsid w:val="001B03E0"/>
    <w:rsid w:val="001B580B"/>
    <w:rsid w:val="001B66CD"/>
    <w:rsid w:val="001C0EDF"/>
    <w:rsid w:val="001C3E9F"/>
    <w:rsid w:val="001C4D97"/>
    <w:rsid w:val="001C4E01"/>
    <w:rsid w:val="001D09A6"/>
    <w:rsid w:val="001D09EF"/>
    <w:rsid w:val="001D0EBF"/>
    <w:rsid w:val="001D1704"/>
    <w:rsid w:val="001D4A1E"/>
    <w:rsid w:val="001D5F71"/>
    <w:rsid w:val="001D72DB"/>
    <w:rsid w:val="001E0347"/>
    <w:rsid w:val="001E192A"/>
    <w:rsid w:val="001E5F10"/>
    <w:rsid w:val="001E6ECB"/>
    <w:rsid w:val="001F011B"/>
    <w:rsid w:val="001F1445"/>
    <w:rsid w:val="001F2BE6"/>
    <w:rsid w:val="001F38C9"/>
    <w:rsid w:val="001F56FD"/>
    <w:rsid w:val="00202FBE"/>
    <w:rsid w:val="00203BE4"/>
    <w:rsid w:val="00204D71"/>
    <w:rsid w:val="0020552D"/>
    <w:rsid w:val="00206C3D"/>
    <w:rsid w:val="002118F5"/>
    <w:rsid w:val="0021400D"/>
    <w:rsid w:val="002157D0"/>
    <w:rsid w:val="00215AB4"/>
    <w:rsid w:val="00216084"/>
    <w:rsid w:val="00216091"/>
    <w:rsid w:val="00220B81"/>
    <w:rsid w:val="00221628"/>
    <w:rsid w:val="002225F4"/>
    <w:rsid w:val="00223FB5"/>
    <w:rsid w:val="00224C54"/>
    <w:rsid w:val="002309A2"/>
    <w:rsid w:val="00234DB2"/>
    <w:rsid w:val="0023520D"/>
    <w:rsid w:val="002358D8"/>
    <w:rsid w:val="002365E9"/>
    <w:rsid w:val="00236C70"/>
    <w:rsid w:val="00241657"/>
    <w:rsid w:val="0024194C"/>
    <w:rsid w:val="00242C79"/>
    <w:rsid w:val="0024418E"/>
    <w:rsid w:val="00244C36"/>
    <w:rsid w:val="00246556"/>
    <w:rsid w:val="00246B23"/>
    <w:rsid w:val="00246E4C"/>
    <w:rsid w:val="00251663"/>
    <w:rsid w:val="00253D5A"/>
    <w:rsid w:val="00257066"/>
    <w:rsid w:val="00260696"/>
    <w:rsid w:val="002606B6"/>
    <w:rsid w:val="00260C67"/>
    <w:rsid w:val="00260E65"/>
    <w:rsid w:val="002629CA"/>
    <w:rsid w:val="0026301B"/>
    <w:rsid w:val="0026302A"/>
    <w:rsid w:val="00264766"/>
    <w:rsid w:val="00264ADC"/>
    <w:rsid w:val="00266761"/>
    <w:rsid w:val="00266C0F"/>
    <w:rsid w:val="00267E65"/>
    <w:rsid w:val="00272420"/>
    <w:rsid w:val="00275275"/>
    <w:rsid w:val="002755C2"/>
    <w:rsid w:val="00275921"/>
    <w:rsid w:val="002809E1"/>
    <w:rsid w:val="00285E04"/>
    <w:rsid w:val="0028609E"/>
    <w:rsid w:val="002872BD"/>
    <w:rsid w:val="00290A49"/>
    <w:rsid w:val="00290BB8"/>
    <w:rsid w:val="00290D50"/>
    <w:rsid w:val="00294A42"/>
    <w:rsid w:val="002955B7"/>
    <w:rsid w:val="002958CE"/>
    <w:rsid w:val="00295A2B"/>
    <w:rsid w:val="002960D1"/>
    <w:rsid w:val="00296A60"/>
    <w:rsid w:val="00296FDB"/>
    <w:rsid w:val="002A1446"/>
    <w:rsid w:val="002A22D7"/>
    <w:rsid w:val="002A271F"/>
    <w:rsid w:val="002A27C0"/>
    <w:rsid w:val="002A2B7D"/>
    <w:rsid w:val="002A35BF"/>
    <w:rsid w:val="002A51DE"/>
    <w:rsid w:val="002A5EE4"/>
    <w:rsid w:val="002A70BB"/>
    <w:rsid w:val="002A78CE"/>
    <w:rsid w:val="002A7F08"/>
    <w:rsid w:val="002B03FC"/>
    <w:rsid w:val="002B09D1"/>
    <w:rsid w:val="002B25F3"/>
    <w:rsid w:val="002B4213"/>
    <w:rsid w:val="002B4276"/>
    <w:rsid w:val="002B5F97"/>
    <w:rsid w:val="002C07E4"/>
    <w:rsid w:val="002C34A4"/>
    <w:rsid w:val="002C41C1"/>
    <w:rsid w:val="002C483E"/>
    <w:rsid w:val="002C4979"/>
    <w:rsid w:val="002C53B4"/>
    <w:rsid w:val="002C57D0"/>
    <w:rsid w:val="002C5ED0"/>
    <w:rsid w:val="002C6430"/>
    <w:rsid w:val="002D71EC"/>
    <w:rsid w:val="002E2ADC"/>
    <w:rsid w:val="002E2B47"/>
    <w:rsid w:val="002F2521"/>
    <w:rsid w:val="002F3CD5"/>
    <w:rsid w:val="002F6FE9"/>
    <w:rsid w:val="00300336"/>
    <w:rsid w:val="003017E3"/>
    <w:rsid w:val="00305727"/>
    <w:rsid w:val="00306813"/>
    <w:rsid w:val="003077AE"/>
    <w:rsid w:val="00313275"/>
    <w:rsid w:val="00315C8D"/>
    <w:rsid w:val="00315FD9"/>
    <w:rsid w:val="003167A4"/>
    <w:rsid w:val="003174CF"/>
    <w:rsid w:val="00317D9F"/>
    <w:rsid w:val="00321546"/>
    <w:rsid w:val="00323917"/>
    <w:rsid w:val="00323A1E"/>
    <w:rsid w:val="00325A06"/>
    <w:rsid w:val="00326DE8"/>
    <w:rsid w:val="00326E78"/>
    <w:rsid w:val="00327EA2"/>
    <w:rsid w:val="003317BC"/>
    <w:rsid w:val="00332050"/>
    <w:rsid w:val="00332116"/>
    <w:rsid w:val="00333AA4"/>
    <w:rsid w:val="00334922"/>
    <w:rsid w:val="00340182"/>
    <w:rsid w:val="00341901"/>
    <w:rsid w:val="0034459A"/>
    <w:rsid w:val="00352E25"/>
    <w:rsid w:val="0035389A"/>
    <w:rsid w:val="0035495A"/>
    <w:rsid w:val="00354E4B"/>
    <w:rsid w:val="00354EC6"/>
    <w:rsid w:val="0035501C"/>
    <w:rsid w:val="00355E74"/>
    <w:rsid w:val="003569AE"/>
    <w:rsid w:val="0035754F"/>
    <w:rsid w:val="00360F90"/>
    <w:rsid w:val="00361993"/>
    <w:rsid w:val="003635A2"/>
    <w:rsid w:val="00363EA0"/>
    <w:rsid w:val="003640CE"/>
    <w:rsid w:val="003641AD"/>
    <w:rsid w:val="003658EF"/>
    <w:rsid w:val="00366318"/>
    <w:rsid w:val="003665D7"/>
    <w:rsid w:val="00373A05"/>
    <w:rsid w:val="003747DD"/>
    <w:rsid w:val="00375421"/>
    <w:rsid w:val="003771D3"/>
    <w:rsid w:val="00377F14"/>
    <w:rsid w:val="00377F15"/>
    <w:rsid w:val="0038085C"/>
    <w:rsid w:val="003809AC"/>
    <w:rsid w:val="003817F1"/>
    <w:rsid w:val="0038408E"/>
    <w:rsid w:val="00384271"/>
    <w:rsid w:val="00384FA4"/>
    <w:rsid w:val="00386CC4"/>
    <w:rsid w:val="00387302"/>
    <w:rsid w:val="0039083E"/>
    <w:rsid w:val="00391ECF"/>
    <w:rsid w:val="0039203E"/>
    <w:rsid w:val="0039324A"/>
    <w:rsid w:val="003934C5"/>
    <w:rsid w:val="00393DAA"/>
    <w:rsid w:val="00393E48"/>
    <w:rsid w:val="00394708"/>
    <w:rsid w:val="00394884"/>
    <w:rsid w:val="0039516B"/>
    <w:rsid w:val="00395E56"/>
    <w:rsid w:val="00396716"/>
    <w:rsid w:val="00396987"/>
    <w:rsid w:val="003969F7"/>
    <w:rsid w:val="003A1605"/>
    <w:rsid w:val="003A2F96"/>
    <w:rsid w:val="003A38F4"/>
    <w:rsid w:val="003A4CD4"/>
    <w:rsid w:val="003A6865"/>
    <w:rsid w:val="003A6CBD"/>
    <w:rsid w:val="003A711A"/>
    <w:rsid w:val="003B0342"/>
    <w:rsid w:val="003B0D39"/>
    <w:rsid w:val="003B0E90"/>
    <w:rsid w:val="003B3192"/>
    <w:rsid w:val="003B387F"/>
    <w:rsid w:val="003B3920"/>
    <w:rsid w:val="003B3ADF"/>
    <w:rsid w:val="003B3D61"/>
    <w:rsid w:val="003B444D"/>
    <w:rsid w:val="003B642C"/>
    <w:rsid w:val="003C0633"/>
    <w:rsid w:val="003C1370"/>
    <w:rsid w:val="003C2161"/>
    <w:rsid w:val="003C556D"/>
    <w:rsid w:val="003C5C0A"/>
    <w:rsid w:val="003C5E15"/>
    <w:rsid w:val="003C72B9"/>
    <w:rsid w:val="003C77D2"/>
    <w:rsid w:val="003D05A1"/>
    <w:rsid w:val="003D06C1"/>
    <w:rsid w:val="003D0ADE"/>
    <w:rsid w:val="003D22C1"/>
    <w:rsid w:val="003D3874"/>
    <w:rsid w:val="003D39B9"/>
    <w:rsid w:val="003D5021"/>
    <w:rsid w:val="003D5AEA"/>
    <w:rsid w:val="003D70C2"/>
    <w:rsid w:val="003E0667"/>
    <w:rsid w:val="003E3376"/>
    <w:rsid w:val="003E60BD"/>
    <w:rsid w:val="003E61E5"/>
    <w:rsid w:val="003E6557"/>
    <w:rsid w:val="003E7712"/>
    <w:rsid w:val="003E7ABF"/>
    <w:rsid w:val="003E7EC6"/>
    <w:rsid w:val="003F0233"/>
    <w:rsid w:val="003F045C"/>
    <w:rsid w:val="003F3706"/>
    <w:rsid w:val="003F70D2"/>
    <w:rsid w:val="003F70FC"/>
    <w:rsid w:val="00400696"/>
    <w:rsid w:val="00400B81"/>
    <w:rsid w:val="00400CCF"/>
    <w:rsid w:val="00400DBB"/>
    <w:rsid w:val="00401FA0"/>
    <w:rsid w:val="00403D1F"/>
    <w:rsid w:val="00411578"/>
    <w:rsid w:val="00412162"/>
    <w:rsid w:val="004130FC"/>
    <w:rsid w:val="00415883"/>
    <w:rsid w:val="00415A88"/>
    <w:rsid w:val="0041730A"/>
    <w:rsid w:val="00422D30"/>
    <w:rsid w:val="0042455F"/>
    <w:rsid w:val="004253FD"/>
    <w:rsid w:val="00425BBD"/>
    <w:rsid w:val="00431FA5"/>
    <w:rsid w:val="00432B4D"/>
    <w:rsid w:val="004335D9"/>
    <w:rsid w:val="00433A24"/>
    <w:rsid w:val="00435A50"/>
    <w:rsid w:val="00437991"/>
    <w:rsid w:val="004434EE"/>
    <w:rsid w:val="00443757"/>
    <w:rsid w:val="0044399B"/>
    <w:rsid w:val="00444033"/>
    <w:rsid w:val="00444939"/>
    <w:rsid w:val="004458C0"/>
    <w:rsid w:val="00445D79"/>
    <w:rsid w:val="0044669B"/>
    <w:rsid w:val="00446A6A"/>
    <w:rsid w:val="004525BF"/>
    <w:rsid w:val="00454B2D"/>
    <w:rsid w:val="00454B82"/>
    <w:rsid w:val="00454F34"/>
    <w:rsid w:val="00454FAB"/>
    <w:rsid w:val="004553C8"/>
    <w:rsid w:val="00460B6D"/>
    <w:rsid w:val="00460DF6"/>
    <w:rsid w:val="00462078"/>
    <w:rsid w:val="00463E82"/>
    <w:rsid w:val="00464F42"/>
    <w:rsid w:val="00465533"/>
    <w:rsid w:val="00465AEA"/>
    <w:rsid w:val="00471D0A"/>
    <w:rsid w:val="0047265D"/>
    <w:rsid w:val="00473BC3"/>
    <w:rsid w:val="00475A91"/>
    <w:rsid w:val="00476A2E"/>
    <w:rsid w:val="00476C03"/>
    <w:rsid w:val="00476C85"/>
    <w:rsid w:val="004773A5"/>
    <w:rsid w:val="00480F74"/>
    <w:rsid w:val="00481883"/>
    <w:rsid w:val="00482139"/>
    <w:rsid w:val="00482593"/>
    <w:rsid w:val="004835D8"/>
    <w:rsid w:val="0048431A"/>
    <w:rsid w:val="0048473A"/>
    <w:rsid w:val="00484EDC"/>
    <w:rsid w:val="00485217"/>
    <w:rsid w:val="00486BCD"/>
    <w:rsid w:val="004875A2"/>
    <w:rsid w:val="004875F1"/>
    <w:rsid w:val="00487657"/>
    <w:rsid w:val="0049168A"/>
    <w:rsid w:val="00491F8F"/>
    <w:rsid w:val="004925F7"/>
    <w:rsid w:val="00492D59"/>
    <w:rsid w:val="004957D6"/>
    <w:rsid w:val="004960BF"/>
    <w:rsid w:val="004A39BD"/>
    <w:rsid w:val="004A551E"/>
    <w:rsid w:val="004A7633"/>
    <w:rsid w:val="004B1BC7"/>
    <w:rsid w:val="004B2AAC"/>
    <w:rsid w:val="004B2AB0"/>
    <w:rsid w:val="004B2DDB"/>
    <w:rsid w:val="004B2F10"/>
    <w:rsid w:val="004C0072"/>
    <w:rsid w:val="004C019C"/>
    <w:rsid w:val="004C0890"/>
    <w:rsid w:val="004C10EE"/>
    <w:rsid w:val="004C27AD"/>
    <w:rsid w:val="004C2E38"/>
    <w:rsid w:val="004C3052"/>
    <w:rsid w:val="004D0D8B"/>
    <w:rsid w:val="004D15F2"/>
    <w:rsid w:val="004D1DBC"/>
    <w:rsid w:val="004D292F"/>
    <w:rsid w:val="004D3780"/>
    <w:rsid w:val="004D564F"/>
    <w:rsid w:val="004D79A9"/>
    <w:rsid w:val="004D7A7D"/>
    <w:rsid w:val="004E248E"/>
    <w:rsid w:val="004E3DD4"/>
    <w:rsid w:val="004E51F7"/>
    <w:rsid w:val="004E596C"/>
    <w:rsid w:val="004E74C3"/>
    <w:rsid w:val="004E7A45"/>
    <w:rsid w:val="004F30B8"/>
    <w:rsid w:val="004F40BD"/>
    <w:rsid w:val="004F5D65"/>
    <w:rsid w:val="004F6474"/>
    <w:rsid w:val="0050307E"/>
    <w:rsid w:val="00503D11"/>
    <w:rsid w:val="0050481E"/>
    <w:rsid w:val="00504BD7"/>
    <w:rsid w:val="00506362"/>
    <w:rsid w:val="00506766"/>
    <w:rsid w:val="00506D73"/>
    <w:rsid w:val="00506F4D"/>
    <w:rsid w:val="00507E86"/>
    <w:rsid w:val="005107D9"/>
    <w:rsid w:val="005110F3"/>
    <w:rsid w:val="0051369A"/>
    <w:rsid w:val="0051390C"/>
    <w:rsid w:val="005154E9"/>
    <w:rsid w:val="00515D09"/>
    <w:rsid w:val="005165E1"/>
    <w:rsid w:val="00517443"/>
    <w:rsid w:val="00520BA0"/>
    <w:rsid w:val="00520BAF"/>
    <w:rsid w:val="00521D30"/>
    <w:rsid w:val="00522402"/>
    <w:rsid w:val="005226FD"/>
    <w:rsid w:val="005239CB"/>
    <w:rsid w:val="00523ACD"/>
    <w:rsid w:val="0052473D"/>
    <w:rsid w:val="00524DE6"/>
    <w:rsid w:val="005256D0"/>
    <w:rsid w:val="005258E0"/>
    <w:rsid w:val="00525A54"/>
    <w:rsid w:val="00526400"/>
    <w:rsid w:val="00526B1A"/>
    <w:rsid w:val="00527C12"/>
    <w:rsid w:val="0053071D"/>
    <w:rsid w:val="00530997"/>
    <w:rsid w:val="005316CD"/>
    <w:rsid w:val="00532BB8"/>
    <w:rsid w:val="00533059"/>
    <w:rsid w:val="0053493B"/>
    <w:rsid w:val="00535AA8"/>
    <w:rsid w:val="0053622D"/>
    <w:rsid w:val="00536375"/>
    <w:rsid w:val="0053716F"/>
    <w:rsid w:val="0054015B"/>
    <w:rsid w:val="00541BCC"/>
    <w:rsid w:val="005420BC"/>
    <w:rsid w:val="005448E0"/>
    <w:rsid w:val="00545BA6"/>
    <w:rsid w:val="00546B0E"/>
    <w:rsid w:val="005472A1"/>
    <w:rsid w:val="0055164E"/>
    <w:rsid w:val="005520C2"/>
    <w:rsid w:val="00555167"/>
    <w:rsid w:val="00556B21"/>
    <w:rsid w:val="0056006A"/>
    <w:rsid w:val="00560863"/>
    <w:rsid w:val="0056180D"/>
    <w:rsid w:val="005624BD"/>
    <w:rsid w:val="00562B7E"/>
    <w:rsid w:val="00563760"/>
    <w:rsid w:val="0056452D"/>
    <w:rsid w:val="00564A48"/>
    <w:rsid w:val="00565064"/>
    <w:rsid w:val="00565E34"/>
    <w:rsid w:val="0056784D"/>
    <w:rsid w:val="005706FA"/>
    <w:rsid w:val="00570F88"/>
    <w:rsid w:val="00573445"/>
    <w:rsid w:val="00574E6A"/>
    <w:rsid w:val="005753B6"/>
    <w:rsid w:val="00575D3B"/>
    <w:rsid w:val="00576C13"/>
    <w:rsid w:val="00576EA7"/>
    <w:rsid w:val="00576F49"/>
    <w:rsid w:val="00581B50"/>
    <w:rsid w:val="00582E58"/>
    <w:rsid w:val="005839A7"/>
    <w:rsid w:val="005847DF"/>
    <w:rsid w:val="00586CF8"/>
    <w:rsid w:val="005905D7"/>
    <w:rsid w:val="00590AF8"/>
    <w:rsid w:val="00591105"/>
    <w:rsid w:val="00591F18"/>
    <w:rsid w:val="005927D5"/>
    <w:rsid w:val="00592E1B"/>
    <w:rsid w:val="0059346A"/>
    <w:rsid w:val="0059491A"/>
    <w:rsid w:val="0059584C"/>
    <w:rsid w:val="005961C1"/>
    <w:rsid w:val="005973E1"/>
    <w:rsid w:val="00597506"/>
    <w:rsid w:val="005A0BF8"/>
    <w:rsid w:val="005A2240"/>
    <w:rsid w:val="005A2F01"/>
    <w:rsid w:val="005A4577"/>
    <w:rsid w:val="005A7B44"/>
    <w:rsid w:val="005B163D"/>
    <w:rsid w:val="005B5719"/>
    <w:rsid w:val="005B65B0"/>
    <w:rsid w:val="005B7153"/>
    <w:rsid w:val="005C0E5B"/>
    <w:rsid w:val="005C1028"/>
    <w:rsid w:val="005C1A04"/>
    <w:rsid w:val="005C2CFE"/>
    <w:rsid w:val="005C4D74"/>
    <w:rsid w:val="005C53AB"/>
    <w:rsid w:val="005D2BC5"/>
    <w:rsid w:val="005D34C3"/>
    <w:rsid w:val="005D3957"/>
    <w:rsid w:val="005D43FB"/>
    <w:rsid w:val="005D5781"/>
    <w:rsid w:val="005D6B9F"/>
    <w:rsid w:val="005D7FA0"/>
    <w:rsid w:val="005E0ADF"/>
    <w:rsid w:val="005E0DB7"/>
    <w:rsid w:val="005E204E"/>
    <w:rsid w:val="005E21D7"/>
    <w:rsid w:val="005E3CA5"/>
    <w:rsid w:val="005E443B"/>
    <w:rsid w:val="005E4C9A"/>
    <w:rsid w:val="005E721C"/>
    <w:rsid w:val="005F0BAE"/>
    <w:rsid w:val="005F0CF8"/>
    <w:rsid w:val="005F1584"/>
    <w:rsid w:val="005F1CEB"/>
    <w:rsid w:val="005F27EA"/>
    <w:rsid w:val="005F66C2"/>
    <w:rsid w:val="005F6A3D"/>
    <w:rsid w:val="005F6EC9"/>
    <w:rsid w:val="005F7D7C"/>
    <w:rsid w:val="005F7F7A"/>
    <w:rsid w:val="006003B2"/>
    <w:rsid w:val="00600B50"/>
    <w:rsid w:val="00600CFE"/>
    <w:rsid w:val="00605F55"/>
    <w:rsid w:val="00606D5F"/>
    <w:rsid w:val="00610012"/>
    <w:rsid w:val="00611952"/>
    <w:rsid w:val="0061199A"/>
    <w:rsid w:val="0061266E"/>
    <w:rsid w:val="006143D2"/>
    <w:rsid w:val="00614F57"/>
    <w:rsid w:val="0061703F"/>
    <w:rsid w:val="00617826"/>
    <w:rsid w:val="00617F3D"/>
    <w:rsid w:val="00617FBE"/>
    <w:rsid w:val="00617FC0"/>
    <w:rsid w:val="006206A0"/>
    <w:rsid w:val="006211B1"/>
    <w:rsid w:val="00621626"/>
    <w:rsid w:val="006223CF"/>
    <w:rsid w:val="00622F7F"/>
    <w:rsid w:val="006241D4"/>
    <w:rsid w:val="00627029"/>
    <w:rsid w:val="006311DD"/>
    <w:rsid w:val="00631D86"/>
    <w:rsid w:val="006330E5"/>
    <w:rsid w:val="00635368"/>
    <w:rsid w:val="006374B3"/>
    <w:rsid w:val="0064021E"/>
    <w:rsid w:val="00642022"/>
    <w:rsid w:val="00644D25"/>
    <w:rsid w:val="006466E7"/>
    <w:rsid w:val="006472F5"/>
    <w:rsid w:val="00647D15"/>
    <w:rsid w:val="00651206"/>
    <w:rsid w:val="006523AF"/>
    <w:rsid w:val="0065510A"/>
    <w:rsid w:val="00655A5F"/>
    <w:rsid w:val="006614E6"/>
    <w:rsid w:val="0066382B"/>
    <w:rsid w:val="006644EA"/>
    <w:rsid w:val="006649D5"/>
    <w:rsid w:val="00664FFF"/>
    <w:rsid w:val="006652D1"/>
    <w:rsid w:val="0066636A"/>
    <w:rsid w:val="00666912"/>
    <w:rsid w:val="006672BE"/>
    <w:rsid w:val="006704A2"/>
    <w:rsid w:val="006719F2"/>
    <w:rsid w:val="00671A81"/>
    <w:rsid w:val="00671D13"/>
    <w:rsid w:val="00672565"/>
    <w:rsid w:val="006741A4"/>
    <w:rsid w:val="00674E8D"/>
    <w:rsid w:val="00677117"/>
    <w:rsid w:val="00680DCF"/>
    <w:rsid w:val="00684ABC"/>
    <w:rsid w:val="00684B02"/>
    <w:rsid w:val="0068691F"/>
    <w:rsid w:val="006879CF"/>
    <w:rsid w:val="006907F8"/>
    <w:rsid w:val="00697DAE"/>
    <w:rsid w:val="006A08F1"/>
    <w:rsid w:val="006A0C4B"/>
    <w:rsid w:val="006A42D9"/>
    <w:rsid w:val="006A65E7"/>
    <w:rsid w:val="006A7E02"/>
    <w:rsid w:val="006B5397"/>
    <w:rsid w:val="006B6375"/>
    <w:rsid w:val="006C01DF"/>
    <w:rsid w:val="006C3A7B"/>
    <w:rsid w:val="006C3BF3"/>
    <w:rsid w:val="006C442F"/>
    <w:rsid w:val="006C4615"/>
    <w:rsid w:val="006C76BA"/>
    <w:rsid w:val="006D15BB"/>
    <w:rsid w:val="006D3774"/>
    <w:rsid w:val="006D4C93"/>
    <w:rsid w:val="006E1B2E"/>
    <w:rsid w:val="006E24DE"/>
    <w:rsid w:val="006E2AA6"/>
    <w:rsid w:val="006E684A"/>
    <w:rsid w:val="006E7674"/>
    <w:rsid w:val="006F15A0"/>
    <w:rsid w:val="006F1D71"/>
    <w:rsid w:val="006F1D98"/>
    <w:rsid w:val="006F4090"/>
    <w:rsid w:val="006F72A1"/>
    <w:rsid w:val="006F795C"/>
    <w:rsid w:val="006F7DB7"/>
    <w:rsid w:val="0070020D"/>
    <w:rsid w:val="00700E8B"/>
    <w:rsid w:val="007019AC"/>
    <w:rsid w:val="007031E7"/>
    <w:rsid w:val="00703B56"/>
    <w:rsid w:val="00703BAC"/>
    <w:rsid w:val="0070441C"/>
    <w:rsid w:val="00704B9D"/>
    <w:rsid w:val="007052B0"/>
    <w:rsid w:val="007052C2"/>
    <w:rsid w:val="00705DE3"/>
    <w:rsid w:val="00706C33"/>
    <w:rsid w:val="007074ED"/>
    <w:rsid w:val="0070758B"/>
    <w:rsid w:val="00711E69"/>
    <w:rsid w:val="0071416C"/>
    <w:rsid w:val="0071510D"/>
    <w:rsid w:val="007175F2"/>
    <w:rsid w:val="00717BE6"/>
    <w:rsid w:val="007202C4"/>
    <w:rsid w:val="0072136B"/>
    <w:rsid w:val="0072204F"/>
    <w:rsid w:val="007230D6"/>
    <w:rsid w:val="00726417"/>
    <w:rsid w:val="007312BC"/>
    <w:rsid w:val="007326CE"/>
    <w:rsid w:val="007328FD"/>
    <w:rsid w:val="00733A4E"/>
    <w:rsid w:val="00733CA8"/>
    <w:rsid w:val="00733E6C"/>
    <w:rsid w:val="00736E76"/>
    <w:rsid w:val="00737660"/>
    <w:rsid w:val="00737F96"/>
    <w:rsid w:val="00741FE2"/>
    <w:rsid w:val="00744FC1"/>
    <w:rsid w:val="00745061"/>
    <w:rsid w:val="00746C42"/>
    <w:rsid w:val="007471EB"/>
    <w:rsid w:val="0074725F"/>
    <w:rsid w:val="00747433"/>
    <w:rsid w:val="00752A5F"/>
    <w:rsid w:val="0075506B"/>
    <w:rsid w:val="007572FC"/>
    <w:rsid w:val="007624C6"/>
    <w:rsid w:val="00762697"/>
    <w:rsid w:val="00765FB9"/>
    <w:rsid w:val="00770326"/>
    <w:rsid w:val="00772533"/>
    <w:rsid w:val="00773EEB"/>
    <w:rsid w:val="00775D1D"/>
    <w:rsid w:val="00775D70"/>
    <w:rsid w:val="00776CC5"/>
    <w:rsid w:val="007806AE"/>
    <w:rsid w:val="00780737"/>
    <w:rsid w:val="00780AF9"/>
    <w:rsid w:val="00783B11"/>
    <w:rsid w:val="0078536B"/>
    <w:rsid w:val="00786154"/>
    <w:rsid w:val="007866F8"/>
    <w:rsid w:val="007879ED"/>
    <w:rsid w:val="00787F36"/>
    <w:rsid w:val="007917D1"/>
    <w:rsid w:val="00796E31"/>
    <w:rsid w:val="0079726B"/>
    <w:rsid w:val="007976B9"/>
    <w:rsid w:val="00797F29"/>
    <w:rsid w:val="007A2AFB"/>
    <w:rsid w:val="007A3B2D"/>
    <w:rsid w:val="007A4111"/>
    <w:rsid w:val="007A5175"/>
    <w:rsid w:val="007A5DCB"/>
    <w:rsid w:val="007A7883"/>
    <w:rsid w:val="007B0D9A"/>
    <w:rsid w:val="007B0F1C"/>
    <w:rsid w:val="007B190E"/>
    <w:rsid w:val="007B1D0B"/>
    <w:rsid w:val="007B5E05"/>
    <w:rsid w:val="007B6D0E"/>
    <w:rsid w:val="007B712A"/>
    <w:rsid w:val="007C0C88"/>
    <w:rsid w:val="007C1228"/>
    <w:rsid w:val="007C13F7"/>
    <w:rsid w:val="007C2C8A"/>
    <w:rsid w:val="007C2FC5"/>
    <w:rsid w:val="007C36A6"/>
    <w:rsid w:val="007C4C92"/>
    <w:rsid w:val="007C4FF2"/>
    <w:rsid w:val="007C586D"/>
    <w:rsid w:val="007C5ECA"/>
    <w:rsid w:val="007C7683"/>
    <w:rsid w:val="007C7E8A"/>
    <w:rsid w:val="007D201B"/>
    <w:rsid w:val="007D2AC8"/>
    <w:rsid w:val="007D2D18"/>
    <w:rsid w:val="007D4E4A"/>
    <w:rsid w:val="007D5137"/>
    <w:rsid w:val="007D67C7"/>
    <w:rsid w:val="007D72AF"/>
    <w:rsid w:val="007E009A"/>
    <w:rsid w:val="007E1356"/>
    <w:rsid w:val="007E20BF"/>
    <w:rsid w:val="007E3688"/>
    <w:rsid w:val="007E47BD"/>
    <w:rsid w:val="007F02A0"/>
    <w:rsid w:val="007F03A3"/>
    <w:rsid w:val="007F21CC"/>
    <w:rsid w:val="007F49E9"/>
    <w:rsid w:val="007F5570"/>
    <w:rsid w:val="00800F36"/>
    <w:rsid w:val="00802DAB"/>
    <w:rsid w:val="008037EA"/>
    <w:rsid w:val="008077B0"/>
    <w:rsid w:val="008100EF"/>
    <w:rsid w:val="00812D92"/>
    <w:rsid w:val="008146BD"/>
    <w:rsid w:val="008149AC"/>
    <w:rsid w:val="008153AF"/>
    <w:rsid w:val="008154EF"/>
    <w:rsid w:val="0081595F"/>
    <w:rsid w:val="00820EEE"/>
    <w:rsid w:val="008213A4"/>
    <w:rsid w:val="00821631"/>
    <w:rsid w:val="008256AD"/>
    <w:rsid w:val="00826443"/>
    <w:rsid w:val="00830307"/>
    <w:rsid w:val="0083102E"/>
    <w:rsid w:val="00833EB5"/>
    <w:rsid w:val="00834439"/>
    <w:rsid w:val="00842439"/>
    <w:rsid w:val="00842DEF"/>
    <w:rsid w:val="00843A62"/>
    <w:rsid w:val="00844991"/>
    <w:rsid w:val="00845A21"/>
    <w:rsid w:val="00845F98"/>
    <w:rsid w:val="008469F8"/>
    <w:rsid w:val="00847A5E"/>
    <w:rsid w:val="00847BE7"/>
    <w:rsid w:val="00850231"/>
    <w:rsid w:val="008509D4"/>
    <w:rsid w:val="00850B5E"/>
    <w:rsid w:val="00851B78"/>
    <w:rsid w:val="0085343F"/>
    <w:rsid w:val="00854054"/>
    <w:rsid w:val="00856A1F"/>
    <w:rsid w:val="00857203"/>
    <w:rsid w:val="008600EF"/>
    <w:rsid w:val="00860DC8"/>
    <w:rsid w:val="008639AE"/>
    <w:rsid w:val="0086481B"/>
    <w:rsid w:val="00864A24"/>
    <w:rsid w:val="00865A92"/>
    <w:rsid w:val="00866513"/>
    <w:rsid w:val="00866C3E"/>
    <w:rsid w:val="00867B34"/>
    <w:rsid w:val="008703A3"/>
    <w:rsid w:val="0087100D"/>
    <w:rsid w:val="00872123"/>
    <w:rsid w:val="00872B85"/>
    <w:rsid w:val="008746C4"/>
    <w:rsid w:val="00874FB9"/>
    <w:rsid w:val="00876414"/>
    <w:rsid w:val="00877E6F"/>
    <w:rsid w:val="00880B33"/>
    <w:rsid w:val="00885F9E"/>
    <w:rsid w:val="0088643D"/>
    <w:rsid w:val="00886C7F"/>
    <w:rsid w:val="008914D9"/>
    <w:rsid w:val="00892A74"/>
    <w:rsid w:val="00894A19"/>
    <w:rsid w:val="008950E2"/>
    <w:rsid w:val="00897045"/>
    <w:rsid w:val="008973EF"/>
    <w:rsid w:val="008A0EBF"/>
    <w:rsid w:val="008A22CF"/>
    <w:rsid w:val="008A249B"/>
    <w:rsid w:val="008A2A7E"/>
    <w:rsid w:val="008A42EF"/>
    <w:rsid w:val="008A685F"/>
    <w:rsid w:val="008A73E1"/>
    <w:rsid w:val="008B0B44"/>
    <w:rsid w:val="008B22BA"/>
    <w:rsid w:val="008B3C67"/>
    <w:rsid w:val="008B3F4A"/>
    <w:rsid w:val="008B3F91"/>
    <w:rsid w:val="008B426C"/>
    <w:rsid w:val="008C1895"/>
    <w:rsid w:val="008C674B"/>
    <w:rsid w:val="008D3372"/>
    <w:rsid w:val="008D33E0"/>
    <w:rsid w:val="008D3B16"/>
    <w:rsid w:val="008D5153"/>
    <w:rsid w:val="008D678C"/>
    <w:rsid w:val="008D6A2B"/>
    <w:rsid w:val="008D7D38"/>
    <w:rsid w:val="008E1D89"/>
    <w:rsid w:val="008E3297"/>
    <w:rsid w:val="008E46F4"/>
    <w:rsid w:val="008F00A2"/>
    <w:rsid w:val="008F52A0"/>
    <w:rsid w:val="008F6205"/>
    <w:rsid w:val="00901784"/>
    <w:rsid w:val="00902124"/>
    <w:rsid w:val="00903503"/>
    <w:rsid w:val="00903866"/>
    <w:rsid w:val="009045E3"/>
    <w:rsid w:val="009055B2"/>
    <w:rsid w:val="00907480"/>
    <w:rsid w:val="0091116C"/>
    <w:rsid w:val="00912598"/>
    <w:rsid w:val="009125AC"/>
    <w:rsid w:val="00916FB4"/>
    <w:rsid w:val="00917C6B"/>
    <w:rsid w:val="009204C7"/>
    <w:rsid w:val="0092067C"/>
    <w:rsid w:val="00920BE5"/>
    <w:rsid w:val="0092207F"/>
    <w:rsid w:val="009245F1"/>
    <w:rsid w:val="009256C8"/>
    <w:rsid w:val="00925CC6"/>
    <w:rsid w:val="009278F7"/>
    <w:rsid w:val="009306DB"/>
    <w:rsid w:val="0093082D"/>
    <w:rsid w:val="00930E89"/>
    <w:rsid w:val="00930F6F"/>
    <w:rsid w:val="0093339B"/>
    <w:rsid w:val="00935338"/>
    <w:rsid w:val="0093736D"/>
    <w:rsid w:val="0094211F"/>
    <w:rsid w:val="009439E4"/>
    <w:rsid w:val="00944503"/>
    <w:rsid w:val="00945731"/>
    <w:rsid w:val="00946561"/>
    <w:rsid w:val="009475C9"/>
    <w:rsid w:val="009502F7"/>
    <w:rsid w:val="00950E9A"/>
    <w:rsid w:val="009529D3"/>
    <w:rsid w:val="00953F13"/>
    <w:rsid w:val="00954297"/>
    <w:rsid w:val="009574BD"/>
    <w:rsid w:val="00957614"/>
    <w:rsid w:val="00957F4D"/>
    <w:rsid w:val="009601EB"/>
    <w:rsid w:val="00962E79"/>
    <w:rsid w:val="009651C5"/>
    <w:rsid w:val="009665D8"/>
    <w:rsid w:val="00967560"/>
    <w:rsid w:val="00970EC7"/>
    <w:rsid w:val="0097268E"/>
    <w:rsid w:val="0097356D"/>
    <w:rsid w:val="00973EE6"/>
    <w:rsid w:val="00980A5B"/>
    <w:rsid w:val="00981649"/>
    <w:rsid w:val="00982F24"/>
    <w:rsid w:val="009841CE"/>
    <w:rsid w:val="0098551F"/>
    <w:rsid w:val="00986D63"/>
    <w:rsid w:val="009914DA"/>
    <w:rsid w:val="00991982"/>
    <w:rsid w:val="009975D2"/>
    <w:rsid w:val="00997830"/>
    <w:rsid w:val="00997D1E"/>
    <w:rsid w:val="009A1436"/>
    <w:rsid w:val="009A1CEE"/>
    <w:rsid w:val="009A23F4"/>
    <w:rsid w:val="009A2F6E"/>
    <w:rsid w:val="009A4398"/>
    <w:rsid w:val="009A5D7F"/>
    <w:rsid w:val="009B0DEF"/>
    <w:rsid w:val="009B20D4"/>
    <w:rsid w:val="009B2F2B"/>
    <w:rsid w:val="009B5A64"/>
    <w:rsid w:val="009B5F71"/>
    <w:rsid w:val="009B64EE"/>
    <w:rsid w:val="009B65A3"/>
    <w:rsid w:val="009B6BCB"/>
    <w:rsid w:val="009B6C62"/>
    <w:rsid w:val="009B75F4"/>
    <w:rsid w:val="009C2862"/>
    <w:rsid w:val="009C414B"/>
    <w:rsid w:val="009C4740"/>
    <w:rsid w:val="009C7E93"/>
    <w:rsid w:val="009D254D"/>
    <w:rsid w:val="009D4EB8"/>
    <w:rsid w:val="009D72C9"/>
    <w:rsid w:val="009D7A64"/>
    <w:rsid w:val="009E0A5F"/>
    <w:rsid w:val="009E1E34"/>
    <w:rsid w:val="009E3EAC"/>
    <w:rsid w:val="009E4A76"/>
    <w:rsid w:val="009E5AB3"/>
    <w:rsid w:val="009E5D15"/>
    <w:rsid w:val="009E5F51"/>
    <w:rsid w:val="009E74F1"/>
    <w:rsid w:val="009F01CF"/>
    <w:rsid w:val="009F0604"/>
    <w:rsid w:val="009F35C3"/>
    <w:rsid w:val="009F609E"/>
    <w:rsid w:val="009F7C42"/>
    <w:rsid w:val="00A00251"/>
    <w:rsid w:val="00A0045D"/>
    <w:rsid w:val="00A01A82"/>
    <w:rsid w:val="00A03055"/>
    <w:rsid w:val="00A0313F"/>
    <w:rsid w:val="00A03ADC"/>
    <w:rsid w:val="00A055A1"/>
    <w:rsid w:val="00A05650"/>
    <w:rsid w:val="00A07684"/>
    <w:rsid w:val="00A1157D"/>
    <w:rsid w:val="00A116B5"/>
    <w:rsid w:val="00A117DF"/>
    <w:rsid w:val="00A14AC6"/>
    <w:rsid w:val="00A15369"/>
    <w:rsid w:val="00A17AEC"/>
    <w:rsid w:val="00A26D9F"/>
    <w:rsid w:val="00A30E90"/>
    <w:rsid w:val="00A329C2"/>
    <w:rsid w:val="00A332EE"/>
    <w:rsid w:val="00A33739"/>
    <w:rsid w:val="00A33A9F"/>
    <w:rsid w:val="00A34540"/>
    <w:rsid w:val="00A35CCB"/>
    <w:rsid w:val="00A36124"/>
    <w:rsid w:val="00A4050E"/>
    <w:rsid w:val="00A43851"/>
    <w:rsid w:val="00A43AD3"/>
    <w:rsid w:val="00A44C93"/>
    <w:rsid w:val="00A478C1"/>
    <w:rsid w:val="00A5083E"/>
    <w:rsid w:val="00A51CFA"/>
    <w:rsid w:val="00A51DFB"/>
    <w:rsid w:val="00A522A8"/>
    <w:rsid w:val="00A53449"/>
    <w:rsid w:val="00A54ABA"/>
    <w:rsid w:val="00A54EE8"/>
    <w:rsid w:val="00A5544C"/>
    <w:rsid w:val="00A566D6"/>
    <w:rsid w:val="00A57ACB"/>
    <w:rsid w:val="00A57E45"/>
    <w:rsid w:val="00A57F68"/>
    <w:rsid w:val="00A61124"/>
    <w:rsid w:val="00A636E3"/>
    <w:rsid w:val="00A63770"/>
    <w:rsid w:val="00A63A7D"/>
    <w:rsid w:val="00A64CC6"/>
    <w:rsid w:val="00A6755D"/>
    <w:rsid w:val="00A678EB"/>
    <w:rsid w:val="00A705C6"/>
    <w:rsid w:val="00A71AF9"/>
    <w:rsid w:val="00A7580B"/>
    <w:rsid w:val="00A75A36"/>
    <w:rsid w:val="00A83200"/>
    <w:rsid w:val="00A845D9"/>
    <w:rsid w:val="00A86312"/>
    <w:rsid w:val="00A8749E"/>
    <w:rsid w:val="00A90E0B"/>
    <w:rsid w:val="00A910E4"/>
    <w:rsid w:val="00A92F76"/>
    <w:rsid w:val="00A93597"/>
    <w:rsid w:val="00A939FE"/>
    <w:rsid w:val="00A9420D"/>
    <w:rsid w:val="00A9556E"/>
    <w:rsid w:val="00A95DE8"/>
    <w:rsid w:val="00A96C19"/>
    <w:rsid w:val="00AA01A0"/>
    <w:rsid w:val="00AA048D"/>
    <w:rsid w:val="00AA066E"/>
    <w:rsid w:val="00AA083F"/>
    <w:rsid w:val="00AA2EB5"/>
    <w:rsid w:val="00AA68C5"/>
    <w:rsid w:val="00AA6BC6"/>
    <w:rsid w:val="00AA6BE4"/>
    <w:rsid w:val="00AA7AA3"/>
    <w:rsid w:val="00AB12B9"/>
    <w:rsid w:val="00AB1AD9"/>
    <w:rsid w:val="00AB26DE"/>
    <w:rsid w:val="00AB4944"/>
    <w:rsid w:val="00AB66A0"/>
    <w:rsid w:val="00AB6D61"/>
    <w:rsid w:val="00AB7098"/>
    <w:rsid w:val="00AC2780"/>
    <w:rsid w:val="00AC414F"/>
    <w:rsid w:val="00AC4748"/>
    <w:rsid w:val="00AC4A5F"/>
    <w:rsid w:val="00AC4D56"/>
    <w:rsid w:val="00AC5D80"/>
    <w:rsid w:val="00AC73A4"/>
    <w:rsid w:val="00AD388D"/>
    <w:rsid w:val="00AD5420"/>
    <w:rsid w:val="00AD61F0"/>
    <w:rsid w:val="00AD6C2F"/>
    <w:rsid w:val="00AD6CF7"/>
    <w:rsid w:val="00AE12AD"/>
    <w:rsid w:val="00AE1490"/>
    <w:rsid w:val="00AE1AE4"/>
    <w:rsid w:val="00AE233C"/>
    <w:rsid w:val="00AE2403"/>
    <w:rsid w:val="00AE4570"/>
    <w:rsid w:val="00AE47B2"/>
    <w:rsid w:val="00AE594F"/>
    <w:rsid w:val="00AE5F03"/>
    <w:rsid w:val="00AE6094"/>
    <w:rsid w:val="00AE61EE"/>
    <w:rsid w:val="00AE6778"/>
    <w:rsid w:val="00AE76B0"/>
    <w:rsid w:val="00AF078D"/>
    <w:rsid w:val="00AF2031"/>
    <w:rsid w:val="00AF5D1D"/>
    <w:rsid w:val="00AF63D4"/>
    <w:rsid w:val="00B00050"/>
    <w:rsid w:val="00B019D2"/>
    <w:rsid w:val="00B04837"/>
    <w:rsid w:val="00B069EE"/>
    <w:rsid w:val="00B07F8B"/>
    <w:rsid w:val="00B126EF"/>
    <w:rsid w:val="00B13E41"/>
    <w:rsid w:val="00B1563C"/>
    <w:rsid w:val="00B156D9"/>
    <w:rsid w:val="00B174E2"/>
    <w:rsid w:val="00B17C75"/>
    <w:rsid w:val="00B23965"/>
    <w:rsid w:val="00B25855"/>
    <w:rsid w:val="00B2798A"/>
    <w:rsid w:val="00B30BB0"/>
    <w:rsid w:val="00B31848"/>
    <w:rsid w:val="00B3396D"/>
    <w:rsid w:val="00B3689E"/>
    <w:rsid w:val="00B37D6D"/>
    <w:rsid w:val="00B40A69"/>
    <w:rsid w:val="00B40FB1"/>
    <w:rsid w:val="00B43739"/>
    <w:rsid w:val="00B44C83"/>
    <w:rsid w:val="00B46F66"/>
    <w:rsid w:val="00B47332"/>
    <w:rsid w:val="00B47A3B"/>
    <w:rsid w:val="00B51DAB"/>
    <w:rsid w:val="00B5248C"/>
    <w:rsid w:val="00B52ED8"/>
    <w:rsid w:val="00B535E6"/>
    <w:rsid w:val="00B54343"/>
    <w:rsid w:val="00B558A5"/>
    <w:rsid w:val="00B565D6"/>
    <w:rsid w:val="00B5716C"/>
    <w:rsid w:val="00B6170C"/>
    <w:rsid w:val="00B63D3C"/>
    <w:rsid w:val="00B63E2C"/>
    <w:rsid w:val="00B643C4"/>
    <w:rsid w:val="00B6485F"/>
    <w:rsid w:val="00B662D6"/>
    <w:rsid w:val="00B66CE5"/>
    <w:rsid w:val="00B675A0"/>
    <w:rsid w:val="00B702C2"/>
    <w:rsid w:val="00B72AC7"/>
    <w:rsid w:val="00B7348A"/>
    <w:rsid w:val="00B76BC6"/>
    <w:rsid w:val="00B772E5"/>
    <w:rsid w:val="00B803BC"/>
    <w:rsid w:val="00B8143E"/>
    <w:rsid w:val="00B82E65"/>
    <w:rsid w:val="00B85279"/>
    <w:rsid w:val="00B8637A"/>
    <w:rsid w:val="00B872C0"/>
    <w:rsid w:val="00B87C9E"/>
    <w:rsid w:val="00B87F3D"/>
    <w:rsid w:val="00B910E9"/>
    <w:rsid w:val="00B915A4"/>
    <w:rsid w:val="00B92774"/>
    <w:rsid w:val="00B94A66"/>
    <w:rsid w:val="00B96E26"/>
    <w:rsid w:val="00B97C4D"/>
    <w:rsid w:val="00BA003A"/>
    <w:rsid w:val="00BA02AF"/>
    <w:rsid w:val="00BA09F6"/>
    <w:rsid w:val="00BA4818"/>
    <w:rsid w:val="00BA540B"/>
    <w:rsid w:val="00BA5AB2"/>
    <w:rsid w:val="00BA6E66"/>
    <w:rsid w:val="00BA77C7"/>
    <w:rsid w:val="00BB0200"/>
    <w:rsid w:val="00BB0B48"/>
    <w:rsid w:val="00BB1FDD"/>
    <w:rsid w:val="00BB2661"/>
    <w:rsid w:val="00BB276C"/>
    <w:rsid w:val="00BB5584"/>
    <w:rsid w:val="00BB5775"/>
    <w:rsid w:val="00BB57AB"/>
    <w:rsid w:val="00BB5AEE"/>
    <w:rsid w:val="00BC1144"/>
    <w:rsid w:val="00BC1E2C"/>
    <w:rsid w:val="00BC39A3"/>
    <w:rsid w:val="00BC6AF8"/>
    <w:rsid w:val="00BD1C91"/>
    <w:rsid w:val="00BD2950"/>
    <w:rsid w:val="00BD37C4"/>
    <w:rsid w:val="00BD4F76"/>
    <w:rsid w:val="00BD4FA9"/>
    <w:rsid w:val="00BD515C"/>
    <w:rsid w:val="00BD5C97"/>
    <w:rsid w:val="00BD697B"/>
    <w:rsid w:val="00BD6F7F"/>
    <w:rsid w:val="00BD7965"/>
    <w:rsid w:val="00BE6054"/>
    <w:rsid w:val="00BE65C4"/>
    <w:rsid w:val="00BE6F9F"/>
    <w:rsid w:val="00BE7EBA"/>
    <w:rsid w:val="00BF0BE8"/>
    <w:rsid w:val="00BF2462"/>
    <w:rsid w:val="00BF3540"/>
    <w:rsid w:val="00BF3F92"/>
    <w:rsid w:val="00BF5CC7"/>
    <w:rsid w:val="00BF79C4"/>
    <w:rsid w:val="00C00660"/>
    <w:rsid w:val="00C01037"/>
    <w:rsid w:val="00C015CA"/>
    <w:rsid w:val="00C0547E"/>
    <w:rsid w:val="00C05D4E"/>
    <w:rsid w:val="00C06763"/>
    <w:rsid w:val="00C0732A"/>
    <w:rsid w:val="00C07BCA"/>
    <w:rsid w:val="00C11183"/>
    <w:rsid w:val="00C112D5"/>
    <w:rsid w:val="00C13213"/>
    <w:rsid w:val="00C228A4"/>
    <w:rsid w:val="00C23FAD"/>
    <w:rsid w:val="00C246A3"/>
    <w:rsid w:val="00C25D17"/>
    <w:rsid w:val="00C26130"/>
    <w:rsid w:val="00C26588"/>
    <w:rsid w:val="00C3004D"/>
    <w:rsid w:val="00C314E3"/>
    <w:rsid w:val="00C350A0"/>
    <w:rsid w:val="00C35560"/>
    <w:rsid w:val="00C35CD3"/>
    <w:rsid w:val="00C36995"/>
    <w:rsid w:val="00C402EC"/>
    <w:rsid w:val="00C41D06"/>
    <w:rsid w:val="00C431F9"/>
    <w:rsid w:val="00C432D0"/>
    <w:rsid w:val="00C469B6"/>
    <w:rsid w:val="00C5056B"/>
    <w:rsid w:val="00C51970"/>
    <w:rsid w:val="00C51D2A"/>
    <w:rsid w:val="00C52105"/>
    <w:rsid w:val="00C528AA"/>
    <w:rsid w:val="00C529D8"/>
    <w:rsid w:val="00C532B2"/>
    <w:rsid w:val="00C5340D"/>
    <w:rsid w:val="00C54AEA"/>
    <w:rsid w:val="00C54E86"/>
    <w:rsid w:val="00C57286"/>
    <w:rsid w:val="00C604D7"/>
    <w:rsid w:val="00C60EB2"/>
    <w:rsid w:val="00C61D08"/>
    <w:rsid w:val="00C61D57"/>
    <w:rsid w:val="00C63B02"/>
    <w:rsid w:val="00C64C55"/>
    <w:rsid w:val="00C65F2B"/>
    <w:rsid w:val="00C701AA"/>
    <w:rsid w:val="00C70DA8"/>
    <w:rsid w:val="00C71043"/>
    <w:rsid w:val="00C73AE2"/>
    <w:rsid w:val="00C7507F"/>
    <w:rsid w:val="00C755BF"/>
    <w:rsid w:val="00C756BC"/>
    <w:rsid w:val="00C76E14"/>
    <w:rsid w:val="00C805E3"/>
    <w:rsid w:val="00C820F2"/>
    <w:rsid w:val="00C8254B"/>
    <w:rsid w:val="00C8525E"/>
    <w:rsid w:val="00C90E4F"/>
    <w:rsid w:val="00C9134F"/>
    <w:rsid w:val="00C91E4E"/>
    <w:rsid w:val="00C93D0D"/>
    <w:rsid w:val="00C93D8C"/>
    <w:rsid w:val="00C97C94"/>
    <w:rsid w:val="00CA04E5"/>
    <w:rsid w:val="00CA187C"/>
    <w:rsid w:val="00CA4293"/>
    <w:rsid w:val="00CA6157"/>
    <w:rsid w:val="00CA6FC4"/>
    <w:rsid w:val="00CA7C41"/>
    <w:rsid w:val="00CB0002"/>
    <w:rsid w:val="00CB070B"/>
    <w:rsid w:val="00CB3568"/>
    <w:rsid w:val="00CB4C9F"/>
    <w:rsid w:val="00CB6326"/>
    <w:rsid w:val="00CB6CE3"/>
    <w:rsid w:val="00CC3813"/>
    <w:rsid w:val="00CC3904"/>
    <w:rsid w:val="00CC39C9"/>
    <w:rsid w:val="00CC3B5E"/>
    <w:rsid w:val="00CC6724"/>
    <w:rsid w:val="00CC6F2A"/>
    <w:rsid w:val="00CD3AF8"/>
    <w:rsid w:val="00CD47D9"/>
    <w:rsid w:val="00CD68C7"/>
    <w:rsid w:val="00CD6BF6"/>
    <w:rsid w:val="00CE52CC"/>
    <w:rsid w:val="00CE78F8"/>
    <w:rsid w:val="00CF0FED"/>
    <w:rsid w:val="00CF16EB"/>
    <w:rsid w:val="00CF3126"/>
    <w:rsid w:val="00CF3348"/>
    <w:rsid w:val="00CF3F8F"/>
    <w:rsid w:val="00CF4995"/>
    <w:rsid w:val="00CF5DC6"/>
    <w:rsid w:val="00CF7E8B"/>
    <w:rsid w:val="00D00D88"/>
    <w:rsid w:val="00D02864"/>
    <w:rsid w:val="00D05597"/>
    <w:rsid w:val="00D059C8"/>
    <w:rsid w:val="00D0647B"/>
    <w:rsid w:val="00D07631"/>
    <w:rsid w:val="00D12CDB"/>
    <w:rsid w:val="00D133ED"/>
    <w:rsid w:val="00D134F5"/>
    <w:rsid w:val="00D144C6"/>
    <w:rsid w:val="00D154C1"/>
    <w:rsid w:val="00D211C5"/>
    <w:rsid w:val="00D23EA5"/>
    <w:rsid w:val="00D25BB0"/>
    <w:rsid w:val="00D263A1"/>
    <w:rsid w:val="00D26E18"/>
    <w:rsid w:val="00D27905"/>
    <w:rsid w:val="00D359A9"/>
    <w:rsid w:val="00D405AC"/>
    <w:rsid w:val="00D412AA"/>
    <w:rsid w:val="00D4131D"/>
    <w:rsid w:val="00D42BBC"/>
    <w:rsid w:val="00D43B93"/>
    <w:rsid w:val="00D532B6"/>
    <w:rsid w:val="00D53725"/>
    <w:rsid w:val="00D54374"/>
    <w:rsid w:val="00D5710D"/>
    <w:rsid w:val="00D572D2"/>
    <w:rsid w:val="00D57E1F"/>
    <w:rsid w:val="00D57E50"/>
    <w:rsid w:val="00D62935"/>
    <w:rsid w:val="00D6357E"/>
    <w:rsid w:val="00D63724"/>
    <w:rsid w:val="00D70F72"/>
    <w:rsid w:val="00D71D51"/>
    <w:rsid w:val="00D71D97"/>
    <w:rsid w:val="00D73841"/>
    <w:rsid w:val="00D73971"/>
    <w:rsid w:val="00D76333"/>
    <w:rsid w:val="00D765C1"/>
    <w:rsid w:val="00D76A3F"/>
    <w:rsid w:val="00D76C66"/>
    <w:rsid w:val="00D76FC9"/>
    <w:rsid w:val="00D77383"/>
    <w:rsid w:val="00D80776"/>
    <w:rsid w:val="00D87B62"/>
    <w:rsid w:val="00D87CED"/>
    <w:rsid w:val="00D900A0"/>
    <w:rsid w:val="00D9091D"/>
    <w:rsid w:val="00D92461"/>
    <w:rsid w:val="00D943F2"/>
    <w:rsid w:val="00D9452C"/>
    <w:rsid w:val="00D95910"/>
    <w:rsid w:val="00D95FCB"/>
    <w:rsid w:val="00D96B06"/>
    <w:rsid w:val="00D970E4"/>
    <w:rsid w:val="00DA1150"/>
    <w:rsid w:val="00DA1CBA"/>
    <w:rsid w:val="00DA25B6"/>
    <w:rsid w:val="00DA3F27"/>
    <w:rsid w:val="00DA4023"/>
    <w:rsid w:val="00DA52DC"/>
    <w:rsid w:val="00DA534C"/>
    <w:rsid w:val="00DB1BD7"/>
    <w:rsid w:val="00DB1C77"/>
    <w:rsid w:val="00DB2728"/>
    <w:rsid w:val="00DB2DA4"/>
    <w:rsid w:val="00DB2F3D"/>
    <w:rsid w:val="00DB52F5"/>
    <w:rsid w:val="00DB6614"/>
    <w:rsid w:val="00DB7140"/>
    <w:rsid w:val="00DC0CA3"/>
    <w:rsid w:val="00DC112E"/>
    <w:rsid w:val="00DC36CE"/>
    <w:rsid w:val="00DC42ED"/>
    <w:rsid w:val="00DC6CC5"/>
    <w:rsid w:val="00DD09FD"/>
    <w:rsid w:val="00DD5257"/>
    <w:rsid w:val="00DD5C9E"/>
    <w:rsid w:val="00DD7065"/>
    <w:rsid w:val="00DD7997"/>
    <w:rsid w:val="00DD7ABD"/>
    <w:rsid w:val="00DE0572"/>
    <w:rsid w:val="00DE0B79"/>
    <w:rsid w:val="00DE16E3"/>
    <w:rsid w:val="00DE3159"/>
    <w:rsid w:val="00DE3DC7"/>
    <w:rsid w:val="00DE4346"/>
    <w:rsid w:val="00DE769D"/>
    <w:rsid w:val="00DF2C55"/>
    <w:rsid w:val="00DF316D"/>
    <w:rsid w:val="00DF3F0C"/>
    <w:rsid w:val="00DF6358"/>
    <w:rsid w:val="00DF6590"/>
    <w:rsid w:val="00DF743F"/>
    <w:rsid w:val="00DF7462"/>
    <w:rsid w:val="00DF7F65"/>
    <w:rsid w:val="00E0263C"/>
    <w:rsid w:val="00E0391E"/>
    <w:rsid w:val="00E03A01"/>
    <w:rsid w:val="00E05611"/>
    <w:rsid w:val="00E05651"/>
    <w:rsid w:val="00E069C0"/>
    <w:rsid w:val="00E06EAF"/>
    <w:rsid w:val="00E07D07"/>
    <w:rsid w:val="00E1193E"/>
    <w:rsid w:val="00E126EB"/>
    <w:rsid w:val="00E12754"/>
    <w:rsid w:val="00E12D60"/>
    <w:rsid w:val="00E136B0"/>
    <w:rsid w:val="00E1383A"/>
    <w:rsid w:val="00E153DE"/>
    <w:rsid w:val="00E1619A"/>
    <w:rsid w:val="00E173FC"/>
    <w:rsid w:val="00E20CCD"/>
    <w:rsid w:val="00E22A47"/>
    <w:rsid w:val="00E22EBF"/>
    <w:rsid w:val="00E244EC"/>
    <w:rsid w:val="00E25388"/>
    <w:rsid w:val="00E25BBF"/>
    <w:rsid w:val="00E27255"/>
    <w:rsid w:val="00E27C7C"/>
    <w:rsid w:val="00E27FA4"/>
    <w:rsid w:val="00E31537"/>
    <w:rsid w:val="00E3227B"/>
    <w:rsid w:val="00E32955"/>
    <w:rsid w:val="00E33192"/>
    <w:rsid w:val="00E34777"/>
    <w:rsid w:val="00E354DA"/>
    <w:rsid w:val="00E403B9"/>
    <w:rsid w:val="00E40694"/>
    <w:rsid w:val="00E40F93"/>
    <w:rsid w:val="00E429BB"/>
    <w:rsid w:val="00E43079"/>
    <w:rsid w:val="00E4458A"/>
    <w:rsid w:val="00E4554B"/>
    <w:rsid w:val="00E46BC4"/>
    <w:rsid w:val="00E47270"/>
    <w:rsid w:val="00E47BD6"/>
    <w:rsid w:val="00E52EC3"/>
    <w:rsid w:val="00E53949"/>
    <w:rsid w:val="00E53E55"/>
    <w:rsid w:val="00E54C65"/>
    <w:rsid w:val="00E55A7F"/>
    <w:rsid w:val="00E55BD2"/>
    <w:rsid w:val="00E611D7"/>
    <w:rsid w:val="00E616B8"/>
    <w:rsid w:val="00E6176B"/>
    <w:rsid w:val="00E62161"/>
    <w:rsid w:val="00E634CB"/>
    <w:rsid w:val="00E63851"/>
    <w:rsid w:val="00E65E27"/>
    <w:rsid w:val="00E65F1E"/>
    <w:rsid w:val="00E70176"/>
    <w:rsid w:val="00E70297"/>
    <w:rsid w:val="00E71B42"/>
    <w:rsid w:val="00E72CB7"/>
    <w:rsid w:val="00E72E70"/>
    <w:rsid w:val="00E73AB3"/>
    <w:rsid w:val="00E76082"/>
    <w:rsid w:val="00E76825"/>
    <w:rsid w:val="00E822B5"/>
    <w:rsid w:val="00E82371"/>
    <w:rsid w:val="00E8398F"/>
    <w:rsid w:val="00E84037"/>
    <w:rsid w:val="00E85125"/>
    <w:rsid w:val="00E90D7C"/>
    <w:rsid w:val="00E92FE6"/>
    <w:rsid w:val="00E950D5"/>
    <w:rsid w:val="00E95671"/>
    <w:rsid w:val="00E974E6"/>
    <w:rsid w:val="00EA22BC"/>
    <w:rsid w:val="00EA344E"/>
    <w:rsid w:val="00EA4792"/>
    <w:rsid w:val="00EA4A98"/>
    <w:rsid w:val="00EA503B"/>
    <w:rsid w:val="00EA55D5"/>
    <w:rsid w:val="00EA7162"/>
    <w:rsid w:val="00EB1CB1"/>
    <w:rsid w:val="00EB24F8"/>
    <w:rsid w:val="00EB4E73"/>
    <w:rsid w:val="00EB4F7B"/>
    <w:rsid w:val="00EB5425"/>
    <w:rsid w:val="00EB55D2"/>
    <w:rsid w:val="00EB5E2F"/>
    <w:rsid w:val="00EC0657"/>
    <w:rsid w:val="00EC220F"/>
    <w:rsid w:val="00EC4CED"/>
    <w:rsid w:val="00EC5973"/>
    <w:rsid w:val="00EC69AC"/>
    <w:rsid w:val="00EC6B1E"/>
    <w:rsid w:val="00ED1ED6"/>
    <w:rsid w:val="00ED2335"/>
    <w:rsid w:val="00ED430F"/>
    <w:rsid w:val="00ED545B"/>
    <w:rsid w:val="00ED5BFB"/>
    <w:rsid w:val="00ED606A"/>
    <w:rsid w:val="00ED6425"/>
    <w:rsid w:val="00ED722D"/>
    <w:rsid w:val="00EE0596"/>
    <w:rsid w:val="00EE092D"/>
    <w:rsid w:val="00EE1033"/>
    <w:rsid w:val="00EE11F9"/>
    <w:rsid w:val="00EE20AF"/>
    <w:rsid w:val="00EE24D6"/>
    <w:rsid w:val="00EE31D4"/>
    <w:rsid w:val="00EE4355"/>
    <w:rsid w:val="00EE4923"/>
    <w:rsid w:val="00EE660F"/>
    <w:rsid w:val="00EE7663"/>
    <w:rsid w:val="00EE798C"/>
    <w:rsid w:val="00EF16A7"/>
    <w:rsid w:val="00EF17F5"/>
    <w:rsid w:val="00EF2290"/>
    <w:rsid w:val="00EF2D54"/>
    <w:rsid w:val="00EF3906"/>
    <w:rsid w:val="00EF3A49"/>
    <w:rsid w:val="00EF3F81"/>
    <w:rsid w:val="00EF7FE5"/>
    <w:rsid w:val="00F0170E"/>
    <w:rsid w:val="00F01B79"/>
    <w:rsid w:val="00F01B7A"/>
    <w:rsid w:val="00F01CD5"/>
    <w:rsid w:val="00F03312"/>
    <w:rsid w:val="00F038DD"/>
    <w:rsid w:val="00F04C7D"/>
    <w:rsid w:val="00F05471"/>
    <w:rsid w:val="00F06A2A"/>
    <w:rsid w:val="00F1087B"/>
    <w:rsid w:val="00F123A6"/>
    <w:rsid w:val="00F124CF"/>
    <w:rsid w:val="00F12C12"/>
    <w:rsid w:val="00F12EAD"/>
    <w:rsid w:val="00F16CFE"/>
    <w:rsid w:val="00F20544"/>
    <w:rsid w:val="00F2477E"/>
    <w:rsid w:val="00F256EE"/>
    <w:rsid w:val="00F25F97"/>
    <w:rsid w:val="00F31210"/>
    <w:rsid w:val="00F326A8"/>
    <w:rsid w:val="00F34427"/>
    <w:rsid w:val="00F34709"/>
    <w:rsid w:val="00F34C51"/>
    <w:rsid w:val="00F3640C"/>
    <w:rsid w:val="00F37175"/>
    <w:rsid w:val="00F37712"/>
    <w:rsid w:val="00F409AA"/>
    <w:rsid w:val="00F44A2C"/>
    <w:rsid w:val="00F46AF5"/>
    <w:rsid w:val="00F4767F"/>
    <w:rsid w:val="00F477E8"/>
    <w:rsid w:val="00F47819"/>
    <w:rsid w:val="00F51B96"/>
    <w:rsid w:val="00F54269"/>
    <w:rsid w:val="00F555FA"/>
    <w:rsid w:val="00F5762E"/>
    <w:rsid w:val="00F578F8"/>
    <w:rsid w:val="00F579EE"/>
    <w:rsid w:val="00F60235"/>
    <w:rsid w:val="00F615F3"/>
    <w:rsid w:val="00F65418"/>
    <w:rsid w:val="00F65C70"/>
    <w:rsid w:val="00F66DB0"/>
    <w:rsid w:val="00F67E02"/>
    <w:rsid w:val="00F67EFA"/>
    <w:rsid w:val="00F70A72"/>
    <w:rsid w:val="00F729FA"/>
    <w:rsid w:val="00F75356"/>
    <w:rsid w:val="00F77986"/>
    <w:rsid w:val="00F81C81"/>
    <w:rsid w:val="00F82660"/>
    <w:rsid w:val="00F865D9"/>
    <w:rsid w:val="00F869F0"/>
    <w:rsid w:val="00F87BE2"/>
    <w:rsid w:val="00F90F57"/>
    <w:rsid w:val="00F92817"/>
    <w:rsid w:val="00F928B4"/>
    <w:rsid w:val="00F92DC7"/>
    <w:rsid w:val="00F977A5"/>
    <w:rsid w:val="00F97863"/>
    <w:rsid w:val="00FA2879"/>
    <w:rsid w:val="00FA3D2F"/>
    <w:rsid w:val="00FB0ABA"/>
    <w:rsid w:val="00FB4311"/>
    <w:rsid w:val="00FB43D5"/>
    <w:rsid w:val="00FB4535"/>
    <w:rsid w:val="00FB55B7"/>
    <w:rsid w:val="00FB6BC2"/>
    <w:rsid w:val="00FC0518"/>
    <w:rsid w:val="00FC0890"/>
    <w:rsid w:val="00FC135B"/>
    <w:rsid w:val="00FC172B"/>
    <w:rsid w:val="00FC6CDD"/>
    <w:rsid w:val="00FD1218"/>
    <w:rsid w:val="00FD5924"/>
    <w:rsid w:val="00FD67FC"/>
    <w:rsid w:val="00FD7A6E"/>
    <w:rsid w:val="00FE0A8D"/>
    <w:rsid w:val="00FE11A4"/>
    <w:rsid w:val="00FE23E8"/>
    <w:rsid w:val="00FE2698"/>
    <w:rsid w:val="00FE2705"/>
    <w:rsid w:val="00FE27FD"/>
    <w:rsid w:val="00FE3405"/>
    <w:rsid w:val="00FE3DBE"/>
    <w:rsid w:val="00FE52D9"/>
    <w:rsid w:val="00FE5D8B"/>
    <w:rsid w:val="00FE6214"/>
    <w:rsid w:val="00FE6B43"/>
    <w:rsid w:val="00FE7931"/>
    <w:rsid w:val="00FE79F2"/>
    <w:rsid w:val="00FF05C1"/>
    <w:rsid w:val="00FF36AC"/>
    <w:rsid w:val="00FF533C"/>
    <w:rsid w:val="00FF5BAB"/>
    <w:rsid w:val="00FF61D2"/>
    <w:rsid w:val="00FF649C"/>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KNEZEVICH</dc:creator>
  <cp:keywords/>
  <dc:description/>
  <cp:lastModifiedBy>Administrator</cp:lastModifiedBy>
  <cp:revision>3</cp:revision>
  <cp:lastPrinted>2010-09-08T18:22:00Z</cp:lastPrinted>
  <dcterms:created xsi:type="dcterms:W3CDTF">2010-08-18T16:15:00Z</dcterms:created>
  <dcterms:modified xsi:type="dcterms:W3CDTF">2010-09-08T18:22:00Z</dcterms:modified>
</cp:coreProperties>
</file>