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70D" w:rsidRPr="00CA511D" w:rsidRDefault="009F270D" w:rsidP="009F270D">
      <w:pPr>
        <w:tabs>
          <w:tab w:val="center" w:pos="4680"/>
        </w:tabs>
        <w:suppressAutoHyphens/>
        <w:jc w:val="center"/>
        <w:rPr>
          <w:rFonts w:ascii="Times New Roman" w:hAnsi="Times New Roman"/>
          <w:b/>
          <w:spacing w:val="-3"/>
          <w:sz w:val="26"/>
          <w:szCs w:val="26"/>
        </w:rPr>
      </w:pPr>
      <w:smartTag w:uri="urn:schemas-microsoft-com:office:smarttags" w:element="State">
        <w:smartTag w:uri="urn:schemas-microsoft-com:office:smarttags" w:element="place">
          <w:r w:rsidRPr="00CA511D">
            <w:rPr>
              <w:rFonts w:ascii="Times New Roman" w:hAnsi="Times New Roman"/>
              <w:b/>
              <w:spacing w:val="-3"/>
              <w:sz w:val="26"/>
              <w:szCs w:val="26"/>
            </w:rPr>
            <w:t>PENNSYLVANIA</w:t>
          </w:r>
        </w:smartTag>
      </w:smartTag>
    </w:p>
    <w:p w:rsidR="009F270D" w:rsidRPr="00CA511D" w:rsidRDefault="009F270D" w:rsidP="009F270D">
      <w:pPr>
        <w:tabs>
          <w:tab w:val="center" w:pos="4680"/>
        </w:tabs>
        <w:suppressAutoHyphens/>
        <w:jc w:val="both"/>
        <w:rPr>
          <w:rFonts w:ascii="Times New Roman" w:hAnsi="Times New Roman"/>
          <w:b/>
          <w:spacing w:val="-3"/>
          <w:sz w:val="26"/>
          <w:szCs w:val="26"/>
        </w:rPr>
      </w:pPr>
      <w:r w:rsidRPr="00CA511D">
        <w:rPr>
          <w:rFonts w:ascii="Times New Roman" w:hAnsi="Times New Roman"/>
          <w:b/>
          <w:spacing w:val="-3"/>
          <w:sz w:val="26"/>
          <w:szCs w:val="26"/>
        </w:rPr>
        <w:tab/>
        <w:t>PUBLIC UTILITY COMMISSION</w:t>
      </w:r>
    </w:p>
    <w:p w:rsidR="009F270D" w:rsidRPr="00CA511D" w:rsidRDefault="009F270D" w:rsidP="009F270D">
      <w:pPr>
        <w:tabs>
          <w:tab w:val="center" w:pos="4680"/>
        </w:tabs>
        <w:suppressAutoHyphens/>
        <w:jc w:val="both"/>
        <w:rPr>
          <w:rFonts w:ascii="Times New Roman" w:hAnsi="Times New Roman"/>
          <w:b/>
          <w:spacing w:val="-3"/>
          <w:sz w:val="26"/>
          <w:szCs w:val="26"/>
        </w:rPr>
      </w:pPr>
      <w:r w:rsidRPr="00CA511D">
        <w:rPr>
          <w:rFonts w:ascii="Times New Roman" w:hAnsi="Times New Roman"/>
          <w:b/>
          <w:spacing w:val="-3"/>
          <w:sz w:val="26"/>
          <w:szCs w:val="26"/>
        </w:rPr>
        <w:tab/>
      </w:r>
      <w:smartTag w:uri="urn:schemas-microsoft-com:office:smarttags" w:element="place">
        <w:smartTag w:uri="urn:schemas-microsoft-com:office:smarttags" w:element="PlaceName">
          <w:smartTag w:uri="urn:schemas-microsoft-com:office:smarttags" w:element="City">
            <w:r w:rsidRPr="00CA511D">
              <w:rPr>
                <w:rFonts w:ascii="Times New Roman" w:hAnsi="Times New Roman"/>
                <w:b/>
                <w:spacing w:val="-3"/>
                <w:sz w:val="26"/>
                <w:szCs w:val="26"/>
              </w:rPr>
              <w:t>Harrisburg</w:t>
            </w:r>
          </w:smartTag>
          <w:r w:rsidRPr="00CA511D">
            <w:rPr>
              <w:rFonts w:ascii="Times New Roman" w:hAnsi="Times New Roman"/>
              <w:b/>
              <w:spacing w:val="-3"/>
              <w:sz w:val="26"/>
              <w:szCs w:val="26"/>
            </w:rPr>
            <w:t xml:space="preserve">, </w:t>
          </w:r>
          <w:smartTag w:uri="urn:schemas-microsoft-com:office:smarttags" w:element="State">
            <w:r w:rsidRPr="00CA511D">
              <w:rPr>
                <w:rFonts w:ascii="Times New Roman" w:hAnsi="Times New Roman"/>
                <w:b/>
                <w:spacing w:val="-3"/>
                <w:sz w:val="26"/>
                <w:szCs w:val="26"/>
              </w:rPr>
              <w:t>PA</w:t>
            </w:r>
          </w:smartTag>
          <w:r w:rsidRPr="00CA511D">
            <w:rPr>
              <w:rFonts w:ascii="Times New Roman" w:hAnsi="Times New Roman"/>
              <w:b/>
              <w:spacing w:val="-3"/>
              <w:sz w:val="26"/>
              <w:szCs w:val="26"/>
            </w:rPr>
            <w:t xml:space="preserve"> </w:t>
          </w:r>
          <w:smartTag w:uri="urn:schemas-microsoft-com:office:smarttags" w:element="PostalCode">
            <w:r w:rsidRPr="00CA511D">
              <w:rPr>
                <w:rFonts w:ascii="Times New Roman" w:hAnsi="Times New Roman"/>
                <w:b/>
                <w:spacing w:val="-3"/>
                <w:sz w:val="26"/>
                <w:szCs w:val="26"/>
              </w:rPr>
              <w:t>17105-3265</w:t>
            </w:r>
          </w:smartTag>
        </w:smartTag>
      </w:smartTag>
    </w:p>
    <w:p w:rsidR="009F270D" w:rsidRPr="00CA511D" w:rsidRDefault="009F270D" w:rsidP="009F270D">
      <w:pPr>
        <w:tabs>
          <w:tab w:val="left" w:pos="-720"/>
        </w:tabs>
        <w:suppressAutoHyphens/>
        <w:jc w:val="both"/>
        <w:rPr>
          <w:rFonts w:ascii="Times New Roman" w:hAnsi="Times New Roman"/>
          <w:spacing w:val="-3"/>
          <w:sz w:val="26"/>
          <w:szCs w:val="26"/>
        </w:rPr>
      </w:pPr>
    </w:p>
    <w:p w:rsidR="009F270D" w:rsidRPr="00CA511D" w:rsidRDefault="009F270D" w:rsidP="009F270D">
      <w:pPr>
        <w:tabs>
          <w:tab w:val="left" w:pos="-720"/>
        </w:tabs>
        <w:suppressAutoHyphens/>
        <w:jc w:val="right"/>
        <w:rPr>
          <w:rFonts w:ascii="Times New Roman" w:hAnsi="Times New Roman"/>
          <w:sz w:val="26"/>
          <w:szCs w:val="26"/>
        </w:rPr>
      </w:pPr>
      <w:r w:rsidRPr="00CA511D">
        <w:rPr>
          <w:rFonts w:ascii="Times New Roman" w:hAnsi="Times New Roman"/>
          <w:sz w:val="26"/>
          <w:szCs w:val="26"/>
        </w:rPr>
        <w:t xml:space="preserve">Public Meeting held </w:t>
      </w:r>
      <w:r w:rsidR="00077E2D">
        <w:rPr>
          <w:rFonts w:ascii="Times New Roman" w:hAnsi="Times New Roman"/>
          <w:sz w:val="26"/>
          <w:szCs w:val="26"/>
        </w:rPr>
        <w:t xml:space="preserve">September </w:t>
      </w:r>
      <w:r w:rsidR="00C94A1D">
        <w:rPr>
          <w:rFonts w:ascii="Times New Roman" w:hAnsi="Times New Roman"/>
          <w:sz w:val="26"/>
          <w:szCs w:val="26"/>
        </w:rPr>
        <w:t>1</w:t>
      </w:r>
      <w:r w:rsidR="002F0598">
        <w:rPr>
          <w:rFonts w:ascii="Times New Roman" w:hAnsi="Times New Roman"/>
          <w:sz w:val="26"/>
          <w:szCs w:val="26"/>
        </w:rPr>
        <w:t>6</w:t>
      </w:r>
      <w:r w:rsidR="00077E2D">
        <w:rPr>
          <w:rFonts w:ascii="Times New Roman" w:hAnsi="Times New Roman"/>
          <w:sz w:val="26"/>
          <w:szCs w:val="26"/>
        </w:rPr>
        <w:t>, 2010</w:t>
      </w:r>
    </w:p>
    <w:p w:rsidR="009F270D" w:rsidRPr="00CA511D" w:rsidRDefault="009F270D" w:rsidP="009F270D">
      <w:pPr>
        <w:tabs>
          <w:tab w:val="left" w:pos="-720"/>
        </w:tabs>
        <w:suppressAutoHyphens/>
        <w:rPr>
          <w:rFonts w:ascii="Times New Roman" w:hAnsi="Times New Roman"/>
          <w:sz w:val="26"/>
          <w:szCs w:val="26"/>
        </w:rPr>
      </w:pPr>
    </w:p>
    <w:p w:rsidR="009F270D" w:rsidRPr="00CA511D" w:rsidRDefault="009F270D" w:rsidP="009F270D">
      <w:pPr>
        <w:tabs>
          <w:tab w:val="left" w:pos="-720"/>
        </w:tabs>
        <w:suppressAutoHyphens/>
        <w:rPr>
          <w:rFonts w:ascii="Times New Roman" w:hAnsi="Times New Roman"/>
          <w:sz w:val="26"/>
          <w:szCs w:val="26"/>
        </w:rPr>
      </w:pPr>
    </w:p>
    <w:p w:rsidR="009F270D" w:rsidRPr="00CA511D" w:rsidRDefault="009F270D" w:rsidP="009F270D">
      <w:pPr>
        <w:tabs>
          <w:tab w:val="left" w:pos="-720"/>
        </w:tabs>
        <w:suppressAutoHyphens/>
        <w:rPr>
          <w:rFonts w:ascii="Times New Roman" w:hAnsi="Times New Roman"/>
          <w:sz w:val="26"/>
          <w:szCs w:val="26"/>
        </w:rPr>
      </w:pPr>
      <w:r w:rsidRPr="00CA511D">
        <w:rPr>
          <w:rFonts w:ascii="Times New Roman" w:hAnsi="Times New Roman"/>
          <w:sz w:val="26"/>
          <w:szCs w:val="26"/>
        </w:rPr>
        <w:t xml:space="preserve">Commissioners Present: </w:t>
      </w:r>
    </w:p>
    <w:p w:rsidR="009F270D" w:rsidRPr="00CA511D" w:rsidRDefault="009F270D" w:rsidP="009F270D">
      <w:pPr>
        <w:tabs>
          <w:tab w:val="left" w:pos="-720"/>
        </w:tabs>
        <w:suppressAutoHyphens/>
        <w:rPr>
          <w:rFonts w:ascii="Times New Roman" w:hAnsi="Times New Roman"/>
          <w:sz w:val="26"/>
          <w:szCs w:val="26"/>
        </w:rPr>
      </w:pPr>
    </w:p>
    <w:p w:rsidR="009F270D" w:rsidRPr="006D75EA" w:rsidRDefault="009F270D" w:rsidP="009F270D">
      <w:pPr>
        <w:tabs>
          <w:tab w:val="left" w:pos="-720"/>
        </w:tabs>
        <w:suppressAutoHyphens/>
        <w:rPr>
          <w:rFonts w:ascii="Times New Roman" w:hAnsi="Times New Roman"/>
          <w:sz w:val="26"/>
          <w:szCs w:val="26"/>
        </w:rPr>
      </w:pPr>
      <w:r w:rsidRPr="00CA511D">
        <w:rPr>
          <w:rFonts w:ascii="Times New Roman" w:hAnsi="Times New Roman"/>
          <w:sz w:val="26"/>
          <w:szCs w:val="26"/>
        </w:rPr>
        <w:tab/>
      </w:r>
      <w:r w:rsidR="00732236">
        <w:rPr>
          <w:rFonts w:ascii="Times New Roman" w:hAnsi="Times New Roman"/>
          <w:sz w:val="26"/>
          <w:szCs w:val="26"/>
        </w:rPr>
        <w:t>James H. Cawley</w:t>
      </w:r>
      <w:r w:rsidRPr="006D75EA">
        <w:rPr>
          <w:rFonts w:ascii="Times New Roman" w:hAnsi="Times New Roman"/>
          <w:sz w:val="26"/>
          <w:szCs w:val="26"/>
        </w:rPr>
        <w:t>, Chairman</w:t>
      </w:r>
    </w:p>
    <w:p w:rsidR="009F270D" w:rsidRPr="006D75EA" w:rsidRDefault="009F270D" w:rsidP="009F270D">
      <w:pPr>
        <w:tabs>
          <w:tab w:val="left" w:pos="-720"/>
        </w:tabs>
        <w:suppressAutoHyphens/>
        <w:rPr>
          <w:rFonts w:ascii="Times New Roman" w:hAnsi="Times New Roman"/>
          <w:sz w:val="26"/>
          <w:szCs w:val="26"/>
        </w:rPr>
      </w:pPr>
      <w:r>
        <w:rPr>
          <w:rFonts w:ascii="Times New Roman" w:hAnsi="Times New Roman"/>
          <w:sz w:val="26"/>
          <w:szCs w:val="26"/>
        </w:rPr>
        <w:tab/>
      </w:r>
      <w:r w:rsidR="00732236">
        <w:rPr>
          <w:rFonts w:ascii="Times New Roman" w:hAnsi="Times New Roman"/>
          <w:sz w:val="26"/>
          <w:szCs w:val="26"/>
        </w:rPr>
        <w:t>Tyrone J. Christy</w:t>
      </w:r>
      <w:r w:rsidRPr="006D75EA">
        <w:rPr>
          <w:rFonts w:ascii="Times New Roman" w:hAnsi="Times New Roman"/>
          <w:sz w:val="26"/>
          <w:szCs w:val="26"/>
        </w:rPr>
        <w:t>, Vice Chairman</w:t>
      </w:r>
    </w:p>
    <w:p w:rsidR="00FE271D" w:rsidRDefault="009F270D" w:rsidP="009F270D">
      <w:pPr>
        <w:tabs>
          <w:tab w:val="left" w:pos="-720"/>
        </w:tabs>
        <w:suppressAutoHyphens/>
        <w:rPr>
          <w:rFonts w:ascii="Times New Roman" w:hAnsi="Times New Roman"/>
          <w:sz w:val="26"/>
          <w:szCs w:val="26"/>
        </w:rPr>
      </w:pPr>
      <w:r>
        <w:rPr>
          <w:rFonts w:ascii="Times New Roman" w:hAnsi="Times New Roman"/>
          <w:sz w:val="26"/>
          <w:szCs w:val="26"/>
        </w:rPr>
        <w:tab/>
      </w:r>
      <w:r w:rsidR="00FE271D">
        <w:rPr>
          <w:rFonts w:ascii="Times New Roman" w:hAnsi="Times New Roman"/>
          <w:sz w:val="26"/>
          <w:szCs w:val="26"/>
        </w:rPr>
        <w:t>John F. Coleman, Jr.</w:t>
      </w:r>
    </w:p>
    <w:p w:rsidR="00FE271D" w:rsidRDefault="00FE271D" w:rsidP="009F270D">
      <w:pPr>
        <w:tabs>
          <w:tab w:val="left" w:pos="-720"/>
        </w:tabs>
        <w:suppressAutoHyphens/>
        <w:rPr>
          <w:rFonts w:ascii="Times New Roman" w:hAnsi="Times New Roman"/>
          <w:sz w:val="26"/>
          <w:szCs w:val="26"/>
        </w:rPr>
      </w:pPr>
      <w:r>
        <w:rPr>
          <w:rFonts w:ascii="Times New Roman" w:hAnsi="Times New Roman"/>
          <w:sz w:val="26"/>
          <w:szCs w:val="26"/>
        </w:rPr>
        <w:tab/>
        <w:t>Wayne E. Gardner</w:t>
      </w:r>
    </w:p>
    <w:p w:rsidR="00732236" w:rsidRPr="006D75EA" w:rsidRDefault="00FE271D" w:rsidP="009F270D">
      <w:pPr>
        <w:tabs>
          <w:tab w:val="left" w:pos="-720"/>
        </w:tabs>
        <w:suppressAutoHyphens/>
        <w:rPr>
          <w:rFonts w:ascii="Times New Roman" w:hAnsi="Times New Roman"/>
          <w:sz w:val="26"/>
          <w:szCs w:val="26"/>
        </w:rPr>
      </w:pPr>
      <w:r>
        <w:rPr>
          <w:rFonts w:ascii="Times New Roman" w:hAnsi="Times New Roman"/>
          <w:sz w:val="26"/>
          <w:szCs w:val="26"/>
        </w:rPr>
        <w:tab/>
      </w:r>
      <w:r w:rsidR="00732236">
        <w:rPr>
          <w:rFonts w:ascii="Times New Roman" w:hAnsi="Times New Roman"/>
          <w:sz w:val="26"/>
          <w:szCs w:val="26"/>
        </w:rPr>
        <w:t>Robert F. Powelson</w:t>
      </w:r>
    </w:p>
    <w:p w:rsidR="009F270D" w:rsidRPr="00CA511D" w:rsidRDefault="009F270D" w:rsidP="009F270D">
      <w:pPr>
        <w:tabs>
          <w:tab w:val="left" w:pos="-720"/>
        </w:tabs>
        <w:suppressAutoHyphens/>
        <w:rPr>
          <w:rFonts w:ascii="Times New Roman" w:hAnsi="Times New Roman"/>
          <w:sz w:val="26"/>
          <w:szCs w:val="26"/>
        </w:rPr>
      </w:pPr>
    </w:p>
    <w:p w:rsidR="009F270D" w:rsidRPr="00CA511D" w:rsidRDefault="009F270D" w:rsidP="009F270D">
      <w:pPr>
        <w:tabs>
          <w:tab w:val="left" w:pos="-720"/>
        </w:tabs>
        <w:suppressAutoHyphens/>
        <w:rPr>
          <w:rFonts w:ascii="Times New Roman" w:hAnsi="Times New Roman"/>
          <w:sz w:val="26"/>
          <w:szCs w:val="26"/>
        </w:rPr>
      </w:pPr>
    </w:p>
    <w:tbl>
      <w:tblPr>
        <w:tblW w:w="0" w:type="auto"/>
        <w:tblLayout w:type="fixed"/>
        <w:tblLook w:val="0000"/>
      </w:tblPr>
      <w:tblGrid>
        <w:gridCol w:w="5238"/>
        <w:gridCol w:w="1080"/>
        <w:gridCol w:w="2790"/>
      </w:tblGrid>
      <w:tr w:rsidR="009F270D" w:rsidRPr="00CA511D" w:rsidTr="00D763DE">
        <w:tc>
          <w:tcPr>
            <w:tcW w:w="5238" w:type="dxa"/>
          </w:tcPr>
          <w:p w:rsidR="009F270D" w:rsidRDefault="00F20DC9" w:rsidP="00D763DE">
            <w:pPr>
              <w:rPr>
                <w:rFonts w:ascii="Times New Roman" w:hAnsi="Times New Roman"/>
                <w:sz w:val="26"/>
                <w:szCs w:val="26"/>
              </w:rPr>
            </w:pPr>
            <w:smartTag w:uri="urn:schemas-microsoft-com:office:smarttags" w:element="place">
              <w:smartTag w:uri="urn:schemas-microsoft-com:office:smarttags" w:element="State">
                <w:r>
                  <w:rPr>
                    <w:rFonts w:ascii="Times New Roman" w:hAnsi="Times New Roman"/>
                    <w:sz w:val="26"/>
                    <w:szCs w:val="26"/>
                  </w:rPr>
                  <w:t>Pennsylvania</w:t>
                </w:r>
              </w:smartTag>
            </w:smartTag>
            <w:r>
              <w:rPr>
                <w:rFonts w:ascii="Times New Roman" w:hAnsi="Times New Roman"/>
                <w:sz w:val="26"/>
                <w:szCs w:val="26"/>
              </w:rPr>
              <w:t xml:space="preserve"> Public Utility Commission,</w:t>
            </w:r>
          </w:p>
          <w:p w:rsidR="00F20DC9" w:rsidRDefault="00F20DC9" w:rsidP="00D763DE">
            <w:pPr>
              <w:rPr>
                <w:rFonts w:ascii="Times New Roman" w:hAnsi="Times New Roman"/>
                <w:sz w:val="26"/>
                <w:szCs w:val="26"/>
              </w:rPr>
            </w:pPr>
            <w:r>
              <w:rPr>
                <w:rFonts w:ascii="Times New Roman" w:hAnsi="Times New Roman"/>
                <w:sz w:val="26"/>
                <w:szCs w:val="26"/>
              </w:rPr>
              <w:t>Law Bureau Prosecutory Staff</w:t>
            </w:r>
          </w:p>
          <w:p w:rsidR="00F20DC9" w:rsidRDefault="00F20DC9" w:rsidP="00D763DE">
            <w:pPr>
              <w:rPr>
                <w:rFonts w:ascii="Times New Roman" w:hAnsi="Times New Roman"/>
                <w:sz w:val="26"/>
                <w:szCs w:val="26"/>
              </w:rPr>
            </w:pPr>
          </w:p>
          <w:p w:rsidR="00F20DC9" w:rsidRDefault="00F20DC9" w:rsidP="00D763DE">
            <w:pPr>
              <w:rPr>
                <w:rFonts w:ascii="Times New Roman" w:hAnsi="Times New Roman"/>
                <w:sz w:val="26"/>
                <w:szCs w:val="26"/>
              </w:rPr>
            </w:pPr>
            <w:r>
              <w:rPr>
                <w:rFonts w:ascii="Times New Roman" w:hAnsi="Times New Roman"/>
                <w:sz w:val="26"/>
                <w:szCs w:val="26"/>
              </w:rPr>
              <w:t xml:space="preserve">          v.</w:t>
            </w:r>
          </w:p>
          <w:p w:rsidR="00F20DC9" w:rsidRDefault="00F20DC9" w:rsidP="00D763DE">
            <w:pPr>
              <w:rPr>
                <w:rFonts w:ascii="Times New Roman" w:hAnsi="Times New Roman"/>
                <w:sz w:val="26"/>
                <w:szCs w:val="26"/>
              </w:rPr>
            </w:pPr>
          </w:p>
          <w:p w:rsidR="009F270D" w:rsidRDefault="00F20DC9" w:rsidP="00D763DE">
            <w:pPr>
              <w:rPr>
                <w:rFonts w:ascii="Times New Roman" w:hAnsi="Times New Roman"/>
                <w:sz w:val="26"/>
                <w:szCs w:val="26"/>
              </w:rPr>
            </w:pPr>
            <w:r>
              <w:rPr>
                <w:rFonts w:ascii="Times New Roman" w:hAnsi="Times New Roman"/>
                <w:sz w:val="26"/>
                <w:szCs w:val="26"/>
              </w:rPr>
              <w:t>PPL Electric Utilities</w:t>
            </w:r>
            <w:r w:rsidR="006A25BE">
              <w:rPr>
                <w:rFonts w:ascii="Times New Roman" w:hAnsi="Times New Roman"/>
                <w:sz w:val="26"/>
                <w:szCs w:val="26"/>
              </w:rPr>
              <w:t xml:space="preserve"> Corporation</w:t>
            </w:r>
          </w:p>
          <w:p w:rsidR="00461FF6" w:rsidRDefault="00461FF6" w:rsidP="00D763DE">
            <w:pPr>
              <w:rPr>
                <w:rFonts w:ascii="Times New Roman" w:hAnsi="Times New Roman"/>
                <w:sz w:val="26"/>
                <w:szCs w:val="26"/>
              </w:rPr>
            </w:pPr>
          </w:p>
          <w:p w:rsidR="009F270D" w:rsidRPr="00CA511D" w:rsidRDefault="009F270D" w:rsidP="00D763DE">
            <w:pPr>
              <w:rPr>
                <w:rFonts w:ascii="Times New Roman" w:hAnsi="Times New Roman"/>
                <w:sz w:val="26"/>
                <w:szCs w:val="26"/>
              </w:rPr>
            </w:pPr>
          </w:p>
        </w:tc>
        <w:tc>
          <w:tcPr>
            <w:tcW w:w="1080" w:type="dxa"/>
          </w:tcPr>
          <w:p w:rsidR="009F270D" w:rsidRPr="00CA511D" w:rsidRDefault="009F270D" w:rsidP="00D763DE">
            <w:pPr>
              <w:suppressAutoHyphens/>
              <w:rPr>
                <w:rFonts w:ascii="Times New Roman" w:hAnsi="Times New Roman"/>
                <w:sz w:val="26"/>
                <w:szCs w:val="26"/>
              </w:rPr>
            </w:pPr>
          </w:p>
        </w:tc>
        <w:tc>
          <w:tcPr>
            <w:tcW w:w="2790" w:type="dxa"/>
          </w:tcPr>
          <w:p w:rsidR="009F270D" w:rsidRPr="00CA511D" w:rsidRDefault="00FE271D" w:rsidP="00D763DE">
            <w:pPr>
              <w:suppressAutoHyphens/>
              <w:rPr>
                <w:rFonts w:ascii="Times New Roman" w:hAnsi="Times New Roman"/>
                <w:sz w:val="26"/>
                <w:szCs w:val="26"/>
              </w:rPr>
            </w:pPr>
            <w:r>
              <w:rPr>
                <w:rFonts w:ascii="Times New Roman" w:hAnsi="Times New Roman"/>
                <w:sz w:val="26"/>
                <w:szCs w:val="26"/>
              </w:rPr>
              <w:t xml:space="preserve">           M-2010</w:t>
            </w:r>
            <w:r w:rsidR="009F270D">
              <w:rPr>
                <w:rFonts w:ascii="Times New Roman" w:hAnsi="Times New Roman"/>
                <w:sz w:val="26"/>
                <w:szCs w:val="26"/>
              </w:rPr>
              <w:t>-</w:t>
            </w:r>
            <w:r>
              <w:rPr>
                <w:rFonts w:ascii="Times New Roman" w:hAnsi="Times New Roman"/>
                <w:sz w:val="26"/>
                <w:szCs w:val="26"/>
              </w:rPr>
              <w:t>1505410</w:t>
            </w:r>
          </w:p>
        </w:tc>
      </w:tr>
    </w:tbl>
    <w:p w:rsidR="009F270D" w:rsidRPr="009476F5" w:rsidRDefault="009F270D" w:rsidP="009F270D">
      <w:pPr>
        <w:pStyle w:val="Heading1"/>
        <w:spacing w:line="360" w:lineRule="auto"/>
        <w:rPr>
          <w:rFonts w:ascii="Times New Roman" w:hAnsi="Times New Roman"/>
        </w:rPr>
      </w:pPr>
      <w:r w:rsidRPr="00CA511D">
        <w:tab/>
      </w:r>
      <w:r w:rsidR="009476F5">
        <w:rPr>
          <w:rFonts w:ascii="Times New Roman" w:hAnsi="Times New Roman"/>
        </w:rPr>
        <w:t>OPINION AND ORDER</w:t>
      </w:r>
    </w:p>
    <w:p w:rsidR="009F270D" w:rsidRDefault="009F270D" w:rsidP="009F270D">
      <w:pPr>
        <w:tabs>
          <w:tab w:val="left" w:pos="-720"/>
        </w:tabs>
        <w:suppressAutoHyphens/>
        <w:spacing w:line="360" w:lineRule="auto"/>
        <w:rPr>
          <w:rFonts w:ascii="Times New Roman" w:hAnsi="Times New Roman"/>
          <w:b/>
          <w:sz w:val="26"/>
          <w:szCs w:val="26"/>
        </w:rPr>
      </w:pPr>
    </w:p>
    <w:p w:rsidR="009F270D" w:rsidRPr="00AC73E4" w:rsidRDefault="009F270D" w:rsidP="009F270D">
      <w:pPr>
        <w:tabs>
          <w:tab w:val="left" w:pos="-720"/>
        </w:tabs>
        <w:suppressAutoHyphens/>
        <w:spacing w:line="360" w:lineRule="auto"/>
        <w:rPr>
          <w:rFonts w:ascii="Times New Roman" w:hAnsi="Times New Roman"/>
          <w:sz w:val="26"/>
          <w:szCs w:val="26"/>
        </w:rPr>
      </w:pPr>
      <w:r w:rsidRPr="00CA511D">
        <w:rPr>
          <w:rFonts w:ascii="Times New Roman" w:hAnsi="Times New Roman"/>
          <w:b/>
          <w:sz w:val="26"/>
          <w:szCs w:val="26"/>
        </w:rPr>
        <w:t>BY THE COMMISSION:</w:t>
      </w:r>
    </w:p>
    <w:p w:rsidR="009F270D" w:rsidRPr="00CA511D" w:rsidRDefault="009F270D" w:rsidP="009F270D">
      <w:pPr>
        <w:tabs>
          <w:tab w:val="left" w:pos="-720"/>
        </w:tabs>
        <w:suppressAutoHyphens/>
        <w:spacing w:line="360" w:lineRule="auto"/>
        <w:rPr>
          <w:rFonts w:ascii="Times New Roman" w:hAnsi="Times New Roman"/>
          <w:sz w:val="26"/>
          <w:szCs w:val="26"/>
        </w:rPr>
      </w:pPr>
    </w:p>
    <w:p w:rsidR="009F270D" w:rsidRDefault="009F270D" w:rsidP="009F270D">
      <w:pPr>
        <w:tabs>
          <w:tab w:val="left" w:pos="-720"/>
        </w:tabs>
        <w:suppressAutoHyphens/>
        <w:spacing w:line="360" w:lineRule="auto"/>
        <w:rPr>
          <w:rFonts w:ascii="Times New Roman" w:hAnsi="Times New Roman"/>
          <w:sz w:val="26"/>
          <w:szCs w:val="26"/>
        </w:rPr>
      </w:pPr>
      <w:r w:rsidRPr="00CA511D">
        <w:rPr>
          <w:rFonts w:ascii="Times New Roman" w:hAnsi="Times New Roman"/>
          <w:sz w:val="26"/>
          <w:szCs w:val="26"/>
        </w:rPr>
        <w:tab/>
      </w:r>
      <w:r w:rsidRPr="00CA511D">
        <w:rPr>
          <w:rFonts w:ascii="Times New Roman" w:hAnsi="Times New Roman"/>
          <w:sz w:val="26"/>
          <w:szCs w:val="26"/>
        </w:rPr>
        <w:tab/>
        <w:t xml:space="preserve">Before the Commission for consideration and disposition </w:t>
      </w:r>
      <w:r>
        <w:rPr>
          <w:rFonts w:ascii="Times New Roman" w:hAnsi="Times New Roman"/>
          <w:sz w:val="26"/>
          <w:szCs w:val="26"/>
        </w:rPr>
        <w:t>is a Settlemen</w:t>
      </w:r>
      <w:r w:rsidR="0003231A">
        <w:rPr>
          <w:rFonts w:ascii="Times New Roman" w:hAnsi="Times New Roman"/>
          <w:sz w:val="26"/>
          <w:szCs w:val="26"/>
        </w:rPr>
        <w:t xml:space="preserve">t </w:t>
      </w:r>
      <w:r w:rsidR="00373879">
        <w:rPr>
          <w:rFonts w:ascii="Times New Roman" w:hAnsi="Times New Roman"/>
          <w:sz w:val="26"/>
          <w:szCs w:val="26"/>
        </w:rPr>
        <w:t xml:space="preserve">Agreement entered into between the Commission’s Law Bureau Prosecutory Staff (Prosecutory Staff) and </w:t>
      </w:r>
      <w:r w:rsidR="00F05E06">
        <w:rPr>
          <w:rFonts w:ascii="Times New Roman" w:hAnsi="Times New Roman"/>
          <w:sz w:val="26"/>
          <w:szCs w:val="26"/>
        </w:rPr>
        <w:t xml:space="preserve">PPL </w:t>
      </w:r>
      <w:r w:rsidR="00373879">
        <w:rPr>
          <w:rFonts w:ascii="Times New Roman" w:hAnsi="Times New Roman"/>
          <w:sz w:val="26"/>
          <w:szCs w:val="26"/>
        </w:rPr>
        <w:t>Electric Utilities Corporation</w:t>
      </w:r>
      <w:r w:rsidR="00F05E06">
        <w:rPr>
          <w:rFonts w:ascii="Times New Roman" w:hAnsi="Times New Roman"/>
          <w:sz w:val="26"/>
          <w:szCs w:val="26"/>
        </w:rPr>
        <w:t xml:space="preserve"> (PPL)</w:t>
      </w:r>
      <w:r w:rsidR="00373879">
        <w:rPr>
          <w:rFonts w:ascii="Times New Roman" w:hAnsi="Times New Roman"/>
          <w:sz w:val="26"/>
          <w:szCs w:val="26"/>
        </w:rPr>
        <w:t>,</w:t>
      </w:r>
      <w:r w:rsidR="000152AF">
        <w:rPr>
          <w:rFonts w:ascii="Times New Roman" w:hAnsi="Times New Roman"/>
          <w:sz w:val="26"/>
          <w:szCs w:val="26"/>
        </w:rPr>
        <w:t xml:space="preserve"> </w:t>
      </w:r>
      <w:r w:rsidR="009B2107">
        <w:rPr>
          <w:rFonts w:ascii="Times New Roman" w:hAnsi="Times New Roman"/>
          <w:sz w:val="26"/>
          <w:szCs w:val="26"/>
        </w:rPr>
        <w:t xml:space="preserve">which </w:t>
      </w:r>
      <w:r w:rsidR="00373879">
        <w:rPr>
          <w:rFonts w:ascii="Times New Roman" w:hAnsi="Times New Roman"/>
          <w:sz w:val="26"/>
          <w:szCs w:val="26"/>
        </w:rPr>
        <w:t>was filed on April 22, 2010.  Prosecutory Staff also filed on that date a Statement in Support of Settlement (Prosecutory Staff Statement in Support).  Further, on that date, PPL filed</w:t>
      </w:r>
      <w:r w:rsidR="00AB793A">
        <w:rPr>
          <w:rFonts w:ascii="Times New Roman" w:hAnsi="Times New Roman"/>
          <w:sz w:val="26"/>
          <w:szCs w:val="26"/>
        </w:rPr>
        <w:t xml:space="preserve"> a Statement in Support (PPL Statement in Support</w:t>
      </w:r>
      <w:r>
        <w:rPr>
          <w:rFonts w:ascii="Times New Roman" w:hAnsi="Times New Roman"/>
          <w:sz w:val="26"/>
          <w:szCs w:val="26"/>
        </w:rPr>
        <w:t xml:space="preserve">).  </w:t>
      </w:r>
    </w:p>
    <w:p w:rsidR="009F270D" w:rsidRPr="00CA511D" w:rsidRDefault="009F270D" w:rsidP="009F270D">
      <w:pPr>
        <w:tabs>
          <w:tab w:val="left" w:pos="-720"/>
        </w:tabs>
        <w:suppressAutoHyphens/>
        <w:spacing w:line="360" w:lineRule="auto"/>
        <w:rPr>
          <w:rFonts w:ascii="Times New Roman" w:hAnsi="Times New Roman"/>
          <w:sz w:val="26"/>
          <w:szCs w:val="26"/>
        </w:rPr>
      </w:pPr>
    </w:p>
    <w:p w:rsidR="009F270D" w:rsidRPr="00DD7057" w:rsidRDefault="009F270D" w:rsidP="009F270D">
      <w:pPr>
        <w:keepNext/>
        <w:keepLines/>
        <w:tabs>
          <w:tab w:val="center" w:pos="4680"/>
        </w:tabs>
        <w:suppressAutoHyphens/>
        <w:spacing w:line="360" w:lineRule="auto"/>
        <w:rPr>
          <w:rFonts w:ascii="Times New Roman" w:hAnsi="Times New Roman"/>
          <w:sz w:val="26"/>
          <w:szCs w:val="26"/>
        </w:rPr>
      </w:pPr>
      <w:r w:rsidRPr="00CA511D">
        <w:rPr>
          <w:rFonts w:ascii="Times New Roman" w:hAnsi="Times New Roman"/>
          <w:sz w:val="26"/>
          <w:szCs w:val="26"/>
        </w:rPr>
        <w:lastRenderedPageBreak/>
        <w:tab/>
      </w:r>
      <w:r w:rsidRPr="00DD7057">
        <w:rPr>
          <w:rFonts w:ascii="Times New Roman" w:hAnsi="Times New Roman"/>
          <w:b/>
          <w:sz w:val="26"/>
          <w:szCs w:val="26"/>
        </w:rPr>
        <w:t>History of the Proceeding</w:t>
      </w:r>
    </w:p>
    <w:p w:rsidR="009F270D" w:rsidRPr="00CA511D" w:rsidRDefault="009F270D" w:rsidP="009F270D">
      <w:pPr>
        <w:keepNext/>
        <w:keepLines/>
        <w:tabs>
          <w:tab w:val="left" w:pos="-720"/>
        </w:tabs>
        <w:suppressAutoHyphens/>
        <w:spacing w:line="360" w:lineRule="auto"/>
        <w:rPr>
          <w:rFonts w:ascii="Times New Roman" w:hAnsi="Times New Roman"/>
          <w:sz w:val="26"/>
          <w:szCs w:val="26"/>
        </w:rPr>
      </w:pPr>
    </w:p>
    <w:p w:rsidR="00DD7057" w:rsidRDefault="00DD7057" w:rsidP="00DD7057">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 November 2007, the Commission’s Bureau of Consumer Services (BCS) and the Law Bureau received reports of incomplete, inadequate, inappropriate and inefficient work performed by PPL, its contractors and subcontractors in relation to PPL’s Low Income Usage Reduction Program (LIURP).  </w:t>
      </w:r>
      <w:r w:rsidR="00EF3564">
        <w:rPr>
          <w:rFonts w:ascii="Times New Roman" w:hAnsi="Times New Roman"/>
          <w:sz w:val="26"/>
          <w:szCs w:val="26"/>
        </w:rPr>
        <w:t xml:space="preserve">PPL’s LIURP program is named the Winter Relief Assistance Program (WRAP).  </w:t>
      </w:r>
      <w:r>
        <w:rPr>
          <w:rFonts w:ascii="Times New Roman" w:hAnsi="Times New Roman"/>
          <w:sz w:val="26"/>
          <w:szCs w:val="26"/>
        </w:rPr>
        <w:t xml:space="preserve">Based on those reports, Prosecutory Staff initiated an informal investigation of PPL’s LIURP on May 6, 2008, by requesting that PPL provide BCS with documentation relating to PPL’s LIURP.  PPL provided the requested documentation, which included PPL’s policies and procedures, contracts, customer application, LIURP spending, organizational charts and other related documentation.  </w:t>
      </w:r>
      <w:r>
        <w:rPr>
          <w:rFonts w:ascii="Times New Roman" w:hAnsi="Times New Roman"/>
          <w:sz w:val="26"/>
          <w:szCs w:val="26"/>
        </w:rPr>
        <w:tab/>
      </w:r>
    </w:p>
    <w:p w:rsidR="00DD7057" w:rsidRDefault="00DD7057" w:rsidP="00DD7057">
      <w:pPr>
        <w:tabs>
          <w:tab w:val="center" w:pos="720"/>
        </w:tabs>
        <w:suppressAutoHyphens/>
        <w:spacing w:line="360" w:lineRule="auto"/>
        <w:rPr>
          <w:rFonts w:ascii="Times New Roman" w:hAnsi="Times New Roman"/>
          <w:sz w:val="26"/>
          <w:szCs w:val="26"/>
        </w:rPr>
      </w:pPr>
    </w:p>
    <w:p w:rsidR="00DD7057" w:rsidRDefault="00DD7057" w:rsidP="00DD7057">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On September 12, 2008, representatives of BCS and a representative of Prosecutory Staff met with representatives of PPL’s LIURP program in Allentown, Pennsylvania, to review the program’s practices and procedures.  On November 7, 2008, Commission Staff again met with PPL representatives at PPL’s Lancaster Service Center, Lancaster, Pennsylvania, to further review PPL’s LIURP practices and procedures.</w:t>
      </w:r>
    </w:p>
    <w:p w:rsidR="00DD7057" w:rsidRDefault="00DD7057" w:rsidP="00DD7057">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 </w:t>
      </w:r>
    </w:p>
    <w:p w:rsidR="00DD7057" w:rsidRDefault="00DD7057" w:rsidP="00DD7057">
      <w:pPr>
        <w:tabs>
          <w:tab w:val="left"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Prosecutory Staff and PPL conducted settlement negotiations concerning the informal investigation.  Those negotiations culminated in the instant Settlement Agreement. On April 22, 2010, Prosecutory Staff and PPL filed the Settlement Agreement.  Prosecutory Staff and PPL each also submitted a Statement in Support with the Commission.</w:t>
      </w:r>
    </w:p>
    <w:p w:rsidR="00DD7057" w:rsidRDefault="00DD7057" w:rsidP="009F270D">
      <w:pPr>
        <w:tabs>
          <w:tab w:val="center" w:pos="720"/>
        </w:tabs>
        <w:suppressAutoHyphens/>
        <w:spacing w:line="360" w:lineRule="auto"/>
        <w:rPr>
          <w:rFonts w:ascii="Times New Roman" w:hAnsi="Times New Roman"/>
          <w:sz w:val="26"/>
          <w:szCs w:val="26"/>
        </w:rPr>
      </w:pPr>
    </w:p>
    <w:p w:rsidR="00587BBC" w:rsidRDefault="00587BBC"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By Order ent</w:t>
      </w:r>
      <w:r w:rsidR="008544E6">
        <w:rPr>
          <w:rFonts w:ascii="Times New Roman" w:hAnsi="Times New Roman"/>
          <w:sz w:val="26"/>
          <w:szCs w:val="26"/>
        </w:rPr>
        <w:t>ered herein on June 17, 2010</w:t>
      </w:r>
      <w:r>
        <w:rPr>
          <w:rFonts w:ascii="Times New Roman" w:hAnsi="Times New Roman"/>
          <w:sz w:val="26"/>
          <w:szCs w:val="26"/>
        </w:rPr>
        <w:t>, we noted that PPL and Prosecutory Staff had entered into the instant Settlement, and we further afforded interested parties twenty days in which to file Comments to the proposed Settlement</w:t>
      </w:r>
      <w:r w:rsidR="00752396">
        <w:rPr>
          <w:rFonts w:ascii="Times New Roman" w:hAnsi="Times New Roman"/>
          <w:sz w:val="26"/>
          <w:szCs w:val="26"/>
        </w:rPr>
        <w:t>.</w:t>
      </w:r>
    </w:p>
    <w:p w:rsidR="00587BBC" w:rsidRDefault="00587BBC" w:rsidP="009F270D">
      <w:pPr>
        <w:tabs>
          <w:tab w:val="center" w:pos="720"/>
        </w:tabs>
        <w:suppressAutoHyphens/>
        <w:spacing w:line="360" w:lineRule="auto"/>
        <w:rPr>
          <w:rFonts w:ascii="Times New Roman" w:hAnsi="Times New Roman"/>
          <w:sz w:val="26"/>
          <w:szCs w:val="26"/>
        </w:rPr>
      </w:pPr>
    </w:p>
    <w:p w:rsidR="00FD2C9E" w:rsidRDefault="005D170C"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On July 7, 2010</w:t>
      </w:r>
      <w:r w:rsidR="00FD2C9E">
        <w:rPr>
          <w:rFonts w:ascii="Times New Roman" w:hAnsi="Times New Roman"/>
          <w:sz w:val="26"/>
          <w:szCs w:val="26"/>
        </w:rPr>
        <w:t xml:space="preserve">, </w:t>
      </w:r>
      <w:r w:rsidR="00A83B58">
        <w:rPr>
          <w:rFonts w:ascii="Times New Roman" w:hAnsi="Times New Roman"/>
          <w:sz w:val="26"/>
          <w:szCs w:val="26"/>
        </w:rPr>
        <w:t xml:space="preserve">the </w:t>
      </w:r>
      <w:r w:rsidR="00624A6C">
        <w:rPr>
          <w:rFonts w:ascii="Times New Roman" w:hAnsi="Times New Roman"/>
          <w:sz w:val="26"/>
          <w:szCs w:val="26"/>
        </w:rPr>
        <w:t xml:space="preserve">Pennsylvania </w:t>
      </w:r>
      <w:r w:rsidR="00275575">
        <w:rPr>
          <w:rFonts w:ascii="Times New Roman" w:hAnsi="Times New Roman"/>
          <w:sz w:val="26"/>
          <w:szCs w:val="26"/>
        </w:rPr>
        <w:t>Utility Law Project (PULP</w:t>
      </w:r>
      <w:r w:rsidR="00624A6C">
        <w:rPr>
          <w:rFonts w:ascii="Times New Roman" w:hAnsi="Times New Roman"/>
          <w:sz w:val="26"/>
          <w:szCs w:val="26"/>
        </w:rPr>
        <w:t xml:space="preserve">) </w:t>
      </w:r>
      <w:r w:rsidR="00FD2C9E">
        <w:rPr>
          <w:rFonts w:ascii="Times New Roman" w:hAnsi="Times New Roman"/>
          <w:sz w:val="26"/>
          <w:szCs w:val="26"/>
        </w:rPr>
        <w:t>filed Commen</w:t>
      </w:r>
      <w:r w:rsidR="00624A6C">
        <w:rPr>
          <w:rFonts w:ascii="Times New Roman" w:hAnsi="Times New Roman"/>
          <w:sz w:val="26"/>
          <w:szCs w:val="26"/>
        </w:rPr>
        <w:t>ts to the Settlement</w:t>
      </w:r>
      <w:r w:rsidR="009F2123">
        <w:rPr>
          <w:rFonts w:ascii="Times New Roman" w:hAnsi="Times New Roman"/>
          <w:sz w:val="26"/>
          <w:szCs w:val="26"/>
        </w:rPr>
        <w:t>.</w:t>
      </w:r>
      <w:r w:rsidR="00AC5593">
        <w:rPr>
          <w:rFonts w:ascii="Times New Roman" w:hAnsi="Times New Roman"/>
          <w:sz w:val="26"/>
          <w:szCs w:val="26"/>
        </w:rPr>
        <w:t xml:space="preserve">  On August 16, 2010, Mr. Tom Harrison (Harrison) late-filed Comments, and requested that they be considered </w:t>
      </w:r>
      <w:r w:rsidR="00AC5593" w:rsidRPr="00AC5593">
        <w:rPr>
          <w:rFonts w:ascii="Times New Roman" w:hAnsi="Times New Roman"/>
          <w:i/>
          <w:sz w:val="26"/>
          <w:szCs w:val="26"/>
        </w:rPr>
        <w:t>nunc pro tunc.</w:t>
      </w:r>
    </w:p>
    <w:p w:rsidR="009F2123" w:rsidRDefault="009F2123" w:rsidP="009F270D">
      <w:pPr>
        <w:tabs>
          <w:tab w:val="center" w:pos="720"/>
        </w:tabs>
        <w:suppressAutoHyphens/>
        <w:spacing w:line="360" w:lineRule="auto"/>
        <w:rPr>
          <w:rFonts w:ascii="Times New Roman" w:hAnsi="Times New Roman"/>
          <w:sz w:val="26"/>
          <w:szCs w:val="26"/>
        </w:rPr>
      </w:pPr>
    </w:p>
    <w:p w:rsidR="00624A6C" w:rsidRPr="008C5384" w:rsidRDefault="00624A6C" w:rsidP="00624A6C">
      <w:pPr>
        <w:spacing w:line="360" w:lineRule="auto"/>
        <w:jc w:val="center"/>
        <w:rPr>
          <w:rFonts w:ascii="Times New Roman" w:hAnsi="Times New Roman"/>
          <w:b/>
          <w:sz w:val="26"/>
          <w:szCs w:val="26"/>
        </w:rPr>
      </w:pPr>
      <w:r>
        <w:rPr>
          <w:rFonts w:ascii="Times New Roman" w:hAnsi="Times New Roman"/>
          <w:b/>
          <w:sz w:val="26"/>
          <w:szCs w:val="26"/>
        </w:rPr>
        <w:t>Background</w:t>
      </w:r>
    </w:p>
    <w:p w:rsidR="00624A6C" w:rsidRDefault="00624A6C" w:rsidP="00624A6C">
      <w:pPr>
        <w:tabs>
          <w:tab w:val="left"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As a result of their review of PPL’s LIURP practices and procedures, BCS and Prosecutory Staff identified what they deemed to be deficiencies in PPL’s management of contractor and subcontractor practices, including a failure to assure that PPL equipment provided to contractors and subcontractors is used exclusively on PPL LIURP projects.  Settlement Agreement at ¶ 15.  Additionally, BCS and Prosecutory Staff identified what they deemed to be deficiencies in the management and quality control of conservation and energy efficiency awareness education provided as a component of PPL’s LIURP offerings.  Settlement Agreement at ¶ 16.     </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Had the matter been litigated, Prosecutory Staff would have alleged the following: </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ind w:left="2160" w:hanging="720"/>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rPr>
        <w:tab/>
        <w:t>PPL’s LIURP management practices failed to assure that PPL provided equipment was not used by contractors and subcontractors on non-PPL projects, resulting in increased program costs.  If proven, that omission would constitu</w:t>
      </w:r>
      <w:r w:rsidR="00A83B58">
        <w:rPr>
          <w:rFonts w:ascii="Times New Roman" w:hAnsi="Times New Roman"/>
          <w:sz w:val="26"/>
          <w:szCs w:val="26"/>
        </w:rPr>
        <w:t>te a violation of 52 Pa. Code § </w:t>
      </w:r>
      <w:r>
        <w:rPr>
          <w:rFonts w:ascii="Times New Roman" w:hAnsi="Times New Roman"/>
          <w:sz w:val="26"/>
          <w:szCs w:val="26"/>
        </w:rPr>
        <w:t>54.73(b)(4).</w:t>
      </w:r>
    </w:p>
    <w:p w:rsidR="00624A6C" w:rsidRDefault="00624A6C" w:rsidP="00624A6C">
      <w:pPr>
        <w:tabs>
          <w:tab w:val="center" w:pos="720"/>
        </w:tabs>
        <w:suppressAutoHyphens/>
        <w:spacing w:line="360" w:lineRule="auto"/>
        <w:ind w:left="2160" w:hanging="720"/>
        <w:rPr>
          <w:rFonts w:ascii="Times New Roman" w:hAnsi="Times New Roman"/>
          <w:sz w:val="26"/>
          <w:szCs w:val="26"/>
        </w:rPr>
      </w:pPr>
    </w:p>
    <w:p w:rsidR="00624A6C" w:rsidRDefault="00624A6C" w:rsidP="00624A6C">
      <w:pPr>
        <w:tabs>
          <w:tab w:val="center" w:pos="720"/>
        </w:tabs>
        <w:suppressAutoHyphens/>
        <w:spacing w:line="360" w:lineRule="auto"/>
        <w:ind w:left="2160" w:hanging="720"/>
        <w:rPr>
          <w:rFonts w:ascii="Times New Roman" w:hAnsi="Times New Roman"/>
          <w:sz w:val="26"/>
          <w:szCs w:val="26"/>
        </w:rPr>
      </w:pPr>
      <w:r>
        <w:rPr>
          <w:rFonts w:ascii="Times New Roman" w:hAnsi="Times New Roman"/>
          <w:sz w:val="26"/>
          <w:szCs w:val="26"/>
        </w:rPr>
        <w:t xml:space="preserve"> (2) </w:t>
      </w:r>
      <w:r>
        <w:rPr>
          <w:rFonts w:ascii="Times New Roman" w:hAnsi="Times New Roman"/>
          <w:sz w:val="26"/>
          <w:szCs w:val="26"/>
        </w:rPr>
        <w:tab/>
        <w:t>PPL’s LIURP management practices failed to ensure that appropriate conservation and energy efficiency awareness education was provided to LIURP recipients.  If proven, that omission would constitute a violation of 52 Pa. Code § 58.13(a).</w:t>
      </w:r>
    </w:p>
    <w:p w:rsidR="00624A6C" w:rsidRDefault="00624A6C" w:rsidP="00624A6C">
      <w:pPr>
        <w:tabs>
          <w:tab w:val="center" w:pos="720"/>
        </w:tabs>
        <w:suppressAutoHyphens/>
        <w:spacing w:line="360" w:lineRule="auto"/>
        <w:ind w:left="2160" w:hanging="720"/>
        <w:rPr>
          <w:rFonts w:ascii="Times New Roman" w:hAnsi="Times New Roman"/>
          <w:sz w:val="26"/>
          <w:szCs w:val="26"/>
        </w:rPr>
      </w:pPr>
    </w:p>
    <w:p w:rsidR="00624A6C" w:rsidRDefault="00624A6C" w:rsidP="00624A6C">
      <w:pPr>
        <w:tabs>
          <w:tab w:val="center" w:pos="720"/>
        </w:tabs>
        <w:suppressAutoHyphens/>
        <w:spacing w:line="360" w:lineRule="auto"/>
        <w:ind w:left="2160" w:hanging="720"/>
        <w:rPr>
          <w:rFonts w:ascii="Times New Roman" w:hAnsi="Times New Roman"/>
          <w:sz w:val="26"/>
          <w:szCs w:val="26"/>
        </w:rPr>
      </w:pPr>
      <w:r>
        <w:rPr>
          <w:rFonts w:ascii="Times New Roman" w:hAnsi="Times New Roman"/>
          <w:sz w:val="26"/>
          <w:szCs w:val="26"/>
        </w:rPr>
        <w:lastRenderedPageBreak/>
        <w:t xml:space="preserve">(3) </w:t>
      </w:r>
      <w:r>
        <w:rPr>
          <w:rFonts w:ascii="Times New Roman" w:hAnsi="Times New Roman"/>
          <w:sz w:val="26"/>
          <w:szCs w:val="26"/>
        </w:rPr>
        <w:tab/>
        <w:t xml:space="preserve">PPL’s LIURP management practices failed to ensure that appropriate LIURP measures were properly installed in a cost effective manner on six LIURP recipients’ dwellings.  If proven, that omission would constitute a violation of 52 Pa. Code §§ 58.14(a), 58.14(b) and 54.73(b)(4).  </w:t>
      </w:r>
    </w:p>
    <w:p w:rsidR="00624A6C" w:rsidRDefault="00624A6C" w:rsidP="00624A6C">
      <w:pPr>
        <w:tabs>
          <w:tab w:val="center" w:pos="720"/>
        </w:tabs>
        <w:suppressAutoHyphens/>
        <w:spacing w:line="360" w:lineRule="auto"/>
        <w:ind w:left="2160" w:hanging="720"/>
        <w:rPr>
          <w:rFonts w:ascii="Times New Roman" w:hAnsi="Times New Roman"/>
          <w:sz w:val="26"/>
          <w:szCs w:val="26"/>
        </w:rPr>
      </w:pPr>
    </w:p>
    <w:p w:rsidR="00624A6C" w:rsidRDefault="00624A6C" w:rsidP="00624A6C">
      <w:pPr>
        <w:tabs>
          <w:tab w:val="center" w:pos="720"/>
        </w:tabs>
        <w:suppressAutoHyphens/>
        <w:spacing w:line="360" w:lineRule="auto"/>
        <w:ind w:left="2160" w:hanging="2160"/>
        <w:rPr>
          <w:rFonts w:ascii="Times New Roman" w:hAnsi="Times New Roman"/>
          <w:sz w:val="26"/>
          <w:szCs w:val="26"/>
        </w:rPr>
      </w:pPr>
      <w:r>
        <w:rPr>
          <w:rFonts w:ascii="Times New Roman" w:hAnsi="Times New Roman"/>
          <w:sz w:val="26"/>
          <w:szCs w:val="26"/>
        </w:rPr>
        <w:t xml:space="preserve">Settlement Agreement at ¶ 18.  </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Had the matter been litigated, PPL would, for its part, have denied and defended against the above allegations, on the following bases:</w:t>
      </w:r>
      <w:r w:rsidR="00EF3564">
        <w:rPr>
          <w:rFonts w:ascii="Times New Roman" w:hAnsi="Times New Roman"/>
          <w:sz w:val="26"/>
          <w:szCs w:val="26"/>
        </w:rPr>
        <w:t xml:space="preserve"> (1) PPL believes its current WRAP</w:t>
      </w:r>
      <w:r>
        <w:rPr>
          <w:rFonts w:ascii="Times New Roman" w:hAnsi="Times New Roman"/>
          <w:sz w:val="26"/>
          <w:szCs w:val="26"/>
        </w:rPr>
        <w:t xml:space="preserve"> contracts cover any subcontractors who work for the WRAP contractors; (2) PPL’s current Universal Service and Energy Conservation Plan (2008-2010) offers three types of energy education sessions; and (3) PPL works to promote the proper installation of weatherization measures and to minimize situations where remedial work is required due to substandard installation of some measures.  Settlement Agreement at ¶ 19.</w:t>
      </w:r>
    </w:p>
    <w:p w:rsidR="00624A6C" w:rsidRDefault="00624A6C" w:rsidP="00624A6C">
      <w:pPr>
        <w:tabs>
          <w:tab w:val="left" w:pos="-720"/>
        </w:tabs>
        <w:suppressAutoHyphens/>
        <w:spacing w:line="360" w:lineRule="auto"/>
        <w:rPr>
          <w:rFonts w:ascii="Times New Roman" w:hAnsi="Times New Roman"/>
          <w:b/>
          <w:sz w:val="26"/>
          <w:szCs w:val="26"/>
          <w:u w:val="single"/>
        </w:rPr>
      </w:pPr>
    </w:p>
    <w:p w:rsidR="00624A6C" w:rsidRPr="008C5384" w:rsidRDefault="00624A6C" w:rsidP="00624A6C">
      <w:pPr>
        <w:spacing w:line="360" w:lineRule="auto"/>
        <w:jc w:val="center"/>
        <w:rPr>
          <w:rFonts w:ascii="Times New Roman" w:hAnsi="Times New Roman"/>
          <w:b/>
          <w:sz w:val="26"/>
          <w:szCs w:val="26"/>
        </w:rPr>
      </w:pPr>
      <w:r w:rsidRPr="008C5384">
        <w:rPr>
          <w:rFonts w:ascii="Times New Roman" w:hAnsi="Times New Roman"/>
          <w:b/>
          <w:sz w:val="26"/>
          <w:szCs w:val="26"/>
        </w:rPr>
        <w:t>Terms of the Settlement Agreement</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Parties have agreed to the stipulated terms set forth as follows: </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numPr>
          <w:ilvl w:val="0"/>
          <w:numId w:val="1"/>
        </w:numPr>
        <w:tabs>
          <w:tab w:val="center" w:pos="720"/>
        </w:tabs>
        <w:suppressAutoHyphens/>
        <w:ind w:right="1440"/>
        <w:rPr>
          <w:rFonts w:ascii="Times New Roman" w:hAnsi="Times New Roman"/>
          <w:sz w:val="26"/>
          <w:szCs w:val="26"/>
        </w:rPr>
      </w:pPr>
      <w:r>
        <w:rPr>
          <w:rFonts w:ascii="Times New Roman" w:hAnsi="Times New Roman"/>
          <w:sz w:val="26"/>
          <w:szCs w:val="26"/>
        </w:rPr>
        <w:t>PPL will revise its WRAP contract to include a provision that prohibits contractors and subcontractors from using PPL supplied equipment for private or for-profit use and take appropriate action to ensure compliance.</w:t>
      </w:r>
    </w:p>
    <w:p w:rsidR="00624A6C" w:rsidRDefault="00624A6C" w:rsidP="00624A6C">
      <w:pPr>
        <w:tabs>
          <w:tab w:val="center" w:pos="720"/>
        </w:tabs>
        <w:suppressAutoHyphens/>
        <w:ind w:right="1440"/>
        <w:rPr>
          <w:rFonts w:ascii="Times New Roman" w:hAnsi="Times New Roman"/>
          <w:sz w:val="26"/>
          <w:szCs w:val="26"/>
        </w:rPr>
      </w:pPr>
    </w:p>
    <w:p w:rsidR="00624A6C" w:rsidRPr="00CF79BF" w:rsidRDefault="00624A6C" w:rsidP="00624A6C">
      <w:pPr>
        <w:tabs>
          <w:tab w:val="center" w:pos="720"/>
        </w:tabs>
        <w:suppressAutoHyphens/>
        <w:ind w:left="2160" w:right="1440" w:hanging="720"/>
        <w:rPr>
          <w:rFonts w:ascii="Times New Roman" w:hAnsi="Times New Roman"/>
          <w:sz w:val="26"/>
          <w:szCs w:val="26"/>
        </w:rPr>
      </w:pPr>
      <w:r>
        <w:rPr>
          <w:rFonts w:ascii="Times New Roman" w:hAnsi="Times New Roman"/>
          <w:sz w:val="26"/>
          <w:szCs w:val="26"/>
        </w:rPr>
        <w:t>(2)</w:t>
      </w:r>
      <w:r>
        <w:rPr>
          <w:rFonts w:ascii="Times New Roman" w:hAnsi="Times New Roman"/>
          <w:sz w:val="26"/>
          <w:szCs w:val="26"/>
        </w:rPr>
        <w:tab/>
        <w:t xml:space="preserve">The WRAP Energy Educator completes a two-part form called the Actions to Save and leaves a copy with the customer.  The customer’s copy includes the educator’s various recommendations.  PPL agrees to have the Energy Educator send a copy of the Actions </w:t>
      </w:r>
      <w:r>
        <w:rPr>
          <w:rFonts w:ascii="Times New Roman" w:hAnsi="Times New Roman"/>
          <w:sz w:val="26"/>
          <w:szCs w:val="26"/>
        </w:rPr>
        <w:lastRenderedPageBreak/>
        <w:t>to Save form to the appropriate [Universal Service Representative].  The Company agrees to contact approximately 5% of these customers annually to determine if they received energy education.</w:t>
      </w:r>
    </w:p>
    <w:p w:rsidR="00624A6C" w:rsidRDefault="00624A6C" w:rsidP="00624A6C">
      <w:pPr>
        <w:tabs>
          <w:tab w:val="center" w:pos="720"/>
        </w:tabs>
        <w:suppressAutoHyphens/>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Settlement at ¶ 20.</w:t>
      </w:r>
    </w:p>
    <w:p w:rsidR="00624A6C" w:rsidRPr="000D6043" w:rsidRDefault="00624A6C" w:rsidP="00624A6C">
      <w:pPr>
        <w:spacing w:line="360" w:lineRule="auto"/>
        <w:rPr>
          <w:rFonts w:ascii="Times New Roman" w:hAnsi="Times New Roman"/>
          <w:sz w:val="26"/>
          <w:szCs w:val="26"/>
        </w:rPr>
      </w:pPr>
    </w:p>
    <w:p w:rsidR="00624A6C" w:rsidRDefault="00624A6C" w:rsidP="00624A6C">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The Prosecutory Staff avers that the instant Settlement Agreement meets the standards set forth in the Commission’s policy statement on the factors and standards for evaluating litigated and settled proceedings</w:t>
      </w:r>
      <w:r w:rsidR="00DF3B4B">
        <w:rPr>
          <w:rFonts w:ascii="Times New Roman" w:hAnsi="Times New Roman"/>
          <w:sz w:val="26"/>
          <w:szCs w:val="26"/>
        </w:rPr>
        <w:t>, as set forth at 52 Pa. Code §</w:t>
      </w:r>
      <w:r>
        <w:rPr>
          <w:rFonts w:ascii="Times New Roman" w:hAnsi="Times New Roman"/>
          <w:sz w:val="26"/>
          <w:szCs w:val="26"/>
        </w:rPr>
        <w:t xml:space="preserve"> 69.1201.  Prosecutory Staff Statement in Support at ¶ 19.  In addition, the Parties submit that the Settlement Agreement is in the public interest.  Consequently, they request that the Commission approve it.</w:t>
      </w:r>
    </w:p>
    <w:p w:rsidR="00624A6C" w:rsidRDefault="00624A6C" w:rsidP="005D170C">
      <w:pPr>
        <w:tabs>
          <w:tab w:val="center" w:pos="720"/>
        </w:tabs>
        <w:suppressAutoHyphens/>
        <w:spacing w:line="360" w:lineRule="auto"/>
        <w:rPr>
          <w:rFonts w:ascii="Times New Roman" w:hAnsi="Times New Roman"/>
          <w:sz w:val="26"/>
          <w:szCs w:val="26"/>
        </w:rPr>
      </w:pPr>
    </w:p>
    <w:p w:rsidR="00806328" w:rsidRPr="00266A84" w:rsidRDefault="00275575" w:rsidP="009F270D">
      <w:pPr>
        <w:tabs>
          <w:tab w:val="center" w:pos="720"/>
        </w:tabs>
        <w:suppressAutoHyphens/>
        <w:spacing w:line="360" w:lineRule="auto"/>
        <w:rPr>
          <w:rFonts w:ascii="Times New Roman" w:hAnsi="Times New Roman"/>
          <w:b/>
          <w:sz w:val="26"/>
          <w:szCs w:val="26"/>
        </w:rPr>
      </w:pPr>
      <w:r>
        <w:rPr>
          <w:rFonts w:ascii="Times New Roman" w:hAnsi="Times New Roman"/>
          <w:b/>
          <w:sz w:val="26"/>
          <w:szCs w:val="26"/>
        </w:rPr>
        <w:t>PULP’s</w:t>
      </w:r>
      <w:r w:rsidR="00266A84" w:rsidRPr="00266A84">
        <w:rPr>
          <w:rFonts w:ascii="Times New Roman" w:hAnsi="Times New Roman"/>
          <w:b/>
          <w:sz w:val="26"/>
          <w:szCs w:val="26"/>
        </w:rPr>
        <w:t xml:space="preserve"> Comments</w:t>
      </w:r>
    </w:p>
    <w:p w:rsidR="00806328" w:rsidRDefault="00806328" w:rsidP="009F270D">
      <w:pPr>
        <w:tabs>
          <w:tab w:val="center" w:pos="720"/>
        </w:tabs>
        <w:suppressAutoHyphens/>
        <w:spacing w:line="360" w:lineRule="auto"/>
        <w:rPr>
          <w:rFonts w:ascii="Times New Roman" w:hAnsi="Times New Roman"/>
          <w:sz w:val="26"/>
          <w:szCs w:val="26"/>
        </w:rPr>
      </w:pPr>
    </w:p>
    <w:p w:rsidR="00275575" w:rsidRDefault="00E9293B" w:rsidP="00275575">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sidR="00275575">
        <w:rPr>
          <w:rFonts w:ascii="Times New Roman" w:hAnsi="Times New Roman"/>
          <w:sz w:val="26"/>
          <w:szCs w:val="26"/>
        </w:rPr>
        <w:tab/>
        <w:t>PULP is part of the Pennsylvania Legal Aid Network, a nonprofit network of legal service providers representing the interests of low income Pennsylvanians.  It is a specialized project providing statewide representation, advice and support in energy and utility matters</w:t>
      </w:r>
      <w:r w:rsidR="00297937">
        <w:rPr>
          <w:rFonts w:ascii="Times New Roman" w:hAnsi="Times New Roman"/>
          <w:sz w:val="26"/>
          <w:szCs w:val="26"/>
        </w:rPr>
        <w:t xml:space="preserve"> related to low income, residential utility consumers.  Comments at 1.</w:t>
      </w:r>
    </w:p>
    <w:p w:rsidR="00804CFD" w:rsidRDefault="00804CFD" w:rsidP="00804CFD">
      <w:pPr>
        <w:tabs>
          <w:tab w:val="center" w:pos="720"/>
        </w:tabs>
        <w:suppressAutoHyphens/>
        <w:spacing w:line="360" w:lineRule="auto"/>
        <w:ind w:firstLine="1440"/>
        <w:rPr>
          <w:rFonts w:ascii="Times New Roman" w:hAnsi="Times New Roman"/>
          <w:sz w:val="26"/>
          <w:szCs w:val="26"/>
        </w:rPr>
      </w:pPr>
      <w:r>
        <w:rPr>
          <w:rFonts w:ascii="Times New Roman" w:hAnsi="Times New Roman"/>
          <w:sz w:val="26"/>
          <w:szCs w:val="26"/>
        </w:rPr>
        <w:t xml:space="preserve"> </w:t>
      </w:r>
    </w:p>
    <w:p w:rsidR="00275575" w:rsidRDefault="003A6933"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PULP supports the Settlement and, furthermore, supports and endorses the Commission’s continued monitoring and modification of LIURP in response to complaints about and flaws in that program.</w:t>
      </w:r>
      <w:r w:rsidR="00060614">
        <w:rPr>
          <w:rFonts w:ascii="Times New Roman" w:hAnsi="Times New Roman"/>
          <w:sz w:val="26"/>
          <w:szCs w:val="26"/>
        </w:rPr>
        <w:t xml:space="preserve">  In support of the Settlement, PULP points to two major factors: (1) PULP supports enhanced consumer education and more rigor</w:t>
      </w:r>
      <w:r w:rsidR="001C2036">
        <w:rPr>
          <w:rFonts w:ascii="Times New Roman" w:hAnsi="Times New Roman"/>
          <w:sz w:val="26"/>
          <w:szCs w:val="26"/>
        </w:rPr>
        <w:t>ous subcontractor terms; and (2) LIURP benefits are strengthened by enhanced consumer education and more rigorous subcontractor terms.  Comments at 3-10.</w:t>
      </w:r>
    </w:p>
    <w:p w:rsidR="008C2EBA" w:rsidRDefault="008C2EBA" w:rsidP="009F270D">
      <w:pPr>
        <w:tabs>
          <w:tab w:val="center" w:pos="720"/>
        </w:tabs>
        <w:suppressAutoHyphens/>
        <w:spacing w:line="360" w:lineRule="auto"/>
        <w:rPr>
          <w:rFonts w:ascii="Times New Roman" w:hAnsi="Times New Roman"/>
          <w:sz w:val="26"/>
          <w:szCs w:val="26"/>
        </w:rPr>
      </w:pPr>
    </w:p>
    <w:p w:rsidR="008C2EBA" w:rsidRDefault="008C2EBA"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the second issue, PULP raises four additional points leading to the conclusion</w:t>
      </w:r>
      <w:r w:rsidR="00B63B48">
        <w:rPr>
          <w:rFonts w:ascii="Times New Roman" w:hAnsi="Times New Roman"/>
          <w:sz w:val="26"/>
          <w:szCs w:val="26"/>
        </w:rPr>
        <w:t xml:space="preserve"> that adoption of the Settlement would be in the public interest.  Those four </w:t>
      </w:r>
      <w:r w:rsidR="00B63B48">
        <w:rPr>
          <w:rFonts w:ascii="Times New Roman" w:hAnsi="Times New Roman"/>
          <w:sz w:val="26"/>
          <w:szCs w:val="26"/>
        </w:rPr>
        <w:lastRenderedPageBreak/>
        <w:t>points are as follows:</w:t>
      </w:r>
      <w:r>
        <w:rPr>
          <w:rFonts w:ascii="Times New Roman" w:hAnsi="Times New Roman"/>
          <w:sz w:val="26"/>
          <w:szCs w:val="26"/>
        </w:rPr>
        <w:t xml:space="preserve"> (1)</w:t>
      </w:r>
      <w:r w:rsidR="00F72DB7">
        <w:rPr>
          <w:rFonts w:ascii="Times New Roman" w:hAnsi="Times New Roman"/>
          <w:sz w:val="26"/>
          <w:szCs w:val="26"/>
        </w:rPr>
        <w:t xml:space="preserve"> LIURP costs effectively reduce</w:t>
      </w:r>
      <w:r>
        <w:rPr>
          <w:rFonts w:ascii="Times New Roman" w:hAnsi="Times New Roman"/>
          <w:sz w:val="26"/>
          <w:szCs w:val="26"/>
        </w:rPr>
        <w:t xml:space="preserve"> energy consumption among low income families; (2)</w:t>
      </w:r>
      <w:r w:rsidR="00B63B48">
        <w:rPr>
          <w:rFonts w:ascii="Times New Roman" w:hAnsi="Times New Roman"/>
          <w:sz w:val="26"/>
          <w:szCs w:val="26"/>
        </w:rPr>
        <w:t xml:space="preserve"> LIURP reduces the overall cost of service for </w:t>
      </w:r>
      <w:r w:rsidR="00C96B8B">
        <w:rPr>
          <w:rFonts w:ascii="Times New Roman" w:hAnsi="Times New Roman"/>
          <w:sz w:val="26"/>
          <w:szCs w:val="26"/>
        </w:rPr>
        <w:t>residential ratepayers now and into the future; (3) LIURP has a beneficial economic effect in the Commonwealth; and (4) LIURP can improve the health and well-being of low income families.  Comments at 5-9.</w:t>
      </w:r>
    </w:p>
    <w:p w:rsidR="008C2EBA" w:rsidRDefault="008C2EBA" w:rsidP="009F270D">
      <w:pPr>
        <w:tabs>
          <w:tab w:val="center" w:pos="720"/>
        </w:tabs>
        <w:suppressAutoHyphens/>
        <w:spacing w:line="360" w:lineRule="auto"/>
        <w:rPr>
          <w:rFonts w:ascii="Times New Roman" w:hAnsi="Times New Roman"/>
          <w:sz w:val="26"/>
          <w:szCs w:val="26"/>
        </w:rPr>
      </w:pPr>
    </w:p>
    <w:p w:rsidR="008C2EBA" w:rsidRDefault="00C96B8B"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the first point, PULP notes that LIURP has been shown in numerous reports and studies to cost effectively reduce</w:t>
      </w:r>
      <w:r w:rsidR="00F20311">
        <w:rPr>
          <w:rFonts w:ascii="Times New Roman" w:hAnsi="Times New Roman"/>
          <w:sz w:val="26"/>
          <w:szCs w:val="26"/>
        </w:rPr>
        <w:t xml:space="preserve"> energy consumption amount</w:t>
      </w:r>
      <w:r w:rsidR="00F72DB7">
        <w:rPr>
          <w:rFonts w:ascii="Times New Roman" w:hAnsi="Times New Roman"/>
          <w:sz w:val="26"/>
          <w:szCs w:val="26"/>
        </w:rPr>
        <w:t>s by</w:t>
      </w:r>
      <w:r w:rsidR="00F20311">
        <w:rPr>
          <w:rFonts w:ascii="Times New Roman" w:hAnsi="Times New Roman"/>
          <w:sz w:val="26"/>
          <w:szCs w:val="26"/>
        </w:rPr>
        <w:t xml:space="preserve"> low income households.  Moreover, LIURP reduces energy consumption in a cost effective manner.  This cost effective reduction of energy consumption is in accord with Federal and state policy directive.  Comments at 6-7.</w:t>
      </w:r>
    </w:p>
    <w:p w:rsidR="00F20311" w:rsidRDefault="00F20311" w:rsidP="009F270D">
      <w:pPr>
        <w:tabs>
          <w:tab w:val="center" w:pos="720"/>
        </w:tabs>
        <w:suppressAutoHyphens/>
        <w:spacing w:line="360" w:lineRule="auto"/>
        <w:rPr>
          <w:rFonts w:ascii="Times New Roman" w:hAnsi="Times New Roman"/>
          <w:sz w:val="26"/>
          <w:szCs w:val="26"/>
        </w:rPr>
      </w:pPr>
    </w:p>
    <w:p w:rsidR="00F20311" w:rsidRDefault="00F20311"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the second point,</w:t>
      </w:r>
      <w:r w:rsidR="00A166CA">
        <w:rPr>
          <w:rFonts w:ascii="Times New Roman" w:hAnsi="Times New Roman"/>
          <w:sz w:val="26"/>
          <w:szCs w:val="26"/>
        </w:rPr>
        <w:t xml:space="preserve"> PU</w:t>
      </w:r>
      <w:r w:rsidR="00B76CD3">
        <w:rPr>
          <w:rFonts w:ascii="Times New Roman" w:hAnsi="Times New Roman"/>
          <w:sz w:val="26"/>
          <w:szCs w:val="26"/>
        </w:rPr>
        <w:t xml:space="preserve">LP points out that the energy usage reductions created by LIURP lead to direct savings in energy expenditures for LIURP participants.  PULP notes that each of the Commission’s </w:t>
      </w:r>
      <w:r w:rsidR="00B76CD3" w:rsidRPr="00B76CD3">
        <w:rPr>
          <w:rFonts w:ascii="Times New Roman" w:hAnsi="Times New Roman"/>
          <w:i/>
          <w:sz w:val="26"/>
          <w:szCs w:val="26"/>
        </w:rPr>
        <w:t>Reports on Universal Service Programs and Collections Performanc</w:t>
      </w:r>
      <w:r w:rsidR="00003F51">
        <w:rPr>
          <w:rFonts w:ascii="Times New Roman" w:hAnsi="Times New Roman"/>
          <w:i/>
          <w:sz w:val="26"/>
          <w:szCs w:val="26"/>
        </w:rPr>
        <w:t>e</w:t>
      </w:r>
      <w:r w:rsidR="00003F51" w:rsidRPr="00003F51">
        <w:rPr>
          <w:rFonts w:ascii="Times New Roman" w:hAnsi="Times New Roman"/>
          <w:sz w:val="26"/>
          <w:szCs w:val="26"/>
        </w:rPr>
        <w:t xml:space="preserve"> issued this decade</w:t>
      </w:r>
      <w:r w:rsidR="00003F51">
        <w:rPr>
          <w:rFonts w:ascii="Times New Roman" w:hAnsi="Times New Roman"/>
          <w:sz w:val="26"/>
          <w:szCs w:val="26"/>
        </w:rPr>
        <w:t xml:space="preserve"> confirms that low income natural gas households accrue considerable energy savings that yield a significant monetary benefit to the LIURP participant.  The impact of those monetary savings is especially important because it goes beyond low income LIURP participants to benefit all Pennsylvania ratepayers.  Comments at 7-8.</w:t>
      </w:r>
    </w:p>
    <w:p w:rsidR="008C2EBA" w:rsidRDefault="008C2EBA" w:rsidP="009F270D">
      <w:pPr>
        <w:tabs>
          <w:tab w:val="center" w:pos="720"/>
        </w:tabs>
        <w:suppressAutoHyphens/>
        <w:spacing w:line="360" w:lineRule="auto"/>
        <w:rPr>
          <w:rFonts w:ascii="Times New Roman" w:hAnsi="Times New Roman"/>
          <w:sz w:val="26"/>
          <w:szCs w:val="26"/>
        </w:rPr>
      </w:pPr>
    </w:p>
    <w:p w:rsidR="008C2EBA" w:rsidRDefault="007C2E55"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On the third point, PULP notes that weatherization programs, such as LIURP, have been shown to produce substantial economic benefits in the communities in which they exist.  Much of the economic impact from weatherization programs like LIURP is in the creation of good, stable jobs</w:t>
      </w:r>
      <w:r w:rsidR="00E6720B">
        <w:rPr>
          <w:rFonts w:ascii="Times New Roman" w:hAnsi="Times New Roman"/>
          <w:sz w:val="26"/>
          <w:szCs w:val="26"/>
        </w:rPr>
        <w:t>.  Those jobs have good wages, which circulate back into the local economy and further stimulate local economic activity and development.  Comments at 8-9.</w:t>
      </w:r>
      <w:r>
        <w:rPr>
          <w:rFonts w:ascii="Times New Roman" w:hAnsi="Times New Roman"/>
          <w:sz w:val="26"/>
          <w:szCs w:val="26"/>
        </w:rPr>
        <w:t xml:space="preserve"> </w:t>
      </w:r>
    </w:p>
    <w:p w:rsidR="007C2E55" w:rsidRDefault="007C2E55" w:rsidP="009F270D">
      <w:pPr>
        <w:tabs>
          <w:tab w:val="center" w:pos="720"/>
        </w:tabs>
        <w:suppressAutoHyphens/>
        <w:spacing w:line="360" w:lineRule="auto"/>
        <w:rPr>
          <w:rFonts w:ascii="Times New Roman" w:hAnsi="Times New Roman"/>
          <w:sz w:val="26"/>
          <w:szCs w:val="26"/>
        </w:rPr>
      </w:pPr>
    </w:p>
    <w:p w:rsidR="007C2E55" w:rsidRDefault="00134B11"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Finally, PULP’s fourth point is that low income households which are able to reduce energy expenses as a result of LIURP</w:t>
      </w:r>
      <w:r w:rsidR="001F35E5">
        <w:rPr>
          <w:rFonts w:ascii="Times New Roman" w:hAnsi="Times New Roman"/>
          <w:sz w:val="26"/>
          <w:szCs w:val="26"/>
        </w:rPr>
        <w:t xml:space="preserve"> treatment may be able to redirect their limited resources to prevent termination of service or to afford other necessities, thereby improving the welfare of the entire household.  Comments at 9-10.</w:t>
      </w:r>
    </w:p>
    <w:p w:rsidR="00D441BF" w:rsidRDefault="00D441BF" w:rsidP="009F270D">
      <w:pPr>
        <w:tabs>
          <w:tab w:val="center" w:pos="720"/>
        </w:tabs>
        <w:suppressAutoHyphens/>
        <w:spacing w:line="360" w:lineRule="auto"/>
        <w:rPr>
          <w:rFonts w:ascii="Times New Roman" w:hAnsi="Times New Roman"/>
          <w:sz w:val="26"/>
          <w:szCs w:val="26"/>
        </w:rPr>
      </w:pPr>
    </w:p>
    <w:p w:rsidR="00D441BF" w:rsidRDefault="00D441BF"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453F27">
        <w:rPr>
          <w:rFonts w:ascii="Times New Roman" w:hAnsi="Times New Roman"/>
          <w:sz w:val="26"/>
          <w:szCs w:val="26"/>
        </w:rPr>
        <w:t>As a result of its review of the Settlement, PULP supports it and requests that it be approved by the Commission.</w:t>
      </w:r>
    </w:p>
    <w:p w:rsidR="00AC5593" w:rsidRDefault="00AC5593" w:rsidP="009F270D">
      <w:pPr>
        <w:tabs>
          <w:tab w:val="center" w:pos="720"/>
        </w:tabs>
        <w:suppressAutoHyphens/>
        <w:spacing w:line="360" w:lineRule="auto"/>
        <w:rPr>
          <w:rFonts w:ascii="Times New Roman" w:hAnsi="Times New Roman"/>
          <w:sz w:val="26"/>
          <w:szCs w:val="26"/>
        </w:rPr>
      </w:pPr>
    </w:p>
    <w:p w:rsidR="00AC5593" w:rsidRPr="00947085" w:rsidRDefault="00947085" w:rsidP="009F270D">
      <w:pPr>
        <w:tabs>
          <w:tab w:val="center" w:pos="720"/>
        </w:tabs>
        <w:suppressAutoHyphens/>
        <w:spacing w:line="360" w:lineRule="auto"/>
        <w:rPr>
          <w:rFonts w:ascii="Times New Roman" w:hAnsi="Times New Roman"/>
          <w:b/>
          <w:sz w:val="26"/>
          <w:szCs w:val="26"/>
        </w:rPr>
      </w:pPr>
      <w:r w:rsidRPr="00947085">
        <w:rPr>
          <w:rFonts w:ascii="Times New Roman" w:hAnsi="Times New Roman"/>
          <w:b/>
          <w:sz w:val="26"/>
          <w:szCs w:val="26"/>
        </w:rPr>
        <w:t>Harrison’s Comments</w:t>
      </w:r>
    </w:p>
    <w:p w:rsidR="00AC5593" w:rsidRDefault="00AC5593" w:rsidP="009F270D">
      <w:pPr>
        <w:tabs>
          <w:tab w:val="center" w:pos="720"/>
        </w:tabs>
        <w:suppressAutoHyphens/>
        <w:spacing w:line="360" w:lineRule="auto"/>
        <w:rPr>
          <w:rFonts w:ascii="Times New Roman" w:hAnsi="Times New Roman"/>
          <w:sz w:val="26"/>
          <w:szCs w:val="26"/>
        </w:rPr>
      </w:pPr>
    </w:p>
    <w:p w:rsidR="00AC5593" w:rsidRDefault="0099635E"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Initially, we note that Harrison requested that we consider his Comments </w:t>
      </w:r>
      <w:r w:rsidRPr="0099635E">
        <w:rPr>
          <w:rFonts w:ascii="Times New Roman" w:hAnsi="Times New Roman"/>
          <w:i/>
          <w:sz w:val="26"/>
          <w:szCs w:val="26"/>
        </w:rPr>
        <w:t>nunc pro tunc</w:t>
      </w:r>
      <w:r>
        <w:rPr>
          <w:rFonts w:ascii="Times New Roman" w:hAnsi="Times New Roman"/>
          <w:sz w:val="26"/>
          <w:szCs w:val="26"/>
        </w:rPr>
        <w:t>, since the Comments were late-filed.</w:t>
      </w:r>
    </w:p>
    <w:p w:rsidR="00A14E95" w:rsidRDefault="00A14E95" w:rsidP="00A14E95">
      <w:pPr>
        <w:spacing w:line="360" w:lineRule="auto"/>
        <w:rPr>
          <w:sz w:val="26"/>
        </w:rPr>
      </w:pPr>
    </w:p>
    <w:p w:rsidR="00A14E95" w:rsidRDefault="00A14E95" w:rsidP="00A14E95">
      <w:pPr>
        <w:tabs>
          <w:tab w:val="left" w:pos="-720"/>
        </w:tabs>
        <w:suppressAutoHyphens/>
        <w:spacing w:line="360" w:lineRule="auto"/>
        <w:rPr>
          <w:sz w:val="26"/>
        </w:rPr>
      </w:pPr>
      <w:r>
        <w:rPr>
          <w:sz w:val="26"/>
        </w:rPr>
        <w:tab/>
      </w:r>
      <w:r>
        <w:rPr>
          <w:sz w:val="26"/>
        </w:rPr>
        <w:tab/>
        <w:t>We shall consider Harrison’s Comments herein.  Our Regulations state:</w:t>
      </w:r>
    </w:p>
    <w:p w:rsidR="00A14E95" w:rsidRDefault="00A14E95" w:rsidP="00A14E95">
      <w:pPr>
        <w:tabs>
          <w:tab w:val="left" w:pos="-720"/>
        </w:tabs>
        <w:suppressAutoHyphens/>
        <w:spacing w:line="360" w:lineRule="auto"/>
        <w:ind w:firstLine="1440"/>
        <w:rPr>
          <w:sz w:val="26"/>
        </w:rPr>
      </w:pPr>
    </w:p>
    <w:p w:rsidR="00A14E95" w:rsidRDefault="00A14E95" w:rsidP="00A14E95">
      <w:pPr>
        <w:tabs>
          <w:tab w:val="left" w:pos="-720"/>
        </w:tabs>
        <w:suppressAutoHyphens/>
        <w:ind w:left="1440" w:right="1440"/>
        <w:rPr>
          <w:sz w:val="26"/>
        </w:rPr>
      </w:pPr>
      <w:r>
        <w:rPr>
          <w:sz w:val="26"/>
        </w:rPr>
        <w:t xml:space="preserve">This subpart shall be liberally construed to secure the just, speedy and inexpensive determination of every action or proceeding to which it is applicable.  The Commission or presiding officer at any stage of an action or proceeding may disregard an error or defect of procedure </w:t>
      </w:r>
      <w:r w:rsidRPr="00B10F43">
        <w:rPr>
          <w:i/>
          <w:sz w:val="26"/>
        </w:rPr>
        <w:t>which does not affect the substantive rights of the parties</w:t>
      </w:r>
      <w:r>
        <w:rPr>
          <w:sz w:val="26"/>
        </w:rPr>
        <w:t>.</w:t>
      </w:r>
    </w:p>
    <w:p w:rsidR="00A14E95" w:rsidRDefault="00A14E95" w:rsidP="00A14E95">
      <w:pPr>
        <w:tabs>
          <w:tab w:val="left" w:pos="-720"/>
        </w:tabs>
        <w:suppressAutoHyphens/>
        <w:spacing w:line="360" w:lineRule="auto"/>
        <w:ind w:firstLine="1440"/>
        <w:rPr>
          <w:sz w:val="26"/>
        </w:rPr>
      </w:pPr>
    </w:p>
    <w:p w:rsidR="00A14E95" w:rsidRDefault="00A14E95" w:rsidP="00A14E95">
      <w:pPr>
        <w:tabs>
          <w:tab w:val="left" w:pos="-720"/>
        </w:tabs>
        <w:suppressAutoHyphens/>
        <w:spacing w:line="360" w:lineRule="auto"/>
        <w:rPr>
          <w:sz w:val="26"/>
        </w:rPr>
      </w:pPr>
      <w:r>
        <w:rPr>
          <w:sz w:val="26"/>
        </w:rPr>
        <w:t xml:space="preserve">52 Pa. Code § 1.2(a) (emphasis supplied).  In this case, we fail to see how any Party’s substantive rights would be prejudiced by the consideration of Harrison’s late-filed Comments.  </w:t>
      </w:r>
      <w:r>
        <w:rPr>
          <w:sz w:val="26"/>
        </w:rPr>
        <w:tab/>
      </w:r>
    </w:p>
    <w:p w:rsidR="00A14E95" w:rsidRDefault="00A14E95" w:rsidP="009F270D">
      <w:pPr>
        <w:tabs>
          <w:tab w:val="center" w:pos="720"/>
        </w:tabs>
        <w:suppressAutoHyphens/>
        <w:spacing w:line="360" w:lineRule="auto"/>
        <w:rPr>
          <w:rFonts w:ascii="Times New Roman" w:hAnsi="Times New Roman"/>
          <w:sz w:val="26"/>
          <w:szCs w:val="26"/>
        </w:rPr>
      </w:pPr>
    </w:p>
    <w:p w:rsidR="00A14E95" w:rsidRDefault="001A114F"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Harrison’s Comments will be quoted in part, as follows:</w:t>
      </w:r>
    </w:p>
    <w:p w:rsidR="001A114F" w:rsidRDefault="001A114F" w:rsidP="009F270D">
      <w:pPr>
        <w:tabs>
          <w:tab w:val="center" w:pos="720"/>
        </w:tabs>
        <w:suppressAutoHyphens/>
        <w:spacing w:line="360" w:lineRule="auto"/>
        <w:rPr>
          <w:rFonts w:ascii="Times New Roman" w:hAnsi="Times New Roman"/>
          <w:sz w:val="26"/>
          <w:szCs w:val="26"/>
        </w:rPr>
      </w:pPr>
    </w:p>
    <w:p w:rsidR="00C7196B" w:rsidRDefault="001A114F" w:rsidP="001A114F">
      <w:pPr>
        <w:tabs>
          <w:tab w:val="left" w:pos="-720"/>
        </w:tabs>
        <w:suppressAutoHyphens/>
        <w:ind w:left="1440" w:right="1440"/>
        <w:rPr>
          <w:sz w:val="26"/>
        </w:rPr>
      </w:pPr>
      <w:r>
        <w:rPr>
          <w:sz w:val="26"/>
        </w:rPr>
        <w:t>It is interesting that there are no negative comments on this docket.  But who getting (</w:t>
      </w:r>
      <w:r w:rsidRPr="001A114F">
        <w:rPr>
          <w:rFonts w:ascii="Times New Roman" w:hAnsi="Times New Roman"/>
          <w:i/>
          <w:sz w:val="26"/>
        </w:rPr>
        <w:t>sic</w:t>
      </w:r>
      <w:r>
        <w:rPr>
          <w:sz w:val="26"/>
        </w:rPr>
        <w:t xml:space="preserve">) so many free items or services or making or saving so much money would complain? . . . . </w:t>
      </w:r>
    </w:p>
    <w:p w:rsidR="00C7196B" w:rsidRDefault="00C7196B" w:rsidP="001A114F">
      <w:pPr>
        <w:tabs>
          <w:tab w:val="left" w:pos="-720"/>
        </w:tabs>
        <w:suppressAutoHyphens/>
        <w:ind w:left="1440" w:right="1440"/>
        <w:rPr>
          <w:sz w:val="26"/>
        </w:rPr>
      </w:pPr>
      <w:r>
        <w:rPr>
          <w:sz w:val="26"/>
        </w:rPr>
        <w:lastRenderedPageBreak/>
        <w:t xml:space="preserve">None of the costs to the citizens, who pay for WRAP were addressed . . . . </w:t>
      </w:r>
    </w:p>
    <w:p w:rsidR="00C7196B" w:rsidRDefault="00C7196B" w:rsidP="001A114F">
      <w:pPr>
        <w:tabs>
          <w:tab w:val="left" w:pos="-720"/>
        </w:tabs>
        <w:suppressAutoHyphens/>
        <w:ind w:left="1440" w:right="1440"/>
        <w:rPr>
          <w:sz w:val="26"/>
        </w:rPr>
      </w:pPr>
    </w:p>
    <w:p w:rsidR="001A114F" w:rsidRDefault="00C7196B" w:rsidP="001A114F">
      <w:pPr>
        <w:tabs>
          <w:tab w:val="left" w:pos="-720"/>
        </w:tabs>
        <w:suppressAutoHyphens/>
        <w:ind w:left="1440" w:right="1440"/>
        <w:rPr>
          <w:sz w:val="26"/>
        </w:rPr>
      </w:pPr>
      <w:r>
        <w:rPr>
          <w:sz w:val="26"/>
        </w:rPr>
        <w:t xml:space="preserve">There is still a relationship between PPL and certain contractors that has not been broken for years.  There is no competition . . . . </w:t>
      </w:r>
    </w:p>
    <w:p w:rsidR="00A14E95" w:rsidRDefault="00A14E95" w:rsidP="009F270D">
      <w:pPr>
        <w:tabs>
          <w:tab w:val="center" w:pos="720"/>
        </w:tabs>
        <w:suppressAutoHyphens/>
        <w:spacing w:line="360" w:lineRule="auto"/>
        <w:rPr>
          <w:rFonts w:ascii="Times New Roman" w:hAnsi="Times New Roman"/>
          <w:sz w:val="26"/>
          <w:szCs w:val="26"/>
        </w:rPr>
      </w:pPr>
    </w:p>
    <w:p w:rsidR="00A14E95" w:rsidRDefault="003F2AD1"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D2C86">
        <w:rPr>
          <w:rFonts w:ascii="Times New Roman" w:hAnsi="Times New Roman"/>
          <w:sz w:val="26"/>
          <w:szCs w:val="26"/>
        </w:rPr>
        <w:t>We will address Harrison’s last point as to the lack of competition.  We note that the purpose of this investigation was not to promote competition</w:t>
      </w:r>
      <w:r w:rsidR="00AB3725">
        <w:rPr>
          <w:rFonts w:ascii="Times New Roman" w:hAnsi="Times New Roman"/>
          <w:sz w:val="26"/>
          <w:szCs w:val="26"/>
        </w:rPr>
        <w:t xml:space="preserve"> but, as discussed above, to achieve certain reforms in PPL’s management of its LIURP program.  As discussed, the Settlement </w:t>
      </w:r>
      <w:r w:rsidR="00ED44BD">
        <w:rPr>
          <w:rFonts w:ascii="Times New Roman" w:hAnsi="Times New Roman"/>
          <w:sz w:val="26"/>
          <w:szCs w:val="26"/>
        </w:rPr>
        <w:t xml:space="preserve">requires PPL to revise its WRAP contract to prohibit contractors and subcontractors from using PPL supplied equipment for private or for-profit use.  Additionally, the Settlement requires the WRAP Energy Educator to complete a two-part form termed “Actions to Save,” which contains specific recommendations for the LIURP customer.  One copy of that form must be left with the customer and one copy must be sent to </w:t>
      </w:r>
      <w:r w:rsidR="000C547F">
        <w:rPr>
          <w:rFonts w:ascii="Times New Roman" w:hAnsi="Times New Roman"/>
          <w:sz w:val="26"/>
          <w:szCs w:val="26"/>
        </w:rPr>
        <w:t>the appropriate Universal Service Representative.</w:t>
      </w:r>
      <w:r w:rsidR="00CD2C86">
        <w:rPr>
          <w:rFonts w:ascii="Times New Roman" w:hAnsi="Times New Roman"/>
          <w:sz w:val="26"/>
          <w:szCs w:val="26"/>
        </w:rPr>
        <w:t xml:space="preserve"> </w:t>
      </w:r>
    </w:p>
    <w:p w:rsidR="00A14E95" w:rsidRDefault="00A14E95" w:rsidP="009F270D">
      <w:pPr>
        <w:tabs>
          <w:tab w:val="center" w:pos="720"/>
        </w:tabs>
        <w:suppressAutoHyphens/>
        <w:spacing w:line="360" w:lineRule="auto"/>
        <w:rPr>
          <w:rFonts w:ascii="Times New Roman" w:hAnsi="Times New Roman"/>
          <w:sz w:val="26"/>
          <w:szCs w:val="26"/>
        </w:rPr>
      </w:pPr>
    </w:p>
    <w:p w:rsidR="00A14E95" w:rsidRDefault="000C547F"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Additionally, Harrison termed the instant Settlement a “mockery.”  On the contrary, Prosecutory Staff and BCS noted PPL’s willingness to make its employees and contractors available to answer Staff’s questions</w:t>
      </w:r>
      <w:r w:rsidR="00E77F6E">
        <w:rPr>
          <w:rFonts w:ascii="Times New Roman" w:hAnsi="Times New Roman"/>
          <w:sz w:val="26"/>
          <w:szCs w:val="26"/>
        </w:rPr>
        <w:t xml:space="preserve">, and also PPL’s willingness to provide all requested documentation.  In sum, Staff was of the opinion that PPL demonstrated a willingness to improve its operations and management of LIURP such that the imposition of a civil penalty was deemed unnecessary at this time to ensure future compliance.  </w:t>
      </w:r>
      <w:r w:rsidR="00F206A9">
        <w:rPr>
          <w:rFonts w:ascii="Times New Roman" w:hAnsi="Times New Roman"/>
          <w:sz w:val="26"/>
          <w:szCs w:val="26"/>
        </w:rPr>
        <w:t>Prosecutory Staff Statement in Support at ¶ 17.</w:t>
      </w:r>
    </w:p>
    <w:p w:rsidR="00150E11" w:rsidRDefault="00694275"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sidR="00D756F6">
        <w:rPr>
          <w:rFonts w:ascii="Times New Roman" w:hAnsi="Times New Roman"/>
          <w:sz w:val="26"/>
          <w:szCs w:val="26"/>
        </w:rPr>
        <w:tab/>
      </w:r>
      <w:r w:rsidR="00D756F6">
        <w:rPr>
          <w:rFonts w:ascii="Times New Roman" w:hAnsi="Times New Roman"/>
          <w:sz w:val="26"/>
          <w:szCs w:val="26"/>
        </w:rPr>
        <w:tab/>
      </w:r>
    </w:p>
    <w:p w:rsidR="0090172B" w:rsidRPr="008E0D4C" w:rsidRDefault="001218BC" w:rsidP="0090172B">
      <w:pPr>
        <w:spacing w:line="360" w:lineRule="auto"/>
        <w:jc w:val="center"/>
        <w:rPr>
          <w:rFonts w:ascii="Times New Roman" w:hAnsi="Times New Roman"/>
          <w:b/>
          <w:sz w:val="26"/>
          <w:szCs w:val="26"/>
        </w:rPr>
      </w:pPr>
      <w:r w:rsidRPr="008E0D4C">
        <w:rPr>
          <w:rFonts w:ascii="Times New Roman" w:hAnsi="Times New Roman"/>
          <w:b/>
          <w:sz w:val="26"/>
          <w:szCs w:val="26"/>
        </w:rPr>
        <w:t>Analysis</w:t>
      </w:r>
      <w:r w:rsidR="0090172B" w:rsidRPr="008E0D4C">
        <w:rPr>
          <w:rFonts w:ascii="Times New Roman" w:hAnsi="Times New Roman"/>
          <w:b/>
          <w:sz w:val="26"/>
          <w:szCs w:val="26"/>
        </w:rPr>
        <w:t xml:space="preserve"> of the Settlement Agreement</w:t>
      </w:r>
    </w:p>
    <w:p w:rsidR="00150E11" w:rsidRDefault="00150E11" w:rsidP="009F270D">
      <w:pPr>
        <w:tabs>
          <w:tab w:val="center" w:pos="720"/>
        </w:tabs>
        <w:suppressAutoHyphens/>
        <w:spacing w:line="360" w:lineRule="auto"/>
        <w:rPr>
          <w:rFonts w:ascii="Times New Roman" w:hAnsi="Times New Roman"/>
          <w:sz w:val="26"/>
          <w:szCs w:val="26"/>
        </w:rPr>
      </w:pPr>
    </w:p>
    <w:p w:rsidR="00150E11" w:rsidRDefault="001218BC"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95F23">
        <w:rPr>
          <w:rFonts w:ascii="Times New Roman" w:hAnsi="Times New Roman"/>
          <w:sz w:val="26"/>
          <w:szCs w:val="26"/>
        </w:rPr>
        <w:t xml:space="preserve">We now turn to the issue of whether approval of the Settlement would be consistent with </w:t>
      </w:r>
      <w:r w:rsidR="000948F6">
        <w:rPr>
          <w:rFonts w:ascii="Times New Roman" w:hAnsi="Times New Roman"/>
          <w:sz w:val="26"/>
          <w:szCs w:val="26"/>
        </w:rPr>
        <w:t xml:space="preserve">the </w:t>
      </w:r>
      <w:r w:rsidR="008B090E">
        <w:rPr>
          <w:rFonts w:ascii="Times New Roman" w:hAnsi="Times New Roman"/>
          <w:sz w:val="26"/>
          <w:szCs w:val="26"/>
        </w:rPr>
        <w:t>Commission’s Policy Statement at</w:t>
      </w:r>
      <w:r w:rsidR="000948F6">
        <w:rPr>
          <w:rFonts w:ascii="Times New Roman" w:hAnsi="Times New Roman"/>
          <w:sz w:val="26"/>
          <w:szCs w:val="26"/>
        </w:rPr>
        <w:t xml:space="preserve"> 52 </w:t>
      </w:r>
      <w:smartTag w:uri="urn:schemas-microsoft-com:office:smarttags" w:element="place">
        <w:smartTag w:uri="urn:schemas-microsoft-com:office:smarttags" w:element="State">
          <w:r w:rsidR="000948F6">
            <w:rPr>
              <w:rFonts w:ascii="Times New Roman" w:hAnsi="Times New Roman"/>
              <w:sz w:val="26"/>
              <w:szCs w:val="26"/>
            </w:rPr>
            <w:t>Pa.</w:t>
          </w:r>
        </w:smartTag>
      </w:smartTag>
      <w:r w:rsidR="000948F6">
        <w:rPr>
          <w:rFonts w:ascii="Times New Roman" w:hAnsi="Times New Roman"/>
          <w:sz w:val="26"/>
          <w:szCs w:val="26"/>
        </w:rPr>
        <w:t xml:space="preserve"> Code §</w:t>
      </w:r>
      <w:r w:rsidR="005264B8">
        <w:rPr>
          <w:rFonts w:ascii="Times New Roman" w:hAnsi="Times New Roman"/>
          <w:sz w:val="26"/>
          <w:szCs w:val="26"/>
        </w:rPr>
        <w:t xml:space="preserve"> 69.1201.  We must furthermore determine whether approval of the Settlement would be in the public interest.</w:t>
      </w:r>
    </w:p>
    <w:p w:rsidR="00BC184F" w:rsidRDefault="00BC184F" w:rsidP="009F270D">
      <w:pPr>
        <w:tabs>
          <w:tab w:val="center" w:pos="720"/>
        </w:tabs>
        <w:suppressAutoHyphens/>
        <w:spacing w:line="360" w:lineRule="auto"/>
        <w:rPr>
          <w:rFonts w:ascii="Times New Roman" w:hAnsi="Times New Roman"/>
          <w:sz w:val="26"/>
          <w:szCs w:val="26"/>
        </w:rPr>
      </w:pPr>
    </w:p>
    <w:p w:rsidR="00CC1219" w:rsidRDefault="00BC184F"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 xml:space="preserve">The first criterion is whether </w:t>
      </w:r>
      <w:r w:rsidR="00DB07DC">
        <w:rPr>
          <w:rFonts w:ascii="Times New Roman" w:hAnsi="Times New Roman"/>
          <w:sz w:val="26"/>
          <w:szCs w:val="26"/>
        </w:rPr>
        <w:t>PPL’s</w:t>
      </w:r>
      <w:r>
        <w:rPr>
          <w:rFonts w:ascii="Times New Roman" w:hAnsi="Times New Roman"/>
          <w:sz w:val="26"/>
          <w:szCs w:val="26"/>
        </w:rPr>
        <w:t xml:space="preserve"> co</w:t>
      </w:r>
      <w:r w:rsidR="001E2B9F">
        <w:rPr>
          <w:rFonts w:ascii="Times New Roman" w:hAnsi="Times New Roman"/>
          <w:sz w:val="26"/>
          <w:szCs w:val="26"/>
        </w:rPr>
        <w:t>nduct</w:t>
      </w:r>
      <w:r w:rsidR="00DB07DC">
        <w:rPr>
          <w:rFonts w:ascii="Times New Roman" w:hAnsi="Times New Roman"/>
          <w:sz w:val="26"/>
          <w:szCs w:val="26"/>
        </w:rPr>
        <w:t xml:space="preserve"> was of a serious nature, such as willful fra</w:t>
      </w:r>
      <w:r w:rsidR="002F0BE0">
        <w:rPr>
          <w:rFonts w:ascii="Times New Roman" w:hAnsi="Times New Roman"/>
          <w:sz w:val="26"/>
          <w:szCs w:val="26"/>
        </w:rPr>
        <w:t>ud or misrepresentation, or consisted of</w:t>
      </w:r>
      <w:r w:rsidR="00DB07DC">
        <w:rPr>
          <w:rFonts w:ascii="Times New Roman" w:hAnsi="Times New Roman"/>
          <w:sz w:val="26"/>
          <w:szCs w:val="26"/>
        </w:rPr>
        <w:t xml:space="preserve"> merely administrative or technical errors.  52 Pa. Code</w:t>
      </w:r>
      <w:r w:rsidR="001F40C9">
        <w:rPr>
          <w:rFonts w:ascii="Times New Roman" w:hAnsi="Times New Roman"/>
          <w:sz w:val="26"/>
          <w:szCs w:val="26"/>
        </w:rPr>
        <w:t xml:space="preserve"> § 69.1201(c)(1).  We note that neither Prosecutory Staff nor</w:t>
      </w:r>
      <w:r w:rsidR="00CA5954">
        <w:rPr>
          <w:rFonts w:ascii="Times New Roman" w:hAnsi="Times New Roman"/>
          <w:sz w:val="26"/>
          <w:szCs w:val="26"/>
        </w:rPr>
        <w:t xml:space="preserve"> BCS Staff found evidence of any fraud or misrepresentation in PPL</w:t>
      </w:r>
      <w:r w:rsidR="001E2B9F">
        <w:rPr>
          <w:rFonts w:ascii="Times New Roman" w:hAnsi="Times New Roman"/>
          <w:sz w:val="26"/>
          <w:szCs w:val="26"/>
        </w:rPr>
        <w:t xml:space="preserve">’s </w:t>
      </w:r>
      <w:r w:rsidR="00CA5954">
        <w:rPr>
          <w:rFonts w:ascii="Times New Roman" w:hAnsi="Times New Roman"/>
          <w:sz w:val="26"/>
          <w:szCs w:val="26"/>
        </w:rPr>
        <w:t>operations and administration of its LIURP.  In fact, Prosecutory Staff and BCS Staff found that PPL’s management was open to efforts to improve the program by revising its contracts and increasing its management controls of the education component of its LIURP.</w:t>
      </w:r>
      <w:r w:rsidR="009A42A9">
        <w:rPr>
          <w:rFonts w:ascii="Times New Roman" w:hAnsi="Times New Roman"/>
          <w:sz w:val="26"/>
          <w:szCs w:val="26"/>
        </w:rPr>
        <w:t xml:space="preserve">  Prosecutory Staff Statement in Support</w:t>
      </w:r>
      <w:r w:rsidR="00CC1219">
        <w:rPr>
          <w:rFonts w:ascii="Times New Roman" w:hAnsi="Times New Roman"/>
          <w:sz w:val="26"/>
          <w:szCs w:val="26"/>
        </w:rPr>
        <w:t xml:space="preserve"> at </w:t>
      </w:r>
      <w:r w:rsidR="009A42A9">
        <w:rPr>
          <w:rFonts w:ascii="Times New Roman" w:hAnsi="Times New Roman"/>
          <w:sz w:val="26"/>
          <w:szCs w:val="26"/>
        </w:rPr>
        <w:t>¶ 12</w:t>
      </w:r>
      <w:r w:rsidR="00CC1219">
        <w:rPr>
          <w:rFonts w:ascii="Times New Roman" w:hAnsi="Times New Roman"/>
          <w:sz w:val="26"/>
          <w:szCs w:val="26"/>
        </w:rPr>
        <w:t xml:space="preserve">.  </w:t>
      </w:r>
    </w:p>
    <w:p w:rsidR="001F40C9" w:rsidRDefault="001F40C9" w:rsidP="009F270D">
      <w:pPr>
        <w:tabs>
          <w:tab w:val="center" w:pos="720"/>
        </w:tabs>
        <w:suppressAutoHyphens/>
        <w:spacing w:line="360" w:lineRule="auto"/>
        <w:rPr>
          <w:rFonts w:ascii="Times New Roman" w:hAnsi="Times New Roman"/>
          <w:sz w:val="26"/>
          <w:szCs w:val="26"/>
        </w:rPr>
      </w:pPr>
    </w:p>
    <w:p w:rsidR="00AB630A" w:rsidRDefault="00CC1219"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9A42A9">
        <w:rPr>
          <w:rFonts w:ascii="Times New Roman" w:hAnsi="Times New Roman"/>
          <w:sz w:val="26"/>
          <w:szCs w:val="26"/>
        </w:rPr>
        <w:t>The second criterion is whether the resulting consequences of PPL’s</w:t>
      </w:r>
      <w:r w:rsidR="006A245E">
        <w:rPr>
          <w:rFonts w:ascii="Times New Roman" w:hAnsi="Times New Roman"/>
          <w:sz w:val="26"/>
          <w:szCs w:val="26"/>
        </w:rPr>
        <w:t xml:space="preserve"> conduct </w:t>
      </w:r>
      <w:r w:rsidR="009A42A9">
        <w:rPr>
          <w:rFonts w:ascii="Times New Roman" w:hAnsi="Times New Roman"/>
          <w:sz w:val="26"/>
          <w:szCs w:val="26"/>
        </w:rPr>
        <w:t>were of</w:t>
      </w:r>
      <w:r w:rsidR="0058156F">
        <w:rPr>
          <w:rFonts w:ascii="Times New Roman" w:hAnsi="Times New Roman"/>
          <w:sz w:val="26"/>
          <w:szCs w:val="26"/>
        </w:rPr>
        <w:t xml:space="preserve"> a serious nature.  52 Pa. Code § 69.1201(c)</w:t>
      </w:r>
      <w:r w:rsidR="00AB630A">
        <w:rPr>
          <w:rFonts w:ascii="Times New Roman" w:hAnsi="Times New Roman"/>
          <w:sz w:val="26"/>
          <w:szCs w:val="26"/>
        </w:rPr>
        <w:t xml:space="preserve">(2).  We note that, while  </w:t>
      </w:r>
      <w:r w:rsidR="009A42A9">
        <w:rPr>
          <w:rFonts w:ascii="Times New Roman" w:hAnsi="Times New Roman"/>
          <w:sz w:val="26"/>
          <w:szCs w:val="26"/>
        </w:rPr>
        <w:t xml:space="preserve">    </w:t>
      </w:r>
      <w:r w:rsidR="00AB630A">
        <w:rPr>
          <w:rFonts w:ascii="Times New Roman" w:hAnsi="Times New Roman"/>
          <w:sz w:val="26"/>
          <w:szCs w:val="26"/>
        </w:rPr>
        <w:t xml:space="preserve">Prosecutory Staff and BCS Staff found areas in which PPL could improve its LIURP </w:t>
      </w:r>
      <w:r w:rsidR="0082492B">
        <w:rPr>
          <w:rFonts w:ascii="Times New Roman" w:hAnsi="Times New Roman"/>
          <w:sz w:val="26"/>
          <w:szCs w:val="26"/>
        </w:rPr>
        <w:t xml:space="preserve">operations and management, the consequences of PPL’s conduct </w:t>
      </w:r>
      <w:r w:rsidR="00471FE3">
        <w:rPr>
          <w:rFonts w:ascii="Times New Roman" w:hAnsi="Times New Roman"/>
          <w:sz w:val="26"/>
          <w:szCs w:val="26"/>
        </w:rPr>
        <w:t xml:space="preserve">were not of such a serious nature as to require the imposition of a civil penalty.  </w:t>
      </w:r>
      <w:r w:rsidR="00AB630A">
        <w:rPr>
          <w:rFonts w:ascii="Times New Roman" w:hAnsi="Times New Roman"/>
          <w:sz w:val="26"/>
          <w:szCs w:val="26"/>
        </w:rPr>
        <w:t xml:space="preserve">Prosecutory Staff Statement in Support at ¶ 13.  </w:t>
      </w:r>
      <w:r w:rsidR="006C4C76">
        <w:rPr>
          <w:rFonts w:ascii="Times New Roman" w:hAnsi="Times New Roman"/>
          <w:sz w:val="26"/>
          <w:szCs w:val="26"/>
        </w:rPr>
        <w:t xml:space="preserve"> </w:t>
      </w:r>
    </w:p>
    <w:p w:rsidR="00F72E7F" w:rsidRDefault="006C4C76"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 xml:space="preserve"> </w:t>
      </w:r>
    </w:p>
    <w:p w:rsidR="006C4C76" w:rsidRDefault="006C4C76"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B3324">
        <w:rPr>
          <w:rFonts w:ascii="Times New Roman" w:hAnsi="Times New Roman"/>
          <w:sz w:val="26"/>
          <w:szCs w:val="26"/>
        </w:rPr>
        <w:t>The third criterion is whether PPL made</w:t>
      </w:r>
      <w:r>
        <w:rPr>
          <w:rFonts w:ascii="Times New Roman" w:hAnsi="Times New Roman"/>
          <w:sz w:val="26"/>
          <w:szCs w:val="26"/>
        </w:rPr>
        <w:t xml:space="preserve"> effort</w:t>
      </w:r>
      <w:r w:rsidR="005B3324">
        <w:rPr>
          <w:rFonts w:ascii="Times New Roman" w:hAnsi="Times New Roman"/>
          <w:sz w:val="26"/>
          <w:szCs w:val="26"/>
        </w:rPr>
        <w:t>s</w:t>
      </w:r>
      <w:r>
        <w:rPr>
          <w:rFonts w:ascii="Times New Roman" w:hAnsi="Times New Roman"/>
          <w:sz w:val="26"/>
          <w:szCs w:val="26"/>
        </w:rPr>
        <w:t xml:space="preserve"> to modify internal pr</w:t>
      </w:r>
      <w:r w:rsidR="005B3324">
        <w:rPr>
          <w:rFonts w:ascii="Times New Roman" w:hAnsi="Times New Roman"/>
          <w:sz w:val="26"/>
          <w:szCs w:val="26"/>
        </w:rPr>
        <w:t xml:space="preserve">actices and procedures </w:t>
      </w:r>
      <w:r>
        <w:rPr>
          <w:rFonts w:ascii="Times New Roman" w:hAnsi="Times New Roman"/>
          <w:sz w:val="26"/>
          <w:szCs w:val="26"/>
        </w:rPr>
        <w:t>to address the conduct at issue, and to preven</w:t>
      </w:r>
      <w:r w:rsidR="00151D97">
        <w:rPr>
          <w:rFonts w:ascii="Times New Roman" w:hAnsi="Times New Roman"/>
          <w:sz w:val="26"/>
          <w:szCs w:val="26"/>
        </w:rPr>
        <w:t>t similar conduct in the future.</w:t>
      </w:r>
      <w:r w:rsidR="00AE2544">
        <w:rPr>
          <w:rFonts w:ascii="Times New Roman" w:hAnsi="Times New Roman"/>
          <w:sz w:val="26"/>
          <w:szCs w:val="26"/>
        </w:rPr>
        <w:t xml:space="preserve">  </w:t>
      </w:r>
      <w:r w:rsidR="005B3324">
        <w:rPr>
          <w:rFonts w:ascii="Times New Roman" w:hAnsi="Times New Roman"/>
          <w:sz w:val="26"/>
          <w:szCs w:val="26"/>
        </w:rPr>
        <w:t>52 Pa. Code § 69.1201(c)(4).  Based on a thorough review of PPL’s operation and management of its LIURP, Prosecutory Staff and BCS Staff found that PPL has improved</w:t>
      </w:r>
      <w:r w:rsidR="0044748E">
        <w:rPr>
          <w:rFonts w:ascii="Times New Roman" w:hAnsi="Times New Roman"/>
          <w:sz w:val="26"/>
          <w:szCs w:val="26"/>
        </w:rPr>
        <w:t xml:space="preserve"> its LIURP operations and management since the time when Prosecutory Staff and BCS Staff received reports of incomplete, inadequate, inappropriate and inefficient work in November 2007.  Additionally, the changes in PPL’s internal policies, procedures and controls outlined in the Settlement will further improve the effectiveness of the program.</w:t>
      </w:r>
      <w:r w:rsidR="00AA67E4">
        <w:rPr>
          <w:rFonts w:ascii="Times New Roman" w:hAnsi="Times New Roman"/>
          <w:sz w:val="26"/>
          <w:szCs w:val="26"/>
        </w:rPr>
        <w:t xml:space="preserve">  </w:t>
      </w:r>
      <w:r w:rsidR="005B3324">
        <w:rPr>
          <w:rFonts w:ascii="Times New Roman" w:hAnsi="Times New Roman"/>
          <w:sz w:val="26"/>
          <w:szCs w:val="26"/>
        </w:rPr>
        <w:t xml:space="preserve">Prosecutory Staff Statement in Support at ¶ 14.   </w:t>
      </w:r>
      <w:r w:rsidR="00251C7A">
        <w:rPr>
          <w:rFonts w:ascii="Times New Roman" w:hAnsi="Times New Roman"/>
          <w:sz w:val="26"/>
          <w:szCs w:val="26"/>
        </w:rPr>
        <w:t xml:space="preserve">  </w:t>
      </w:r>
      <w:r>
        <w:rPr>
          <w:rFonts w:ascii="Times New Roman" w:hAnsi="Times New Roman"/>
          <w:sz w:val="26"/>
          <w:szCs w:val="26"/>
        </w:rPr>
        <w:t xml:space="preserve">  </w:t>
      </w:r>
    </w:p>
    <w:p w:rsidR="006C4C76" w:rsidRDefault="006C4C76" w:rsidP="009F270D">
      <w:pPr>
        <w:tabs>
          <w:tab w:val="center" w:pos="720"/>
        </w:tabs>
        <w:suppressAutoHyphens/>
        <w:spacing w:line="360" w:lineRule="auto"/>
        <w:rPr>
          <w:rFonts w:ascii="Times New Roman" w:hAnsi="Times New Roman"/>
          <w:sz w:val="26"/>
          <w:szCs w:val="26"/>
        </w:rPr>
      </w:pPr>
    </w:p>
    <w:p w:rsidR="006C4C76" w:rsidRDefault="00666C4A"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5A35A7">
        <w:rPr>
          <w:rFonts w:ascii="Times New Roman" w:hAnsi="Times New Roman"/>
          <w:sz w:val="26"/>
          <w:szCs w:val="26"/>
        </w:rPr>
        <w:t xml:space="preserve">The fourth criterion is the number of customers affected and the duration of any violation by PPL.  52 Pa. Code § 69.1201(c)(5).  While neither Prosecutory Staff nor BCS Staff could identify the exact number of LIURP recipients affected by the issues </w:t>
      </w:r>
      <w:r w:rsidR="005A35A7">
        <w:rPr>
          <w:rFonts w:ascii="Times New Roman" w:hAnsi="Times New Roman"/>
          <w:sz w:val="26"/>
          <w:szCs w:val="26"/>
        </w:rPr>
        <w:lastRenderedPageBreak/>
        <w:t>raised in this proceeding, Prosecutory Staff and BCS Staff</w:t>
      </w:r>
      <w:r w:rsidR="00375969">
        <w:rPr>
          <w:rFonts w:ascii="Times New Roman" w:hAnsi="Times New Roman"/>
          <w:sz w:val="26"/>
          <w:szCs w:val="26"/>
        </w:rPr>
        <w:t xml:space="preserve"> believe that the proposed operational and management changes proposed in the Settlement will increase the effectiveness of the LIURP program such that more participants will realize the benefits of that program.</w:t>
      </w:r>
      <w:r>
        <w:rPr>
          <w:rFonts w:ascii="Times New Roman" w:hAnsi="Times New Roman"/>
          <w:sz w:val="26"/>
          <w:szCs w:val="26"/>
        </w:rPr>
        <w:t xml:space="preserve">  </w:t>
      </w:r>
      <w:r w:rsidR="00375969">
        <w:rPr>
          <w:rFonts w:ascii="Times New Roman" w:hAnsi="Times New Roman"/>
          <w:sz w:val="26"/>
          <w:szCs w:val="26"/>
        </w:rPr>
        <w:t xml:space="preserve">Prosecutory Staff Statement in Support at ¶ 15. </w:t>
      </w:r>
    </w:p>
    <w:p w:rsidR="00694548" w:rsidRDefault="00694548" w:rsidP="009F270D">
      <w:pPr>
        <w:tabs>
          <w:tab w:val="center" w:pos="720"/>
        </w:tabs>
        <w:suppressAutoHyphens/>
        <w:spacing w:line="360" w:lineRule="auto"/>
        <w:rPr>
          <w:rFonts w:ascii="Times New Roman" w:hAnsi="Times New Roman"/>
          <w:sz w:val="26"/>
          <w:szCs w:val="26"/>
        </w:rPr>
      </w:pPr>
    </w:p>
    <w:p w:rsidR="00694548" w:rsidRDefault="00694548"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205076">
        <w:rPr>
          <w:rFonts w:ascii="Times New Roman" w:hAnsi="Times New Roman"/>
          <w:sz w:val="26"/>
          <w:szCs w:val="26"/>
        </w:rPr>
        <w:t>The fifth criterion is PPL’</w:t>
      </w:r>
      <w:r>
        <w:rPr>
          <w:rFonts w:ascii="Times New Roman" w:hAnsi="Times New Roman"/>
          <w:sz w:val="26"/>
          <w:szCs w:val="26"/>
        </w:rPr>
        <w:t>s compliance history</w:t>
      </w:r>
      <w:r w:rsidR="00DE4BC8">
        <w:rPr>
          <w:rFonts w:ascii="Times New Roman" w:hAnsi="Times New Roman"/>
          <w:sz w:val="26"/>
          <w:szCs w:val="26"/>
        </w:rPr>
        <w:t xml:space="preserve">.  </w:t>
      </w:r>
      <w:r w:rsidR="002B50B2">
        <w:rPr>
          <w:rFonts w:ascii="Times New Roman" w:hAnsi="Times New Roman"/>
          <w:sz w:val="26"/>
          <w:szCs w:val="26"/>
        </w:rPr>
        <w:t>52 Pa. Code §</w:t>
      </w:r>
      <w:r w:rsidR="002F1C8F">
        <w:rPr>
          <w:rFonts w:ascii="Times New Roman" w:hAnsi="Times New Roman"/>
          <w:sz w:val="26"/>
          <w:szCs w:val="26"/>
        </w:rPr>
        <w:t xml:space="preserve"> 69.1201(c)(6).  Neither </w:t>
      </w:r>
      <w:r w:rsidR="00DE4BC8">
        <w:rPr>
          <w:rFonts w:ascii="Times New Roman" w:hAnsi="Times New Roman"/>
          <w:sz w:val="26"/>
          <w:szCs w:val="26"/>
        </w:rPr>
        <w:t>Pr</w:t>
      </w:r>
      <w:r w:rsidR="002F1C8F">
        <w:rPr>
          <w:rFonts w:ascii="Times New Roman" w:hAnsi="Times New Roman"/>
          <w:sz w:val="26"/>
          <w:szCs w:val="26"/>
        </w:rPr>
        <w:t xml:space="preserve">osecutory Staff nor BCS Staff is aware of any prior violations by PPL in relating to its operation and management of the LIURP program.  </w:t>
      </w:r>
      <w:r w:rsidR="002B50B2">
        <w:rPr>
          <w:rFonts w:ascii="Times New Roman" w:hAnsi="Times New Roman"/>
          <w:sz w:val="26"/>
          <w:szCs w:val="26"/>
        </w:rPr>
        <w:t>Prosecutory Staff Statement in Support at ¶ 16.</w:t>
      </w:r>
    </w:p>
    <w:p w:rsidR="00AF352B" w:rsidRDefault="00FD0B73"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00B4402B" w:rsidRDefault="00690919" w:rsidP="00B4402B">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Finally, </w:t>
      </w:r>
      <w:r w:rsidR="00B4402B">
        <w:rPr>
          <w:rFonts w:ascii="Times New Roman" w:hAnsi="Times New Roman"/>
          <w:sz w:val="26"/>
          <w:szCs w:val="26"/>
        </w:rPr>
        <w:t>in the process of negotiating this Settlement, all of the other factors set forth in Section 69</w:t>
      </w:r>
      <w:r w:rsidR="002A6453">
        <w:rPr>
          <w:rFonts w:ascii="Times New Roman" w:hAnsi="Times New Roman"/>
          <w:sz w:val="26"/>
          <w:szCs w:val="26"/>
        </w:rPr>
        <w:t>.</w:t>
      </w:r>
      <w:r w:rsidR="00B4402B">
        <w:rPr>
          <w:rFonts w:ascii="Times New Roman" w:hAnsi="Times New Roman"/>
          <w:sz w:val="26"/>
          <w:szCs w:val="26"/>
        </w:rPr>
        <w:t xml:space="preserve">1201 were considered, including: </w:t>
      </w:r>
      <w:r w:rsidR="008C42B8">
        <w:rPr>
          <w:rFonts w:ascii="Times New Roman" w:hAnsi="Times New Roman"/>
          <w:sz w:val="26"/>
          <w:szCs w:val="26"/>
        </w:rPr>
        <w:t xml:space="preserve">PPL’s cooperation with the Commission, and the amount of a civil penalty necessary not only to deter future violations but to recognize possible violations in the past.  In this regard, </w:t>
      </w:r>
      <w:r w:rsidR="0092743E">
        <w:rPr>
          <w:rFonts w:ascii="Times New Roman" w:hAnsi="Times New Roman"/>
          <w:sz w:val="26"/>
          <w:szCs w:val="26"/>
        </w:rPr>
        <w:t xml:space="preserve">Prosecutory Staff and BCS Staff </w:t>
      </w:r>
      <w:r w:rsidR="00242D0C">
        <w:rPr>
          <w:rFonts w:ascii="Times New Roman" w:hAnsi="Times New Roman"/>
          <w:sz w:val="26"/>
          <w:szCs w:val="26"/>
        </w:rPr>
        <w:t>note PPL’s willingness to make its employees and contractors available to answer Staff’s questions, and to provide all requested documentation.  Furthermore, Staff is of the opinion that</w:t>
      </w:r>
      <w:r w:rsidR="0092743E">
        <w:rPr>
          <w:rFonts w:ascii="Times New Roman" w:hAnsi="Times New Roman"/>
          <w:sz w:val="26"/>
          <w:szCs w:val="26"/>
        </w:rPr>
        <w:t xml:space="preserve"> PPL has demonstrated willingness to improve it</w:t>
      </w:r>
      <w:r w:rsidR="0082492B">
        <w:rPr>
          <w:rFonts w:ascii="Times New Roman" w:hAnsi="Times New Roman"/>
          <w:sz w:val="26"/>
          <w:szCs w:val="26"/>
        </w:rPr>
        <w:t>s</w:t>
      </w:r>
      <w:r w:rsidR="0092743E">
        <w:rPr>
          <w:rFonts w:ascii="Times New Roman" w:hAnsi="Times New Roman"/>
          <w:sz w:val="26"/>
          <w:szCs w:val="26"/>
        </w:rPr>
        <w:t xml:space="preserve"> operations and management of the LIURP program such that the imposition of a c</w:t>
      </w:r>
      <w:r w:rsidR="0082492B">
        <w:rPr>
          <w:rFonts w:ascii="Times New Roman" w:hAnsi="Times New Roman"/>
          <w:sz w:val="26"/>
          <w:szCs w:val="26"/>
        </w:rPr>
        <w:t>ivil penalty is not necessary at</w:t>
      </w:r>
      <w:r w:rsidR="0092743E">
        <w:rPr>
          <w:rFonts w:ascii="Times New Roman" w:hAnsi="Times New Roman"/>
          <w:sz w:val="26"/>
          <w:szCs w:val="26"/>
        </w:rPr>
        <w:t xml:space="preserve"> this time</w:t>
      </w:r>
      <w:r w:rsidR="00242D0C">
        <w:rPr>
          <w:rFonts w:ascii="Times New Roman" w:hAnsi="Times New Roman"/>
          <w:sz w:val="26"/>
          <w:szCs w:val="26"/>
        </w:rPr>
        <w:t xml:space="preserve"> to induce future compliance</w:t>
      </w:r>
      <w:r w:rsidR="0092743E">
        <w:rPr>
          <w:rFonts w:ascii="Times New Roman" w:hAnsi="Times New Roman"/>
          <w:sz w:val="26"/>
          <w:szCs w:val="26"/>
        </w:rPr>
        <w:t>.</w:t>
      </w:r>
      <w:r w:rsidR="00242D0C">
        <w:rPr>
          <w:rFonts w:ascii="Times New Roman" w:hAnsi="Times New Roman"/>
          <w:sz w:val="26"/>
          <w:szCs w:val="26"/>
        </w:rPr>
        <w:t xml:space="preserve">  </w:t>
      </w:r>
      <w:r w:rsidR="00B4402B">
        <w:rPr>
          <w:rFonts w:ascii="Times New Roman" w:hAnsi="Times New Roman"/>
          <w:sz w:val="26"/>
          <w:szCs w:val="26"/>
        </w:rPr>
        <w:t>Prosecutory St</w:t>
      </w:r>
      <w:r w:rsidR="008C42B8">
        <w:rPr>
          <w:rFonts w:ascii="Times New Roman" w:hAnsi="Times New Roman"/>
          <w:sz w:val="26"/>
          <w:szCs w:val="26"/>
        </w:rPr>
        <w:t>aff Statement in Support at ¶ 17</w:t>
      </w:r>
      <w:r w:rsidR="00B4402B">
        <w:rPr>
          <w:rFonts w:ascii="Times New Roman" w:hAnsi="Times New Roman"/>
          <w:sz w:val="26"/>
          <w:szCs w:val="26"/>
        </w:rPr>
        <w:t>.</w:t>
      </w:r>
    </w:p>
    <w:p w:rsidR="00690919" w:rsidRDefault="00690919" w:rsidP="009F270D">
      <w:pPr>
        <w:tabs>
          <w:tab w:val="center" w:pos="720"/>
        </w:tabs>
        <w:suppressAutoHyphens/>
        <w:spacing w:line="360" w:lineRule="auto"/>
        <w:rPr>
          <w:rFonts w:ascii="Times New Roman" w:hAnsi="Times New Roman"/>
          <w:sz w:val="26"/>
          <w:szCs w:val="26"/>
        </w:rPr>
      </w:pPr>
    </w:p>
    <w:p w:rsidR="00806328" w:rsidRDefault="00AF352B" w:rsidP="009F270D">
      <w:pPr>
        <w:tabs>
          <w:tab w:val="center" w:pos="720"/>
        </w:tabs>
        <w:suppressAutoHyphens/>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D4609A">
        <w:rPr>
          <w:rFonts w:ascii="Times New Roman" w:hAnsi="Times New Roman"/>
          <w:sz w:val="26"/>
          <w:szCs w:val="26"/>
        </w:rPr>
        <w:t>A</w:t>
      </w:r>
      <w:r w:rsidR="006A245E">
        <w:rPr>
          <w:rFonts w:ascii="Times New Roman" w:hAnsi="Times New Roman"/>
          <w:sz w:val="26"/>
          <w:szCs w:val="26"/>
        </w:rPr>
        <w:t xml:space="preserve">fter consideration of all of the above criteria, we conclude that approval of the </w:t>
      </w:r>
      <w:r w:rsidR="00D4609A">
        <w:rPr>
          <w:rFonts w:ascii="Times New Roman" w:hAnsi="Times New Roman"/>
          <w:sz w:val="26"/>
          <w:szCs w:val="26"/>
        </w:rPr>
        <w:t>instant Settlement is</w:t>
      </w:r>
      <w:r w:rsidR="006A245E">
        <w:rPr>
          <w:rFonts w:ascii="Times New Roman" w:hAnsi="Times New Roman"/>
          <w:sz w:val="26"/>
          <w:szCs w:val="26"/>
        </w:rPr>
        <w:t xml:space="preserve"> in the public interest.</w:t>
      </w:r>
      <w:r w:rsidR="00D4609A">
        <w:rPr>
          <w:rFonts w:ascii="Times New Roman" w:hAnsi="Times New Roman"/>
          <w:sz w:val="26"/>
          <w:szCs w:val="26"/>
        </w:rPr>
        <w:t xml:space="preserve">  </w:t>
      </w:r>
      <w:r w:rsidR="002F1C8F">
        <w:rPr>
          <w:rFonts w:ascii="Times New Roman" w:hAnsi="Times New Roman"/>
          <w:sz w:val="26"/>
          <w:szCs w:val="26"/>
        </w:rPr>
        <w:t>As a result of this Settlement, PPL will modify its internal operating procedures to ensure that its LIURP participants receive appropriate and adequate education regarding energy use and</w:t>
      </w:r>
      <w:r w:rsidR="00690919">
        <w:rPr>
          <w:rFonts w:ascii="Times New Roman" w:hAnsi="Times New Roman"/>
          <w:sz w:val="26"/>
          <w:szCs w:val="26"/>
        </w:rPr>
        <w:t xml:space="preserve"> PPL will als</w:t>
      </w:r>
      <w:r w:rsidR="0082492B">
        <w:rPr>
          <w:rFonts w:ascii="Times New Roman" w:hAnsi="Times New Roman"/>
          <w:sz w:val="26"/>
          <w:szCs w:val="26"/>
        </w:rPr>
        <w:t xml:space="preserve">o ensure appropriate use of PPL </w:t>
      </w:r>
      <w:r w:rsidR="00690919">
        <w:rPr>
          <w:rFonts w:ascii="Times New Roman" w:hAnsi="Times New Roman"/>
          <w:sz w:val="26"/>
          <w:szCs w:val="26"/>
        </w:rPr>
        <w:t>supplied equipment, such that the LIURP program will become more effective.</w:t>
      </w:r>
    </w:p>
    <w:p w:rsidR="005522C1" w:rsidRDefault="005522C1" w:rsidP="009F270D">
      <w:pPr>
        <w:spacing w:line="360" w:lineRule="auto"/>
        <w:jc w:val="center"/>
        <w:rPr>
          <w:rFonts w:ascii="Times New Roman" w:hAnsi="Times New Roman"/>
          <w:b/>
          <w:sz w:val="26"/>
          <w:szCs w:val="26"/>
          <w:u w:val="single"/>
        </w:rPr>
      </w:pPr>
    </w:p>
    <w:p w:rsidR="009F270D" w:rsidRPr="00FA39B8" w:rsidRDefault="009F270D" w:rsidP="005B0CC0">
      <w:pPr>
        <w:pageBreakBefore/>
        <w:spacing w:line="360" w:lineRule="auto"/>
        <w:jc w:val="center"/>
        <w:rPr>
          <w:rFonts w:ascii="Times New Roman" w:hAnsi="Times New Roman"/>
          <w:sz w:val="26"/>
          <w:szCs w:val="26"/>
        </w:rPr>
      </w:pPr>
      <w:r w:rsidRPr="00FA39B8">
        <w:rPr>
          <w:rFonts w:ascii="Times New Roman" w:hAnsi="Times New Roman"/>
          <w:b/>
          <w:sz w:val="26"/>
          <w:szCs w:val="26"/>
        </w:rPr>
        <w:lastRenderedPageBreak/>
        <w:t>Conclusion</w:t>
      </w:r>
    </w:p>
    <w:p w:rsidR="009F270D" w:rsidRDefault="009F270D" w:rsidP="009F270D">
      <w:pPr>
        <w:tabs>
          <w:tab w:val="left" w:pos="-720"/>
        </w:tabs>
        <w:suppressAutoHyphens/>
        <w:spacing w:line="360" w:lineRule="auto"/>
        <w:rPr>
          <w:rFonts w:ascii="Times New Roman" w:hAnsi="Times New Roman"/>
          <w:sz w:val="26"/>
          <w:szCs w:val="26"/>
        </w:rPr>
      </w:pPr>
    </w:p>
    <w:p w:rsidR="009F270D" w:rsidRPr="00CA511D" w:rsidRDefault="00C662F2" w:rsidP="00B12FBA">
      <w:pPr>
        <w:spacing w:line="360" w:lineRule="auto"/>
        <w:ind w:firstLine="1440"/>
        <w:rPr>
          <w:rFonts w:ascii="Times New Roman" w:hAnsi="Times New Roman"/>
          <w:sz w:val="26"/>
          <w:szCs w:val="26"/>
        </w:rPr>
      </w:pPr>
      <w:r>
        <w:rPr>
          <w:rFonts w:ascii="Times New Roman" w:hAnsi="Times New Roman"/>
          <w:sz w:val="26"/>
          <w:szCs w:val="26"/>
        </w:rPr>
        <w:t xml:space="preserve">It is the Commission’s policy to promote settlements.  52 </w:t>
      </w:r>
      <w:smartTag w:uri="urn:schemas-microsoft-com:office:smarttags" w:element="place">
        <w:smartTag w:uri="urn:schemas-microsoft-com:office:smarttags" w:element="State">
          <w:r>
            <w:rPr>
              <w:rFonts w:ascii="Times New Roman" w:hAnsi="Times New Roman"/>
              <w:sz w:val="26"/>
              <w:szCs w:val="26"/>
            </w:rPr>
            <w:t>Pa.</w:t>
          </w:r>
        </w:smartTag>
      </w:smartTag>
      <w:r>
        <w:rPr>
          <w:rFonts w:ascii="Times New Roman" w:hAnsi="Times New Roman"/>
          <w:sz w:val="26"/>
          <w:szCs w:val="26"/>
        </w:rPr>
        <w:t xml:space="preserve"> Code § 5.231.  The Parties herein have provided the Commission with </w:t>
      </w:r>
      <w:r w:rsidR="00B12FBA">
        <w:rPr>
          <w:rFonts w:ascii="Times New Roman" w:hAnsi="Times New Roman"/>
          <w:sz w:val="26"/>
          <w:szCs w:val="26"/>
        </w:rPr>
        <w:t>sufficient information upon which to consider thoroughly the terms of the instant Settlement Agreement.  The Settlement Agreement effectively addresses the issues which arose during the course of this proceeding and avoids the expense of litigation and the possibility of appeals.  PPL agrees that</w:t>
      </w:r>
      <w:r w:rsidR="00FA39B8">
        <w:rPr>
          <w:rFonts w:ascii="Times New Roman" w:hAnsi="Times New Roman"/>
          <w:sz w:val="26"/>
          <w:szCs w:val="26"/>
        </w:rPr>
        <w:t xml:space="preserve"> it will</w:t>
      </w:r>
      <w:r w:rsidR="00B12FBA">
        <w:rPr>
          <w:rFonts w:ascii="Times New Roman" w:hAnsi="Times New Roman"/>
          <w:sz w:val="26"/>
          <w:szCs w:val="26"/>
        </w:rPr>
        <w:t xml:space="preserve"> </w:t>
      </w:r>
      <w:r w:rsidR="00FA39B8">
        <w:rPr>
          <w:rFonts w:ascii="Times New Roman" w:hAnsi="Times New Roman"/>
          <w:sz w:val="26"/>
          <w:szCs w:val="26"/>
        </w:rPr>
        <w:t>revise its WRAP contract</w:t>
      </w:r>
      <w:r w:rsidR="00C31213">
        <w:rPr>
          <w:rFonts w:ascii="Times New Roman" w:hAnsi="Times New Roman"/>
          <w:sz w:val="26"/>
          <w:szCs w:val="26"/>
        </w:rPr>
        <w:t xml:space="preserve"> to prohibit contractors and subcontractors from using PPL supplied equipment for private or for-profit use.  Also</w:t>
      </w:r>
      <w:r w:rsidR="00790CFA">
        <w:rPr>
          <w:rFonts w:ascii="Times New Roman" w:hAnsi="Times New Roman"/>
          <w:sz w:val="26"/>
          <w:szCs w:val="26"/>
        </w:rPr>
        <w:t>,</w:t>
      </w:r>
      <w:r w:rsidR="00C31213">
        <w:rPr>
          <w:rFonts w:ascii="Times New Roman" w:hAnsi="Times New Roman"/>
          <w:sz w:val="26"/>
          <w:szCs w:val="26"/>
        </w:rPr>
        <w:t xml:space="preserve"> PPL will require its WRAP Energy Educator to complete a two-part form called the Actions to Save, with specific recommendations for the customer.</w:t>
      </w:r>
      <w:r w:rsidR="00B12FBA">
        <w:rPr>
          <w:rFonts w:ascii="Times New Roman" w:hAnsi="Times New Roman"/>
          <w:sz w:val="26"/>
          <w:szCs w:val="26"/>
        </w:rPr>
        <w:t xml:space="preserve">  </w:t>
      </w:r>
      <w:r w:rsidR="008E0D4C">
        <w:rPr>
          <w:rFonts w:ascii="Times New Roman" w:hAnsi="Times New Roman"/>
          <w:sz w:val="26"/>
          <w:szCs w:val="26"/>
        </w:rPr>
        <w:t xml:space="preserve">Additionally, follow up with 5% of customers, to ensure they received energy education, will be required.  </w:t>
      </w:r>
      <w:r w:rsidR="00B12FBA">
        <w:rPr>
          <w:rFonts w:ascii="Times New Roman" w:hAnsi="Times New Roman"/>
          <w:sz w:val="26"/>
          <w:szCs w:val="26"/>
        </w:rPr>
        <w:t xml:space="preserve">Accordingly, we find that the proposed Settlement Agreement entered into between the Prosecutory Staff and PPL is in the public interest and merits approval; </w:t>
      </w:r>
      <w:r w:rsidR="00B12FBA" w:rsidRPr="00B12FBA">
        <w:rPr>
          <w:rFonts w:ascii="Times New Roman" w:hAnsi="Times New Roman"/>
          <w:b/>
          <w:sz w:val="26"/>
          <w:szCs w:val="26"/>
        </w:rPr>
        <w:t>TH</w:t>
      </w:r>
      <w:r w:rsidR="009F270D" w:rsidRPr="00B12FBA">
        <w:rPr>
          <w:rFonts w:ascii="Times New Roman" w:hAnsi="Times New Roman"/>
          <w:b/>
          <w:sz w:val="26"/>
          <w:szCs w:val="26"/>
        </w:rPr>
        <w:t>ERE</w:t>
      </w:r>
      <w:r w:rsidR="009F270D" w:rsidRPr="00CA511D">
        <w:rPr>
          <w:rFonts w:ascii="Times New Roman" w:hAnsi="Times New Roman"/>
          <w:b/>
          <w:sz w:val="26"/>
          <w:szCs w:val="26"/>
        </w:rPr>
        <w:t>FORE,</w:t>
      </w:r>
    </w:p>
    <w:p w:rsidR="009F270D" w:rsidRDefault="009F270D" w:rsidP="009F270D">
      <w:pPr>
        <w:tabs>
          <w:tab w:val="left" w:pos="-720"/>
        </w:tabs>
        <w:suppressAutoHyphens/>
        <w:spacing w:line="360" w:lineRule="auto"/>
        <w:rPr>
          <w:rFonts w:ascii="Times New Roman" w:hAnsi="Times New Roman"/>
          <w:sz w:val="26"/>
          <w:szCs w:val="26"/>
        </w:rPr>
      </w:pPr>
    </w:p>
    <w:p w:rsidR="009F270D" w:rsidRPr="000D6043" w:rsidRDefault="009F270D" w:rsidP="009F270D">
      <w:pPr>
        <w:spacing w:line="360" w:lineRule="auto"/>
        <w:rPr>
          <w:rFonts w:ascii="Times New Roman" w:hAnsi="Times New Roman"/>
          <w:b/>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b/>
          <w:sz w:val="26"/>
          <w:szCs w:val="26"/>
        </w:rPr>
        <w:t>IT IS ORDERED:</w:t>
      </w:r>
    </w:p>
    <w:p w:rsidR="009F270D" w:rsidRPr="000D6043" w:rsidRDefault="009F270D" w:rsidP="009F270D">
      <w:pPr>
        <w:spacing w:line="360" w:lineRule="auto"/>
        <w:rPr>
          <w:rFonts w:ascii="Times New Roman" w:hAnsi="Times New Roman"/>
          <w:sz w:val="26"/>
          <w:szCs w:val="26"/>
        </w:rPr>
      </w:pPr>
    </w:p>
    <w:p w:rsidR="009F270D" w:rsidRDefault="009F270D" w:rsidP="009F270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F11725">
        <w:rPr>
          <w:rFonts w:ascii="Times New Roman" w:hAnsi="Times New Roman"/>
          <w:sz w:val="26"/>
          <w:szCs w:val="26"/>
        </w:rPr>
        <w:t>1.</w:t>
      </w:r>
      <w:r w:rsidR="00F11725">
        <w:rPr>
          <w:rFonts w:ascii="Times New Roman" w:hAnsi="Times New Roman"/>
          <w:sz w:val="26"/>
          <w:szCs w:val="26"/>
        </w:rPr>
        <w:tab/>
        <w:t>That the Settlement Agreement entered into between the Law Bureau Prosecutory Staff and PPL Electric Utilit</w:t>
      </w:r>
      <w:r w:rsidR="00271043">
        <w:rPr>
          <w:rFonts w:ascii="Times New Roman" w:hAnsi="Times New Roman"/>
          <w:sz w:val="26"/>
          <w:szCs w:val="26"/>
        </w:rPr>
        <w:t>ies Corporation, filed on April 22, 2010</w:t>
      </w:r>
      <w:r w:rsidR="00F11725">
        <w:rPr>
          <w:rFonts w:ascii="Times New Roman" w:hAnsi="Times New Roman"/>
          <w:sz w:val="26"/>
          <w:szCs w:val="26"/>
        </w:rPr>
        <w:t>, which resolves the informal investigation</w:t>
      </w:r>
      <w:r w:rsidR="00932B06">
        <w:rPr>
          <w:rFonts w:ascii="Times New Roman" w:hAnsi="Times New Roman"/>
          <w:sz w:val="26"/>
          <w:szCs w:val="26"/>
        </w:rPr>
        <w:t xml:space="preserve"> of PPL</w:t>
      </w:r>
      <w:r w:rsidR="0041314B">
        <w:rPr>
          <w:rFonts w:ascii="Times New Roman" w:hAnsi="Times New Roman"/>
          <w:sz w:val="26"/>
          <w:szCs w:val="26"/>
        </w:rPr>
        <w:t>’s Low Income Usage Reduction Program</w:t>
      </w:r>
      <w:r w:rsidR="00932B06">
        <w:rPr>
          <w:rFonts w:ascii="Times New Roman" w:hAnsi="Times New Roman"/>
          <w:sz w:val="26"/>
          <w:szCs w:val="26"/>
        </w:rPr>
        <w:t xml:space="preserve">, is approved. </w:t>
      </w:r>
    </w:p>
    <w:p w:rsidR="009F270D" w:rsidRPr="000D6043" w:rsidRDefault="009F270D" w:rsidP="009F270D">
      <w:pPr>
        <w:spacing w:line="360" w:lineRule="auto"/>
        <w:rPr>
          <w:rFonts w:ascii="Times New Roman" w:hAnsi="Times New Roman"/>
          <w:sz w:val="26"/>
          <w:szCs w:val="26"/>
        </w:rPr>
      </w:pPr>
    </w:p>
    <w:p w:rsidR="009F270D" w:rsidRPr="000D6043" w:rsidRDefault="00623DCE" w:rsidP="009F270D">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2.</w:t>
      </w:r>
      <w:r>
        <w:rPr>
          <w:rFonts w:ascii="Times New Roman" w:hAnsi="Times New Roman"/>
          <w:sz w:val="26"/>
          <w:szCs w:val="26"/>
        </w:rPr>
        <w:tab/>
      </w:r>
      <w:r w:rsidR="009F270D" w:rsidRPr="000D6043">
        <w:rPr>
          <w:rFonts w:ascii="Times New Roman" w:hAnsi="Times New Roman"/>
          <w:sz w:val="26"/>
          <w:szCs w:val="26"/>
        </w:rPr>
        <w:t xml:space="preserve">That </w:t>
      </w:r>
      <w:r w:rsidR="00932B06">
        <w:rPr>
          <w:rFonts w:ascii="Times New Roman" w:hAnsi="Times New Roman"/>
          <w:sz w:val="26"/>
          <w:szCs w:val="26"/>
        </w:rPr>
        <w:t xml:space="preserve">PPL Electric Utilities </w:t>
      </w:r>
      <w:r w:rsidR="00255CCB">
        <w:rPr>
          <w:rFonts w:ascii="Times New Roman" w:hAnsi="Times New Roman"/>
          <w:sz w:val="26"/>
          <w:szCs w:val="26"/>
        </w:rPr>
        <w:t xml:space="preserve">Corporation </w:t>
      </w:r>
      <w:r w:rsidR="00932B06">
        <w:rPr>
          <w:rFonts w:ascii="Times New Roman" w:hAnsi="Times New Roman"/>
          <w:sz w:val="26"/>
          <w:szCs w:val="26"/>
        </w:rPr>
        <w:t xml:space="preserve">agrees to henceforth comply with </w:t>
      </w:r>
      <w:r w:rsidR="00E013FB">
        <w:rPr>
          <w:rFonts w:ascii="Times New Roman" w:hAnsi="Times New Roman"/>
          <w:sz w:val="26"/>
          <w:szCs w:val="26"/>
        </w:rPr>
        <w:t xml:space="preserve">all </w:t>
      </w:r>
      <w:r w:rsidR="00932B06">
        <w:rPr>
          <w:rFonts w:ascii="Times New Roman" w:hAnsi="Times New Roman"/>
          <w:sz w:val="26"/>
          <w:szCs w:val="26"/>
        </w:rPr>
        <w:t xml:space="preserve">the requirements </w:t>
      </w:r>
      <w:r w:rsidR="00E013FB">
        <w:rPr>
          <w:rFonts w:ascii="Times New Roman" w:hAnsi="Times New Roman"/>
          <w:sz w:val="26"/>
          <w:szCs w:val="26"/>
        </w:rPr>
        <w:t xml:space="preserve">of the Settlement Agreement </w:t>
      </w:r>
      <w:r w:rsidR="0041314B">
        <w:rPr>
          <w:rFonts w:ascii="Times New Roman" w:hAnsi="Times New Roman"/>
          <w:sz w:val="26"/>
          <w:szCs w:val="26"/>
        </w:rPr>
        <w:t>relative</w:t>
      </w:r>
      <w:r w:rsidR="00E013FB">
        <w:rPr>
          <w:rFonts w:ascii="Times New Roman" w:hAnsi="Times New Roman"/>
          <w:sz w:val="26"/>
          <w:szCs w:val="26"/>
        </w:rPr>
        <w:t xml:space="preserve"> to its </w:t>
      </w:r>
      <w:r w:rsidR="0041314B">
        <w:rPr>
          <w:rFonts w:ascii="Times New Roman" w:hAnsi="Times New Roman"/>
          <w:sz w:val="26"/>
          <w:szCs w:val="26"/>
        </w:rPr>
        <w:t>practices connected to its Low Income Usage Reduction Program</w:t>
      </w:r>
      <w:r w:rsidR="00E013FB">
        <w:rPr>
          <w:rFonts w:ascii="Times New Roman" w:hAnsi="Times New Roman"/>
          <w:sz w:val="26"/>
          <w:szCs w:val="26"/>
        </w:rPr>
        <w:t xml:space="preserve"> as </w:t>
      </w:r>
      <w:r w:rsidR="00932B06">
        <w:rPr>
          <w:rFonts w:ascii="Times New Roman" w:hAnsi="Times New Roman"/>
          <w:sz w:val="26"/>
          <w:szCs w:val="26"/>
        </w:rPr>
        <w:t>outlined in the body of this Opinion and Order.</w:t>
      </w:r>
    </w:p>
    <w:p w:rsidR="009F270D" w:rsidRPr="000D6043" w:rsidRDefault="009F270D" w:rsidP="009F270D">
      <w:pPr>
        <w:spacing w:line="360" w:lineRule="auto"/>
        <w:rPr>
          <w:rFonts w:ascii="Times New Roman" w:hAnsi="Times New Roman"/>
          <w:sz w:val="26"/>
          <w:szCs w:val="26"/>
        </w:rPr>
      </w:pPr>
    </w:p>
    <w:p w:rsidR="00125277" w:rsidRPr="000D6043" w:rsidRDefault="009F270D" w:rsidP="00887A18">
      <w:pPr>
        <w:pageBreakBefore/>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790CFA">
        <w:rPr>
          <w:rFonts w:ascii="Times New Roman" w:hAnsi="Times New Roman"/>
          <w:sz w:val="26"/>
          <w:szCs w:val="26"/>
        </w:rPr>
        <w:t>3</w:t>
      </w:r>
      <w:r w:rsidR="009240B2">
        <w:rPr>
          <w:rFonts w:ascii="Times New Roman" w:hAnsi="Times New Roman"/>
          <w:sz w:val="26"/>
          <w:szCs w:val="26"/>
        </w:rPr>
        <w:t>.</w:t>
      </w:r>
      <w:r w:rsidR="009240B2">
        <w:rPr>
          <w:rFonts w:ascii="Times New Roman" w:hAnsi="Times New Roman"/>
          <w:sz w:val="26"/>
          <w:szCs w:val="26"/>
        </w:rPr>
        <w:tab/>
      </w:r>
      <w:r w:rsidRPr="000D6043">
        <w:rPr>
          <w:rFonts w:ascii="Times New Roman" w:hAnsi="Times New Roman"/>
          <w:sz w:val="26"/>
          <w:szCs w:val="26"/>
        </w:rPr>
        <w:t>That</w:t>
      </w:r>
      <w:r w:rsidR="009240B2">
        <w:rPr>
          <w:rFonts w:ascii="Times New Roman" w:hAnsi="Times New Roman"/>
          <w:sz w:val="26"/>
          <w:szCs w:val="26"/>
        </w:rPr>
        <w:t xml:space="preserve"> Docket No. M-2010-1505410</w:t>
      </w:r>
      <w:r w:rsidR="00AB3968">
        <w:rPr>
          <w:rFonts w:ascii="Times New Roman" w:hAnsi="Times New Roman"/>
          <w:sz w:val="26"/>
          <w:szCs w:val="26"/>
        </w:rPr>
        <w:t xml:space="preserve"> shall be marked closed.</w:t>
      </w:r>
    </w:p>
    <w:p w:rsidR="00125277" w:rsidRDefault="00B0733F" w:rsidP="00E013FB">
      <w:pPr>
        <w:spacing w:line="360" w:lineRule="auto"/>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2781300</wp:posOffset>
            </wp:positionH>
            <wp:positionV relativeFrom="paragraph">
              <wp:posOffset>229870</wp:posOffset>
            </wp:positionV>
            <wp:extent cx="2200275" cy="838200"/>
            <wp:effectExtent l="19050" t="0" r="9525" b="0"/>
            <wp:wrapNone/>
            <wp:docPr id="26" name="Picture 2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F270D" w:rsidRPr="000D6043">
        <w:rPr>
          <w:rFonts w:ascii="Times New Roman" w:hAnsi="Times New Roman"/>
          <w:sz w:val="26"/>
          <w:szCs w:val="26"/>
        </w:rPr>
        <w:tab/>
      </w:r>
      <w:r w:rsidR="009F270D" w:rsidRPr="000D6043">
        <w:rPr>
          <w:rFonts w:ascii="Times New Roman" w:hAnsi="Times New Roman"/>
          <w:sz w:val="26"/>
          <w:szCs w:val="26"/>
        </w:rPr>
        <w:tab/>
      </w:r>
      <w:r w:rsidR="009F270D" w:rsidRPr="000D6043">
        <w:rPr>
          <w:rFonts w:ascii="Times New Roman" w:hAnsi="Times New Roman"/>
          <w:sz w:val="26"/>
          <w:szCs w:val="26"/>
        </w:rPr>
        <w:tab/>
      </w:r>
      <w:r w:rsidR="009F270D" w:rsidRPr="000D6043">
        <w:rPr>
          <w:rFonts w:ascii="Times New Roman" w:hAnsi="Times New Roman"/>
          <w:sz w:val="26"/>
          <w:szCs w:val="26"/>
        </w:rPr>
        <w:tab/>
      </w:r>
      <w:r w:rsidR="009F270D" w:rsidRPr="000D6043">
        <w:rPr>
          <w:rFonts w:ascii="Times New Roman" w:hAnsi="Times New Roman"/>
          <w:sz w:val="26"/>
          <w:szCs w:val="26"/>
        </w:rPr>
        <w:tab/>
      </w:r>
      <w:r w:rsidR="009F270D" w:rsidRPr="000D6043">
        <w:rPr>
          <w:rFonts w:ascii="Times New Roman" w:hAnsi="Times New Roman"/>
          <w:sz w:val="26"/>
          <w:szCs w:val="26"/>
        </w:rPr>
        <w:tab/>
      </w:r>
      <w:r w:rsidR="009F270D" w:rsidRPr="000D6043">
        <w:rPr>
          <w:rFonts w:ascii="Times New Roman" w:hAnsi="Times New Roman"/>
          <w:sz w:val="26"/>
          <w:szCs w:val="26"/>
        </w:rPr>
        <w:tab/>
      </w:r>
    </w:p>
    <w:p w:rsidR="009F270D" w:rsidRDefault="009F270D" w:rsidP="00E013FB">
      <w:pPr>
        <w:spacing w:line="360" w:lineRule="auto"/>
        <w:ind w:left="4320" w:firstLine="720"/>
        <w:rPr>
          <w:rFonts w:ascii="Times New Roman" w:hAnsi="Times New Roman"/>
          <w:b/>
          <w:sz w:val="26"/>
          <w:szCs w:val="26"/>
        </w:rPr>
      </w:pPr>
      <w:r w:rsidRPr="000D6043">
        <w:rPr>
          <w:rFonts w:ascii="Times New Roman" w:hAnsi="Times New Roman"/>
          <w:b/>
          <w:sz w:val="26"/>
          <w:szCs w:val="26"/>
        </w:rPr>
        <w:t>BY THE COMMISSION,</w:t>
      </w:r>
    </w:p>
    <w:p w:rsidR="00125277" w:rsidRPr="000D6043" w:rsidRDefault="00125277" w:rsidP="00E013FB">
      <w:pPr>
        <w:spacing w:line="360" w:lineRule="auto"/>
        <w:ind w:left="4320" w:firstLine="720"/>
        <w:rPr>
          <w:rFonts w:ascii="Times New Roman" w:hAnsi="Times New Roman"/>
          <w:sz w:val="26"/>
          <w:szCs w:val="26"/>
        </w:rPr>
      </w:pPr>
    </w:p>
    <w:p w:rsidR="009F270D" w:rsidRPr="000D6043" w:rsidRDefault="00242D0C" w:rsidP="00E013FB">
      <w:pPr>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Rosemary Chiavetta</w:t>
      </w:r>
    </w:p>
    <w:p w:rsidR="009F270D" w:rsidRDefault="009F270D" w:rsidP="00125277">
      <w:pPr>
        <w:rPr>
          <w:rFonts w:ascii="Times New Roman" w:hAnsi="Times New Roman"/>
          <w:sz w:val="26"/>
          <w:szCs w:val="26"/>
        </w:rPr>
      </w:pP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r>
      <w:r w:rsidRPr="000D6043">
        <w:rPr>
          <w:rFonts w:ascii="Times New Roman" w:hAnsi="Times New Roman"/>
          <w:sz w:val="26"/>
          <w:szCs w:val="26"/>
        </w:rPr>
        <w:tab/>
        <w:t>Secretary</w:t>
      </w:r>
    </w:p>
    <w:p w:rsidR="00125277" w:rsidRPr="001B2BFB" w:rsidRDefault="00125277" w:rsidP="00125277">
      <w:pPr>
        <w:rPr>
          <w:rFonts w:ascii="Times New Roman" w:hAnsi="Times New Roman"/>
          <w:sz w:val="26"/>
          <w:szCs w:val="26"/>
        </w:rPr>
      </w:pPr>
    </w:p>
    <w:p w:rsidR="009F270D" w:rsidRDefault="009F270D" w:rsidP="00125277">
      <w:pPr>
        <w:tabs>
          <w:tab w:val="left" w:pos="-720"/>
        </w:tabs>
        <w:suppressAutoHyphens/>
        <w:rPr>
          <w:rFonts w:ascii="Times New Roman" w:hAnsi="Times New Roman"/>
          <w:sz w:val="26"/>
          <w:szCs w:val="26"/>
        </w:rPr>
      </w:pPr>
      <w:r w:rsidRPr="00AD292A">
        <w:rPr>
          <w:rFonts w:ascii="Times New Roman" w:hAnsi="Times New Roman"/>
          <w:sz w:val="26"/>
          <w:szCs w:val="26"/>
        </w:rPr>
        <w:t>(SEAL)</w:t>
      </w:r>
    </w:p>
    <w:p w:rsidR="000B2A6B" w:rsidRPr="001B2BFB" w:rsidRDefault="000B2A6B" w:rsidP="00125277">
      <w:pPr>
        <w:tabs>
          <w:tab w:val="left" w:pos="-720"/>
        </w:tabs>
        <w:suppressAutoHyphens/>
        <w:rPr>
          <w:rFonts w:ascii="Times New Roman" w:hAnsi="Times New Roman"/>
          <w:sz w:val="26"/>
          <w:szCs w:val="26"/>
        </w:rPr>
      </w:pPr>
    </w:p>
    <w:p w:rsidR="009F270D" w:rsidRDefault="009F270D" w:rsidP="00125277">
      <w:pPr>
        <w:tabs>
          <w:tab w:val="left" w:pos="-720"/>
        </w:tabs>
        <w:suppressAutoHyphens/>
        <w:rPr>
          <w:rFonts w:ascii="Times New Roman" w:hAnsi="Times New Roman"/>
          <w:sz w:val="26"/>
          <w:szCs w:val="26"/>
        </w:rPr>
      </w:pPr>
      <w:r w:rsidRPr="00AD292A">
        <w:rPr>
          <w:rFonts w:ascii="Times New Roman" w:hAnsi="Times New Roman"/>
          <w:sz w:val="26"/>
          <w:szCs w:val="26"/>
        </w:rPr>
        <w:t>ORDER ADOPTED:</w:t>
      </w:r>
      <w:r w:rsidRPr="001B2BFB">
        <w:rPr>
          <w:rFonts w:ascii="Times New Roman" w:hAnsi="Times New Roman"/>
          <w:sz w:val="26"/>
          <w:szCs w:val="26"/>
        </w:rPr>
        <w:t xml:space="preserve">  </w:t>
      </w:r>
      <w:r w:rsidR="0043154A">
        <w:rPr>
          <w:rFonts w:ascii="Times New Roman" w:hAnsi="Times New Roman"/>
          <w:sz w:val="26"/>
          <w:szCs w:val="26"/>
        </w:rPr>
        <w:t xml:space="preserve">September </w:t>
      </w:r>
      <w:r w:rsidR="00C94A1D">
        <w:rPr>
          <w:rFonts w:ascii="Times New Roman" w:hAnsi="Times New Roman"/>
          <w:sz w:val="26"/>
          <w:szCs w:val="26"/>
        </w:rPr>
        <w:t>1</w:t>
      </w:r>
      <w:r w:rsidR="002F0598">
        <w:rPr>
          <w:rFonts w:ascii="Times New Roman" w:hAnsi="Times New Roman"/>
          <w:sz w:val="26"/>
          <w:szCs w:val="26"/>
        </w:rPr>
        <w:t>6</w:t>
      </w:r>
      <w:r w:rsidR="0043154A">
        <w:rPr>
          <w:rFonts w:ascii="Times New Roman" w:hAnsi="Times New Roman"/>
          <w:sz w:val="26"/>
          <w:szCs w:val="26"/>
        </w:rPr>
        <w:t>, 2010</w:t>
      </w:r>
    </w:p>
    <w:p w:rsidR="000B2A6B" w:rsidRPr="001B2BFB" w:rsidRDefault="000B2A6B" w:rsidP="00125277">
      <w:pPr>
        <w:tabs>
          <w:tab w:val="left" w:pos="-720"/>
        </w:tabs>
        <w:suppressAutoHyphens/>
        <w:rPr>
          <w:rFonts w:ascii="Times New Roman" w:hAnsi="Times New Roman"/>
          <w:sz w:val="26"/>
          <w:szCs w:val="26"/>
        </w:rPr>
      </w:pPr>
    </w:p>
    <w:p w:rsidR="009F270D" w:rsidRDefault="009F270D" w:rsidP="00125277">
      <w:pPr>
        <w:pStyle w:val="BodyText"/>
        <w:spacing w:line="240" w:lineRule="auto"/>
      </w:pPr>
      <w:r w:rsidRPr="00AD292A">
        <w:t xml:space="preserve">ORDER ENTERED:  </w:t>
      </w:r>
      <w:r w:rsidR="00B0733F">
        <w:t>September 16, 2010</w:t>
      </w:r>
    </w:p>
    <w:p w:rsidR="00C93C7B" w:rsidRDefault="000A50DA" w:rsidP="00125277">
      <w:r>
        <w:t xml:space="preserve"> </w:t>
      </w:r>
    </w:p>
    <w:sectPr w:rsidR="00C93C7B" w:rsidSect="00D763DE">
      <w:footerReference w:type="default" r:id="rId8"/>
      <w:pgSz w:w="12240" w:h="15854"/>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347" w:rsidRDefault="00F63347">
      <w:r>
        <w:separator/>
      </w:r>
    </w:p>
  </w:endnote>
  <w:endnote w:type="continuationSeparator" w:id="0">
    <w:p w:rsidR="00F63347" w:rsidRDefault="00F63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00" w:rsidRPr="00270A58" w:rsidRDefault="008A3B00">
    <w:pPr>
      <w:pStyle w:val="Footer"/>
      <w:rPr>
        <w:rFonts w:ascii="Times New Roman" w:hAnsi="Times New Roman"/>
        <w:sz w:val="26"/>
        <w:szCs w:val="16"/>
      </w:rPr>
    </w:pPr>
    <w:r w:rsidRPr="00270A58">
      <w:rPr>
        <w:rFonts w:ascii="Times New Roman" w:hAnsi="Times New Roman"/>
        <w:sz w:val="26"/>
        <w:szCs w:val="16"/>
      </w:rPr>
      <w:tab/>
    </w:r>
    <w:r w:rsidR="00D7723B" w:rsidRPr="00270A58">
      <w:rPr>
        <w:rStyle w:val="PageNumber"/>
        <w:rFonts w:ascii="Times New Roman" w:hAnsi="Times New Roman"/>
        <w:sz w:val="26"/>
      </w:rPr>
      <w:fldChar w:fldCharType="begin"/>
    </w:r>
    <w:r w:rsidRPr="00270A58">
      <w:rPr>
        <w:rStyle w:val="PageNumber"/>
        <w:rFonts w:ascii="Times New Roman" w:hAnsi="Times New Roman"/>
        <w:sz w:val="26"/>
      </w:rPr>
      <w:instrText xml:space="preserve"> PAGE </w:instrText>
    </w:r>
    <w:r w:rsidR="00D7723B" w:rsidRPr="00270A58">
      <w:rPr>
        <w:rStyle w:val="PageNumber"/>
        <w:rFonts w:ascii="Times New Roman" w:hAnsi="Times New Roman"/>
        <w:sz w:val="26"/>
      </w:rPr>
      <w:fldChar w:fldCharType="separate"/>
    </w:r>
    <w:r w:rsidR="00B0733F">
      <w:rPr>
        <w:rStyle w:val="PageNumber"/>
        <w:rFonts w:ascii="Times New Roman" w:hAnsi="Times New Roman"/>
        <w:noProof/>
        <w:sz w:val="26"/>
      </w:rPr>
      <w:t>12</w:t>
    </w:r>
    <w:r w:rsidR="00D7723B" w:rsidRPr="00270A58">
      <w:rPr>
        <w:rStyle w:val="PageNumber"/>
        <w:rFonts w:ascii="Times New Roman" w:hAnsi="Times New Roman"/>
        <w:sz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347" w:rsidRDefault="00F63347">
      <w:r>
        <w:separator/>
      </w:r>
    </w:p>
  </w:footnote>
  <w:footnote w:type="continuationSeparator" w:id="0">
    <w:p w:rsidR="00F63347" w:rsidRDefault="00F633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26F24"/>
    <w:multiLevelType w:val="hybridMultilevel"/>
    <w:tmpl w:val="E376A612"/>
    <w:lvl w:ilvl="0" w:tplc="B7F4BE88">
      <w:start w:val="1"/>
      <w:numFmt w:val="low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DE42797"/>
    <w:multiLevelType w:val="hybridMultilevel"/>
    <w:tmpl w:val="33B6406E"/>
    <w:lvl w:ilvl="0" w:tplc="C39CC976">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496B4B3D"/>
    <w:multiLevelType w:val="hybridMultilevel"/>
    <w:tmpl w:val="CA76B410"/>
    <w:lvl w:ilvl="0" w:tplc="BA8C37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FC62E7B"/>
    <w:multiLevelType w:val="hybridMultilevel"/>
    <w:tmpl w:val="702CA24C"/>
    <w:lvl w:ilvl="0" w:tplc="1B7A9E4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F270D"/>
    <w:rsid w:val="00001FCF"/>
    <w:rsid w:val="000022C3"/>
    <w:rsid w:val="0000246A"/>
    <w:rsid w:val="00003F51"/>
    <w:rsid w:val="0000482C"/>
    <w:rsid w:val="00004A02"/>
    <w:rsid w:val="000066F8"/>
    <w:rsid w:val="00007442"/>
    <w:rsid w:val="00007879"/>
    <w:rsid w:val="000078A6"/>
    <w:rsid w:val="000078C7"/>
    <w:rsid w:val="00007C46"/>
    <w:rsid w:val="00007D1D"/>
    <w:rsid w:val="000107AD"/>
    <w:rsid w:val="000110D8"/>
    <w:rsid w:val="000143D7"/>
    <w:rsid w:val="000152AF"/>
    <w:rsid w:val="00015CC3"/>
    <w:rsid w:val="00016CC3"/>
    <w:rsid w:val="00016D0E"/>
    <w:rsid w:val="00017330"/>
    <w:rsid w:val="0002093B"/>
    <w:rsid w:val="00020CFA"/>
    <w:rsid w:val="00021906"/>
    <w:rsid w:val="00023001"/>
    <w:rsid w:val="00023752"/>
    <w:rsid w:val="00023973"/>
    <w:rsid w:val="00027E8B"/>
    <w:rsid w:val="00030988"/>
    <w:rsid w:val="0003214D"/>
    <w:rsid w:val="0003224E"/>
    <w:rsid w:val="0003231A"/>
    <w:rsid w:val="000328DD"/>
    <w:rsid w:val="00033673"/>
    <w:rsid w:val="00034EB8"/>
    <w:rsid w:val="00036BDD"/>
    <w:rsid w:val="000379BC"/>
    <w:rsid w:val="00037A04"/>
    <w:rsid w:val="00040A76"/>
    <w:rsid w:val="00040B6F"/>
    <w:rsid w:val="00042392"/>
    <w:rsid w:val="000424CC"/>
    <w:rsid w:val="00044E58"/>
    <w:rsid w:val="00044EB6"/>
    <w:rsid w:val="000453C9"/>
    <w:rsid w:val="00045580"/>
    <w:rsid w:val="00045C21"/>
    <w:rsid w:val="00051301"/>
    <w:rsid w:val="00051572"/>
    <w:rsid w:val="000544B3"/>
    <w:rsid w:val="00056734"/>
    <w:rsid w:val="00057D3E"/>
    <w:rsid w:val="00060614"/>
    <w:rsid w:val="00060DB2"/>
    <w:rsid w:val="00062612"/>
    <w:rsid w:val="000651A8"/>
    <w:rsid w:val="000654B3"/>
    <w:rsid w:val="00066CFF"/>
    <w:rsid w:val="0007012D"/>
    <w:rsid w:val="00070ADE"/>
    <w:rsid w:val="00071679"/>
    <w:rsid w:val="00072528"/>
    <w:rsid w:val="00075892"/>
    <w:rsid w:val="00077D22"/>
    <w:rsid w:val="00077E2D"/>
    <w:rsid w:val="0008045C"/>
    <w:rsid w:val="0008138B"/>
    <w:rsid w:val="000823E5"/>
    <w:rsid w:val="00082CF1"/>
    <w:rsid w:val="000830D0"/>
    <w:rsid w:val="00083904"/>
    <w:rsid w:val="00084CB0"/>
    <w:rsid w:val="000858DE"/>
    <w:rsid w:val="000908AB"/>
    <w:rsid w:val="000948F6"/>
    <w:rsid w:val="00094BF8"/>
    <w:rsid w:val="00094E8B"/>
    <w:rsid w:val="00095C69"/>
    <w:rsid w:val="00096BF4"/>
    <w:rsid w:val="00097864"/>
    <w:rsid w:val="000A09CB"/>
    <w:rsid w:val="000A145E"/>
    <w:rsid w:val="000A3BE9"/>
    <w:rsid w:val="000A44C0"/>
    <w:rsid w:val="000A4F9F"/>
    <w:rsid w:val="000A50DA"/>
    <w:rsid w:val="000A51DD"/>
    <w:rsid w:val="000A6237"/>
    <w:rsid w:val="000A6FE7"/>
    <w:rsid w:val="000B0C6F"/>
    <w:rsid w:val="000B22FF"/>
    <w:rsid w:val="000B2A6B"/>
    <w:rsid w:val="000B34FD"/>
    <w:rsid w:val="000B3AB7"/>
    <w:rsid w:val="000B414B"/>
    <w:rsid w:val="000B4939"/>
    <w:rsid w:val="000C0C64"/>
    <w:rsid w:val="000C10FD"/>
    <w:rsid w:val="000C1233"/>
    <w:rsid w:val="000C3D25"/>
    <w:rsid w:val="000C4B4D"/>
    <w:rsid w:val="000C547F"/>
    <w:rsid w:val="000C6211"/>
    <w:rsid w:val="000C621C"/>
    <w:rsid w:val="000C7B4B"/>
    <w:rsid w:val="000D2526"/>
    <w:rsid w:val="000D2549"/>
    <w:rsid w:val="000D2FE7"/>
    <w:rsid w:val="000D5571"/>
    <w:rsid w:val="000D55C4"/>
    <w:rsid w:val="000D5FBE"/>
    <w:rsid w:val="000D6F72"/>
    <w:rsid w:val="000E0107"/>
    <w:rsid w:val="000E284B"/>
    <w:rsid w:val="000E2D19"/>
    <w:rsid w:val="000E2DB2"/>
    <w:rsid w:val="000E4F97"/>
    <w:rsid w:val="000E5607"/>
    <w:rsid w:val="000E5BC3"/>
    <w:rsid w:val="000E5D7A"/>
    <w:rsid w:val="000E7830"/>
    <w:rsid w:val="000E7901"/>
    <w:rsid w:val="000E7E7A"/>
    <w:rsid w:val="000F1557"/>
    <w:rsid w:val="000F47E1"/>
    <w:rsid w:val="000F4BF2"/>
    <w:rsid w:val="000F4C16"/>
    <w:rsid w:val="000F4E59"/>
    <w:rsid w:val="000F587C"/>
    <w:rsid w:val="000F5A5C"/>
    <w:rsid w:val="000F62F7"/>
    <w:rsid w:val="000F6730"/>
    <w:rsid w:val="000F6B59"/>
    <w:rsid w:val="000F79AB"/>
    <w:rsid w:val="001000DB"/>
    <w:rsid w:val="00100CA0"/>
    <w:rsid w:val="0010244E"/>
    <w:rsid w:val="001041BD"/>
    <w:rsid w:val="00104B1A"/>
    <w:rsid w:val="00105265"/>
    <w:rsid w:val="001056D1"/>
    <w:rsid w:val="00106149"/>
    <w:rsid w:val="001101E8"/>
    <w:rsid w:val="0011207B"/>
    <w:rsid w:val="00112F32"/>
    <w:rsid w:val="00115051"/>
    <w:rsid w:val="00116DF2"/>
    <w:rsid w:val="0011702D"/>
    <w:rsid w:val="001173C7"/>
    <w:rsid w:val="00120A90"/>
    <w:rsid w:val="001210DF"/>
    <w:rsid w:val="001218BC"/>
    <w:rsid w:val="00121ABA"/>
    <w:rsid w:val="00121FD6"/>
    <w:rsid w:val="00122576"/>
    <w:rsid w:val="00125277"/>
    <w:rsid w:val="001255A0"/>
    <w:rsid w:val="0012693D"/>
    <w:rsid w:val="001331E6"/>
    <w:rsid w:val="00134205"/>
    <w:rsid w:val="001342B2"/>
    <w:rsid w:val="001348CA"/>
    <w:rsid w:val="00134B11"/>
    <w:rsid w:val="00134DBB"/>
    <w:rsid w:val="001355B4"/>
    <w:rsid w:val="00135D3B"/>
    <w:rsid w:val="00137153"/>
    <w:rsid w:val="00137A1B"/>
    <w:rsid w:val="00137DB4"/>
    <w:rsid w:val="00137FA9"/>
    <w:rsid w:val="00140DD8"/>
    <w:rsid w:val="00141069"/>
    <w:rsid w:val="0014423F"/>
    <w:rsid w:val="00145C94"/>
    <w:rsid w:val="00147A62"/>
    <w:rsid w:val="00150E11"/>
    <w:rsid w:val="00151D97"/>
    <w:rsid w:val="00152999"/>
    <w:rsid w:val="00152B8C"/>
    <w:rsid w:val="00152BC4"/>
    <w:rsid w:val="00153A4E"/>
    <w:rsid w:val="001541ED"/>
    <w:rsid w:val="001550B3"/>
    <w:rsid w:val="00155496"/>
    <w:rsid w:val="00157A02"/>
    <w:rsid w:val="00157D1F"/>
    <w:rsid w:val="00160232"/>
    <w:rsid w:val="0016079D"/>
    <w:rsid w:val="00161696"/>
    <w:rsid w:val="00161785"/>
    <w:rsid w:val="00161F57"/>
    <w:rsid w:val="00161FAB"/>
    <w:rsid w:val="001633CB"/>
    <w:rsid w:val="00164E4E"/>
    <w:rsid w:val="00165173"/>
    <w:rsid w:val="00165B7E"/>
    <w:rsid w:val="00165E8A"/>
    <w:rsid w:val="00165EF3"/>
    <w:rsid w:val="00166294"/>
    <w:rsid w:val="00167525"/>
    <w:rsid w:val="00167A5A"/>
    <w:rsid w:val="00167C75"/>
    <w:rsid w:val="00171926"/>
    <w:rsid w:val="00173C2E"/>
    <w:rsid w:val="00173C69"/>
    <w:rsid w:val="00175926"/>
    <w:rsid w:val="00175FEB"/>
    <w:rsid w:val="00180D4F"/>
    <w:rsid w:val="00180E89"/>
    <w:rsid w:val="00181A7C"/>
    <w:rsid w:val="00183105"/>
    <w:rsid w:val="00183FDD"/>
    <w:rsid w:val="00184CB0"/>
    <w:rsid w:val="00185B83"/>
    <w:rsid w:val="001864BA"/>
    <w:rsid w:val="0019115A"/>
    <w:rsid w:val="00191D87"/>
    <w:rsid w:val="001920CB"/>
    <w:rsid w:val="00192A22"/>
    <w:rsid w:val="0019330C"/>
    <w:rsid w:val="001935E7"/>
    <w:rsid w:val="00194724"/>
    <w:rsid w:val="00195344"/>
    <w:rsid w:val="00195B75"/>
    <w:rsid w:val="00197450"/>
    <w:rsid w:val="001A114F"/>
    <w:rsid w:val="001A1AB3"/>
    <w:rsid w:val="001A1B0E"/>
    <w:rsid w:val="001A2B80"/>
    <w:rsid w:val="001A2F3B"/>
    <w:rsid w:val="001A30DC"/>
    <w:rsid w:val="001A4842"/>
    <w:rsid w:val="001A5135"/>
    <w:rsid w:val="001A55B8"/>
    <w:rsid w:val="001A57B6"/>
    <w:rsid w:val="001A657E"/>
    <w:rsid w:val="001B01F7"/>
    <w:rsid w:val="001B20B0"/>
    <w:rsid w:val="001B249D"/>
    <w:rsid w:val="001B2F23"/>
    <w:rsid w:val="001B3383"/>
    <w:rsid w:val="001B365B"/>
    <w:rsid w:val="001B410F"/>
    <w:rsid w:val="001B4A8C"/>
    <w:rsid w:val="001B6CFC"/>
    <w:rsid w:val="001B6DDC"/>
    <w:rsid w:val="001B7775"/>
    <w:rsid w:val="001C080B"/>
    <w:rsid w:val="001C0D86"/>
    <w:rsid w:val="001C1367"/>
    <w:rsid w:val="001C2036"/>
    <w:rsid w:val="001C231E"/>
    <w:rsid w:val="001C4095"/>
    <w:rsid w:val="001C4F91"/>
    <w:rsid w:val="001C5B55"/>
    <w:rsid w:val="001C6DFA"/>
    <w:rsid w:val="001C7343"/>
    <w:rsid w:val="001D1090"/>
    <w:rsid w:val="001D49D5"/>
    <w:rsid w:val="001D51D8"/>
    <w:rsid w:val="001D5B77"/>
    <w:rsid w:val="001D6A26"/>
    <w:rsid w:val="001E02BF"/>
    <w:rsid w:val="001E0E1A"/>
    <w:rsid w:val="001E111C"/>
    <w:rsid w:val="001E1237"/>
    <w:rsid w:val="001E1B44"/>
    <w:rsid w:val="001E2B01"/>
    <w:rsid w:val="001E2B9F"/>
    <w:rsid w:val="001E420E"/>
    <w:rsid w:val="001E4C86"/>
    <w:rsid w:val="001E6E3D"/>
    <w:rsid w:val="001E7FCF"/>
    <w:rsid w:val="001F1A8A"/>
    <w:rsid w:val="001F35E5"/>
    <w:rsid w:val="001F40C9"/>
    <w:rsid w:val="001F6716"/>
    <w:rsid w:val="001F6DBD"/>
    <w:rsid w:val="001F79BE"/>
    <w:rsid w:val="001F7D39"/>
    <w:rsid w:val="00202CE7"/>
    <w:rsid w:val="002036FE"/>
    <w:rsid w:val="00203803"/>
    <w:rsid w:val="00205076"/>
    <w:rsid w:val="002074F3"/>
    <w:rsid w:val="00207797"/>
    <w:rsid w:val="00210686"/>
    <w:rsid w:val="00213B9E"/>
    <w:rsid w:val="00213BD4"/>
    <w:rsid w:val="00214AA2"/>
    <w:rsid w:val="00214C25"/>
    <w:rsid w:val="00214EA0"/>
    <w:rsid w:val="002150D7"/>
    <w:rsid w:val="002162EF"/>
    <w:rsid w:val="00216F27"/>
    <w:rsid w:val="00217CEA"/>
    <w:rsid w:val="00220DD2"/>
    <w:rsid w:val="00221E0B"/>
    <w:rsid w:val="00221EFA"/>
    <w:rsid w:val="00221F8F"/>
    <w:rsid w:val="00221FB6"/>
    <w:rsid w:val="00223320"/>
    <w:rsid w:val="0022419D"/>
    <w:rsid w:val="00225669"/>
    <w:rsid w:val="00226726"/>
    <w:rsid w:val="00227128"/>
    <w:rsid w:val="00227355"/>
    <w:rsid w:val="002274E6"/>
    <w:rsid w:val="00227BDF"/>
    <w:rsid w:val="00227FB9"/>
    <w:rsid w:val="002304EA"/>
    <w:rsid w:val="002316F5"/>
    <w:rsid w:val="00232FB9"/>
    <w:rsid w:val="002337FB"/>
    <w:rsid w:val="00236825"/>
    <w:rsid w:val="00236D7C"/>
    <w:rsid w:val="00240781"/>
    <w:rsid w:val="0024135E"/>
    <w:rsid w:val="00242AD7"/>
    <w:rsid w:val="00242D0C"/>
    <w:rsid w:val="00243E58"/>
    <w:rsid w:val="002441B3"/>
    <w:rsid w:val="00246A40"/>
    <w:rsid w:val="0024754A"/>
    <w:rsid w:val="002478CF"/>
    <w:rsid w:val="00247D28"/>
    <w:rsid w:val="0025035E"/>
    <w:rsid w:val="00250D30"/>
    <w:rsid w:val="002512D0"/>
    <w:rsid w:val="00251BF8"/>
    <w:rsid w:val="00251C7A"/>
    <w:rsid w:val="00252A66"/>
    <w:rsid w:val="0025327A"/>
    <w:rsid w:val="00253311"/>
    <w:rsid w:val="00255623"/>
    <w:rsid w:val="00255CCB"/>
    <w:rsid w:val="00260C8B"/>
    <w:rsid w:val="00260D16"/>
    <w:rsid w:val="00263573"/>
    <w:rsid w:val="00263F28"/>
    <w:rsid w:val="00265F33"/>
    <w:rsid w:val="00266A84"/>
    <w:rsid w:val="002704B8"/>
    <w:rsid w:val="00270A58"/>
    <w:rsid w:val="00270AED"/>
    <w:rsid w:val="00271043"/>
    <w:rsid w:val="00271BB8"/>
    <w:rsid w:val="00273335"/>
    <w:rsid w:val="002746CA"/>
    <w:rsid w:val="00275575"/>
    <w:rsid w:val="00275B94"/>
    <w:rsid w:val="00275E91"/>
    <w:rsid w:val="00277A05"/>
    <w:rsid w:val="00277DBD"/>
    <w:rsid w:val="00282432"/>
    <w:rsid w:val="00284491"/>
    <w:rsid w:val="0028782D"/>
    <w:rsid w:val="00291061"/>
    <w:rsid w:val="00291A4E"/>
    <w:rsid w:val="00291C17"/>
    <w:rsid w:val="002920D0"/>
    <w:rsid w:val="002927E8"/>
    <w:rsid w:val="00293307"/>
    <w:rsid w:val="002934F6"/>
    <w:rsid w:val="00294B8A"/>
    <w:rsid w:val="00294BA3"/>
    <w:rsid w:val="00295F23"/>
    <w:rsid w:val="0029600B"/>
    <w:rsid w:val="0029676E"/>
    <w:rsid w:val="00296FBA"/>
    <w:rsid w:val="00297937"/>
    <w:rsid w:val="002A01A9"/>
    <w:rsid w:val="002A323F"/>
    <w:rsid w:val="002A3DCF"/>
    <w:rsid w:val="002A406E"/>
    <w:rsid w:val="002A40AD"/>
    <w:rsid w:val="002A4856"/>
    <w:rsid w:val="002A55E7"/>
    <w:rsid w:val="002A61DB"/>
    <w:rsid w:val="002A6453"/>
    <w:rsid w:val="002A69F2"/>
    <w:rsid w:val="002A6D4E"/>
    <w:rsid w:val="002A7F21"/>
    <w:rsid w:val="002B40AF"/>
    <w:rsid w:val="002B4191"/>
    <w:rsid w:val="002B50B2"/>
    <w:rsid w:val="002B5A57"/>
    <w:rsid w:val="002B5C47"/>
    <w:rsid w:val="002B70E2"/>
    <w:rsid w:val="002C0353"/>
    <w:rsid w:val="002C0A4E"/>
    <w:rsid w:val="002C0CDA"/>
    <w:rsid w:val="002C1844"/>
    <w:rsid w:val="002C1A6E"/>
    <w:rsid w:val="002C49FE"/>
    <w:rsid w:val="002C51D9"/>
    <w:rsid w:val="002C5D7F"/>
    <w:rsid w:val="002C6C5E"/>
    <w:rsid w:val="002C6E2A"/>
    <w:rsid w:val="002D01BC"/>
    <w:rsid w:val="002D3878"/>
    <w:rsid w:val="002D4625"/>
    <w:rsid w:val="002D4EB1"/>
    <w:rsid w:val="002D6344"/>
    <w:rsid w:val="002D69BE"/>
    <w:rsid w:val="002D7B81"/>
    <w:rsid w:val="002E01EB"/>
    <w:rsid w:val="002E241E"/>
    <w:rsid w:val="002E2CCB"/>
    <w:rsid w:val="002E367E"/>
    <w:rsid w:val="002E4C73"/>
    <w:rsid w:val="002E4E52"/>
    <w:rsid w:val="002E598E"/>
    <w:rsid w:val="002E64BE"/>
    <w:rsid w:val="002E68DC"/>
    <w:rsid w:val="002E73B6"/>
    <w:rsid w:val="002E7976"/>
    <w:rsid w:val="002E7D5B"/>
    <w:rsid w:val="002F0598"/>
    <w:rsid w:val="002F0BE0"/>
    <w:rsid w:val="002F1C8F"/>
    <w:rsid w:val="002F276C"/>
    <w:rsid w:val="002F5BFB"/>
    <w:rsid w:val="002F67FE"/>
    <w:rsid w:val="002F6D0D"/>
    <w:rsid w:val="002F6F7C"/>
    <w:rsid w:val="00300AEE"/>
    <w:rsid w:val="00301B72"/>
    <w:rsid w:val="00305111"/>
    <w:rsid w:val="00306098"/>
    <w:rsid w:val="00306994"/>
    <w:rsid w:val="00306B45"/>
    <w:rsid w:val="003107D8"/>
    <w:rsid w:val="00310B54"/>
    <w:rsid w:val="003110CB"/>
    <w:rsid w:val="003111F9"/>
    <w:rsid w:val="00313264"/>
    <w:rsid w:val="00313FC1"/>
    <w:rsid w:val="003172DE"/>
    <w:rsid w:val="00317C1E"/>
    <w:rsid w:val="00320862"/>
    <w:rsid w:val="00320FEF"/>
    <w:rsid w:val="003214D4"/>
    <w:rsid w:val="003216BB"/>
    <w:rsid w:val="003234BC"/>
    <w:rsid w:val="00327A97"/>
    <w:rsid w:val="00331FFF"/>
    <w:rsid w:val="00335392"/>
    <w:rsid w:val="00335FA2"/>
    <w:rsid w:val="00341717"/>
    <w:rsid w:val="003420EB"/>
    <w:rsid w:val="003422AC"/>
    <w:rsid w:val="00344450"/>
    <w:rsid w:val="00344687"/>
    <w:rsid w:val="00345F71"/>
    <w:rsid w:val="0034668E"/>
    <w:rsid w:val="00350576"/>
    <w:rsid w:val="0035148A"/>
    <w:rsid w:val="00351794"/>
    <w:rsid w:val="00352D53"/>
    <w:rsid w:val="003547A8"/>
    <w:rsid w:val="00354890"/>
    <w:rsid w:val="00355207"/>
    <w:rsid w:val="00355264"/>
    <w:rsid w:val="003554F8"/>
    <w:rsid w:val="00356182"/>
    <w:rsid w:val="003562CE"/>
    <w:rsid w:val="00360806"/>
    <w:rsid w:val="0036200D"/>
    <w:rsid w:val="00363F4C"/>
    <w:rsid w:val="003640E1"/>
    <w:rsid w:val="00364F1D"/>
    <w:rsid w:val="00365E6B"/>
    <w:rsid w:val="00365F50"/>
    <w:rsid w:val="00366833"/>
    <w:rsid w:val="00366CE3"/>
    <w:rsid w:val="00367CA3"/>
    <w:rsid w:val="0037070D"/>
    <w:rsid w:val="00373462"/>
    <w:rsid w:val="00373879"/>
    <w:rsid w:val="00373DB2"/>
    <w:rsid w:val="00375969"/>
    <w:rsid w:val="00375FB0"/>
    <w:rsid w:val="00376903"/>
    <w:rsid w:val="00381AE9"/>
    <w:rsid w:val="00387079"/>
    <w:rsid w:val="00387BBA"/>
    <w:rsid w:val="00392BA2"/>
    <w:rsid w:val="00393017"/>
    <w:rsid w:val="003934FF"/>
    <w:rsid w:val="00393762"/>
    <w:rsid w:val="0039469B"/>
    <w:rsid w:val="0039780B"/>
    <w:rsid w:val="003A0B75"/>
    <w:rsid w:val="003A10F1"/>
    <w:rsid w:val="003A1E1B"/>
    <w:rsid w:val="003A2FDE"/>
    <w:rsid w:val="003A489B"/>
    <w:rsid w:val="003A4FD3"/>
    <w:rsid w:val="003A6933"/>
    <w:rsid w:val="003A7A0A"/>
    <w:rsid w:val="003B1F9B"/>
    <w:rsid w:val="003B25CC"/>
    <w:rsid w:val="003B28DA"/>
    <w:rsid w:val="003B3882"/>
    <w:rsid w:val="003B55DE"/>
    <w:rsid w:val="003B5B01"/>
    <w:rsid w:val="003B6687"/>
    <w:rsid w:val="003B6B6D"/>
    <w:rsid w:val="003C1E03"/>
    <w:rsid w:val="003C2F7C"/>
    <w:rsid w:val="003C3BFF"/>
    <w:rsid w:val="003C3C67"/>
    <w:rsid w:val="003C4D49"/>
    <w:rsid w:val="003D1C39"/>
    <w:rsid w:val="003D26F2"/>
    <w:rsid w:val="003D3AFC"/>
    <w:rsid w:val="003D48D1"/>
    <w:rsid w:val="003D4B2A"/>
    <w:rsid w:val="003D5211"/>
    <w:rsid w:val="003D6BDC"/>
    <w:rsid w:val="003E0BEC"/>
    <w:rsid w:val="003E2A61"/>
    <w:rsid w:val="003E6EAB"/>
    <w:rsid w:val="003F08C5"/>
    <w:rsid w:val="003F10A6"/>
    <w:rsid w:val="003F11FD"/>
    <w:rsid w:val="003F1221"/>
    <w:rsid w:val="003F2885"/>
    <w:rsid w:val="003F2AD1"/>
    <w:rsid w:val="003F318F"/>
    <w:rsid w:val="003F4BF2"/>
    <w:rsid w:val="003F59F1"/>
    <w:rsid w:val="003F6749"/>
    <w:rsid w:val="00401E6B"/>
    <w:rsid w:val="00405905"/>
    <w:rsid w:val="00406535"/>
    <w:rsid w:val="004067FF"/>
    <w:rsid w:val="00410C13"/>
    <w:rsid w:val="004123BE"/>
    <w:rsid w:val="0041292D"/>
    <w:rsid w:val="0041314B"/>
    <w:rsid w:val="00413FD7"/>
    <w:rsid w:val="0041455A"/>
    <w:rsid w:val="00415BFA"/>
    <w:rsid w:val="00416E60"/>
    <w:rsid w:val="004207DF"/>
    <w:rsid w:val="004210DB"/>
    <w:rsid w:val="0042153F"/>
    <w:rsid w:val="00422C80"/>
    <w:rsid w:val="00423AF4"/>
    <w:rsid w:val="00424E3D"/>
    <w:rsid w:val="004255E8"/>
    <w:rsid w:val="00427403"/>
    <w:rsid w:val="00427EAA"/>
    <w:rsid w:val="00430129"/>
    <w:rsid w:val="004307E7"/>
    <w:rsid w:val="0043154A"/>
    <w:rsid w:val="004325E4"/>
    <w:rsid w:val="00432FA2"/>
    <w:rsid w:val="0043423B"/>
    <w:rsid w:val="0043575B"/>
    <w:rsid w:val="0044133A"/>
    <w:rsid w:val="004439EB"/>
    <w:rsid w:val="004450C8"/>
    <w:rsid w:val="00445F05"/>
    <w:rsid w:val="004468D3"/>
    <w:rsid w:val="00446E26"/>
    <w:rsid w:val="0044730B"/>
    <w:rsid w:val="0044748E"/>
    <w:rsid w:val="00450C39"/>
    <w:rsid w:val="004514C6"/>
    <w:rsid w:val="0045169B"/>
    <w:rsid w:val="00453C6D"/>
    <w:rsid w:val="00453F27"/>
    <w:rsid w:val="004542D4"/>
    <w:rsid w:val="0045583B"/>
    <w:rsid w:val="00455F4B"/>
    <w:rsid w:val="00456699"/>
    <w:rsid w:val="00456BB9"/>
    <w:rsid w:val="004571FF"/>
    <w:rsid w:val="00460714"/>
    <w:rsid w:val="00460A5C"/>
    <w:rsid w:val="00461FF6"/>
    <w:rsid w:val="00462923"/>
    <w:rsid w:val="00462DD1"/>
    <w:rsid w:val="0046333F"/>
    <w:rsid w:val="004639C7"/>
    <w:rsid w:val="00464932"/>
    <w:rsid w:val="0046567D"/>
    <w:rsid w:val="00466E12"/>
    <w:rsid w:val="00466F07"/>
    <w:rsid w:val="00467405"/>
    <w:rsid w:val="004679F4"/>
    <w:rsid w:val="004703AD"/>
    <w:rsid w:val="00470C43"/>
    <w:rsid w:val="00471FE3"/>
    <w:rsid w:val="00473337"/>
    <w:rsid w:val="00475779"/>
    <w:rsid w:val="00475F44"/>
    <w:rsid w:val="00476C23"/>
    <w:rsid w:val="00476E4F"/>
    <w:rsid w:val="00476F86"/>
    <w:rsid w:val="0047750A"/>
    <w:rsid w:val="0047764A"/>
    <w:rsid w:val="00477A66"/>
    <w:rsid w:val="004826E1"/>
    <w:rsid w:val="00483C18"/>
    <w:rsid w:val="004877C1"/>
    <w:rsid w:val="00490D52"/>
    <w:rsid w:val="004917E4"/>
    <w:rsid w:val="00492F3C"/>
    <w:rsid w:val="0049301D"/>
    <w:rsid w:val="00493C54"/>
    <w:rsid w:val="00494622"/>
    <w:rsid w:val="004A1094"/>
    <w:rsid w:val="004A121A"/>
    <w:rsid w:val="004A2A35"/>
    <w:rsid w:val="004A35EB"/>
    <w:rsid w:val="004A47F7"/>
    <w:rsid w:val="004A5234"/>
    <w:rsid w:val="004A56C0"/>
    <w:rsid w:val="004A5FF1"/>
    <w:rsid w:val="004A72E5"/>
    <w:rsid w:val="004A7CED"/>
    <w:rsid w:val="004B0710"/>
    <w:rsid w:val="004B1296"/>
    <w:rsid w:val="004B1CB4"/>
    <w:rsid w:val="004C0D74"/>
    <w:rsid w:val="004C12D8"/>
    <w:rsid w:val="004C2B05"/>
    <w:rsid w:val="004C58EA"/>
    <w:rsid w:val="004C5E7C"/>
    <w:rsid w:val="004C63C6"/>
    <w:rsid w:val="004C6972"/>
    <w:rsid w:val="004C7E7C"/>
    <w:rsid w:val="004D0A20"/>
    <w:rsid w:val="004D0C4C"/>
    <w:rsid w:val="004D19D0"/>
    <w:rsid w:val="004D1AA3"/>
    <w:rsid w:val="004D1B6D"/>
    <w:rsid w:val="004D3A14"/>
    <w:rsid w:val="004D571B"/>
    <w:rsid w:val="004D6AFE"/>
    <w:rsid w:val="004D73BF"/>
    <w:rsid w:val="004D7E93"/>
    <w:rsid w:val="004E1950"/>
    <w:rsid w:val="004E1A0D"/>
    <w:rsid w:val="004E28D9"/>
    <w:rsid w:val="004E325B"/>
    <w:rsid w:val="004E4C31"/>
    <w:rsid w:val="004E4F81"/>
    <w:rsid w:val="004E67B7"/>
    <w:rsid w:val="004F0D5C"/>
    <w:rsid w:val="004F16EA"/>
    <w:rsid w:val="004F20AE"/>
    <w:rsid w:val="004F4933"/>
    <w:rsid w:val="0050012A"/>
    <w:rsid w:val="00504AFD"/>
    <w:rsid w:val="00504DEA"/>
    <w:rsid w:val="00505C19"/>
    <w:rsid w:val="00505F4A"/>
    <w:rsid w:val="00506C54"/>
    <w:rsid w:val="00507A01"/>
    <w:rsid w:val="00507E43"/>
    <w:rsid w:val="0051088F"/>
    <w:rsid w:val="0051117C"/>
    <w:rsid w:val="0051121F"/>
    <w:rsid w:val="005117CA"/>
    <w:rsid w:val="00511888"/>
    <w:rsid w:val="00512CA6"/>
    <w:rsid w:val="00513E51"/>
    <w:rsid w:val="005141B6"/>
    <w:rsid w:val="00514370"/>
    <w:rsid w:val="00514915"/>
    <w:rsid w:val="00514D17"/>
    <w:rsid w:val="00515EB9"/>
    <w:rsid w:val="0051680C"/>
    <w:rsid w:val="00517107"/>
    <w:rsid w:val="00520364"/>
    <w:rsid w:val="00520685"/>
    <w:rsid w:val="00523132"/>
    <w:rsid w:val="00523726"/>
    <w:rsid w:val="005264B8"/>
    <w:rsid w:val="005268C6"/>
    <w:rsid w:val="005300AB"/>
    <w:rsid w:val="005314BE"/>
    <w:rsid w:val="00531A09"/>
    <w:rsid w:val="005325FC"/>
    <w:rsid w:val="005328E8"/>
    <w:rsid w:val="00532FFC"/>
    <w:rsid w:val="00533380"/>
    <w:rsid w:val="00533857"/>
    <w:rsid w:val="0053412F"/>
    <w:rsid w:val="0053431B"/>
    <w:rsid w:val="005348F5"/>
    <w:rsid w:val="00535530"/>
    <w:rsid w:val="005359FC"/>
    <w:rsid w:val="005365B3"/>
    <w:rsid w:val="0054064D"/>
    <w:rsid w:val="0054069A"/>
    <w:rsid w:val="005413D3"/>
    <w:rsid w:val="00543200"/>
    <w:rsid w:val="005434C8"/>
    <w:rsid w:val="0054358E"/>
    <w:rsid w:val="0054374F"/>
    <w:rsid w:val="00543CAE"/>
    <w:rsid w:val="00545976"/>
    <w:rsid w:val="0054615B"/>
    <w:rsid w:val="00546947"/>
    <w:rsid w:val="005471BC"/>
    <w:rsid w:val="00547BBD"/>
    <w:rsid w:val="00547BCD"/>
    <w:rsid w:val="005501C7"/>
    <w:rsid w:val="00550818"/>
    <w:rsid w:val="00550CFE"/>
    <w:rsid w:val="00551BD0"/>
    <w:rsid w:val="005522C1"/>
    <w:rsid w:val="005523B4"/>
    <w:rsid w:val="00552750"/>
    <w:rsid w:val="00554898"/>
    <w:rsid w:val="00554B7F"/>
    <w:rsid w:val="00555A5C"/>
    <w:rsid w:val="00555E3A"/>
    <w:rsid w:val="00556488"/>
    <w:rsid w:val="00560683"/>
    <w:rsid w:val="00561516"/>
    <w:rsid w:val="00562679"/>
    <w:rsid w:val="00563528"/>
    <w:rsid w:val="00564F71"/>
    <w:rsid w:val="005652CC"/>
    <w:rsid w:val="00566281"/>
    <w:rsid w:val="00567030"/>
    <w:rsid w:val="005674C8"/>
    <w:rsid w:val="0057052A"/>
    <w:rsid w:val="00570E9E"/>
    <w:rsid w:val="00572EB2"/>
    <w:rsid w:val="00573D5D"/>
    <w:rsid w:val="005763F4"/>
    <w:rsid w:val="0057658B"/>
    <w:rsid w:val="00576C3A"/>
    <w:rsid w:val="005771DE"/>
    <w:rsid w:val="00577A09"/>
    <w:rsid w:val="00580DA1"/>
    <w:rsid w:val="0058156F"/>
    <w:rsid w:val="00582174"/>
    <w:rsid w:val="00584079"/>
    <w:rsid w:val="00587BBC"/>
    <w:rsid w:val="00590E1F"/>
    <w:rsid w:val="005911EC"/>
    <w:rsid w:val="005913D1"/>
    <w:rsid w:val="005932DE"/>
    <w:rsid w:val="0059564C"/>
    <w:rsid w:val="00595BC6"/>
    <w:rsid w:val="00595C3C"/>
    <w:rsid w:val="00595E61"/>
    <w:rsid w:val="00595EED"/>
    <w:rsid w:val="0059664E"/>
    <w:rsid w:val="005979E2"/>
    <w:rsid w:val="005A26E8"/>
    <w:rsid w:val="005A2F73"/>
    <w:rsid w:val="005A35A7"/>
    <w:rsid w:val="005A5413"/>
    <w:rsid w:val="005A64A5"/>
    <w:rsid w:val="005A6916"/>
    <w:rsid w:val="005B0CC0"/>
    <w:rsid w:val="005B10A3"/>
    <w:rsid w:val="005B1F5A"/>
    <w:rsid w:val="005B3324"/>
    <w:rsid w:val="005B337A"/>
    <w:rsid w:val="005B3527"/>
    <w:rsid w:val="005B374B"/>
    <w:rsid w:val="005B4378"/>
    <w:rsid w:val="005B4D02"/>
    <w:rsid w:val="005B6024"/>
    <w:rsid w:val="005B61FB"/>
    <w:rsid w:val="005B7F84"/>
    <w:rsid w:val="005C1A50"/>
    <w:rsid w:val="005C1B44"/>
    <w:rsid w:val="005C33F8"/>
    <w:rsid w:val="005C42FB"/>
    <w:rsid w:val="005C6051"/>
    <w:rsid w:val="005C6332"/>
    <w:rsid w:val="005C78DA"/>
    <w:rsid w:val="005D0438"/>
    <w:rsid w:val="005D0E3D"/>
    <w:rsid w:val="005D170C"/>
    <w:rsid w:val="005D21D2"/>
    <w:rsid w:val="005D4DF2"/>
    <w:rsid w:val="005D546D"/>
    <w:rsid w:val="005D5EE3"/>
    <w:rsid w:val="005D64F5"/>
    <w:rsid w:val="005E0952"/>
    <w:rsid w:val="005E1B21"/>
    <w:rsid w:val="005E216E"/>
    <w:rsid w:val="005E35D9"/>
    <w:rsid w:val="005E4A21"/>
    <w:rsid w:val="005E676D"/>
    <w:rsid w:val="005E72D3"/>
    <w:rsid w:val="005E78B9"/>
    <w:rsid w:val="005F2665"/>
    <w:rsid w:val="005F32F4"/>
    <w:rsid w:val="005F63D5"/>
    <w:rsid w:val="005F687F"/>
    <w:rsid w:val="005F7446"/>
    <w:rsid w:val="005F750D"/>
    <w:rsid w:val="0060098D"/>
    <w:rsid w:val="00601234"/>
    <w:rsid w:val="00602D1C"/>
    <w:rsid w:val="00603E41"/>
    <w:rsid w:val="006071AC"/>
    <w:rsid w:val="00610D1B"/>
    <w:rsid w:val="006116C0"/>
    <w:rsid w:val="006130E1"/>
    <w:rsid w:val="00613827"/>
    <w:rsid w:val="006163DB"/>
    <w:rsid w:val="006170D0"/>
    <w:rsid w:val="00617F80"/>
    <w:rsid w:val="00620122"/>
    <w:rsid w:val="00620959"/>
    <w:rsid w:val="00623DCE"/>
    <w:rsid w:val="006242EB"/>
    <w:rsid w:val="00624A6C"/>
    <w:rsid w:val="0062524D"/>
    <w:rsid w:val="006268CE"/>
    <w:rsid w:val="00626D0B"/>
    <w:rsid w:val="00627BB3"/>
    <w:rsid w:val="0063032B"/>
    <w:rsid w:val="0063088D"/>
    <w:rsid w:val="00630B1F"/>
    <w:rsid w:val="00630DDB"/>
    <w:rsid w:val="00631682"/>
    <w:rsid w:val="00632114"/>
    <w:rsid w:val="00632902"/>
    <w:rsid w:val="0063337F"/>
    <w:rsid w:val="00634D21"/>
    <w:rsid w:val="00635BE4"/>
    <w:rsid w:val="00635F95"/>
    <w:rsid w:val="00636F6B"/>
    <w:rsid w:val="00636F85"/>
    <w:rsid w:val="00637634"/>
    <w:rsid w:val="00640B40"/>
    <w:rsid w:val="00640D61"/>
    <w:rsid w:val="006414E8"/>
    <w:rsid w:val="00641F71"/>
    <w:rsid w:val="0064280E"/>
    <w:rsid w:val="006437F9"/>
    <w:rsid w:val="00645080"/>
    <w:rsid w:val="00646BEF"/>
    <w:rsid w:val="0065135D"/>
    <w:rsid w:val="00651DA3"/>
    <w:rsid w:val="006525C0"/>
    <w:rsid w:val="00652C24"/>
    <w:rsid w:val="00653020"/>
    <w:rsid w:val="0065434B"/>
    <w:rsid w:val="00654B6B"/>
    <w:rsid w:val="00656A76"/>
    <w:rsid w:val="00656FDE"/>
    <w:rsid w:val="00661263"/>
    <w:rsid w:val="0066127C"/>
    <w:rsid w:val="006620BE"/>
    <w:rsid w:val="00662636"/>
    <w:rsid w:val="0066288F"/>
    <w:rsid w:val="00664F11"/>
    <w:rsid w:val="0066664D"/>
    <w:rsid w:val="00666C4A"/>
    <w:rsid w:val="0066701E"/>
    <w:rsid w:val="0067022E"/>
    <w:rsid w:val="00670959"/>
    <w:rsid w:val="006711F0"/>
    <w:rsid w:val="00671B64"/>
    <w:rsid w:val="006753F8"/>
    <w:rsid w:val="006766AC"/>
    <w:rsid w:val="00680732"/>
    <w:rsid w:val="0068235A"/>
    <w:rsid w:val="0068255F"/>
    <w:rsid w:val="00682AD7"/>
    <w:rsid w:val="00683407"/>
    <w:rsid w:val="0068442F"/>
    <w:rsid w:val="00684C43"/>
    <w:rsid w:val="006860D4"/>
    <w:rsid w:val="00686B3D"/>
    <w:rsid w:val="00687A29"/>
    <w:rsid w:val="00690332"/>
    <w:rsid w:val="00690919"/>
    <w:rsid w:val="00690E26"/>
    <w:rsid w:val="00691B51"/>
    <w:rsid w:val="00691BAE"/>
    <w:rsid w:val="00691E19"/>
    <w:rsid w:val="00692896"/>
    <w:rsid w:val="00693213"/>
    <w:rsid w:val="00694275"/>
    <w:rsid w:val="00694548"/>
    <w:rsid w:val="006948D9"/>
    <w:rsid w:val="006957A3"/>
    <w:rsid w:val="00697B9F"/>
    <w:rsid w:val="006A0D4F"/>
    <w:rsid w:val="006A1C84"/>
    <w:rsid w:val="006A245E"/>
    <w:rsid w:val="006A25BE"/>
    <w:rsid w:val="006A36D7"/>
    <w:rsid w:val="006A4A15"/>
    <w:rsid w:val="006A4B43"/>
    <w:rsid w:val="006A698D"/>
    <w:rsid w:val="006B7A58"/>
    <w:rsid w:val="006B7F37"/>
    <w:rsid w:val="006C0C71"/>
    <w:rsid w:val="006C2EE4"/>
    <w:rsid w:val="006C3825"/>
    <w:rsid w:val="006C39EA"/>
    <w:rsid w:val="006C4C76"/>
    <w:rsid w:val="006C549C"/>
    <w:rsid w:val="006C5A3D"/>
    <w:rsid w:val="006C5CCB"/>
    <w:rsid w:val="006C6BAC"/>
    <w:rsid w:val="006C70AB"/>
    <w:rsid w:val="006C74E2"/>
    <w:rsid w:val="006C77B3"/>
    <w:rsid w:val="006D12B9"/>
    <w:rsid w:val="006D1FF5"/>
    <w:rsid w:val="006D490C"/>
    <w:rsid w:val="006D5611"/>
    <w:rsid w:val="006D76F7"/>
    <w:rsid w:val="006E0E52"/>
    <w:rsid w:val="006E1128"/>
    <w:rsid w:val="006E1FCD"/>
    <w:rsid w:val="006E2D46"/>
    <w:rsid w:val="006E3699"/>
    <w:rsid w:val="006E3CE5"/>
    <w:rsid w:val="006E42C3"/>
    <w:rsid w:val="006E43A1"/>
    <w:rsid w:val="006E4929"/>
    <w:rsid w:val="006E49BB"/>
    <w:rsid w:val="006E49F7"/>
    <w:rsid w:val="006E4EA8"/>
    <w:rsid w:val="006E5A43"/>
    <w:rsid w:val="006E5B6C"/>
    <w:rsid w:val="006F02DD"/>
    <w:rsid w:val="006F042E"/>
    <w:rsid w:val="006F0D26"/>
    <w:rsid w:val="006F0E94"/>
    <w:rsid w:val="006F38B3"/>
    <w:rsid w:val="006F4802"/>
    <w:rsid w:val="00701079"/>
    <w:rsid w:val="007011B0"/>
    <w:rsid w:val="007030A1"/>
    <w:rsid w:val="00703795"/>
    <w:rsid w:val="007038C4"/>
    <w:rsid w:val="007045D5"/>
    <w:rsid w:val="00705585"/>
    <w:rsid w:val="00705662"/>
    <w:rsid w:val="0070673B"/>
    <w:rsid w:val="0070695A"/>
    <w:rsid w:val="0070723C"/>
    <w:rsid w:val="0070784E"/>
    <w:rsid w:val="0071251E"/>
    <w:rsid w:val="0071281B"/>
    <w:rsid w:val="0071410B"/>
    <w:rsid w:val="0071447F"/>
    <w:rsid w:val="007150C8"/>
    <w:rsid w:val="00715422"/>
    <w:rsid w:val="007159E1"/>
    <w:rsid w:val="00717796"/>
    <w:rsid w:val="00723131"/>
    <w:rsid w:val="00723F7A"/>
    <w:rsid w:val="00724BA7"/>
    <w:rsid w:val="0072543A"/>
    <w:rsid w:val="00725537"/>
    <w:rsid w:val="00726485"/>
    <w:rsid w:val="00732236"/>
    <w:rsid w:val="0073230B"/>
    <w:rsid w:val="007334F7"/>
    <w:rsid w:val="0073449C"/>
    <w:rsid w:val="007348AF"/>
    <w:rsid w:val="00734C6A"/>
    <w:rsid w:val="00735A80"/>
    <w:rsid w:val="00735F61"/>
    <w:rsid w:val="00736115"/>
    <w:rsid w:val="00736B29"/>
    <w:rsid w:val="00737BA5"/>
    <w:rsid w:val="00740819"/>
    <w:rsid w:val="00740F1D"/>
    <w:rsid w:val="0074125C"/>
    <w:rsid w:val="00741A6C"/>
    <w:rsid w:val="00741BBF"/>
    <w:rsid w:val="00742511"/>
    <w:rsid w:val="00742AB3"/>
    <w:rsid w:val="007435BF"/>
    <w:rsid w:val="007439D9"/>
    <w:rsid w:val="00744742"/>
    <w:rsid w:val="007451AF"/>
    <w:rsid w:val="007455F9"/>
    <w:rsid w:val="0074695B"/>
    <w:rsid w:val="00746E0B"/>
    <w:rsid w:val="00751E9C"/>
    <w:rsid w:val="00752396"/>
    <w:rsid w:val="00752930"/>
    <w:rsid w:val="00752D39"/>
    <w:rsid w:val="0075304A"/>
    <w:rsid w:val="007532C2"/>
    <w:rsid w:val="00753AC7"/>
    <w:rsid w:val="00753ADD"/>
    <w:rsid w:val="00753C1F"/>
    <w:rsid w:val="00754892"/>
    <w:rsid w:val="007610E0"/>
    <w:rsid w:val="00765236"/>
    <w:rsid w:val="0076631F"/>
    <w:rsid w:val="00766577"/>
    <w:rsid w:val="00770AD7"/>
    <w:rsid w:val="00771624"/>
    <w:rsid w:val="00772CC8"/>
    <w:rsid w:val="0077363E"/>
    <w:rsid w:val="007744C5"/>
    <w:rsid w:val="00774584"/>
    <w:rsid w:val="007755EB"/>
    <w:rsid w:val="00775C2E"/>
    <w:rsid w:val="007769D9"/>
    <w:rsid w:val="00776F74"/>
    <w:rsid w:val="007774FA"/>
    <w:rsid w:val="00777A0F"/>
    <w:rsid w:val="00780D16"/>
    <w:rsid w:val="00781FF5"/>
    <w:rsid w:val="00782684"/>
    <w:rsid w:val="0078517D"/>
    <w:rsid w:val="00785C55"/>
    <w:rsid w:val="00787D93"/>
    <w:rsid w:val="00790CFA"/>
    <w:rsid w:val="0079149A"/>
    <w:rsid w:val="007922C6"/>
    <w:rsid w:val="00793B8F"/>
    <w:rsid w:val="007942B6"/>
    <w:rsid w:val="00796846"/>
    <w:rsid w:val="00796C29"/>
    <w:rsid w:val="007A1B99"/>
    <w:rsid w:val="007A51A4"/>
    <w:rsid w:val="007A6166"/>
    <w:rsid w:val="007B2823"/>
    <w:rsid w:val="007B3120"/>
    <w:rsid w:val="007B4DE2"/>
    <w:rsid w:val="007B50A0"/>
    <w:rsid w:val="007B781D"/>
    <w:rsid w:val="007C1DC1"/>
    <w:rsid w:val="007C22B2"/>
    <w:rsid w:val="007C2BFC"/>
    <w:rsid w:val="007C2E55"/>
    <w:rsid w:val="007C32E0"/>
    <w:rsid w:val="007C4A72"/>
    <w:rsid w:val="007C5282"/>
    <w:rsid w:val="007C56B2"/>
    <w:rsid w:val="007C5D88"/>
    <w:rsid w:val="007C6555"/>
    <w:rsid w:val="007C774C"/>
    <w:rsid w:val="007D0CC4"/>
    <w:rsid w:val="007D1416"/>
    <w:rsid w:val="007D149B"/>
    <w:rsid w:val="007D192B"/>
    <w:rsid w:val="007D202C"/>
    <w:rsid w:val="007D241A"/>
    <w:rsid w:val="007D279D"/>
    <w:rsid w:val="007D4C32"/>
    <w:rsid w:val="007D728C"/>
    <w:rsid w:val="007E09C1"/>
    <w:rsid w:val="007E1A86"/>
    <w:rsid w:val="007E23AC"/>
    <w:rsid w:val="007E32A7"/>
    <w:rsid w:val="007E3754"/>
    <w:rsid w:val="007E3CF1"/>
    <w:rsid w:val="007E4EE7"/>
    <w:rsid w:val="007E5A79"/>
    <w:rsid w:val="007E6132"/>
    <w:rsid w:val="007E6366"/>
    <w:rsid w:val="007E7B70"/>
    <w:rsid w:val="007E7FF7"/>
    <w:rsid w:val="007F0522"/>
    <w:rsid w:val="007F197E"/>
    <w:rsid w:val="007F261B"/>
    <w:rsid w:val="007F270A"/>
    <w:rsid w:val="007F2909"/>
    <w:rsid w:val="007F307A"/>
    <w:rsid w:val="007F49DD"/>
    <w:rsid w:val="007F6E97"/>
    <w:rsid w:val="007F7CF2"/>
    <w:rsid w:val="008002D9"/>
    <w:rsid w:val="00801A38"/>
    <w:rsid w:val="00802DE9"/>
    <w:rsid w:val="008037A4"/>
    <w:rsid w:val="00804014"/>
    <w:rsid w:val="00804301"/>
    <w:rsid w:val="008043F8"/>
    <w:rsid w:val="00804CFD"/>
    <w:rsid w:val="0080500E"/>
    <w:rsid w:val="0080538E"/>
    <w:rsid w:val="00805884"/>
    <w:rsid w:val="00805F3C"/>
    <w:rsid w:val="008060D6"/>
    <w:rsid w:val="0080617B"/>
    <w:rsid w:val="00806328"/>
    <w:rsid w:val="008064A5"/>
    <w:rsid w:val="00806A0D"/>
    <w:rsid w:val="0080756E"/>
    <w:rsid w:val="008078D4"/>
    <w:rsid w:val="00810D77"/>
    <w:rsid w:val="0081151B"/>
    <w:rsid w:val="00811742"/>
    <w:rsid w:val="008122D7"/>
    <w:rsid w:val="00812C70"/>
    <w:rsid w:val="00814ADE"/>
    <w:rsid w:val="00815476"/>
    <w:rsid w:val="0081597F"/>
    <w:rsid w:val="00817E38"/>
    <w:rsid w:val="00820FB4"/>
    <w:rsid w:val="00821347"/>
    <w:rsid w:val="00823FA3"/>
    <w:rsid w:val="0082408F"/>
    <w:rsid w:val="0082492B"/>
    <w:rsid w:val="00824942"/>
    <w:rsid w:val="00824A1E"/>
    <w:rsid w:val="00824C02"/>
    <w:rsid w:val="0082728E"/>
    <w:rsid w:val="008278DB"/>
    <w:rsid w:val="0083355B"/>
    <w:rsid w:val="00833D8A"/>
    <w:rsid w:val="00835BA6"/>
    <w:rsid w:val="008375A8"/>
    <w:rsid w:val="00837D06"/>
    <w:rsid w:val="008405FE"/>
    <w:rsid w:val="00841E32"/>
    <w:rsid w:val="008452D0"/>
    <w:rsid w:val="00850460"/>
    <w:rsid w:val="008544E6"/>
    <w:rsid w:val="00854BF3"/>
    <w:rsid w:val="00855A5E"/>
    <w:rsid w:val="00856A50"/>
    <w:rsid w:val="00856D6F"/>
    <w:rsid w:val="008572C7"/>
    <w:rsid w:val="00857342"/>
    <w:rsid w:val="00857699"/>
    <w:rsid w:val="00857B11"/>
    <w:rsid w:val="00857B9A"/>
    <w:rsid w:val="00860629"/>
    <w:rsid w:val="008606BA"/>
    <w:rsid w:val="00861E65"/>
    <w:rsid w:val="00861FD7"/>
    <w:rsid w:val="0086213B"/>
    <w:rsid w:val="00863731"/>
    <w:rsid w:val="0086467A"/>
    <w:rsid w:val="00865E97"/>
    <w:rsid w:val="00867637"/>
    <w:rsid w:val="00870176"/>
    <w:rsid w:val="008703E1"/>
    <w:rsid w:val="008735AA"/>
    <w:rsid w:val="008751C1"/>
    <w:rsid w:val="00875470"/>
    <w:rsid w:val="00876D2F"/>
    <w:rsid w:val="00877802"/>
    <w:rsid w:val="00877942"/>
    <w:rsid w:val="00880747"/>
    <w:rsid w:val="00880780"/>
    <w:rsid w:val="00882753"/>
    <w:rsid w:val="0088562E"/>
    <w:rsid w:val="00885C6E"/>
    <w:rsid w:val="00887A18"/>
    <w:rsid w:val="00892A8A"/>
    <w:rsid w:val="0089368C"/>
    <w:rsid w:val="0089606B"/>
    <w:rsid w:val="008971CF"/>
    <w:rsid w:val="008977CE"/>
    <w:rsid w:val="00897EBA"/>
    <w:rsid w:val="008A2004"/>
    <w:rsid w:val="008A2754"/>
    <w:rsid w:val="008A3B00"/>
    <w:rsid w:val="008A4303"/>
    <w:rsid w:val="008A4FC8"/>
    <w:rsid w:val="008A586B"/>
    <w:rsid w:val="008A724F"/>
    <w:rsid w:val="008A7777"/>
    <w:rsid w:val="008A79C6"/>
    <w:rsid w:val="008A7AD0"/>
    <w:rsid w:val="008B090E"/>
    <w:rsid w:val="008B32C6"/>
    <w:rsid w:val="008B36F8"/>
    <w:rsid w:val="008B6551"/>
    <w:rsid w:val="008C161C"/>
    <w:rsid w:val="008C2158"/>
    <w:rsid w:val="008C2EBA"/>
    <w:rsid w:val="008C33C2"/>
    <w:rsid w:val="008C361A"/>
    <w:rsid w:val="008C42B8"/>
    <w:rsid w:val="008C4984"/>
    <w:rsid w:val="008C5E84"/>
    <w:rsid w:val="008D09B2"/>
    <w:rsid w:val="008D0D7E"/>
    <w:rsid w:val="008D0ECA"/>
    <w:rsid w:val="008D2269"/>
    <w:rsid w:val="008D2C76"/>
    <w:rsid w:val="008D6112"/>
    <w:rsid w:val="008E0301"/>
    <w:rsid w:val="008E0572"/>
    <w:rsid w:val="008E0D4C"/>
    <w:rsid w:val="008E1A70"/>
    <w:rsid w:val="008E2431"/>
    <w:rsid w:val="008E2FA5"/>
    <w:rsid w:val="008E5B30"/>
    <w:rsid w:val="008E5D2B"/>
    <w:rsid w:val="008E6082"/>
    <w:rsid w:val="008E7B6F"/>
    <w:rsid w:val="008F0440"/>
    <w:rsid w:val="008F07B6"/>
    <w:rsid w:val="008F2FF7"/>
    <w:rsid w:val="008F38E3"/>
    <w:rsid w:val="008F4B53"/>
    <w:rsid w:val="008F4CC6"/>
    <w:rsid w:val="008F6F78"/>
    <w:rsid w:val="008F70D2"/>
    <w:rsid w:val="008F78CE"/>
    <w:rsid w:val="008F7E30"/>
    <w:rsid w:val="00900007"/>
    <w:rsid w:val="0090172B"/>
    <w:rsid w:val="00902A0B"/>
    <w:rsid w:val="00903206"/>
    <w:rsid w:val="009042B3"/>
    <w:rsid w:val="00904331"/>
    <w:rsid w:val="00904813"/>
    <w:rsid w:val="0090557F"/>
    <w:rsid w:val="0090567C"/>
    <w:rsid w:val="009068EA"/>
    <w:rsid w:val="00906E41"/>
    <w:rsid w:val="00907837"/>
    <w:rsid w:val="00912169"/>
    <w:rsid w:val="00913C65"/>
    <w:rsid w:val="00914A3B"/>
    <w:rsid w:val="00914E70"/>
    <w:rsid w:val="00915A7F"/>
    <w:rsid w:val="00915BF7"/>
    <w:rsid w:val="009179E5"/>
    <w:rsid w:val="00920084"/>
    <w:rsid w:val="00920C76"/>
    <w:rsid w:val="00920E67"/>
    <w:rsid w:val="009240B2"/>
    <w:rsid w:val="00924510"/>
    <w:rsid w:val="009246EC"/>
    <w:rsid w:val="009249C5"/>
    <w:rsid w:val="009266CF"/>
    <w:rsid w:val="0092716C"/>
    <w:rsid w:val="0092743E"/>
    <w:rsid w:val="00927F4C"/>
    <w:rsid w:val="009310E0"/>
    <w:rsid w:val="00931DBD"/>
    <w:rsid w:val="00931EDF"/>
    <w:rsid w:val="00932197"/>
    <w:rsid w:val="00932B06"/>
    <w:rsid w:val="00932BD7"/>
    <w:rsid w:val="00933BAF"/>
    <w:rsid w:val="00934CBF"/>
    <w:rsid w:val="0093793C"/>
    <w:rsid w:val="00942AE7"/>
    <w:rsid w:val="00943635"/>
    <w:rsid w:val="00943BB1"/>
    <w:rsid w:val="00944D14"/>
    <w:rsid w:val="009458A9"/>
    <w:rsid w:val="009462C8"/>
    <w:rsid w:val="00947085"/>
    <w:rsid w:val="009476F5"/>
    <w:rsid w:val="00947F23"/>
    <w:rsid w:val="009509CD"/>
    <w:rsid w:val="00951199"/>
    <w:rsid w:val="00951A82"/>
    <w:rsid w:val="0095274C"/>
    <w:rsid w:val="00952C87"/>
    <w:rsid w:val="009530B9"/>
    <w:rsid w:val="0095328E"/>
    <w:rsid w:val="00954630"/>
    <w:rsid w:val="00954D38"/>
    <w:rsid w:val="00954F0F"/>
    <w:rsid w:val="00955B94"/>
    <w:rsid w:val="00956E63"/>
    <w:rsid w:val="00956F69"/>
    <w:rsid w:val="0095763D"/>
    <w:rsid w:val="00960472"/>
    <w:rsid w:val="009622F1"/>
    <w:rsid w:val="009629CB"/>
    <w:rsid w:val="009629E3"/>
    <w:rsid w:val="009641C1"/>
    <w:rsid w:val="0096772F"/>
    <w:rsid w:val="00967C7C"/>
    <w:rsid w:val="009700DC"/>
    <w:rsid w:val="009709CA"/>
    <w:rsid w:val="00973F62"/>
    <w:rsid w:val="0097494C"/>
    <w:rsid w:val="00974F29"/>
    <w:rsid w:val="009750E5"/>
    <w:rsid w:val="009753C0"/>
    <w:rsid w:val="00975794"/>
    <w:rsid w:val="00977165"/>
    <w:rsid w:val="009800E3"/>
    <w:rsid w:val="00980632"/>
    <w:rsid w:val="00982369"/>
    <w:rsid w:val="00982879"/>
    <w:rsid w:val="00984C56"/>
    <w:rsid w:val="00985020"/>
    <w:rsid w:val="00985A9A"/>
    <w:rsid w:val="00985CE7"/>
    <w:rsid w:val="009869F2"/>
    <w:rsid w:val="00986D8C"/>
    <w:rsid w:val="0099049B"/>
    <w:rsid w:val="00990572"/>
    <w:rsid w:val="00990589"/>
    <w:rsid w:val="009916E3"/>
    <w:rsid w:val="00991F64"/>
    <w:rsid w:val="00993DAE"/>
    <w:rsid w:val="0099409D"/>
    <w:rsid w:val="0099635E"/>
    <w:rsid w:val="009A09E9"/>
    <w:rsid w:val="009A19CC"/>
    <w:rsid w:val="009A1C1D"/>
    <w:rsid w:val="009A2085"/>
    <w:rsid w:val="009A2413"/>
    <w:rsid w:val="009A27A6"/>
    <w:rsid w:val="009A3531"/>
    <w:rsid w:val="009A3587"/>
    <w:rsid w:val="009A3612"/>
    <w:rsid w:val="009A3879"/>
    <w:rsid w:val="009A38A7"/>
    <w:rsid w:val="009A42A9"/>
    <w:rsid w:val="009A4791"/>
    <w:rsid w:val="009A4A29"/>
    <w:rsid w:val="009A4ABB"/>
    <w:rsid w:val="009A50CD"/>
    <w:rsid w:val="009A6579"/>
    <w:rsid w:val="009A70DB"/>
    <w:rsid w:val="009A7AF2"/>
    <w:rsid w:val="009B078E"/>
    <w:rsid w:val="009B1FEC"/>
    <w:rsid w:val="009B2107"/>
    <w:rsid w:val="009B2D42"/>
    <w:rsid w:val="009B3CF5"/>
    <w:rsid w:val="009B401E"/>
    <w:rsid w:val="009B403F"/>
    <w:rsid w:val="009B45CE"/>
    <w:rsid w:val="009B61C5"/>
    <w:rsid w:val="009B6C39"/>
    <w:rsid w:val="009B78AD"/>
    <w:rsid w:val="009C1635"/>
    <w:rsid w:val="009C24E8"/>
    <w:rsid w:val="009C4A1B"/>
    <w:rsid w:val="009C534B"/>
    <w:rsid w:val="009C5ED7"/>
    <w:rsid w:val="009C6D2D"/>
    <w:rsid w:val="009C6F3E"/>
    <w:rsid w:val="009D0AFB"/>
    <w:rsid w:val="009D0CF9"/>
    <w:rsid w:val="009D21EE"/>
    <w:rsid w:val="009D3BA2"/>
    <w:rsid w:val="009D3C65"/>
    <w:rsid w:val="009D5CD6"/>
    <w:rsid w:val="009D5D08"/>
    <w:rsid w:val="009D653F"/>
    <w:rsid w:val="009D676B"/>
    <w:rsid w:val="009D6A53"/>
    <w:rsid w:val="009D6DB2"/>
    <w:rsid w:val="009D7B88"/>
    <w:rsid w:val="009E0B44"/>
    <w:rsid w:val="009E289D"/>
    <w:rsid w:val="009E2C40"/>
    <w:rsid w:val="009E4950"/>
    <w:rsid w:val="009E591C"/>
    <w:rsid w:val="009E6B88"/>
    <w:rsid w:val="009F0043"/>
    <w:rsid w:val="009F2123"/>
    <w:rsid w:val="009F270D"/>
    <w:rsid w:val="009F2CF0"/>
    <w:rsid w:val="009F54E1"/>
    <w:rsid w:val="009F64DD"/>
    <w:rsid w:val="009F75AF"/>
    <w:rsid w:val="00A02503"/>
    <w:rsid w:val="00A02A1B"/>
    <w:rsid w:val="00A03CD7"/>
    <w:rsid w:val="00A04F37"/>
    <w:rsid w:val="00A06A2E"/>
    <w:rsid w:val="00A06B4D"/>
    <w:rsid w:val="00A06D06"/>
    <w:rsid w:val="00A077DC"/>
    <w:rsid w:val="00A07C67"/>
    <w:rsid w:val="00A07F3A"/>
    <w:rsid w:val="00A1162B"/>
    <w:rsid w:val="00A116BF"/>
    <w:rsid w:val="00A120D4"/>
    <w:rsid w:val="00A129FC"/>
    <w:rsid w:val="00A1323C"/>
    <w:rsid w:val="00A13512"/>
    <w:rsid w:val="00A14E95"/>
    <w:rsid w:val="00A15D3D"/>
    <w:rsid w:val="00A166CA"/>
    <w:rsid w:val="00A168CF"/>
    <w:rsid w:val="00A17724"/>
    <w:rsid w:val="00A178E2"/>
    <w:rsid w:val="00A20327"/>
    <w:rsid w:val="00A205DA"/>
    <w:rsid w:val="00A2373C"/>
    <w:rsid w:val="00A24B0F"/>
    <w:rsid w:val="00A24CB3"/>
    <w:rsid w:val="00A2623A"/>
    <w:rsid w:val="00A262B9"/>
    <w:rsid w:val="00A27F5E"/>
    <w:rsid w:val="00A302F3"/>
    <w:rsid w:val="00A310F9"/>
    <w:rsid w:val="00A31FFD"/>
    <w:rsid w:val="00A32095"/>
    <w:rsid w:val="00A34139"/>
    <w:rsid w:val="00A3425A"/>
    <w:rsid w:val="00A344B4"/>
    <w:rsid w:val="00A3644F"/>
    <w:rsid w:val="00A36789"/>
    <w:rsid w:val="00A37622"/>
    <w:rsid w:val="00A40A2A"/>
    <w:rsid w:val="00A45D60"/>
    <w:rsid w:val="00A46899"/>
    <w:rsid w:val="00A477E2"/>
    <w:rsid w:val="00A51DDC"/>
    <w:rsid w:val="00A52465"/>
    <w:rsid w:val="00A52566"/>
    <w:rsid w:val="00A5322A"/>
    <w:rsid w:val="00A54AE9"/>
    <w:rsid w:val="00A54BE7"/>
    <w:rsid w:val="00A55E95"/>
    <w:rsid w:val="00A56D4F"/>
    <w:rsid w:val="00A56E72"/>
    <w:rsid w:val="00A574BE"/>
    <w:rsid w:val="00A603A0"/>
    <w:rsid w:val="00A6286B"/>
    <w:rsid w:val="00A63D14"/>
    <w:rsid w:val="00A65C2C"/>
    <w:rsid w:val="00A71782"/>
    <w:rsid w:val="00A71BAC"/>
    <w:rsid w:val="00A71BD3"/>
    <w:rsid w:val="00A729C0"/>
    <w:rsid w:val="00A73149"/>
    <w:rsid w:val="00A736B4"/>
    <w:rsid w:val="00A736C9"/>
    <w:rsid w:val="00A740BD"/>
    <w:rsid w:val="00A75B4B"/>
    <w:rsid w:val="00A76833"/>
    <w:rsid w:val="00A777F3"/>
    <w:rsid w:val="00A77FE3"/>
    <w:rsid w:val="00A812D8"/>
    <w:rsid w:val="00A81CA6"/>
    <w:rsid w:val="00A81F8E"/>
    <w:rsid w:val="00A82175"/>
    <w:rsid w:val="00A83411"/>
    <w:rsid w:val="00A83B58"/>
    <w:rsid w:val="00A841CB"/>
    <w:rsid w:val="00A8458F"/>
    <w:rsid w:val="00A84773"/>
    <w:rsid w:val="00A85157"/>
    <w:rsid w:val="00A85A60"/>
    <w:rsid w:val="00A85BDC"/>
    <w:rsid w:val="00A85BDE"/>
    <w:rsid w:val="00A85DB4"/>
    <w:rsid w:val="00A86BCF"/>
    <w:rsid w:val="00A871FE"/>
    <w:rsid w:val="00A90C11"/>
    <w:rsid w:val="00A910AF"/>
    <w:rsid w:val="00A933E1"/>
    <w:rsid w:val="00A94125"/>
    <w:rsid w:val="00A946D5"/>
    <w:rsid w:val="00A95057"/>
    <w:rsid w:val="00A9527D"/>
    <w:rsid w:val="00A9679B"/>
    <w:rsid w:val="00AA0160"/>
    <w:rsid w:val="00AA0483"/>
    <w:rsid w:val="00AA09DE"/>
    <w:rsid w:val="00AA2920"/>
    <w:rsid w:val="00AA59CA"/>
    <w:rsid w:val="00AA60A4"/>
    <w:rsid w:val="00AA67E4"/>
    <w:rsid w:val="00AB0EB3"/>
    <w:rsid w:val="00AB212E"/>
    <w:rsid w:val="00AB331E"/>
    <w:rsid w:val="00AB33D4"/>
    <w:rsid w:val="00AB3725"/>
    <w:rsid w:val="00AB3747"/>
    <w:rsid w:val="00AB3968"/>
    <w:rsid w:val="00AB3DEC"/>
    <w:rsid w:val="00AB418B"/>
    <w:rsid w:val="00AB46ED"/>
    <w:rsid w:val="00AB4CBC"/>
    <w:rsid w:val="00AB5B22"/>
    <w:rsid w:val="00AB5C03"/>
    <w:rsid w:val="00AB6162"/>
    <w:rsid w:val="00AB630A"/>
    <w:rsid w:val="00AB793A"/>
    <w:rsid w:val="00AC035D"/>
    <w:rsid w:val="00AC051C"/>
    <w:rsid w:val="00AC1BA9"/>
    <w:rsid w:val="00AC28BB"/>
    <w:rsid w:val="00AC37C7"/>
    <w:rsid w:val="00AC464A"/>
    <w:rsid w:val="00AC4697"/>
    <w:rsid w:val="00AC5593"/>
    <w:rsid w:val="00AC682A"/>
    <w:rsid w:val="00AD0468"/>
    <w:rsid w:val="00AD3424"/>
    <w:rsid w:val="00AD42A9"/>
    <w:rsid w:val="00AD5878"/>
    <w:rsid w:val="00AE01EF"/>
    <w:rsid w:val="00AE0BBA"/>
    <w:rsid w:val="00AE0FBC"/>
    <w:rsid w:val="00AE1E88"/>
    <w:rsid w:val="00AE2544"/>
    <w:rsid w:val="00AE3149"/>
    <w:rsid w:val="00AE3B38"/>
    <w:rsid w:val="00AE5614"/>
    <w:rsid w:val="00AE699D"/>
    <w:rsid w:val="00AF1A60"/>
    <w:rsid w:val="00AF1EEF"/>
    <w:rsid w:val="00AF25EB"/>
    <w:rsid w:val="00AF352B"/>
    <w:rsid w:val="00AF35F1"/>
    <w:rsid w:val="00AF59CA"/>
    <w:rsid w:val="00AF6A62"/>
    <w:rsid w:val="00AF6E65"/>
    <w:rsid w:val="00AF6EC8"/>
    <w:rsid w:val="00B034DC"/>
    <w:rsid w:val="00B052A9"/>
    <w:rsid w:val="00B05B6F"/>
    <w:rsid w:val="00B05BC1"/>
    <w:rsid w:val="00B0733F"/>
    <w:rsid w:val="00B07A57"/>
    <w:rsid w:val="00B10CDB"/>
    <w:rsid w:val="00B10D0D"/>
    <w:rsid w:val="00B11112"/>
    <w:rsid w:val="00B1134E"/>
    <w:rsid w:val="00B117EE"/>
    <w:rsid w:val="00B11DB8"/>
    <w:rsid w:val="00B1241A"/>
    <w:rsid w:val="00B12FBA"/>
    <w:rsid w:val="00B13AD7"/>
    <w:rsid w:val="00B21164"/>
    <w:rsid w:val="00B21718"/>
    <w:rsid w:val="00B22157"/>
    <w:rsid w:val="00B24165"/>
    <w:rsid w:val="00B24780"/>
    <w:rsid w:val="00B24BF5"/>
    <w:rsid w:val="00B25178"/>
    <w:rsid w:val="00B267B2"/>
    <w:rsid w:val="00B274C8"/>
    <w:rsid w:val="00B27EB0"/>
    <w:rsid w:val="00B3081F"/>
    <w:rsid w:val="00B3118E"/>
    <w:rsid w:val="00B313D1"/>
    <w:rsid w:val="00B333DD"/>
    <w:rsid w:val="00B34DBD"/>
    <w:rsid w:val="00B35035"/>
    <w:rsid w:val="00B37253"/>
    <w:rsid w:val="00B37479"/>
    <w:rsid w:val="00B40275"/>
    <w:rsid w:val="00B424EE"/>
    <w:rsid w:val="00B4323E"/>
    <w:rsid w:val="00B4402B"/>
    <w:rsid w:val="00B451F2"/>
    <w:rsid w:val="00B45712"/>
    <w:rsid w:val="00B46DE1"/>
    <w:rsid w:val="00B50E48"/>
    <w:rsid w:val="00B5100E"/>
    <w:rsid w:val="00B53844"/>
    <w:rsid w:val="00B53998"/>
    <w:rsid w:val="00B60F5F"/>
    <w:rsid w:val="00B61B7B"/>
    <w:rsid w:val="00B6236B"/>
    <w:rsid w:val="00B63B48"/>
    <w:rsid w:val="00B63CB5"/>
    <w:rsid w:val="00B64F1F"/>
    <w:rsid w:val="00B656B2"/>
    <w:rsid w:val="00B66A7E"/>
    <w:rsid w:val="00B66FB5"/>
    <w:rsid w:val="00B73487"/>
    <w:rsid w:val="00B765C5"/>
    <w:rsid w:val="00B768B5"/>
    <w:rsid w:val="00B76CD3"/>
    <w:rsid w:val="00B77637"/>
    <w:rsid w:val="00B77AFD"/>
    <w:rsid w:val="00B80D85"/>
    <w:rsid w:val="00B82B32"/>
    <w:rsid w:val="00B848E1"/>
    <w:rsid w:val="00B849CF"/>
    <w:rsid w:val="00B85984"/>
    <w:rsid w:val="00B863C2"/>
    <w:rsid w:val="00B86596"/>
    <w:rsid w:val="00B86BE5"/>
    <w:rsid w:val="00B87203"/>
    <w:rsid w:val="00B8723C"/>
    <w:rsid w:val="00B87B88"/>
    <w:rsid w:val="00B94180"/>
    <w:rsid w:val="00B954BA"/>
    <w:rsid w:val="00B959F8"/>
    <w:rsid w:val="00B96AA8"/>
    <w:rsid w:val="00B97C9A"/>
    <w:rsid w:val="00BA018C"/>
    <w:rsid w:val="00BA22E4"/>
    <w:rsid w:val="00BA53B6"/>
    <w:rsid w:val="00BA66BA"/>
    <w:rsid w:val="00BB1F09"/>
    <w:rsid w:val="00BB51F9"/>
    <w:rsid w:val="00BB5601"/>
    <w:rsid w:val="00BB5734"/>
    <w:rsid w:val="00BB771D"/>
    <w:rsid w:val="00BC0F8D"/>
    <w:rsid w:val="00BC184F"/>
    <w:rsid w:val="00BC1EE8"/>
    <w:rsid w:val="00BC2C8B"/>
    <w:rsid w:val="00BC3D06"/>
    <w:rsid w:val="00BC51FC"/>
    <w:rsid w:val="00BC61C4"/>
    <w:rsid w:val="00BC74B3"/>
    <w:rsid w:val="00BD016C"/>
    <w:rsid w:val="00BD0F03"/>
    <w:rsid w:val="00BD239B"/>
    <w:rsid w:val="00BD3D5B"/>
    <w:rsid w:val="00BD4D3E"/>
    <w:rsid w:val="00BD5954"/>
    <w:rsid w:val="00BD715A"/>
    <w:rsid w:val="00BD74AD"/>
    <w:rsid w:val="00BE0C7D"/>
    <w:rsid w:val="00BE0CA3"/>
    <w:rsid w:val="00BE1388"/>
    <w:rsid w:val="00BE36A6"/>
    <w:rsid w:val="00BE4074"/>
    <w:rsid w:val="00BE4A6C"/>
    <w:rsid w:val="00BE4F66"/>
    <w:rsid w:val="00BF0380"/>
    <w:rsid w:val="00BF08D9"/>
    <w:rsid w:val="00BF0D39"/>
    <w:rsid w:val="00BF1D7C"/>
    <w:rsid w:val="00BF1F83"/>
    <w:rsid w:val="00BF20D5"/>
    <w:rsid w:val="00BF2B0A"/>
    <w:rsid w:val="00BF2E83"/>
    <w:rsid w:val="00BF3F4F"/>
    <w:rsid w:val="00BF4121"/>
    <w:rsid w:val="00BF56E7"/>
    <w:rsid w:val="00BF5ABA"/>
    <w:rsid w:val="00BF7492"/>
    <w:rsid w:val="00BF74B7"/>
    <w:rsid w:val="00C0067C"/>
    <w:rsid w:val="00C04285"/>
    <w:rsid w:val="00C052B7"/>
    <w:rsid w:val="00C05677"/>
    <w:rsid w:val="00C1110B"/>
    <w:rsid w:val="00C11256"/>
    <w:rsid w:val="00C11757"/>
    <w:rsid w:val="00C11B2A"/>
    <w:rsid w:val="00C11F17"/>
    <w:rsid w:val="00C14407"/>
    <w:rsid w:val="00C16D19"/>
    <w:rsid w:val="00C17E77"/>
    <w:rsid w:val="00C2007B"/>
    <w:rsid w:val="00C21A5C"/>
    <w:rsid w:val="00C2294B"/>
    <w:rsid w:val="00C2425A"/>
    <w:rsid w:val="00C24A5F"/>
    <w:rsid w:val="00C25868"/>
    <w:rsid w:val="00C259D7"/>
    <w:rsid w:val="00C261FD"/>
    <w:rsid w:val="00C26ABA"/>
    <w:rsid w:val="00C2703F"/>
    <w:rsid w:val="00C27903"/>
    <w:rsid w:val="00C31213"/>
    <w:rsid w:val="00C33986"/>
    <w:rsid w:val="00C33BE6"/>
    <w:rsid w:val="00C3479C"/>
    <w:rsid w:val="00C35276"/>
    <w:rsid w:val="00C36075"/>
    <w:rsid w:val="00C4044B"/>
    <w:rsid w:val="00C40552"/>
    <w:rsid w:val="00C42FAB"/>
    <w:rsid w:val="00C44CB2"/>
    <w:rsid w:val="00C46B18"/>
    <w:rsid w:val="00C46CDF"/>
    <w:rsid w:val="00C46EF5"/>
    <w:rsid w:val="00C47396"/>
    <w:rsid w:val="00C47E83"/>
    <w:rsid w:val="00C5217E"/>
    <w:rsid w:val="00C52B8E"/>
    <w:rsid w:val="00C53364"/>
    <w:rsid w:val="00C53AFF"/>
    <w:rsid w:val="00C54163"/>
    <w:rsid w:val="00C56424"/>
    <w:rsid w:val="00C57114"/>
    <w:rsid w:val="00C5781E"/>
    <w:rsid w:val="00C60FB0"/>
    <w:rsid w:val="00C615A7"/>
    <w:rsid w:val="00C61931"/>
    <w:rsid w:val="00C61BE8"/>
    <w:rsid w:val="00C61D1D"/>
    <w:rsid w:val="00C638E2"/>
    <w:rsid w:val="00C662F2"/>
    <w:rsid w:val="00C67D70"/>
    <w:rsid w:val="00C7050A"/>
    <w:rsid w:val="00C70B5B"/>
    <w:rsid w:val="00C7196B"/>
    <w:rsid w:val="00C72B37"/>
    <w:rsid w:val="00C72BBC"/>
    <w:rsid w:val="00C72CE4"/>
    <w:rsid w:val="00C732B0"/>
    <w:rsid w:val="00C7387D"/>
    <w:rsid w:val="00C7400E"/>
    <w:rsid w:val="00C74BFA"/>
    <w:rsid w:val="00C776AE"/>
    <w:rsid w:val="00C77C3E"/>
    <w:rsid w:val="00C805BC"/>
    <w:rsid w:val="00C82278"/>
    <w:rsid w:val="00C839D5"/>
    <w:rsid w:val="00C84EFF"/>
    <w:rsid w:val="00C85CA4"/>
    <w:rsid w:val="00C86AA5"/>
    <w:rsid w:val="00C87D7A"/>
    <w:rsid w:val="00C91C0C"/>
    <w:rsid w:val="00C9321E"/>
    <w:rsid w:val="00C93C7B"/>
    <w:rsid w:val="00C94A1D"/>
    <w:rsid w:val="00C95BF2"/>
    <w:rsid w:val="00C96B8B"/>
    <w:rsid w:val="00C96F78"/>
    <w:rsid w:val="00CA0E1D"/>
    <w:rsid w:val="00CA0EC2"/>
    <w:rsid w:val="00CA1FE2"/>
    <w:rsid w:val="00CA2370"/>
    <w:rsid w:val="00CA3042"/>
    <w:rsid w:val="00CA39CF"/>
    <w:rsid w:val="00CA4689"/>
    <w:rsid w:val="00CA4DF3"/>
    <w:rsid w:val="00CA5954"/>
    <w:rsid w:val="00CA5C22"/>
    <w:rsid w:val="00CA6010"/>
    <w:rsid w:val="00CA609F"/>
    <w:rsid w:val="00CB00EE"/>
    <w:rsid w:val="00CB1CEC"/>
    <w:rsid w:val="00CB26BC"/>
    <w:rsid w:val="00CB34F6"/>
    <w:rsid w:val="00CB3783"/>
    <w:rsid w:val="00CB37CB"/>
    <w:rsid w:val="00CB4900"/>
    <w:rsid w:val="00CB553A"/>
    <w:rsid w:val="00CB61B2"/>
    <w:rsid w:val="00CB66B1"/>
    <w:rsid w:val="00CC0A20"/>
    <w:rsid w:val="00CC0F03"/>
    <w:rsid w:val="00CC1219"/>
    <w:rsid w:val="00CC1614"/>
    <w:rsid w:val="00CC19BA"/>
    <w:rsid w:val="00CC2DC4"/>
    <w:rsid w:val="00CC3C90"/>
    <w:rsid w:val="00CC4C42"/>
    <w:rsid w:val="00CC5037"/>
    <w:rsid w:val="00CC6828"/>
    <w:rsid w:val="00CC70D9"/>
    <w:rsid w:val="00CD02C3"/>
    <w:rsid w:val="00CD0436"/>
    <w:rsid w:val="00CD0FDF"/>
    <w:rsid w:val="00CD2C86"/>
    <w:rsid w:val="00CD3A41"/>
    <w:rsid w:val="00CD4DAE"/>
    <w:rsid w:val="00CD552B"/>
    <w:rsid w:val="00CE01E5"/>
    <w:rsid w:val="00CE064D"/>
    <w:rsid w:val="00CE15FC"/>
    <w:rsid w:val="00CE1CAF"/>
    <w:rsid w:val="00CE298C"/>
    <w:rsid w:val="00CE2C84"/>
    <w:rsid w:val="00CE35C3"/>
    <w:rsid w:val="00CE7F77"/>
    <w:rsid w:val="00CF02C4"/>
    <w:rsid w:val="00CF0CDD"/>
    <w:rsid w:val="00CF0EC3"/>
    <w:rsid w:val="00CF2014"/>
    <w:rsid w:val="00CF231D"/>
    <w:rsid w:val="00CF2FBB"/>
    <w:rsid w:val="00CF550A"/>
    <w:rsid w:val="00CF79BF"/>
    <w:rsid w:val="00D00A09"/>
    <w:rsid w:val="00D01D87"/>
    <w:rsid w:val="00D0232A"/>
    <w:rsid w:val="00D0612C"/>
    <w:rsid w:val="00D103B5"/>
    <w:rsid w:val="00D10957"/>
    <w:rsid w:val="00D115DE"/>
    <w:rsid w:val="00D12AF8"/>
    <w:rsid w:val="00D15318"/>
    <w:rsid w:val="00D1610B"/>
    <w:rsid w:val="00D161CE"/>
    <w:rsid w:val="00D164C2"/>
    <w:rsid w:val="00D20A38"/>
    <w:rsid w:val="00D2193A"/>
    <w:rsid w:val="00D225C2"/>
    <w:rsid w:val="00D229B2"/>
    <w:rsid w:val="00D230B1"/>
    <w:rsid w:val="00D2386E"/>
    <w:rsid w:val="00D23D6E"/>
    <w:rsid w:val="00D2628F"/>
    <w:rsid w:val="00D26CF5"/>
    <w:rsid w:val="00D301F6"/>
    <w:rsid w:val="00D302C4"/>
    <w:rsid w:val="00D30E00"/>
    <w:rsid w:val="00D326C8"/>
    <w:rsid w:val="00D33984"/>
    <w:rsid w:val="00D35392"/>
    <w:rsid w:val="00D3648C"/>
    <w:rsid w:val="00D37B58"/>
    <w:rsid w:val="00D40132"/>
    <w:rsid w:val="00D40C8E"/>
    <w:rsid w:val="00D418DC"/>
    <w:rsid w:val="00D429F3"/>
    <w:rsid w:val="00D42FD6"/>
    <w:rsid w:val="00D441BF"/>
    <w:rsid w:val="00D45289"/>
    <w:rsid w:val="00D4609A"/>
    <w:rsid w:val="00D50F60"/>
    <w:rsid w:val="00D51F11"/>
    <w:rsid w:val="00D52896"/>
    <w:rsid w:val="00D53D3E"/>
    <w:rsid w:val="00D5659C"/>
    <w:rsid w:val="00D57187"/>
    <w:rsid w:val="00D57305"/>
    <w:rsid w:val="00D57BE0"/>
    <w:rsid w:val="00D61296"/>
    <w:rsid w:val="00D63C64"/>
    <w:rsid w:val="00D63D08"/>
    <w:rsid w:val="00D6631C"/>
    <w:rsid w:val="00D6643A"/>
    <w:rsid w:val="00D669DA"/>
    <w:rsid w:val="00D671CA"/>
    <w:rsid w:val="00D675EF"/>
    <w:rsid w:val="00D6788C"/>
    <w:rsid w:val="00D67A97"/>
    <w:rsid w:val="00D72F53"/>
    <w:rsid w:val="00D736B8"/>
    <w:rsid w:val="00D7393D"/>
    <w:rsid w:val="00D744DB"/>
    <w:rsid w:val="00D74A76"/>
    <w:rsid w:val="00D750F3"/>
    <w:rsid w:val="00D755B1"/>
    <w:rsid w:val="00D756F6"/>
    <w:rsid w:val="00D763DE"/>
    <w:rsid w:val="00D769B4"/>
    <w:rsid w:val="00D7723B"/>
    <w:rsid w:val="00D77C3C"/>
    <w:rsid w:val="00D805F6"/>
    <w:rsid w:val="00D8094A"/>
    <w:rsid w:val="00D80C9B"/>
    <w:rsid w:val="00D80D75"/>
    <w:rsid w:val="00D8356E"/>
    <w:rsid w:val="00D83BE4"/>
    <w:rsid w:val="00D84338"/>
    <w:rsid w:val="00D8442C"/>
    <w:rsid w:val="00D84487"/>
    <w:rsid w:val="00D84DD2"/>
    <w:rsid w:val="00D9085D"/>
    <w:rsid w:val="00D91A62"/>
    <w:rsid w:val="00D935EB"/>
    <w:rsid w:val="00D950B3"/>
    <w:rsid w:val="00D95CE1"/>
    <w:rsid w:val="00D9694A"/>
    <w:rsid w:val="00D97102"/>
    <w:rsid w:val="00DA053A"/>
    <w:rsid w:val="00DA0A44"/>
    <w:rsid w:val="00DA324C"/>
    <w:rsid w:val="00DA41B4"/>
    <w:rsid w:val="00DA46BD"/>
    <w:rsid w:val="00DA655D"/>
    <w:rsid w:val="00DA769C"/>
    <w:rsid w:val="00DA7B6C"/>
    <w:rsid w:val="00DA7D51"/>
    <w:rsid w:val="00DB07DC"/>
    <w:rsid w:val="00DB1388"/>
    <w:rsid w:val="00DB4D1E"/>
    <w:rsid w:val="00DB60BF"/>
    <w:rsid w:val="00DB716B"/>
    <w:rsid w:val="00DC011F"/>
    <w:rsid w:val="00DC1D81"/>
    <w:rsid w:val="00DC3321"/>
    <w:rsid w:val="00DC3BF9"/>
    <w:rsid w:val="00DC493E"/>
    <w:rsid w:val="00DC5875"/>
    <w:rsid w:val="00DD2183"/>
    <w:rsid w:val="00DD4A78"/>
    <w:rsid w:val="00DD4EAE"/>
    <w:rsid w:val="00DD528B"/>
    <w:rsid w:val="00DD602F"/>
    <w:rsid w:val="00DD6128"/>
    <w:rsid w:val="00DD6478"/>
    <w:rsid w:val="00DD7057"/>
    <w:rsid w:val="00DE0E15"/>
    <w:rsid w:val="00DE1710"/>
    <w:rsid w:val="00DE2278"/>
    <w:rsid w:val="00DE2EB7"/>
    <w:rsid w:val="00DE3C28"/>
    <w:rsid w:val="00DE3F28"/>
    <w:rsid w:val="00DE4561"/>
    <w:rsid w:val="00DE4BC8"/>
    <w:rsid w:val="00DE6DB0"/>
    <w:rsid w:val="00DF0A05"/>
    <w:rsid w:val="00DF1756"/>
    <w:rsid w:val="00DF3B4B"/>
    <w:rsid w:val="00DF3B67"/>
    <w:rsid w:val="00DF40F0"/>
    <w:rsid w:val="00DF64B5"/>
    <w:rsid w:val="00E005E2"/>
    <w:rsid w:val="00E013FB"/>
    <w:rsid w:val="00E0229F"/>
    <w:rsid w:val="00E05450"/>
    <w:rsid w:val="00E05813"/>
    <w:rsid w:val="00E0581F"/>
    <w:rsid w:val="00E0668E"/>
    <w:rsid w:val="00E06EA9"/>
    <w:rsid w:val="00E134E1"/>
    <w:rsid w:val="00E13D83"/>
    <w:rsid w:val="00E16636"/>
    <w:rsid w:val="00E1670F"/>
    <w:rsid w:val="00E20726"/>
    <w:rsid w:val="00E20924"/>
    <w:rsid w:val="00E20DD8"/>
    <w:rsid w:val="00E21931"/>
    <w:rsid w:val="00E21ED4"/>
    <w:rsid w:val="00E2376A"/>
    <w:rsid w:val="00E251D0"/>
    <w:rsid w:val="00E25952"/>
    <w:rsid w:val="00E25AB5"/>
    <w:rsid w:val="00E30FD5"/>
    <w:rsid w:val="00E31CEF"/>
    <w:rsid w:val="00E31FE9"/>
    <w:rsid w:val="00E32A1B"/>
    <w:rsid w:val="00E32B1E"/>
    <w:rsid w:val="00E33138"/>
    <w:rsid w:val="00E35C51"/>
    <w:rsid w:val="00E36C89"/>
    <w:rsid w:val="00E37310"/>
    <w:rsid w:val="00E416CC"/>
    <w:rsid w:val="00E42259"/>
    <w:rsid w:val="00E4394E"/>
    <w:rsid w:val="00E444F1"/>
    <w:rsid w:val="00E44643"/>
    <w:rsid w:val="00E4474D"/>
    <w:rsid w:val="00E454CC"/>
    <w:rsid w:val="00E4595A"/>
    <w:rsid w:val="00E466C4"/>
    <w:rsid w:val="00E50D86"/>
    <w:rsid w:val="00E50E32"/>
    <w:rsid w:val="00E51FF3"/>
    <w:rsid w:val="00E53875"/>
    <w:rsid w:val="00E56ACF"/>
    <w:rsid w:val="00E5714E"/>
    <w:rsid w:val="00E60591"/>
    <w:rsid w:val="00E60F2A"/>
    <w:rsid w:val="00E613C0"/>
    <w:rsid w:val="00E61552"/>
    <w:rsid w:val="00E61B30"/>
    <w:rsid w:val="00E625FA"/>
    <w:rsid w:val="00E62C7A"/>
    <w:rsid w:val="00E62D8A"/>
    <w:rsid w:val="00E62F21"/>
    <w:rsid w:val="00E63506"/>
    <w:rsid w:val="00E64E29"/>
    <w:rsid w:val="00E65FD6"/>
    <w:rsid w:val="00E66099"/>
    <w:rsid w:val="00E66768"/>
    <w:rsid w:val="00E6689E"/>
    <w:rsid w:val="00E6720B"/>
    <w:rsid w:val="00E67273"/>
    <w:rsid w:val="00E67DFB"/>
    <w:rsid w:val="00E724FC"/>
    <w:rsid w:val="00E73774"/>
    <w:rsid w:val="00E73D59"/>
    <w:rsid w:val="00E7463D"/>
    <w:rsid w:val="00E74CC0"/>
    <w:rsid w:val="00E74F39"/>
    <w:rsid w:val="00E75552"/>
    <w:rsid w:val="00E76409"/>
    <w:rsid w:val="00E774CF"/>
    <w:rsid w:val="00E77F6E"/>
    <w:rsid w:val="00E8133B"/>
    <w:rsid w:val="00E81AFF"/>
    <w:rsid w:val="00E81DFE"/>
    <w:rsid w:val="00E821E9"/>
    <w:rsid w:val="00E82384"/>
    <w:rsid w:val="00E83229"/>
    <w:rsid w:val="00E84055"/>
    <w:rsid w:val="00E84092"/>
    <w:rsid w:val="00E878F7"/>
    <w:rsid w:val="00E9293B"/>
    <w:rsid w:val="00E92E27"/>
    <w:rsid w:val="00E948DB"/>
    <w:rsid w:val="00E94B4D"/>
    <w:rsid w:val="00E955F1"/>
    <w:rsid w:val="00E9603A"/>
    <w:rsid w:val="00EA008F"/>
    <w:rsid w:val="00EA0479"/>
    <w:rsid w:val="00EA06F5"/>
    <w:rsid w:val="00EA2538"/>
    <w:rsid w:val="00EA28A5"/>
    <w:rsid w:val="00EA311E"/>
    <w:rsid w:val="00EA590D"/>
    <w:rsid w:val="00EA59C9"/>
    <w:rsid w:val="00EA6289"/>
    <w:rsid w:val="00EA6827"/>
    <w:rsid w:val="00EA6C25"/>
    <w:rsid w:val="00EA7A0C"/>
    <w:rsid w:val="00EB07AA"/>
    <w:rsid w:val="00EB1548"/>
    <w:rsid w:val="00EB216F"/>
    <w:rsid w:val="00EB3CB6"/>
    <w:rsid w:val="00EB59CD"/>
    <w:rsid w:val="00EB5F0A"/>
    <w:rsid w:val="00EB62C2"/>
    <w:rsid w:val="00EB7835"/>
    <w:rsid w:val="00EC00EE"/>
    <w:rsid w:val="00EC0D9D"/>
    <w:rsid w:val="00EC1216"/>
    <w:rsid w:val="00EC27A1"/>
    <w:rsid w:val="00EC3DB6"/>
    <w:rsid w:val="00EC3E48"/>
    <w:rsid w:val="00EC452B"/>
    <w:rsid w:val="00EC591F"/>
    <w:rsid w:val="00EC60CE"/>
    <w:rsid w:val="00ED1262"/>
    <w:rsid w:val="00ED1C45"/>
    <w:rsid w:val="00ED236B"/>
    <w:rsid w:val="00ED25FC"/>
    <w:rsid w:val="00ED2CDB"/>
    <w:rsid w:val="00ED2F06"/>
    <w:rsid w:val="00ED3A7D"/>
    <w:rsid w:val="00ED44BD"/>
    <w:rsid w:val="00ED55A6"/>
    <w:rsid w:val="00ED5760"/>
    <w:rsid w:val="00ED6243"/>
    <w:rsid w:val="00EE095F"/>
    <w:rsid w:val="00EE0EBB"/>
    <w:rsid w:val="00EE256D"/>
    <w:rsid w:val="00EE56A4"/>
    <w:rsid w:val="00EE5CB6"/>
    <w:rsid w:val="00EE725A"/>
    <w:rsid w:val="00EF10EF"/>
    <w:rsid w:val="00EF3564"/>
    <w:rsid w:val="00EF3E75"/>
    <w:rsid w:val="00EF5023"/>
    <w:rsid w:val="00EF509D"/>
    <w:rsid w:val="00EF5798"/>
    <w:rsid w:val="00EF6EB5"/>
    <w:rsid w:val="00EF798B"/>
    <w:rsid w:val="00F02533"/>
    <w:rsid w:val="00F03FAF"/>
    <w:rsid w:val="00F04B7D"/>
    <w:rsid w:val="00F05E06"/>
    <w:rsid w:val="00F06193"/>
    <w:rsid w:val="00F06DAC"/>
    <w:rsid w:val="00F07A6A"/>
    <w:rsid w:val="00F10DA5"/>
    <w:rsid w:val="00F11725"/>
    <w:rsid w:val="00F11883"/>
    <w:rsid w:val="00F11DE9"/>
    <w:rsid w:val="00F12E88"/>
    <w:rsid w:val="00F13CC7"/>
    <w:rsid w:val="00F170EC"/>
    <w:rsid w:val="00F17625"/>
    <w:rsid w:val="00F179C8"/>
    <w:rsid w:val="00F20311"/>
    <w:rsid w:val="00F206A9"/>
    <w:rsid w:val="00F20DC9"/>
    <w:rsid w:val="00F21092"/>
    <w:rsid w:val="00F2211C"/>
    <w:rsid w:val="00F233E3"/>
    <w:rsid w:val="00F25624"/>
    <w:rsid w:val="00F2722B"/>
    <w:rsid w:val="00F2744A"/>
    <w:rsid w:val="00F30E96"/>
    <w:rsid w:val="00F350DF"/>
    <w:rsid w:val="00F362AB"/>
    <w:rsid w:val="00F37EC0"/>
    <w:rsid w:val="00F400CF"/>
    <w:rsid w:val="00F418D6"/>
    <w:rsid w:val="00F4280D"/>
    <w:rsid w:val="00F43136"/>
    <w:rsid w:val="00F43665"/>
    <w:rsid w:val="00F44EBF"/>
    <w:rsid w:val="00F45F7B"/>
    <w:rsid w:val="00F4685E"/>
    <w:rsid w:val="00F473A3"/>
    <w:rsid w:val="00F47885"/>
    <w:rsid w:val="00F503DD"/>
    <w:rsid w:val="00F50814"/>
    <w:rsid w:val="00F524DC"/>
    <w:rsid w:val="00F53234"/>
    <w:rsid w:val="00F53D54"/>
    <w:rsid w:val="00F57049"/>
    <w:rsid w:val="00F61510"/>
    <w:rsid w:val="00F62DEC"/>
    <w:rsid w:val="00F63347"/>
    <w:rsid w:val="00F638B3"/>
    <w:rsid w:val="00F63CF9"/>
    <w:rsid w:val="00F651FB"/>
    <w:rsid w:val="00F66391"/>
    <w:rsid w:val="00F66A6A"/>
    <w:rsid w:val="00F673E7"/>
    <w:rsid w:val="00F67950"/>
    <w:rsid w:val="00F7053A"/>
    <w:rsid w:val="00F722C6"/>
    <w:rsid w:val="00F72957"/>
    <w:rsid w:val="00F72D02"/>
    <w:rsid w:val="00F72DB7"/>
    <w:rsid w:val="00F72E7F"/>
    <w:rsid w:val="00F7387D"/>
    <w:rsid w:val="00F73B6F"/>
    <w:rsid w:val="00F73BDC"/>
    <w:rsid w:val="00F74DCE"/>
    <w:rsid w:val="00F773ED"/>
    <w:rsid w:val="00F82AC3"/>
    <w:rsid w:val="00F8373C"/>
    <w:rsid w:val="00F8454F"/>
    <w:rsid w:val="00F84BD6"/>
    <w:rsid w:val="00F85526"/>
    <w:rsid w:val="00F8557D"/>
    <w:rsid w:val="00F85983"/>
    <w:rsid w:val="00F873BD"/>
    <w:rsid w:val="00F913F0"/>
    <w:rsid w:val="00F950A8"/>
    <w:rsid w:val="00F951C8"/>
    <w:rsid w:val="00F960B7"/>
    <w:rsid w:val="00F96E1C"/>
    <w:rsid w:val="00F973CA"/>
    <w:rsid w:val="00F979AC"/>
    <w:rsid w:val="00F97D6A"/>
    <w:rsid w:val="00FA014F"/>
    <w:rsid w:val="00FA0D51"/>
    <w:rsid w:val="00FA1E6D"/>
    <w:rsid w:val="00FA283D"/>
    <w:rsid w:val="00FA3851"/>
    <w:rsid w:val="00FA39B8"/>
    <w:rsid w:val="00FA3B7E"/>
    <w:rsid w:val="00FA3E73"/>
    <w:rsid w:val="00FA664F"/>
    <w:rsid w:val="00FA6C3B"/>
    <w:rsid w:val="00FB0174"/>
    <w:rsid w:val="00FB255D"/>
    <w:rsid w:val="00FB457D"/>
    <w:rsid w:val="00FB4E50"/>
    <w:rsid w:val="00FB54EA"/>
    <w:rsid w:val="00FB5FEC"/>
    <w:rsid w:val="00FB788F"/>
    <w:rsid w:val="00FC2F8F"/>
    <w:rsid w:val="00FC371F"/>
    <w:rsid w:val="00FC3B8C"/>
    <w:rsid w:val="00FC498E"/>
    <w:rsid w:val="00FC50AD"/>
    <w:rsid w:val="00FC79E5"/>
    <w:rsid w:val="00FC7B28"/>
    <w:rsid w:val="00FC7D03"/>
    <w:rsid w:val="00FD0B73"/>
    <w:rsid w:val="00FD12F5"/>
    <w:rsid w:val="00FD187F"/>
    <w:rsid w:val="00FD262E"/>
    <w:rsid w:val="00FD28C1"/>
    <w:rsid w:val="00FD2C9E"/>
    <w:rsid w:val="00FD2D17"/>
    <w:rsid w:val="00FD4B70"/>
    <w:rsid w:val="00FD4DD2"/>
    <w:rsid w:val="00FD76C9"/>
    <w:rsid w:val="00FE080B"/>
    <w:rsid w:val="00FE271D"/>
    <w:rsid w:val="00FE2A85"/>
    <w:rsid w:val="00FE468F"/>
    <w:rsid w:val="00FE522B"/>
    <w:rsid w:val="00FE63B0"/>
    <w:rsid w:val="00FF0809"/>
    <w:rsid w:val="00FF206C"/>
    <w:rsid w:val="00FF27BE"/>
    <w:rsid w:val="00FF28A4"/>
    <w:rsid w:val="00FF433E"/>
    <w:rsid w:val="00FF4EB8"/>
    <w:rsid w:val="00FF5311"/>
    <w:rsid w:val="00FF5371"/>
    <w:rsid w:val="00FF54DD"/>
    <w:rsid w:val="00FF63EE"/>
    <w:rsid w:val="00FF7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270D"/>
    <w:rPr>
      <w:rFonts w:ascii="CG Times" w:hAnsi="CG Times"/>
      <w:sz w:val="24"/>
    </w:rPr>
  </w:style>
  <w:style w:type="paragraph" w:styleId="Heading1">
    <w:name w:val="heading 1"/>
    <w:basedOn w:val="Normal"/>
    <w:next w:val="Normal"/>
    <w:qFormat/>
    <w:rsid w:val="009F270D"/>
    <w:pPr>
      <w:keepNext/>
      <w:tabs>
        <w:tab w:val="center" w:pos="4680"/>
      </w:tabs>
      <w:suppressAutoHyphens/>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semiHidden/>
    <w:rsid w:val="00D3648C"/>
    <w:pPr>
      <w:tabs>
        <w:tab w:val="left" w:pos="720"/>
      </w:tabs>
      <w:spacing w:before="120" w:after="120"/>
    </w:pPr>
  </w:style>
  <w:style w:type="character" w:styleId="FootnoteReference">
    <w:name w:val="footnote reference"/>
    <w:basedOn w:val="DefaultParagraphFont"/>
    <w:semiHidden/>
    <w:rsid w:val="000B22FF"/>
    <w:rPr>
      <w:sz w:val="26"/>
      <w:szCs w:val="26"/>
      <w:vertAlign w:val="superscript"/>
    </w:rPr>
  </w:style>
  <w:style w:type="paragraph" w:styleId="Footer">
    <w:name w:val="footer"/>
    <w:basedOn w:val="Normal"/>
    <w:rsid w:val="009F270D"/>
    <w:pPr>
      <w:tabs>
        <w:tab w:val="center" w:pos="4320"/>
        <w:tab w:val="right" w:pos="8640"/>
      </w:tabs>
    </w:pPr>
  </w:style>
  <w:style w:type="character" w:styleId="PageNumber">
    <w:name w:val="page number"/>
    <w:basedOn w:val="DefaultParagraphFont"/>
    <w:rsid w:val="009F270D"/>
  </w:style>
  <w:style w:type="paragraph" w:styleId="BodyText">
    <w:name w:val="Body Text"/>
    <w:basedOn w:val="Normal"/>
    <w:rsid w:val="009F270D"/>
    <w:pPr>
      <w:spacing w:line="360" w:lineRule="auto"/>
    </w:pPr>
    <w:rPr>
      <w:rFonts w:ascii="Times New Roman" w:hAnsi="Times New Roman"/>
      <w:sz w:val="26"/>
    </w:rPr>
  </w:style>
  <w:style w:type="paragraph" w:styleId="DocumentMap">
    <w:name w:val="Document Map"/>
    <w:basedOn w:val="Normal"/>
    <w:semiHidden/>
    <w:rsid w:val="00F37EC0"/>
    <w:pPr>
      <w:shd w:val="clear" w:color="auto" w:fill="000080"/>
    </w:pPr>
    <w:rPr>
      <w:rFonts w:ascii="Tahoma" w:hAnsi="Tahoma" w:cs="Tahoma"/>
      <w:sz w:val="20"/>
    </w:rPr>
  </w:style>
  <w:style w:type="paragraph" w:styleId="Header">
    <w:name w:val="header"/>
    <w:basedOn w:val="Normal"/>
    <w:rsid w:val="00270A58"/>
    <w:pPr>
      <w:tabs>
        <w:tab w:val="center" w:pos="4320"/>
        <w:tab w:val="right" w:pos="8640"/>
      </w:tabs>
    </w:pPr>
  </w:style>
  <w:style w:type="paragraph" w:styleId="BalloonText">
    <w:name w:val="Balloon Text"/>
    <w:basedOn w:val="Normal"/>
    <w:link w:val="BalloonTextChar"/>
    <w:rsid w:val="00B0733F"/>
    <w:rPr>
      <w:rFonts w:ascii="Tahoma" w:hAnsi="Tahoma" w:cs="Tahoma"/>
      <w:sz w:val="16"/>
      <w:szCs w:val="16"/>
    </w:rPr>
  </w:style>
  <w:style w:type="character" w:customStyle="1" w:styleId="BalloonTextChar">
    <w:name w:val="Balloon Text Char"/>
    <w:basedOn w:val="DefaultParagraphFont"/>
    <w:link w:val="BalloonText"/>
    <w:rsid w:val="00B073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910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ksophy</dc:creator>
  <cp:keywords/>
  <dc:description/>
  <cp:lastModifiedBy>Administrator</cp:lastModifiedBy>
  <cp:revision>8</cp:revision>
  <cp:lastPrinted>2010-09-16T17:42:00Z</cp:lastPrinted>
  <dcterms:created xsi:type="dcterms:W3CDTF">2010-08-23T16:04:00Z</dcterms:created>
  <dcterms:modified xsi:type="dcterms:W3CDTF">2010-09-16T17:42:00Z</dcterms:modified>
</cp:coreProperties>
</file>