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857" w:rsidRDefault="00C67857">
      <w:pPr>
        <w:jc w:val="center"/>
        <w:rPr>
          <w:b/>
          <w:sz w:val="26"/>
        </w:rPr>
      </w:pPr>
      <w:smartTag w:uri="urn:schemas-microsoft-com:office:smarttags" w:element="place">
        <w:smartTag w:uri="urn:schemas-microsoft-com:office:smarttags" w:element="State">
          <w:r>
            <w:rPr>
              <w:b/>
              <w:sz w:val="26"/>
            </w:rPr>
            <w:t>PENNSYLVANIA</w:t>
          </w:r>
        </w:smartTag>
      </w:smartTag>
    </w:p>
    <w:p w:rsidR="00C67857" w:rsidRDefault="00C67857">
      <w:pPr>
        <w:jc w:val="center"/>
        <w:rPr>
          <w:b/>
          <w:sz w:val="26"/>
        </w:rPr>
      </w:pPr>
      <w:r>
        <w:rPr>
          <w:b/>
          <w:sz w:val="26"/>
        </w:rPr>
        <w:t>PUBLIC UTILITY COMMISSION</w:t>
      </w:r>
    </w:p>
    <w:p w:rsidR="00C67857" w:rsidRDefault="00C67857">
      <w:pPr>
        <w:jc w:val="center"/>
        <w:rPr>
          <w:b/>
          <w:sz w:val="26"/>
        </w:rPr>
      </w:pPr>
      <w:smartTag w:uri="urn:schemas-microsoft-com:office:smarttags" w:element="place">
        <w:smartTag w:uri="urn:schemas-microsoft-com:office:smarttags" w:element="City">
          <w:r>
            <w:rPr>
              <w:b/>
              <w:sz w:val="26"/>
            </w:rPr>
            <w:t>Harrisburg</w:t>
          </w:r>
        </w:smartTag>
        <w:r>
          <w:rPr>
            <w:b/>
            <w:sz w:val="26"/>
          </w:rPr>
          <w:t xml:space="preserve">, </w:t>
        </w:r>
        <w:smartTag w:uri="urn:schemas-microsoft-com:office:smarttags" w:element="State">
          <w:r>
            <w:rPr>
              <w:b/>
              <w:sz w:val="26"/>
            </w:rPr>
            <w:t>PA</w:t>
          </w:r>
        </w:smartTag>
        <w:r>
          <w:rPr>
            <w:b/>
            <w:sz w:val="26"/>
          </w:rPr>
          <w:t xml:space="preserve"> </w:t>
        </w:r>
        <w:smartTag w:uri="urn:schemas-microsoft-com:office:smarttags" w:element="PostalCode">
          <w:r>
            <w:rPr>
              <w:b/>
              <w:sz w:val="26"/>
            </w:rPr>
            <w:t>17105-3265</w:t>
          </w:r>
        </w:smartTag>
      </w:smartTag>
    </w:p>
    <w:p w:rsidR="00C67857" w:rsidRDefault="00C67857">
      <w:pPr>
        <w:jc w:val="center"/>
        <w:rPr>
          <w:sz w:val="26"/>
        </w:rPr>
      </w:pPr>
    </w:p>
    <w:p w:rsidR="00C67857" w:rsidRDefault="00C67857">
      <w:pPr>
        <w:jc w:val="right"/>
        <w:rPr>
          <w:sz w:val="26"/>
        </w:rPr>
      </w:pPr>
      <w:r>
        <w:rPr>
          <w:sz w:val="26"/>
        </w:rPr>
        <w:t>Pu</w:t>
      </w:r>
      <w:r w:rsidR="00CD59FD">
        <w:rPr>
          <w:sz w:val="26"/>
        </w:rPr>
        <w:t>blic</w:t>
      </w:r>
      <w:r w:rsidR="00026205">
        <w:rPr>
          <w:sz w:val="26"/>
        </w:rPr>
        <w:t xml:space="preserve"> Meeting held September 2</w:t>
      </w:r>
      <w:r w:rsidR="008A5B88">
        <w:rPr>
          <w:sz w:val="26"/>
        </w:rPr>
        <w:t>, 2010</w:t>
      </w:r>
    </w:p>
    <w:p w:rsidR="00C67857" w:rsidRDefault="00C67857">
      <w:pPr>
        <w:rPr>
          <w:sz w:val="26"/>
        </w:rPr>
      </w:pPr>
    </w:p>
    <w:p w:rsidR="00C67857" w:rsidRDefault="00C67857">
      <w:pPr>
        <w:rPr>
          <w:sz w:val="26"/>
        </w:rPr>
      </w:pPr>
      <w:r>
        <w:rPr>
          <w:b/>
          <w:sz w:val="26"/>
        </w:rPr>
        <w:t>Commissioners Present:</w:t>
      </w:r>
    </w:p>
    <w:p w:rsidR="00C67857" w:rsidRDefault="00C67857">
      <w:pPr>
        <w:rPr>
          <w:sz w:val="26"/>
        </w:rPr>
      </w:pPr>
    </w:p>
    <w:p w:rsidR="00C67857" w:rsidRDefault="006A7BB1">
      <w:pPr>
        <w:rPr>
          <w:sz w:val="26"/>
        </w:rPr>
      </w:pPr>
      <w:r>
        <w:rPr>
          <w:sz w:val="26"/>
        </w:rPr>
        <w:tab/>
        <w:t>James H. Cawley</w:t>
      </w:r>
      <w:r w:rsidR="00C67857">
        <w:rPr>
          <w:sz w:val="26"/>
        </w:rPr>
        <w:t>, Chairman</w:t>
      </w:r>
    </w:p>
    <w:p w:rsidR="00C67857" w:rsidRDefault="006A7BB1">
      <w:pPr>
        <w:rPr>
          <w:sz w:val="26"/>
        </w:rPr>
      </w:pPr>
      <w:r>
        <w:rPr>
          <w:sz w:val="26"/>
        </w:rPr>
        <w:tab/>
        <w:t>Tyrone J. Christy</w:t>
      </w:r>
      <w:r w:rsidR="00C67857">
        <w:rPr>
          <w:sz w:val="26"/>
        </w:rPr>
        <w:t>, Vice Chairman</w:t>
      </w:r>
    </w:p>
    <w:p w:rsidR="00C67857" w:rsidRDefault="00026205">
      <w:pPr>
        <w:rPr>
          <w:sz w:val="26"/>
        </w:rPr>
      </w:pPr>
      <w:r>
        <w:rPr>
          <w:sz w:val="26"/>
        </w:rPr>
        <w:tab/>
        <w:t>John F. Coleman, Jr.</w:t>
      </w:r>
    </w:p>
    <w:p w:rsidR="00C67857" w:rsidRDefault="006A7BB1">
      <w:pPr>
        <w:rPr>
          <w:sz w:val="26"/>
        </w:rPr>
      </w:pPr>
      <w:r>
        <w:rPr>
          <w:sz w:val="26"/>
        </w:rPr>
        <w:tab/>
        <w:t>Wayne E. Gardner</w:t>
      </w:r>
    </w:p>
    <w:p w:rsidR="006A7BB1" w:rsidRDefault="007C5977">
      <w:pPr>
        <w:rPr>
          <w:sz w:val="26"/>
        </w:rPr>
      </w:pPr>
      <w:r>
        <w:rPr>
          <w:sz w:val="26"/>
        </w:rPr>
        <w:tab/>
        <w:t>Robert F. Powelson</w:t>
      </w:r>
    </w:p>
    <w:p w:rsidR="007C5977" w:rsidRDefault="007C5977">
      <w:pPr>
        <w:rPr>
          <w:sz w:val="26"/>
        </w:rPr>
      </w:pPr>
    </w:p>
    <w:p w:rsidR="00B27C9E" w:rsidRDefault="00B27C9E">
      <w:pPr>
        <w:rPr>
          <w:sz w:val="26"/>
        </w:rPr>
      </w:pPr>
    </w:p>
    <w:tbl>
      <w:tblPr>
        <w:tblW w:w="0" w:type="auto"/>
        <w:tblLayout w:type="fixed"/>
        <w:tblLook w:val="0000"/>
      </w:tblPr>
      <w:tblGrid>
        <w:gridCol w:w="5148"/>
        <w:gridCol w:w="4428"/>
      </w:tblGrid>
      <w:tr w:rsidR="00C67857">
        <w:tc>
          <w:tcPr>
            <w:tcW w:w="5148" w:type="dxa"/>
          </w:tcPr>
          <w:p w:rsidR="00C67857" w:rsidRDefault="00C67857">
            <w:pPr>
              <w:rPr>
                <w:sz w:val="26"/>
              </w:rPr>
            </w:pPr>
            <w:r>
              <w:rPr>
                <w:sz w:val="26"/>
              </w:rPr>
              <w:t>Application of Consolidated Rail Corporation for the Abolition of Thirty</w:t>
            </w:r>
            <w:r>
              <w:rPr>
                <w:sz w:val="26"/>
              </w:rPr>
              <w:noBreakHyphen/>
              <w:t xml:space="preserve">One Crossings of the Enola Branch, LC201323, MP 3.5 to MP 27.0, Sub No. 1095X, </w:t>
            </w:r>
            <w:smartTag w:uri="urn:schemas-microsoft-com:office:smarttags" w:element="City">
              <w:r>
                <w:rPr>
                  <w:sz w:val="26"/>
                </w:rPr>
                <w:t>Harrisburg</w:t>
              </w:r>
            </w:smartTag>
            <w:r>
              <w:rPr>
                <w:sz w:val="26"/>
              </w:rPr>
              <w:t xml:space="preserve"> Division, </w:t>
            </w:r>
            <w:smartTag w:uri="urn:schemas-microsoft-com:office:smarttags" w:element="place">
              <w:smartTag w:uri="urn:schemas-microsoft-com:office:smarttags" w:element="PlaceName">
                <w:r>
                  <w:rPr>
                    <w:sz w:val="26"/>
                  </w:rPr>
                  <w:t>Lancaster</w:t>
                </w:r>
              </w:smartTag>
              <w:r>
                <w:rPr>
                  <w:sz w:val="26"/>
                </w:rPr>
                <w:t xml:space="preserve"> </w:t>
              </w:r>
              <w:smartTag w:uri="urn:schemas-microsoft-com:office:smarttags" w:element="PlaceType">
                <w:r>
                  <w:rPr>
                    <w:sz w:val="26"/>
                  </w:rPr>
                  <w:t>County</w:t>
                </w:r>
              </w:smartTag>
            </w:smartTag>
          </w:p>
          <w:p w:rsidR="00C67857" w:rsidRDefault="00C67857">
            <w:pPr>
              <w:rPr>
                <w:sz w:val="26"/>
              </w:rPr>
            </w:pPr>
          </w:p>
          <w:p w:rsidR="00C67857" w:rsidRDefault="00C67857">
            <w:pPr>
              <w:rPr>
                <w:sz w:val="26"/>
              </w:rPr>
            </w:pPr>
            <w:r>
              <w:rPr>
                <w:sz w:val="26"/>
              </w:rPr>
              <w:t xml:space="preserve">Board of Supervisors of </w:t>
            </w:r>
            <w:smartTag w:uri="urn:schemas-microsoft-com:office:smarttags" w:element="place">
              <w:smartTag w:uri="urn:schemas-microsoft-com:office:smarttags" w:element="PlaceName">
                <w:r>
                  <w:rPr>
                    <w:sz w:val="26"/>
                  </w:rPr>
                  <w:t>Bart</w:t>
                </w:r>
              </w:smartTag>
              <w:r>
                <w:rPr>
                  <w:sz w:val="26"/>
                </w:rPr>
                <w:t xml:space="preserve"> </w:t>
              </w:r>
              <w:smartTag w:uri="urn:schemas-microsoft-com:office:smarttags" w:element="PlaceName">
                <w:r>
                  <w:rPr>
                    <w:sz w:val="26"/>
                  </w:rPr>
                  <w:t>Township</w:t>
                </w:r>
              </w:smartTag>
            </w:smartTag>
          </w:p>
          <w:p w:rsidR="00C67857" w:rsidRDefault="00C67857">
            <w:pPr>
              <w:rPr>
                <w:sz w:val="26"/>
              </w:rPr>
            </w:pPr>
          </w:p>
          <w:p w:rsidR="00C67857" w:rsidRDefault="00C67857">
            <w:pPr>
              <w:rPr>
                <w:sz w:val="26"/>
              </w:rPr>
            </w:pPr>
            <w:r>
              <w:rPr>
                <w:sz w:val="26"/>
              </w:rPr>
              <w:t xml:space="preserve">                               v.</w:t>
            </w:r>
          </w:p>
          <w:p w:rsidR="00C67857" w:rsidRDefault="00C67857">
            <w:pPr>
              <w:rPr>
                <w:sz w:val="26"/>
              </w:rPr>
            </w:pPr>
          </w:p>
          <w:p w:rsidR="00C67857" w:rsidRDefault="00C67857">
            <w:pPr>
              <w:rPr>
                <w:sz w:val="26"/>
              </w:rPr>
            </w:pPr>
            <w:r>
              <w:rPr>
                <w:sz w:val="26"/>
              </w:rPr>
              <w:t xml:space="preserve">Consolidated Rail Corporation and the Pennsylvania Department of Transportation and Commissioners of the </w:t>
            </w:r>
            <w:smartTag w:uri="urn:schemas-microsoft-com:office:smarttags" w:element="place">
              <w:smartTag w:uri="urn:schemas-microsoft-com:office:smarttags" w:element="PlaceType">
                <w:r>
                  <w:rPr>
                    <w:sz w:val="26"/>
                  </w:rPr>
                  <w:t>County</w:t>
                </w:r>
              </w:smartTag>
              <w:r>
                <w:rPr>
                  <w:sz w:val="26"/>
                </w:rPr>
                <w:t xml:space="preserve"> of </w:t>
              </w:r>
              <w:smartTag w:uri="urn:schemas-microsoft-com:office:smarttags" w:element="PlaceName">
                <w:r>
                  <w:rPr>
                    <w:sz w:val="26"/>
                  </w:rPr>
                  <w:t>Lancaster</w:t>
                </w:r>
              </w:smartTag>
            </w:smartTag>
            <w:r>
              <w:rPr>
                <w:sz w:val="26"/>
              </w:rPr>
              <w:t xml:space="preserve">, </w:t>
            </w:r>
            <w:r>
              <w:rPr>
                <w:i/>
                <w:sz w:val="26"/>
              </w:rPr>
              <w:t>et al</w:t>
            </w:r>
            <w:r>
              <w:rPr>
                <w:sz w:val="26"/>
              </w:rPr>
              <w:t xml:space="preserve">.  </w:t>
            </w:r>
          </w:p>
          <w:p w:rsidR="00C67857" w:rsidRDefault="00C67857">
            <w:pPr>
              <w:rPr>
                <w:sz w:val="26"/>
              </w:rPr>
            </w:pPr>
          </w:p>
        </w:tc>
        <w:tc>
          <w:tcPr>
            <w:tcW w:w="4428" w:type="dxa"/>
          </w:tcPr>
          <w:p w:rsidR="00C67857" w:rsidRDefault="00C22850">
            <w:pPr>
              <w:jc w:val="right"/>
              <w:rPr>
                <w:sz w:val="26"/>
              </w:rPr>
            </w:pPr>
            <w:r>
              <w:rPr>
                <w:sz w:val="26"/>
              </w:rPr>
              <w:t>A</w:t>
            </w:r>
            <w:r>
              <w:rPr>
                <w:sz w:val="26"/>
              </w:rPr>
              <w:noBreakHyphen/>
              <w:t>00111016</w:t>
            </w:r>
          </w:p>
          <w:p w:rsidR="00C67857" w:rsidRDefault="00C67857">
            <w:pPr>
              <w:jc w:val="right"/>
              <w:rPr>
                <w:sz w:val="26"/>
              </w:rPr>
            </w:pPr>
          </w:p>
          <w:p w:rsidR="00C67857" w:rsidRDefault="00C67857">
            <w:pPr>
              <w:jc w:val="right"/>
              <w:rPr>
                <w:sz w:val="26"/>
              </w:rPr>
            </w:pPr>
          </w:p>
          <w:p w:rsidR="00C67857" w:rsidRDefault="00C67857">
            <w:pPr>
              <w:jc w:val="right"/>
              <w:rPr>
                <w:sz w:val="26"/>
              </w:rPr>
            </w:pPr>
          </w:p>
          <w:p w:rsidR="00C67857" w:rsidRDefault="00C67857">
            <w:pPr>
              <w:jc w:val="right"/>
              <w:rPr>
                <w:sz w:val="26"/>
              </w:rPr>
            </w:pPr>
          </w:p>
          <w:p w:rsidR="00C67857" w:rsidRDefault="00C67857">
            <w:pPr>
              <w:jc w:val="right"/>
              <w:rPr>
                <w:sz w:val="26"/>
              </w:rPr>
            </w:pPr>
          </w:p>
          <w:p w:rsidR="00C67857" w:rsidRDefault="00C67857">
            <w:pPr>
              <w:jc w:val="right"/>
              <w:rPr>
                <w:sz w:val="26"/>
              </w:rPr>
            </w:pPr>
            <w:r>
              <w:rPr>
                <w:sz w:val="26"/>
              </w:rPr>
              <w:t>C-00913256</w:t>
            </w:r>
          </w:p>
        </w:tc>
      </w:tr>
    </w:tbl>
    <w:p w:rsidR="00C67857" w:rsidRDefault="00C67857">
      <w:pPr>
        <w:jc w:val="center"/>
        <w:rPr>
          <w:sz w:val="26"/>
        </w:rPr>
      </w:pPr>
    </w:p>
    <w:p w:rsidR="00805132" w:rsidRDefault="00805132">
      <w:pPr>
        <w:jc w:val="center"/>
        <w:rPr>
          <w:sz w:val="26"/>
        </w:rPr>
      </w:pPr>
    </w:p>
    <w:p w:rsidR="00C67857" w:rsidRDefault="00C67857">
      <w:pPr>
        <w:jc w:val="center"/>
        <w:rPr>
          <w:b/>
          <w:sz w:val="26"/>
        </w:rPr>
      </w:pPr>
      <w:r>
        <w:rPr>
          <w:b/>
          <w:sz w:val="26"/>
        </w:rPr>
        <w:t>OPINION AND ORDER</w:t>
      </w:r>
    </w:p>
    <w:p w:rsidR="00C67857" w:rsidRDefault="00C67857">
      <w:pPr>
        <w:jc w:val="center"/>
        <w:rPr>
          <w:sz w:val="26"/>
        </w:rPr>
      </w:pPr>
    </w:p>
    <w:p w:rsidR="00C67857" w:rsidRDefault="00C67857">
      <w:pPr>
        <w:spacing w:after="360"/>
        <w:rPr>
          <w:sz w:val="26"/>
        </w:rPr>
      </w:pPr>
      <w:r>
        <w:rPr>
          <w:b/>
          <w:sz w:val="26"/>
        </w:rPr>
        <w:t xml:space="preserve">BY THE COMMISSION: </w:t>
      </w:r>
      <w:r>
        <w:rPr>
          <w:sz w:val="26"/>
        </w:rPr>
        <w:t xml:space="preserve"> </w:t>
      </w:r>
    </w:p>
    <w:p w:rsidR="00C67857" w:rsidRDefault="00C67857">
      <w:pPr>
        <w:spacing w:line="360" w:lineRule="auto"/>
        <w:rPr>
          <w:sz w:val="26"/>
        </w:rPr>
      </w:pPr>
      <w:r>
        <w:rPr>
          <w:sz w:val="26"/>
        </w:rPr>
        <w:tab/>
      </w:r>
      <w:r>
        <w:rPr>
          <w:sz w:val="26"/>
        </w:rPr>
        <w:tab/>
        <w:t xml:space="preserve">Before the Commission for consideration and disposition </w:t>
      </w:r>
      <w:r w:rsidR="009360A5">
        <w:rPr>
          <w:sz w:val="26"/>
        </w:rPr>
        <w:t xml:space="preserve">is the </w:t>
      </w:r>
      <w:r w:rsidR="00043C66">
        <w:rPr>
          <w:sz w:val="26"/>
        </w:rPr>
        <w:t>Petition</w:t>
      </w:r>
      <w:r w:rsidR="009360A5">
        <w:rPr>
          <w:sz w:val="26"/>
        </w:rPr>
        <w:t xml:space="preserve"> to </w:t>
      </w:r>
      <w:r w:rsidR="00B73FDB">
        <w:rPr>
          <w:sz w:val="26"/>
        </w:rPr>
        <w:t xml:space="preserve">Withdraw Request to </w:t>
      </w:r>
      <w:r w:rsidR="00043C66">
        <w:rPr>
          <w:sz w:val="26"/>
        </w:rPr>
        <w:t>Modify Commission Opinion and Order</w:t>
      </w:r>
      <w:r w:rsidR="009360A5">
        <w:rPr>
          <w:sz w:val="26"/>
        </w:rPr>
        <w:t xml:space="preserve"> (Petition) f</w:t>
      </w:r>
      <w:r w:rsidR="000515E9">
        <w:rPr>
          <w:sz w:val="26"/>
        </w:rPr>
        <w:t xml:space="preserve">iled by </w:t>
      </w:r>
      <w:r w:rsidR="00043C66">
        <w:rPr>
          <w:sz w:val="26"/>
        </w:rPr>
        <w:t>Providence Township, Lancaster County</w:t>
      </w:r>
      <w:r w:rsidR="009360A5">
        <w:rPr>
          <w:sz w:val="26"/>
        </w:rPr>
        <w:t xml:space="preserve"> (</w:t>
      </w:r>
      <w:r w:rsidR="00043C66">
        <w:rPr>
          <w:sz w:val="26"/>
        </w:rPr>
        <w:t>Township</w:t>
      </w:r>
      <w:r w:rsidR="009360A5">
        <w:rPr>
          <w:sz w:val="26"/>
        </w:rPr>
        <w:t xml:space="preserve">) on </w:t>
      </w:r>
      <w:r w:rsidR="00B73FDB">
        <w:rPr>
          <w:sz w:val="26"/>
        </w:rPr>
        <w:t>June 11, 2010</w:t>
      </w:r>
      <w:r w:rsidR="009360A5">
        <w:rPr>
          <w:sz w:val="26"/>
        </w:rPr>
        <w:t xml:space="preserve">.  </w:t>
      </w:r>
      <w:r w:rsidR="003A204F">
        <w:rPr>
          <w:sz w:val="26"/>
        </w:rPr>
        <w:t>The Opinion and Order to which the Petition refers was initially entered on October 9, 1997, and</w:t>
      </w:r>
      <w:r w:rsidR="000374FE">
        <w:rPr>
          <w:sz w:val="26"/>
        </w:rPr>
        <w:t xml:space="preserve"> </w:t>
      </w:r>
      <w:r>
        <w:rPr>
          <w:sz w:val="26"/>
        </w:rPr>
        <w:lastRenderedPageBreak/>
        <w:t>subs</w:t>
      </w:r>
      <w:r w:rsidR="00B27C9E">
        <w:rPr>
          <w:sz w:val="26"/>
        </w:rPr>
        <w:t xml:space="preserve">equently </w:t>
      </w:r>
      <w:r w:rsidR="000374FE">
        <w:rPr>
          <w:sz w:val="26"/>
        </w:rPr>
        <w:t xml:space="preserve">was </w:t>
      </w:r>
      <w:r w:rsidR="00B27C9E">
        <w:rPr>
          <w:sz w:val="26"/>
        </w:rPr>
        <w:t xml:space="preserve">modified by </w:t>
      </w:r>
      <w:r>
        <w:rPr>
          <w:sz w:val="26"/>
        </w:rPr>
        <w:t>Opinion and Order</w:t>
      </w:r>
      <w:r w:rsidR="00B27C9E">
        <w:rPr>
          <w:sz w:val="26"/>
        </w:rPr>
        <w:t xml:space="preserve">s entered on November 22, 1999, </w:t>
      </w:r>
      <w:r>
        <w:rPr>
          <w:sz w:val="26"/>
        </w:rPr>
        <w:t>January 26, 2001</w:t>
      </w:r>
      <w:r w:rsidR="009360A5">
        <w:rPr>
          <w:sz w:val="26"/>
        </w:rPr>
        <w:t>,</w:t>
      </w:r>
      <w:r w:rsidR="00DF6335">
        <w:rPr>
          <w:sz w:val="26"/>
        </w:rPr>
        <w:t xml:space="preserve"> </w:t>
      </w:r>
      <w:r w:rsidR="00B27C9E">
        <w:rPr>
          <w:sz w:val="26"/>
        </w:rPr>
        <w:t>April 15, 2002</w:t>
      </w:r>
      <w:r w:rsidR="00DF6335">
        <w:rPr>
          <w:sz w:val="26"/>
        </w:rPr>
        <w:t>, and October 31, 2007.</w:t>
      </w:r>
    </w:p>
    <w:p w:rsidR="00BF2A05" w:rsidRDefault="00BF2A05">
      <w:pPr>
        <w:spacing w:line="360" w:lineRule="auto"/>
        <w:rPr>
          <w:sz w:val="26"/>
        </w:rPr>
      </w:pPr>
    </w:p>
    <w:p w:rsidR="00BF2A05" w:rsidRDefault="00BF2A05">
      <w:pPr>
        <w:spacing w:line="360" w:lineRule="auto"/>
        <w:rPr>
          <w:b/>
          <w:sz w:val="26"/>
          <w:u w:val="single"/>
        </w:rPr>
      </w:pPr>
      <w:r>
        <w:rPr>
          <w:sz w:val="26"/>
        </w:rPr>
        <w:tab/>
      </w:r>
      <w:r>
        <w:rPr>
          <w:sz w:val="26"/>
        </w:rPr>
        <w:tab/>
        <w:t xml:space="preserve">On November 30, 2009, </w:t>
      </w:r>
      <w:r w:rsidR="009868B0">
        <w:rPr>
          <w:sz w:val="26"/>
        </w:rPr>
        <w:t xml:space="preserve">the </w:t>
      </w:r>
      <w:r w:rsidR="00B73FDB">
        <w:rPr>
          <w:sz w:val="26"/>
        </w:rPr>
        <w:t xml:space="preserve">Bureau of Transportation and Safety, </w:t>
      </w:r>
      <w:r>
        <w:rPr>
          <w:sz w:val="26"/>
        </w:rPr>
        <w:t>P</w:t>
      </w:r>
      <w:r w:rsidR="00B73FDB">
        <w:rPr>
          <w:sz w:val="26"/>
        </w:rPr>
        <w:t>rosecutory Staff</w:t>
      </w:r>
      <w:r w:rsidR="009868B0">
        <w:rPr>
          <w:sz w:val="26"/>
        </w:rPr>
        <w:t xml:space="preserve"> (Prosecutory Staff)</w:t>
      </w:r>
      <w:r w:rsidR="00B73FDB">
        <w:rPr>
          <w:sz w:val="26"/>
        </w:rPr>
        <w:t xml:space="preserve">, </w:t>
      </w:r>
      <w:r w:rsidR="00835842">
        <w:rPr>
          <w:sz w:val="26"/>
        </w:rPr>
        <w:t>filed a Statement that it does not object to the Township’s Petition.</w:t>
      </w:r>
    </w:p>
    <w:p w:rsidR="00BF2A05" w:rsidRDefault="00BF2A05">
      <w:pPr>
        <w:spacing w:line="360" w:lineRule="auto"/>
        <w:rPr>
          <w:b/>
          <w:sz w:val="26"/>
          <w:u w:val="single"/>
        </w:rPr>
      </w:pPr>
    </w:p>
    <w:p w:rsidR="00C67857" w:rsidRPr="00835842" w:rsidRDefault="00C67857">
      <w:pPr>
        <w:spacing w:line="360" w:lineRule="auto"/>
        <w:jc w:val="center"/>
        <w:rPr>
          <w:sz w:val="26"/>
        </w:rPr>
      </w:pPr>
      <w:r w:rsidRPr="00835842">
        <w:rPr>
          <w:b/>
          <w:sz w:val="26"/>
        </w:rPr>
        <w:t>History of the Proceedings</w:t>
      </w:r>
    </w:p>
    <w:p w:rsidR="00C67857" w:rsidRDefault="00C67857">
      <w:pPr>
        <w:spacing w:line="360" w:lineRule="auto"/>
        <w:rPr>
          <w:sz w:val="26"/>
        </w:rPr>
      </w:pPr>
    </w:p>
    <w:p w:rsidR="00C67857" w:rsidRDefault="00C67857">
      <w:pPr>
        <w:spacing w:line="360" w:lineRule="auto"/>
        <w:rPr>
          <w:sz w:val="26"/>
        </w:rPr>
      </w:pPr>
      <w:r>
        <w:rPr>
          <w:sz w:val="26"/>
        </w:rPr>
        <w:tab/>
      </w:r>
      <w:r>
        <w:rPr>
          <w:sz w:val="26"/>
        </w:rPr>
        <w:tab/>
        <w:t>This proceeding involves two consolidated proceedings at Docket Nos. C</w:t>
      </w:r>
      <w:r>
        <w:rPr>
          <w:sz w:val="26"/>
        </w:rPr>
        <w:noBreakHyphen/>
        <w:t xml:space="preserve">00913256 and A-00111016.  The Complaint </w:t>
      </w:r>
      <w:r w:rsidR="00F452AB">
        <w:rPr>
          <w:sz w:val="26"/>
        </w:rPr>
        <w:t xml:space="preserve">of the Board of Supervisors of Bart Township </w:t>
      </w:r>
      <w:r>
        <w:rPr>
          <w:sz w:val="26"/>
        </w:rPr>
        <w:t>at the C-docket was initiated on February 25,</w:t>
      </w:r>
      <w:r w:rsidR="00C759D3">
        <w:rPr>
          <w:sz w:val="26"/>
        </w:rPr>
        <w:t xml:space="preserve"> 1991.  The proceeding at the A</w:t>
      </w:r>
      <w:r w:rsidR="00C759D3">
        <w:rPr>
          <w:sz w:val="26"/>
        </w:rPr>
        <w:noBreakHyphen/>
      </w:r>
      <w:r>
        <w:rPr>
          <w:sz w:val="26"/>
        </w:rPr>
        <w:t>docket was initiated when Conrail filed an Application with the Commission on September 29, 1993, requesting approval for the abolition of thirty-one rail-highway crossings along its Enola Branch located in Lancaster County.</w:t>
      </w:r>
    </w:p>
    <w:p w:rsidR="00C67857" w:rsidRDefault="00C67857">
      <w:pPr>
        <w:spacing w:line="360" w:lineRule="auto"/>
        <w:rPr>
          <w:sz w:val="26"/>
        </w:rPr>
      </w:pPr>
    </w:p>
    <w:p w:rsidR="00C67857" w:rsidRDefault="00C67857">
      <w:pPr>
        <w:spacing w:line="360" w:lineRule="auto"/>
        <w:rPr>
          <w:sz w:val="26"/>
        </w:rPr>
      </w:pPr>
      <w:r>
        <w:rPr>
          <w:sz w:val="26"/>
        </w:rPr>
        <w:tab/>
      </w:r>
      <w:r>
        <w:rPr>
          <w:sz w:val="26"/>
        </w:rPr>
        <w:tab/>
        <w:t>After preliminary proceedings, the Commission, per Opinion and Order entered on October 9, 1997</w:t>
      </w:r>
      <w:r w:rsidR="00E50B9A">
        <w:rPr>
          <w:sz w:val="26"/>
        </w:rPr>
        <w:t xml:space="preserve"> (</w:t>
      </w:r>
      <w:r w:rsidR="00041CFF" w:rsidRPr="00041CFF">
        <w:rPr>
          <w:i/>
          <w:sz w:val="26"/>
        </w:rPr>
        <w:t>1997 Order</w:t>
      </w:r>
      <w:r w:rsidR="00971052">
        <w:rPr>
          <w:sz w:val="26"/>
        </w:rPr>
        <w:t>)</w:t>
      </w:r>
      <w:r>
        <w:rPr>
          <w:sz w:val="26"/>
        </w:rPr>
        <w:t>, adopted the Recommended Decision of Administrative Law Judge (ALJ) Louis G. Cocheres, as modified.  A Stipulation of S</w:t>
      </w:r>
      <w:r w:rsidR="000374FE">
        <w:rPr>
          <w:sz w:val="26"/>
        </w:rPr>
        <w:t xml:space="preserve">ettlement among the Parties </w:t>
      </w:r>
      <w:r>
        <w:rPr>
          <w:sz w:val="26"/>
        </w:rPr>
        <w:t xml:space="preserve">subsequently </w:t>
      </w:r>
      <w:r w:rsidR="000374FE">
        <w:rPr>
          <w:sz w:val="26"/>
        </w:rPr>
        <w:t xml:space="preserve">was </w:t>
      </w:r>
      <w:r>
        <w:rPr>
          <w:sz w:val="26"/>
        </w:rPr>
        <w:t>appro</w:t>
      </w:r>
      <w:r w:rsidR="00E50B9A">
        <w:rPr>
          <w:sz w:val="26"/>
        </w:rPr>
        <w:t xml:space="preserve">ved, consistent with the </w:t>
      </w:r>
      <w:r w:rsidR="00041CFF" w:rsidRPr="00041CFF">
        <w:rPr>
          <w:i/>
          <w:sz w:val="26"/>
        </w:rPr>
        <w:t>1997 Order</w:t>
      </w:r>
      <w:r>
        <w:rPr>
          <w:sz w:val="26"/>
        </w:rPr>
        <w:t xml:space="preserve">.  As above </w:t>
      </w:r>
      <w:r w:rsidR="00971052">
        <w:rPr>
          <w:sz w:val="26"/>
        </w:rPr>
        <w:t xml:space="preserve">noted, the </w:t>
      </w:r>
      <w:r w:rsidR="00041CFF" w:rsidRPr="00041CFF">
        <w:rPr>
          <w:i/>
          <w:sz w:val="26"/>
        </w:rPr>
        <w:t>1997 Order</w:t>
      </w:r>
      <w:r>
        <w:rPr>
          <w:sz w:val="26"/>
        </w:rPr>
        <w:t xml:space="preserve"> </w:t>
      </w:r>
      <w:r w:rsidR="00B27C9E">
        <w:rPr>
          <w:sz w:val="26"/>
        </w:rPr>
        <w:t xml:space="preserve">was modified by </w:t>
      </w:r>
      <w:r>
        <w:rPr>
          <w:sz w:val="26"/>
        </w:rPr>
        <w:t>Opinion and Order</w:t>
      </w:r>
      <w:r w:rsidR="00B27C9E">
        <w:rPr>
          <w:sz w:val="26"/>
        </w:rPr>
        <w:t>s</w:t>
      </w:r>
      <w:r>
        <w:rPr>
          <w:sz w:val="26"/>
        </w:rPr>
        <w:t xml:space="preserve"> entered on November 22, 1999, January 26, 2001</w:t>
      </w:r>
      <w:r w:rsidR="00DF6335">
        <w:rPr>
          <w:sz w:val="26"/>
        </w:rPr>
        <w:t xml:space="preserve">, </w:t>
      </w:r>
      <w:r w:rsidR="00B27C9E">
        <w:rPr>
          <w:sz w:val="26"/>
        </w:rPr>
        <w:t>April 15, 2002</w:t>
      </w:r>
      <w:r w:rsidR="00DF6335">
        <w:rPr>
          <w:sz w:val="26"/>
        </w:rPr>
        <w:t>, and October 31, 2007.</w:t>
      </w:r>
    </w:p>
    <w:p w:rsidR="00E50B9A" w:rsidRDefault="00E50B9A">
      <w:pPr>
        <w:spacing w:line="360" w:lineRule="auto"/>
        <w:rPr>
          <w:sz w:val="26"/>
        </w:rPr>
      </w:pPr>
    </w:p>
    <w:p w:rsidR="006D0643" w:rsidRDefault="006D0643" w:rsidP="006D0643">
      <w:pPr>
        <w:tabs>
          <w:tab w:val="left" w:pos="-720"/>
        </w:tabs>
        <w:suppressAutoHyphens/>
        <w:spacing w:line="360" w:lineRule="auto"/>
        <w:rPr>
          <w:sz w:val="26"/>
        </w:rPr>
      </w:pPr>
      <w:r>
        <w:rPr>
          <w:sz w:val="26"/>
        </w:rPr>
        <w:tab/>
      </w:r>
      <w:r>
        <w:rPr>
          <w:sz w:val="26"/>
        </w:rPr>
        <w:tab/>
        <w:t xml:space="preserve">The </w:t>
      </w:r>
      <w:r w:rsidR="00952A15">
        <w:rPr>
          <w:sz w:val="26"/>
        </w:rPr>
        <w:t xml:space="preserve">instant proceedings involve </w:t>
      </w:r>
      <w:r w:rsidR="009241B6">
        <w:rPr>
          <w:sz w:val="26"/>
        </w:rPr>
        <w:t xml:space="preserve">the Crossing identified in the </w:t>
      </w:r>
      <w:r w:rsidR="00041CFF" w:rsidRPr="00041CFF">
        <w:rPr>
          <w:i/>
          <w:sz w:val="26"/>
        </w:rPr>
        <w:t>1997 Order</w:t>
      </w:r>
      <w:r w:rsidR="009241B6">
        <w:rPr>
          <w:sz w:val="26"/>
        </w:rPr>
        <w:t xml:space="preserve"> as Crossing No. 21 (Hollow Road (West)), hereafter referred to as the “Crossing.”  The </w:t>
      </w:r>
      <w:r w:rsidR="00952A15">
        <w:rPr>
          <w:sz w:val="26"/>
        </w:rPr>
        <w:t xml:space="preserve"> </w:t>
      </w:r>
      <w:r>
        <w:rPr>
          <w:sz w:val="26"/>
        </w:rPr>
        <w:t xml:space="preserve">Crossing is a below-grade crossing where Hollow Road (West) crosses under the railroad right-of-way in the Township.  The bridge at the Crossing is a stone arch culvert that is 58’ in length and is located beneath the railroad embankment.  The bridge headwalls, wingwalls and abutments are constructed of cut stone masonry.  Hollow Road (West) is a </w:t>
      </w:r>
      <w:r>
        <w:rPr>
          <w:sz w:val="26"/>
        </w:rPr>
        <w:lastRenderedPageBreak/>
        <w:t xml:space="preserve">two-lane paved macadam highway with a width, including shoulders, of approximately 22’ as it approaches the Crossing and a width of 20’ through the Crossing.  While the grade of the roadway is fairly level, the road curves through the Crossing, which creates some sight distance restrictions for vehicles traveling in both directions. </w:t>
      </w:r>
    </w:p>
    <w:p w:rsidR="006D0643" w:rsidRDefault="006D0643" w:rsidP="006D0643">
      <w:pPr>
        <w:tabs>
          <w:tab w:val="left" w:pos="-720"/>
        </w:tabs>
        <w:suppressAutoHyphens/>
        <w:spacing w:line="360" w:lineRule="auto"/>
        <w:rPr>
          <w:sz w:val="26"/>
        </w:rPr>
      </w:pPr>
    </w:p>
    <w:p w:rsidR="006D0643" w:rsidRDefault="006D0643" w:rsidP="006D0643">
      <w:pPr>
        <w:tabs>
          <w:tab w:val="left" w:pos="-720"/>
        </w:tabs>
        <w:suppressAutoHyphens/>
        <w:spacing w:line="360" w:lineRule="auto"/>
        <w:rPr>
          <w:sz w:val="26"/>
        </w:rPr>
      </w:pPr>
      <w:r>
        <w:rPr>
          <w:sz w:val="26"/>
        </w:rPr>
        <w:tab/>
      </w:r>
      <w:r>
        <w:rPr>
          <w:sz w:val="26"/>
        </w:rPr>
        <w:tab/>
        <w:t xml:space="preserve">The </w:t>
      </w:r>
      <w:r w:rsidR="00041CFF" w:rsidRPr="00041CFF">
        <w:rPr>
          <w:i/>
          <w:sz w:val="26"/>
        </w:rPr>
        <w:t>1997 Order</w:t>
      </w:r>
      <w:r>
        <w:rPr>
          <w:sz w:val="26"/>
        </w:rPr>
        <w:t xml:space="preserve"> directed Conrail,</w:t>
      </w:r>
      <w:r w:rsidRPr="007C68D3">
        <w:rPr>
          <w:rStyle w:val="FootnoteReference"/>
        </w:rPr>
        <w:footnoteReference w:id="1"/>
      </w:r>
      <w:r>
        <w:rPr>
          <w:sz w:val="26"/>
        </w:rPr>
        <w:t xml:space="preserve"> at its initial cost and expense, to demolish the bridge structure and superstructure at </w:t>
      </w:r>
      <w:r w:rsidR="009241B6">
        <w:rPr>
          <w:sz w:val="26"/>
        </w:rPr>
        <w:t xml:space="preserve">the </w:t>
      </w:r>
      <w:r>
        <w:rPr>
          <w:sz w:val="26"/>
        </w:rPr>
        <w:t xml:space="preserve">Crossing and to realign the roadway, if necessary.  </w:t>
      </w:r>
      <w:r w:rsidR="00041CFF" w:rsidRPr="00041CFF">
        <w:rPr>
          <w:i/>
          <w:sz w:val="26"/>
        </w:rPr>
        <w:t>1997 Order</w:t>
      </w:r>
      <w:r>
        <w:rPr>
          <w:sz w:val="26"/>
        </w:rPr>
        <w:t xml:space="preserve"> at 65-67.  This work was to be completed within one year of the date on which the </w:t>
      </w:r>
      <w:r w:rsidR="00041CFF" w:rsidRPr="00041CFF">
        <w:rPr>
          <w:i/>
          <w:sz w:val="26"/>
        </w:rPr>
        <w:t>1997 Order</w:t>
      </w:r>
      <w:r>
        <w:rPr>
          <w:sz w:val="26"/>
        </w:rPr>
        <w:t xml:space="preserve"> was entered, or by October 9, 1998.  </w:t>
      </w:r>
      <w:r w:rsidR="00041CFF" w:rsidRPr="00041CFF">
        <w:rPr>
          <w:i/>
          <w:sz w:val="26"/>
        </w:rPr>
        <w:t>1997 Order</w:t>
      </w:r>
      <w:r>
        <w:rPr>
          <w:sz w:val="26"/>
        </w:rPr>
        <w:t xml:space="preserve"> at 65-67.  Through a series of Commission Orders, the completion date was extended to December 31, 2009.</w:t>
      </w:r>
    </w:p>
    <w:p w:rsidR="006D0643" w:rsidRDefault="006D0643" w:rsidP="006D0643">
      <w:pPr>
        <w:tabs>
          <w:tab w:val="left" w:pos="-720"/>
        </w:tabs>
        <w:suppressAutoHyphens/>
        <w:spacing w:line="360" w:lineRule="auto"/>
        <w:rPr>
          <w:sz w:val="26"/>
        </w:rPr>
      </w:pPr>
    </w:p>
    <w:p w:rsidR="006D0643" w:rsidRDefault="006D0643" w:rsidP="006D0643">
      <w:pPr>
        <w:tabs>
          <w:tab w:val="left" w:pos="-720"/>
        </w:tabs>
        <w:suppressAutoHyphens/>
        <w:spacing w:line="360" w:lineRule="auto"/>
        <w:rPr>
          <w:sz w:val="26"/>
        </w:rPr>
      </w:pPr>
      <w:r>
        <w:rPr>
          <w:sz w:val="26"/>
        </w:rPr>
        <w:t xml:space="preserve"> </w:t>
      </w:r>
      <w:r>
        <w:rPr>
          <w:sz w:val="26"/>
        </w:rPr>
        <w:tab/>
      </w:r>
      <w:r>
        <w:rPr>
          <w:sz w:val="26"/>
        </w:rPr>
        <w:tab/>
        <w:t xml:space="preserve">The </w:t>
      </w:r>
      <w:r w:rsidR="00041CFF" w:rsidRPr="00041CFF">
        <w:rPr>
          <w:i/>
          <w:sz w:val="26"/>
        </w:rPr>
        <w:t>1997 Order</w:t>
      </w:r>
      <w:r>
        <w:rPr>
          <w:sz w:val="26"/>
        </w:rPr>
        <w:t xml:space="preserve"> directed the Township to maintain the roadway at the Crossing, at its sole cost and expense.  </w:t>
      </w:r>
      <w:r w:rsidR="00041CFF" w:rsidRPr="00041CFF">
        <w:rPr>
          <w:i/>
          <w:sz w:val="26"/>
        </w:rPr>
        <w:t>1997 Order</w:t>
      </w:r>
      <w:r>
        <w:rPr>
          <w:sz w:val="26"/>
        </w:rPr>
        <w:t xml:space="preserve"> at 65-67. </w:t>
      </w:r>
    </w:p>
    <w:p w:rsidR="00C67857" w:rsidRDefault="00C67857">
      <w:pPr>
        <w:spacing w:line="360" w:lineRule="auto"/>
        <w:rPr>
          <w:sz w:val="26"/>
        </w:rPr>
      </w:pPr>
      <w:r>
        <w:rPr>
          <w:sz w:val="26"/>
        </w:rPr>
        <w:t xml:space="preserve"> </w:t>
      </w:r>
    </w:p>
    <w:p w:rsidR="00721F90" w:rsidRDefault="00C67857" w:rsidP="003F09F1">
      <w:pPr>
        <w:spacing w:line="360" w:lineRule="auto"/>
        <w:rPr>
          <w:sz w:val="26"/>
        </w:rPr>
      </w:pPr>
      <w:r>
        <w:rPr>
          <w:sz w:val="26"/>
        </w:rPr>
        <w:tab/>
      </w:r>
      <w:r>
        <w:rPr>
          <w:sz w:val="26"/>
        </w:rPr>
        <w:tab/>
      </w:r>
      <w:r w:rsidR="004C654F">
        <w:rPr>
          <w:sz w:val="26"/>
        </w:rPr>
        <w:t xml:space="preserve">On November 17, 2009, the Township filed a </w:t>
      </w:r>
      <w:r w:rsidR="00DF6335">
        <w:rPr>
          <w:sz w:val="26"/>
        </w:rPr>
        <w:t xml:space="preserve">Petition </w:t>
      </w:r>
      <w:r w:rsidR="004C654F">
        <w:rPr>
          <w:sz w:val="26"/>
        </w:rPr>
        <w:t xml:space="preserve">to Modify Commission Opinion </w:t>
      </w:r>
      <w:r w:rsidR="00721F90">
        <w:rPr>
          <w:sz w:val="26"/>
        </w:rPr>
        <w:t>and Order</w:t>
      </w:r>
      <w:r w:rsidR="003765F2">
        <w:rPr>
          <w:sz w:val="26"/>
        </w:rPr>
        <w:t xml:space="preserve"> (Petition to Modify)</w:t>
      </w:r>
      <w:r w:rsidR="00721F90">
        <w:rPr>
          <w:sz w:val="26"/>
        </w:rPr>
        <w:t>.  In that</w:t>
      </w:r>
      <w:r w:rsidR="009D2FA2">
        <w:rPr>
          <w:sz w:val="26"/>
        </w:rPr>
        <w:t xml:space="preserve"> Petition, </w:t>
      </w:r>
      <w:r w:rsidR="00971052">
        <w:rPr>
          <w:sz w:val="26"/>
        </w:rPr>
        <w:t>the Township request</w:t>
      </w:r>
      <w:r w:rsidR="009241B6">
        <w:rPr>
          <w:sz w:val="26"/>
        </w:rPr>
        <w:t>ed</w:t>
      </w:r>
      <w:r w:rsidR="00971052">
        <w:rPr>
          <w:sz w:val="26"/>
        </w:rPr>
        <w:t xml:space="preserve"> that the </w:t>
      </w:r>
      <w:r w:rsidR="00041CFF" w:rsidRPr="00041CFF">
        <w:rPr>
          <w:i/>
          <w:sz w:val="26"/>
        </w:rPr>
        <w:t>1997 Order</w:t>
      </w:r>
      <w:r w:rsidR="00971052">
        <w:rPr>
          <w:sz w:val="26"/>
        </w:rPr>
        <w:t xml:space="preserve"> be modified with respect to </w:t>
      </w:r>
      <w:r w:rsidR="001D7C19">
        <w:rPr>
          <w:sz w:val="26"/>
        </w:rPr>
        <w:t>the Crossing</w:t>
      </w:r>
      <w:r w:rsidR="00332EBC">
        <w:rPr>
          <w:sz w:val="26"/>
        </w:rPr>
        <w:t>.</w:t>
      </w:r>
      <w:r w:rsidR="001D7C19">
        <w:rPr>
          <w:sz w:val="26"/>
        </w:rPr>
        <w:t xml:space="preserve"> </w:t>
      </w:r>
      <w:r w:rsidR="00332EBC">
        <w:rPr>
          <w:sz w:val="26"/>
        </w:rPr>
        <w:t xml:space="preserve">  The </w:t>
      </w:r>
      <w:r w:rsidR="00721F90">
        <w:rPr>
          <w:sz w:val="26"/>
        </w:rPr>
        <w:t>Pennsylvania Department of Transportation (PennDOT) and Prosecutory Staff filed Responses to the Township’s Petition</w:t>
      </w:r>
      <w:r w:rsidR="003765F2">
        <w:rPr>
          <w:sz w:val="26"/>
        </w:rPr>
        <w:t xml:space="preserve"> to Modify</w:t>
      </w:r>
      <w:r w:rsidR="00721F90">
        <w:rPr>
          <w:sz w:val="26"/>
        </w:rPr>
        <w:t>.</w:t>
      </w:r>
    </w:p>
    <w:p w:rsidR="00BC074F" w:rsidRDefault="00BC074F" w:rsidP="003F09F1">
      <w:pPr>
        <w:spacing w:line="360" w:lineRule="auto"/>
        <w:rPr>
          <w:sz w:val="26"/>
        </w:rPr>
      </w:pPr>
    </w:p>
    <w:p w:rsidR="00332EBC" w:rsidRDefault="00BC074F" w:rsidP="003F09F1">
      <w:pPr>
        <w:spacing w:line="360" w:lineRule="auto"/>
        <w:rPr>
          <w:sz w:val="26"/>
        </w:rPr>
      </w:pPr>
      <w:r>
        <w:rPr>
          <w:sz w:val="26"/>
        </w:rPr>
        <w:tab/>
      </w:r>
      <w:r>
        <w:rPr>
          <w:sz w:val="26"/>
        </w:rPr>
        <w:tab/>
        <w:t>By Order entered on February 16, 2010</w:t>
      </w:r>
      <w:r w:rsidR="00C76EF0">
        <w:rPr>
          <w:sz w:val="26"/>
        </w:rPr>
        <w:t xml:space="preserve"> (</w:t>
      </w:r>
      <w:r w:rsidR="00C76EF0" w:rsidRPr="00C76EF0">
        <w:rPr>
          <w:i/>
          <w:sz w:val="26"/>
        </w:rPr>
        <w:t>February 16 Order</w:t>
      </w:r>
      <w:r w:rsidR="00C76EF0">
        <w:rPr>
          <w:sz w:val="26"/>
        </w:rPr>
        <w:t>)</w:t>
      </w:r>
      <w:r>
        <w:rPr>
          <w:sz w:val="26"/>
        </w:rPr>
        <w:t>, the Township’s Petition to Modify was held in abeyance, pending the outcome of proceedings directed in that Order.  The proceeding was assigned to the Office of Administrative Law Judge</w:t>
      </w:r>
      <w:r w:rsidR="00C76EF0">
        <w:rPr>
          <w:sz w:val="26"/>
        </w:rPr>
        <w:t xml:space="preserve"> </w:t>
      </w:r>
      <w:r w:rsidR="00C27D38">
        <w:rPr>
          <w:sz w:val="26"/>
        </w:rPr>
        <w:t xml:space="preserve">(OALJ) </w:t>
      </w:r>
      <w:r w:rsidR="00C76EF0">
        <w:rPr>
          <w:sz w:val="26"/>
        </w:rPr>
        <w:t>for further proceedings as deemed appropriate.</w:t>
      </w:r>
      <w:r w:rsidR="003765F2">
        <w:rPr>
          <w:sz w:val="26"/>
        </w:rPr>
        <w:t xml:space="preserve">  As of the current date, no hearing has been scheduled.  Petition at ¶ 8.</w:t>
      </w:r>
    </w:p>
    <w:p w:rsidR="00041CFF" w:rsidRDefault="00C76EF0" w:rsidP="00041CFF">
      <w:pPr>
        <w:spacing w:line="360" w:lineRule="auto"/>
        <w:ind w:firstLine="1440"/>
        <w:rPr>
          <w:sz w:val="26"/>
        </w:rPr>
      </w:pPr>
      <w:r>
        <w:rPr>
          <w:sz w:val="26"/>
        </w:rPr>
        <w:lastRenderedPageBreak/>
        <w:t>The instant Petition</w:t>
      </w:r>
      <w:r w:rsidR="00BE5C16">
        <w:rPr>
          <w:sz w:val="26"/>
        </w:rPr>
        <w:t>, and Prosecutory Staff’s Statement, were</w:t>
      </w:r>
      <w:r>
        <w:rPr>
          <w:sz w:val="26"/>
        </w:rPr>
        <w:t xml:space="preserve"> filed as above noted.</w:t>
      </w:r>
    </w:p>
    <w:p w:rsidR="00BC074F" w:rsidRDefault="00BC074F" w:rsidP="00BC074F">
      <w:pPr>
        <w:spacing w:line="360" w:lineRule="auto"/>
        <w:ind w:left="720" w:firstLine="720"/>
        <w:rPr>
          <w:sz w:val="26"/>
        </w:rPr>
      </w:pPr>
    </w:p>
    <w:p w:rsidR="00C67857" w:rsidRPr="00BC074F" w:rsidRDefault="00C67857" w:rsidP="003F09F1">
      <w:pPr>
        <w:spacing w:line="360" w:lineRule="auto"/>
        <w:ind w:left="2880" w:firstLine="720"/>
        <w:rPr>
          <w:b/>
          <w:sz w:val="26"/>
          <w:szCs w:val="26"/>
        </w:rPr>
      </w:pPr>
      <w:r w:rsidRPr="00BC074F">
        <w:rPr>
          <w:b/>
          <w:sz w:val="26"/>
          <w:szCs w:val="26"/>
        </w:rPr>
        <w:t>Discussion</w:t>
      </w:r>
    </w:p>
    <w:p w:rsidR="00C67857" w:rsidRDefault="00C67857" w:rsidP="00FF2994">
      <w:pPr>
        <w:spacing w:line="360" w:lineRule="auto"/>
        <w:rPr>
          <w:sz w:val="26"/>
        </w:rPr>
      </w:pPr>
    </w:p>
    <w:p w:rsidR="003F09F1" w:rsidRPr="00B02014" w:rsidRDefault="00C11F58" w:rsidP="003F09F1">
      <w:pPr>
        <w:spacing w:line="360" w:lineRule="auto"/>
        <w:ind w:firstLine="1440"/>
        <w:rPr>
          <w:sz w:val="26"/>
        </w:rPr>
      </w:pPr>
      <w:r>
        <w:rPr>
          <w:sz w:val="26"/>
        </w:rPr>
        <w:t xml:space="preserve">Section 5.94(a) of our Regulations, 52 Pa. Code </w:t>
      </w:r>
      <w:r w:rsidR="003F09F1" w:rsidRPr="00B02014">
        <w:rPr>
          <w:sz w:val="26"/>
        </w:rPr>
        <w:t>§</w:t>
      </w:r>
      <w:r>
        <w:rPr>
          <w:sz w:val="26"/>
        </w:rPr>
        <w:t xml:space="preserve"> 5.94(a), </w:t>
      </w:r>
      <w:r w:rsidR="00265511">
        <w:rPr>
          <w:sz w:val="26"/>
        </w:rPr>
        <w:t>deals with withdrawal of pleadings</w:t>
      </w:r>
      <w:r w:rsidR="00332EBC">
        <w:rPr>
          <w:sz w:val="26"/>
        </w:rPr>
        <w:t>, such as petitions,</w:t>
      </w:r>
      <w:r w:rsidR="00265511">
        <w:rPr>
          <w:sz w:val="26"/>
        </w:rPr>
        <w:t xml:space="preserve"> in contested proceeding</w:t>
      </w:r>
      <w:r w:rsidR="00332EBC">
        <w:rPr>
          <w:sz w:val="26"/>
        </w:rPr>
        <w:t>s</w:t>
      </w:r>
      <w:r w:rsidR="00265511">
        <w:rPr>
          <w:sz w:val="26"/>
        </w:rPr>
        <w:t>.  That Section reads, in pertinent part, as follows</w:t>
      </w:r>
      <w:r w:rsidR="003F09F1" w:rsidRPr="00B02014">
        <w:rPr>
          <w:sz w:val="26"/>
        </w:rPr>
        <w:t xml:space="preserve">:  </w:t>
      </w:r>
    </w:p>
    <w:p w:rsidR="003F09F1" w:rsidRPr="00B02014" w:rsidRDefault="003F09F1" w:rsidP="003F09F1">
      <w:pPr>
        <w:ind w:left="1440" w:right="1440"/>
        <w:rPr>
          <w:sz w:val="26"/>
        </w:rPr>
      </w:pPr>
    </w:p>
    <w:p w:rsidR="003F09F1" w:rsidRDefault="00585636" w:rsidP="005F73B7">
      <w:pPr>
        <w:ind w:left="1440" w:right="1440"/>
        <w:rPr>
          <w:sz w:val="26"/>
        </w:rPr>
      </w:pPr>
      <w:r>
        <w:rPr>
          <w:sz w:val="26"/>
        </w:rPr>
        <w:t xml:space="preserve">(a)  Except as provided in </w:t>
      </w:r>
      <w:r w:rsidR="00E7761B">
        <w:rPr>
          <w:sz w:val="26"/>
        </w:rPr>
        <w:t>subsection (b), a party desiring</w:t>
      </w:r>
      <w:r w:rsidR="00C77B34">
        <w:rPr>
          <w:sz w:val="26"/>
        </w:rPr>
        <w:t xml:space="preserve"> to withdraw a pleading in a contested proceeding may file a petition for leave to withdraw the appropriate document with the Commission and serve it upon the other parties.  The petition must set forth the reasons for the withdrawal.  A party may object </w:t>
      </w:r>
      <w:r w:rsidR="005F73B7">
        <w:rPr>
          <w:sz w:val="26"/>
        </w:rPr>
        <w:t>to the petition within 20 days of service.  After considering the petition, an objection thereto and the public interest, the presiding officer or the Commission will determine whether the withdrawal will be permitted.</w:t>
      </w:r>
      <w:r w:rsidR="00C77B34">
        <w:rPr>
          <w:sz w:val="26"/>
        </w:rPr>
        <w:t xml:space="preserve">    </w:t>
      </w:r>
      <w:r w:rsidR="00E7761B">
        <w:rPr>
          <w:sz w:val="26"/>
        </w:rPr>
        <w:t xml:space="preserve"> </w:t>
      </w:r>
    </w:p>
    <w:p w:rsidR="00C27D38" w:rsidRDefault="00C27D38" w:rsidP="00FF2994">
      <w:pPr>
        <w:tabs>
          <w:tab w:val="left" w:pos="-720"/>
        </w:tabs>
        <w:suppressAutoHyphens/>
        <w:spacing w:line="360" w:lineRule="auto"/>
        <w:rPr>
          <w:sz w:val="26"/>
        </w:rPr>
      </w:pPr>
    </w:p>
    <w:p w:rsidR="00041CFF" w:rsidRDefault="001116C7" w:rsidP="00041CFF">
      <w:pPr>
        <w:tabs>
          <w:tab w:val="left" w:pos="-720"/>
        </w:tabs>
        <w:suppressAutoHyphens/>
        <w:spacing w:line="360" w:lineRule="auto"/>
        <w:ind w:firstLine="1440"/>
        <w:rPr>
          <w:sz w:val="26"/>
        </w:rPr>
      </w:pPr>
      <w:r>
        <w:rPr>
          <w:sz w:val="26"/>
        </w:rPr>
        <w:t xml:space="preserve">In the Township’s Petition to Modify, the Township </w:t>
      </w:r>
    </w:p>
    <w:p w:rsidR="00041CFF" w:rsidRDefault="00041CFF" w:rsidP="00041CFF">
      <w:pPr>
        <w:tabs>
          <w:tab w:val="left" w:pos="-720"/>
        </w:tabs>
        <w:suppressAutoHyphens/>
        <w:spacing w:line="360" w:lineRule="auto"/>
        <w:ind w:firstLine="1440"/>
        <w:rPr>
          <w:sz w:val="26"/>
        </w:rPr>
      </w:pPr>
    </w:p>
    <w:p w:rsidR="00041CFF" w:rsidRDefault="00E3788C" w:rsidP="00041CFF">
      <w:pPr>
        <w:tabs>
          <w:tab w:val="left" w:pos="-720"/>
        </w:tabs>
        <w:suppressAutoHyphens/>
        <w:ind w:left="1440" w:right="1440"/>
        <w:rPr>
          <w:sz w:val="26"/>
        </w:rPr>
      </w:pPr>
      <w:r>
        <w:rPr>
          <w:sz w:val="26"/>
        </w:rPr>
        <w:t xml:space="preserve">. . . </w:t>
      </w:r>
      <w:r w:rsidR="001116C7">
        <w:rPr>
          <w:sz w:val="26"/>
        </w:rPr>
        <w:t xml:space="preserve">requested that the bridge structure at the </w:t>
      </w:r>
      <w:r>
        <w:rPr>
          <w:sz w:val="26"/>
        </w:rPr>
        <w:t>Hollow Road (West) c</w:t>
      </w:r>
      <w:r w:rsidR="001116C7">
        <w:rPr>
          <w:sz w:val="26"/>
        </w:rPr>
        <w:t>rossing remain in place rather than</w:t>
      </w:r>
      <w:r>
        <w:rPr>
          <w:sz w:val="26"/>
        </w:rPr>
        <w:t xml:space="preserve"> being demolished.  If the Petition to Modify was approved, the Township agreed, at its own cost and expense, to maintain the bridge substructure, superstructure and abutments, as well as the roadway and approaches, and, if and when necessary, to realign Hollow Road (West).</w:t>
      </w:r>
      <w:r w:rsidR="00C27D38">
        <w:rPr>
          <w:sz w:val="26"/>
        </w:rPr>
        <w:tab/>
      </w:r>
      <w:r w:rsidR="00C27D38">
        <w:rPr>
          <w:sz w:val="26"/>
        </w:rPr>
        <w:tab/>
      </w:r>
    </w:p>
    <w:p w:rsidR="001116C7" w:rsidRDefault="001116C7" w:rsidP="007C2169">
      <w:pPr>
        <w:tabs>
          <w:tab w:val="left" w:pos="-720"/>
        </w:tabs>
        <w:suppressAutoHyphens/>
        <w:spacing w:line="360" w:lineRule="auto"/>
        <w:rPr>
          <w:sz w:val="26"/>
        </w:rPr>
      </w:pPr>
    </w:p>
    <w:p w:rsidR="00E3788C" w:rsidRDefault="00E3788C" w:rsidP="00E3788C">
      <w:pPr>
        <w:tabs>
          <w:tab w:val="left" w:pos="-720"/>
        </w:tabs>
        <w:suppressAutoHyphens/>
        <w:spacing w:line="360" w:lineRule="auto"/>
        <w:rPr>
          <w:sz w:val="26"/>
        </w:rPr>
      </w:pPr>
      <w:r>
        <w:rPr>
          <w:sz w:val="26"/>
        </w:rPr>
        <w:t>Petition at ¶</w:t>
      </w:r>
      <w:r w:rsidR="001F191E">
        <w:rPr>
          <w:sz w:val="26"/>
        </w:rPr>
        <w:t xml:space="preserve"> 6.</w:t>
      </w:r>
    </w:p>
    <w:p w:rsidR="00041CFF" w:rsidRDefault="00041CFF" w:rsidP="00041CFF">
      <w:pPr>
        <w:tabs>
          <w:tab w:val="left" w:pos="-720"/>
        </w:tabs>
        <w:suppressAutoHyphens/>
        <w:spacing w:line="360" w:lineRule="auto"/>
        <w:ind w:firstLine="1440"/>
        <w:rPr>
          <w:sz w:val="26"/>
        </w:rPr>
      </w:pPr>
    </w:p>
    <w:p w:rsidR="00041CFF" w:rsidRDefault="00C27D38" w:rsidP="00041CFF">
      <w:pPr>
        <w:tabs>
          <w:tab w:val="left" w:pos="-720"/>
        </w:tabs>
        <w:suppressAutoHyphens/>
        <w:spacing w:line="360" w:lineRule="auto"/>
        <w:ind w:firstLine="1440"/>
        <w:rPr>
          <w:sz w:val="26"/>
        </w:rPr>
      </w:pPr>
      <w:r>
        <w:rPr>
          <w:sz w:val="26"/>
        </w:rPr>
        <w:t>In the crux of the instant Pe</w:t>
      </w:r>
      <w:r w:rsidR="007C2169">
        <w:rPr>
          <w:sz w:val="26"/>
        </w:rPr>
        <w:t>tition, the Township avers that, since it filed its Petition</w:t>
      </w:r>
      <w:r w:rsidR="003765F2">
        <w:rPr>
          <w:sz w:val="26"/>
        </w:rPr>
        <w:t xml:space="preserve"> to Modify</w:t>
      </w:r>
      <w:r w:rsidR="007C2169">
        <w:rPr>
          <w:sz w:val="26"/>
        </w:rPr>
        <w:t xml:space="preserve">, it has determined that it no longer has the financial capability to pursue its request that the Hollow Road (West) bridge structure remain in place.  Nor </w:t>
      </w:r>
      <w:r w:rsidR="007C2169">
        <w:rPr>
          <w:sz w:val="26"/>
        </w:rPr>
        <w:lastRenderedPageBreak/>
        <w:t>does it believe that it has or will have the financial ability to maintain the bridge on a going forward basis or to realign Hollow Road (West), if need</w:t>
      </w:r>
      <w:r w:rsidR="003765F2">
        <w:rPr>
          <w:sz w:val="26"/>
        </w:rPr>
        <w:t>ed</w:t>
      </w:r>
      <w:r w:rsidR="007C2169">
        <w:rPr>
          <w:sz w:val="26"/>
        </w:rPr>
        <w:t>.  Accordingly, the Township</w:t>
      </w:r>
      <w:r w:rsidR="001B0878">
        <w:rPr>
          <w:sz w:val="26"/>
        </w:rPr>
        <w:t xml:space="preserve"> requests that it be permitted to withdraw its </w:t>
      </w:r>
      <w:r w:rsidR="0047143C">
        <w:rPr>
          <w:sz w:val="26"/>
        </w:rPr>
        <w:t>Petition to Modify</w:t>
      </w:r>
      <w:r w:rsidR="001B0878">
        <w:rPr>
          <w:sz w:val="26"/>
        </w:rPr>
        <w:t>.  P</w:t>
      </w:r>
      <w:r w:rsidR="007C2169">
        <w:rPr>
          <w:sz w:val="26"/>
        </w:rPr>
        <w:t>etition at ¶ 9.</w:t>
      </w:r>
    </w:p>
    <w:p w:rsidR="00F36169" w:rsidRDefault="00F36169" w:rsidP="00FF2994">
      <w:pPr>
        <w:tabs>
          <w:tab w:val="left" w:pos="-720"/>
        </w:tabs>
        <w:suppressAutoHyphens/>
        <w:spacing w:line="360" w:lineRule="auto"/>
        <w:rPr>
          <w:sz w:val="26"/>
        </w:rPr>
      </w:pPr>
    </w:p>
    <w:p w:rsidR="002A15F1" w:rsidRDefault="00CA77E3" w:rsidP="00FF2994">
      <w:pPr>
        <w:tabs>
          <w:tab w:val="left" w:pos="-720"/>
        </w:tabs>
        <w:suppressAutoHyphens/>
        <w:spacing w:line="360" w:lineRule="auto"/>
        <w:rPr>
          <w:sz w:val="26"/>
        </w:rPr>
      </w:pPr>
      <w:r>
        <w:rPr>
          <w:sz w:val="26"/>
        </w:rPr>
        <w:tab/>
      </w:r>
      <w:r>
        <w:rPr>
          <w:sz w:val="26"/>
        </w:rPr>
        <w:tab/>
        <w:t>Additionally</w:t>
      </w:r>
      <w:r w:rsidR="00F763F3">
        <w:rPr>
          <w:sz w:val="26"/>
        </w:rPr>
        <w:t xml:space="preserve">, the Township requests that, should the Commission approve the requests contained in its Petition, </w:t>
      </w:r>
      <w:r w:rsidR="001F191E">
        <w:rPr>
          <w:sz w:val="26"/>
        </w:rPr>
        <w:t>Norfolk Southern</w:t>
      </w:r>
      <w:r w:rsidR="00F763F3">
        <w:rPr>
          <w:sz w:val="26"/>
        </w:rPr>
        <w:t xml:space="preserve"> be given twelve months from the date on which the </w:t>
      </w:r>
      <w:r w:rsidR="003765F2">
        <w:rPr>
          <w:sz w:val="26"/>
        </w:rPr>
        <w:t xml:space="preserve">Commission’s </w:t>
      </w:r>
      <w:r w:rsidR="00F763F3">
        <w:rPr>
          <w:sz w:val="26"/>
        </w:rPr>
        <w:t xml:space="preserve">Opinion and Order is entered to complete the work required in </w:t>
      </w:r>
      <w:r w:rsidR="007C625D">
        <w:rPr>
          <w:sz w:val="26"/>
        </w:rPr>
        <w:t>the</w:t>
      </w:r>
      <w:r w:rsidR="00F763F3">
        <w:rPr>
          <w:sz w:val="26"/>
        </w:rPr>
        <w:t xml:space="preserve"> </w:t>
      </w:r>
      <w:r w:rsidR="00041CFF" w:rsidRPr="00041CFF">
        <w:rPr>
          <w:i/>
          <w:sz w:val="26"/>
        </w:rPr>
        <w:t>1997 Order</w:t>
      </w:r>
      <w:r w:rsidR="00F763F3">
        <w:rPr>
          <w:sz w:val="26"/>
        </w:rPr>
        <w:t>.  Petition at ¶ 10.</w:t>
      </w:r>
      <w:r w:rsidR="0047143C">
        <w:rPr>
          <w:sz w:val="26"/>
        </w:rPr>
        <w:t xml:space="preserve">  </w:t>
      </w:r>
    </w:p>
    <w:p w:rsidR="002A15F1" w:rsidRDefault="002A15F1" w:rsidP="00FF2994">
      <w:pPr>
        <w:tabs>
          <w:tab w:val="left" w:pos="-720"/>
        </w:tabs>
        <w:suppressAutoHyphens/>
        <w:spacing w:line="360" w:lineRule="auto"/>
        <w:rPr>
          <w:sz w:val="26"/>
        </w:rPr>
      </w:pPr>
    </w:p>
    <w:p w:rsidR="00041CFF" w:rsidRDefault="00530150" w:rsidP="00041CFF">
      <w:pPr>
        <w:tabs>
          <w:tab w:val="left" w:pos="-720"/>
        </w:tabs>
        <w:suppressAutoHyphens/>
        <w:spacing w:line="360" w:lineRule="auto"/>
        <w:ind w:firstLine="1440"/>
        <w:rPr>
          <w:sz w:val="26"/>
        </w:rPr>
      </w:pPr>
      <w:r>
        <w:rPr>
          <w:sz w:val="26"/>
        </w:rPr>
        <w:t xml:space="preserve">As noted above, our Bureau of Transportation and Safety, Prosecutory Staff, has stated that it has no objection to the Township’s Petition. </w:t>
      </w:r>
      <w:r w:rsidR="007C35A8">
        <w:rPr>
          <w:sz w:val="26"/>
        </w:rPr>
        <w:tab/>
      </w:r>
      <w:r w:rsidR="007C35A8">
        <w:rPr>
          <w:sz w:val="26"/>
        </w:rPr>
        <w:tab/>
      </w:r>
    </w:p>
    <w:p w:rsidR="00DD39C9" w:rsidRDefault="00DD39C9" w:rsidP="00251544">
      <w:pPr>
        <w:pStyle w:val="Heading2"/>
        <w:keepNext w:val="0"/>
        <w:ind w:left="3600" w:firstLine="720"/>
        <w:rPr>
          <w:b/>
          <w:u w:val="single"/>
        </w:rPr>
      </w:pPr>
    </w:p>
    <w:p w:rsidR="004051A0" w:rsidRDefault="00C67857">
      <w:pPr>
        <w:tabs>
          <w:tab w:val="left" w:pos="-720"/>
        </w:tabs>
        <w:suppressAutoHyphens/>
        <w:spacing w:line="360" w:lineRule="auto"/>
        <w:rPr>
          <w:i/>
          <w:sz w:val="26"/>
        </w:rPr>
      </w:pPr>
      <w:r>
        <w:rPr>
          <w:sz w:val="26"/>
        </w:rPr>
        <w:tab/>
      </w:r>
      <w:r>
        <w:rPr>
          <w:sz w:val="26"/>
        </w:rPr>
        <w:tab/>
        <w:t>We have carefully reviewed the record as developed in this proceeding.  Premised upon our review, we fi</w:t>
      </w:r>
      <w:r w:rsidR="0025280F">
        <w:rPr>
          <w:sz w:val="26"/>
        </w:rPr>
        <w:t xml:space="preserve">nd that </w:t>
      </w:r>
      <w:r w:rsidR="00EF50EF">
        <w:rPr>
          <w:sz w:val="26"/>
        </w:rPr>
        <w:t xml:space="preserve">the </w:t>
      </w:r>
      <w:r w:rsidR="0047143C">
        <w:rPr>
          <w:sz w:val="26"/>
        </w:rPr>
        <w:t>Petition is</w:t>
      </w:r>
      <w:r w:rsidR="00525509">
        <w:rPr>
          <w:sz w:val="26"/>
        </w:rPr>
        <w:t xml:space="preserve"> in the public interest</w:t>
      </w:r>
      <w:r w:rsidR="0047143C">
        <w:rPr>
          <w:sz w:val="26"/>
        </w:rPr>
        <w:t xml:space="preserve">, and it will be granted.  </w:t>
      </w:r>
      <w:r w:rsidR="000211B7">
        <w:rPr>
          <w:sz w:val="26"/>
        </w:rPr>
        <w:t>Initially, the Township requested that it be released from a project that would result in the Hollow Road (West) bridge structure remaining in place.  We will grant this request</w:t>
      </w:r>
      <w:r w:rsidR="0047143C">
        <w:rPr>
          <w:sz w:val="26"/>
        </w:rPr>
        <w:t xml:space="preserve"> in lig</w:t>
      </w:r>
      <w:r w:rsidR="000D0F9D">
        <w:rPr>
          <w:sz w:val="26"/>
        </w:rPr>
        <w:t>ht</w:t>
      </w:r>
      <w:r w:rsidR="0047143C">
        <w:rPr>
          <w:sz w:val="26"/>
        </w:rPr>
        <w:t xml:space="preserve"> of the </w:t>
      </w:r>
      <w:r w:rsidR="000D0F9D">
        <w:rPr>
          <w:sz w:val="26"/>
        </w:rPr>
        <w:t>Township’s financial realities</w:t>
      </w:r>
      <w:r w:rsidR="004051A0">
        <w:rPr>
          <w:sz w:val="26"/>
        </w:rPr>
        <w:t>.  We do not consider that the public interest would be served by directing the Township to complete a project for which it does not now have the funds</w:t>
      </w:r>
      <w:r w:rsidR="000D0F9D">
        <w:rPr>
          <w:sz w:val="26"/>
        </w:rPr>
        <w:t xml:space="preserve"> and </w:t>
      </w:r>
      <w:r w:rsidR="004051A0">
        <w:rPr>
          <w:sz w:val="26"/>
        </w:rPr>
        <w:t xml:space="preserve">does not anticipate having the funds in the future.  We also note that </w:t>
      </w:r>
      <w:r w:rsidR="000D0F9D">
        <w:rPr>
          <w:sz w:val="26"/>
        </w:rPr>
        <w:t xml:space="preserve">our Prosecutory Staff has no objection to the withdrawal of the Township’s previously-filed petition.  We will also, therefore, rescind our </w:t>
      </w:r>
      <w:r w:rsidR="000D0F9D" w:rsidRPr="000D0F9D">
        <w:rPr>
          <w:i/>
          <w:sz w:val="26"/>
        </w:rPr>
        <w:t>February 16</w:t>
      </w:r>
      <w:r w:rsidR="000D0F9D">
        <w:rPr>
          <w:sz w:val="26"/>
        </w:rPr>
        <w:t xml:space="preserve"> </w:t>
      </w:r>
      <w:r w:rsidR="000D0F9D" w:rsidRPr="00363066">
        <w:rPr>
          <w:i/>
          <w:sz w:val="26"/>
        </w:rPr>
        <w:t>Order</w:t>
      </w:r>
      <w:r w:rsidR="007C625D">
        <w:rPr>
          <w:i/>
          <w:sz w:val="26"/>
        </w:rPr>
        <w:t>.</w:t>
      </w:r>
    </w:p>
    <w:p w:rsidR="004051A0" w:rsidRPr="000211B7" w:rsidRDefault="004051A0">
      <w:pPr>
        <w:tabs>
          <w:tab w:val="left" w:pos="-720"/>
        </w:tabs>
        <w:suppressAutoHyphens/>
        <w:spacing w:line="360" w:lineRule="auto"/>
        <w:rPr>
          <w:sz w:val="26"/>
        </w:rPr>
      </w:pPr>
    </w:p>
    <w:p w:rsidR="00C67857" w:rsidRPr="000D0F9D" w:rsidRDefault="00CA77E3">
      <w:pPr>
        <w:tabs>
          <w:tab w:val="left" w:pos="-720"/>
        </w:tabs>
        <w:suppressAutoHyphens/>
        <w:spacing w:line="360" w:lineRule="auto"/>
        <w:rPr>
          <w:sz w:val="26"/>
        </w:rPr>
      </w:pPr>
      <w:r>
        <w:rPr>
          <w:sz w:val="26"/>
        </w:rPr>
        <w:tab/>
      </w:r>
      <w:r>
        <w:rPr>
          <w:sz w:val="26"/>
        </w:rPr>
        <w:tab/>
      </w:r>
      <w:r w:rsidR="002A15F1">
        <w:rPr>
          <w:sz w:val="26"/>
        </w:rPr>
        <w:t>We will also grant t</w:t>
      </w:r>
      <w:r w:rsidR="000211B7">
        <w:rPr>
          <w:sz w:val="26"/>
        </w:rPr>
        <w:t>he Township</w:t>
      </w:r>
      <w:r w:rsidR="002A15F1">
        <w:rPr>
          <w:sz w:val="26"/>
        </w:rPr>
        <w:t>’s</w:t>
      </w:r>
      <w:r w:rsidR="000211B7">
        <w:rPr>
          <w:sz w:val="26"/>
        </w:rPr>
        <w:t xml:space="preserve"> </w:t>
      </w:r>
      <w:r>
        <w:rPr>
          <w:sz w:val="26"/>
        </w:rPr>
        <w:t xml:space="preserve">request that, should the Commission grant its Petition to Withdraw,  </w:t>
      </w:r>
      <w:r w:rsidR="002A15F1">
        <w:rPr>
          <w:sz w:val="26"/>
        </w:rPr>
        <w:t xml:space="preserve">Norfolk Southern </w:t>
      </w:r>
      <w:r>
        <w:rPr>
          <w:sz w:val="26"/>
        </w:rPr>
        <w:t xml:space="preserve"> be given twelve months from the date on which the </w:t>
      </w:r>
      <w:r w:rsidR="002A15F1">
        <w:rPr>
          <w:sz w:val="26"/>
        </w:rPr>
        <w:t xml:space="preserve"> Commission’s</w:t>
      </w:r>
      <w:r>
        <w:rPr>
          <w:sz w:val="26"/>
        </w:rPr>
        <w:t xml:space="preserve"> Opinion and Order is entered to complete the work required in our </w:t>
      </w:r>
      <w:r w:rsidR="00041CFF" w:rsidRPr="00041CFF">
        <w:rPr>
          <w:i/>
          <w:sz w:val="26"/>
        </w:rPr>
        <w:t>1997 Order</w:t>
      </w:r>
      <w:r>
        <w:rPr>
          <w:sz w:val="26"/>
        </w:rPr>
        <w:t xml:space="preserve">.  </w:t>
      </w:r>
      <w:r w:rsidR="002A15F1">
        <w:rPr>
          <w:sz w:val="26"/>
        </w:rPr>
        <w:t>W</w:t>
      </w:r>
      <w:r>
        <w:rPr>
          <w:sz w:val="26"/>
        </w:rPr>
        <w:t xml:space="preserve">e find this request reasonable in light of the fact that </w:t>
      </w:r>
      <w:r w:rsidR="00174D30">
        <w:rPr>
          <w:sz w:val="26"/>
        </w:rPr>
        <w:t>Norfolk Southern had been</w:t>
      </w:r>
      <w:r w:rsidR="006466D7">
        <w:rPr>
          <w:sz w:val="26"/>
        </w:rPr>
        <w:t xml:space="preserve"> required to demolish the bridge structure and superstructure at the Crossing by December 31, 2009, but theT</w:t>
      </w:r>
      <w:r w:rsidR="00DD41FF">
        <w:rPr>
          <w:sz w:val="26"/>
        </w:rPr>
        <w:t>ownship</w:t>
      </w:r>
      <w:r w:rsidR="005137EA">
        <w:rPr>
          <w:sz w:val="26"/>
        </w:rPr>
        <w:t xml:space="preserve">’s Petition to Modify </w:t>
      </w:r>
      <w:r w:rsidR="006466D7">
        <w:rPr>
          <w:sz w:val="26"/>
        </w:rPr>
        <w:t xml:space="preserve">(filed in November 2009) </w:t>
      </w:r>
      <w:r w:rsidR="005137EA">
        <w:rPr>
          <w:sz w:val="26"/>
        </w:rPr>
        <w:t xml:space="preserve">sought </w:t>
      </w:r>
      <w:r w:rsidR="00174D30">
        <w:rPr>
          <w:sz w:val="26"/>
        </w:rPr>
        <w:t xml:space="preserve">to prevent the demolition of the bridge.  </w:t>
      </w:r>
      <w:r w:rsidR="00172990">
        <w:rPr>
          <w:sz w:val="26"/>
        </w:rPr>
        <w:t xml:space="preserve"> Now</w:t>
      </w:r>
      <w:r w:rsidR="00174D30">
        <w:rPr>
          <w:sz w:val="26"/>
        </w:rPr>
        <w:t xml:space="preserve"> that </w:t>
      </w:r>
      <w:r w:rsidR="00172990">
        <w:rPr>
          <w:sz w:val="26"/>
        </w:rPr>
        <w:t xml:space="preserve">the Township </w:t>
      </w:r>
      <w:r w:rsidR="00172990">
        <w:rPr>
          <w:sz w:val="26"/>
        </w:rPr>
        <w:lastRenderedPageBreak/>
        <w:t xml:space="preserve">has </w:t>
      </w:r>
      <w:r w:rsidR="00174D30">
        <w:rPr>
          <w:sz w:val="26"/>
        </w:rPr>
        <w:t>withdrawn its Petition to Modify</w:t>
      </w:r>
      <w:r w:rsidR="00172990">
        <w:rPr>
          <w:sz w:val="26"/>
        </w:rPr>
        <w:t>, due to financial constraints</w:t>
      </w:r>
      <w:r w:rsidR="00A80FA7">
        <w:rPr>
          <w:sz w:val="26"/>
        </w:rPr>
        <w:t>, a new completion date is necessary</w:t>
      </w:r>
      <w:r w:rsidR="00172990">
        <w:rPr>
          <w:sz w:val="26"/>
        </w:rPr>
        <w:t>;</w:t>
      </w:r>
      <w:r w:rsidR="00C67857">
        <w:rPr>
          <w:sz w:val="26"/>
        </w:rPr>
        <w:t xml:space="preserve"> </w:t>
      </w:r>
      <w:r w:rsidR="00C67857">
        <w:rPr>
          <w:b/>
          <w:sz w:val="26"/>
        </w:rPr>
        <w:t xml:space="preserve">THEREFORE, </w:t>
      </w:r>
    </w:p>
    <w:p w:rsidR="001B0878" w:rsidRDefault="001B0878">
      <w:pPr>
        <w:spacing w:line="360" w:lineRule="auto"/>
        <w:rPr>
          <w:b/>
          <w:sz w:val="26"/>
        </w:rPr>
      </w:pPr>
    </w:p>
    <w:p w:rsidR="00C67857" w:rsidRDefault="00C67857">
      <w:pPr>
        <w:spacing w:line="360" w:lineRule="auto"/>
        <w:rPr>
          <w:sz w:val="26"/>
        </w:rPr>
      </w:pPr>
      <w:r>
        <w:rPr>
          <w:b/>
          <w:sz w:val="26"/>
        </w:rPr>
        <w:tab/>
      </w:r>
      <w:r>
        <w:rPr>
          <w:b/>
          <w:sz w:val="26"/>
        </w:rPr>
        <w:tab/>
        <w:t>IT IS ORDERED:</w:t>
      </w:r>
      <w:r>
        <w:rPr>
          <w:sz w:val="26"/>
        </w:rPr>
        <w:t xml:space="preserve">  </w:t>
      </w:r>
    </w:p>
    <w:p w:rsidR="00C67857" w:rsidRDefault="00C67857">
      <w:pPr>
        <w:spacing w:line="360" w:lineRule="auto"/>
        <w:rPr>
          <w:sz w:val="26"/>
        </w:rPr>
      </w:pPr>
    </w:p>
    <w:p w:rsidR="00717D6E" w:rsidRDefault="00C67857">
      <w:pPr>
        <w:spacing w:line="360" w:lineRule="auto"/>
        <w:rPr>
          <w:sz w:val="26"/>
        </w:rPr>
      </w:pPr>
      <w:r>
        <w:rPr>
          <w:sz w:val="26"/>
        </w:rPr>
        <w:tab/>
      </w:r>
      <w:r>
        <w:rPr>
          <w:sz w:val="26"/>
        </w:rPr>
        <w:tab/>
        <w:t>1.</w:t>
      </w:r>
      <w:r w:rsidR="00717D6E">
        <w:rPr>
          <w:sz w:val="26"/>
        </w:rPr>
        <w:tab/>
        <w:t>That</w:t>
      </w:r>
      <w:r w:rsidR="00DC3D5D">
        <w:rPr>
          <w:sz w:val="26"/>
        </w:rPr>
        <w:t xml:space="preserve"> the Petition to Withdraw Request to Modify Commission Opinion and Order filed by Providence Township, Lancaster County, on June 11, 2010, is granted.</w:t>
      </w:r>
      <w:r w:rsidR="00717D6E">
        <w:rPr>
          <w:sz w:val="26"/>
        </w:rPr>
        <w:t xml:space="preserve"> </w:t>
      </w:r>
      <w:r>
        <w:rPr>
          <w:sz w:val="26"/>
        </w:rPr>
        <w:tab/>
      </w:r>
    </w:p>
    <w:p w:rsidR="00717D6E" w:rsidRDefault="00717D6E">
      <w:pPr>
        <w:spacing w:line="360" w:lineRule="auto"/>
        <w:rPr>
          <w:sz w:val="26"/>
        </w:rPr>
      </w:pPr>
    </w:p>
    <w:p w:rsidR="00DC3D5D" w:rsidRDefault="00DC3D5D">
      <w:pPr>
        <w:spacing w:line="360" w:lineRule="auto"/>
        <w:rPr>
          <w:sz w:val="26"/>
        </w:rPr>
      </w:pPr>
      <w:r>
        <w:rPr>
          <w:sz w:val="26"/>
        </w:rPr>
        <w:tab/>
      </w:r>
      <w:r>
        <w:rPr>
          <w:sz w:val="26"/>
        </w:rPr>
        <w:tab/>
        <w:t>2.</w:t>
      </w:r>
      <w:r>
        <w:rPr>
          <w:sz w:val="26"/>
        </w:rPr>
        <w:tab/>
        <w:t>That our Order entered herein on February 16, 2010, is hereby rescinded.</w:t>
      </w:r>
    </w:p>
    <w:p w:rsidR="00656DB9" w:rsidRDefault="00656DB9">
      <w:pPr>
        <w:spacing w:line="360" w:lineRule="auto"/>
        <w:rPr>
          <w:sz w:val="26"/>
        </w:rPr>
      </w:pPr>
    </w:p>
    <w:p w:rsidR="00147BAA" w:rsidRDefault="00CA0CEC">
      <w:pPr>
        <w:pStyle w:val="BodyText"/>
      </w:pPr>
      <w:r>
        <w:tab/>
      </w:r>
      <w:r>
        <w:tab/>
      </w:r>
      <w:r w:rsidR="00DC3D5D">
        <w:t>3</w:t>
      </w:r>
      <w:r w:rsidR="00D75DFF">
        <w:t>.</w:t>
      </w:r>
      <w:r w:rsidR="00D75DFF">
        <w:tab/>
        <w:t>Tha</w:t>
      </w:r>
      <w:r w:rsidR="00B54FA7">
        <w:t xml:space="preserve">t </w:t>
      </w:r>
      <w:r w:rsidR="004C333B">
        <w:t>Norfolk Southern Railroad Company</w:t>
      </w:r>
      <w:r w:rsidR="001B0878">
        <w:t xml:space="preserve"> </w:t>
      </w:r>
      <w:r w:rsidR="00A80FA7">
        <w:t xml:space="preserve">shall </w:t>
      </w:r>
      <w:r w:rsidR="001B0878">
        <w:t>complete the work</w:t>
      </w:r>
      <w:r w:rsidR="004C333B">
        <w:t xml:space="preserve"> required by it in our Order </w:t>
      </w:r>
      <w:r w:rsidR="00062F44">
        <w:t xml:space="preserve">originally </w:t>
      </w:r>
      <w:r w:rsidR="00EA6521">
        <w:t xml:space="preserve">entered on October 9, </w:t>
      </w:r>
      <w:r w:rsidR="004C333B">
        <w:t xml:space="preserve">1997, </w:t>
      </w:r>
      <w:r w:rsidR="00062F44">
        <w:t xml:space="preserve">as subsequently modified, </w:t>
      </w:r>
      <w:r w:rsidR="004C333B">
        <w:t>within twelve months of the date of entry of the instant Opinion and Order.</w:t>
      </w:r>
    </w:p>
    <w:p w:rsidR="00F43794" w:rsidRDefault="00F43794">
      <w:pPr>
        <w:rPr>
          <w:sz w:val="26"/>
        </w:rPr>
      </w:pPr>
    </w:p>
    <w:p w:rsidR="0047143C" w:rsidRDefault="0047143C">
      <w:pPr>
        <w:rPr>
          <w:sz w:val="26"/>
        </w:rPr>
      </w:pPr>
    </w:p>
    <w:p w:rsidR="00C67857" w:rsidRDefault="00E854B4">
      <w:pPr>
        <w:rPr>
          <w:sz w:val="26"/>
        </w:rPr>
      </w:pPr>
      <w:r>
        <w:rPr>
          <w:noProof/>
          <w:sz w:val="26"/>
        </w:rPr>
        <w:drawing>
          <wp:anchor distT="0" distB="0" distL="114300" distR="114300" simplePos="0" relativeHeight="251658240" behindDoc="1" locked="0" layoutInCell="1" allowOverlap="1">
            <wp:simplePos x="0" y="0"/>
            <wp:positionH relativeFrom="column">
              <wp:posOffset>3038475</wp:posOffset>
            </wp:positionH>
            <wp:positionV relativeFrom="paragraph">
              <wp:posOffset>44450</wp:posOffset>
            </wp:positionV>
            <wp:extent cx="2200275" cy="876300"/>
            <wp:effectExtent l="19050" t="0" r="9525" b="0"/>
            <wp:wrapNone/>
            <wp:docPr id="6" name="Picture 6"/>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76300"/>
                    </a:xfrm>
                    <a:prstGeom prst="rect">
                      <a:avLst/>
                    </a:prstGeom>
                    <a:noFill/>
                    <a:ln w="9525">
                      <a:noFill/>
                      <a:miter lim="800000"/>
                      <a:headEnd/>
                      <a:tailEnd/>
                    </a:ln>
                  </pic:spPr>
                </pic:pic>
              </a:graphicData>
            </a:graphic>
          </wp:anchor>
        </w:drawing>
      </w:r>
      <w:r w:rsidR="00C67857">
        <w:rPr>
          <w:sz w:val="26"/>
        </w:rPr>
        <w:tab/>
      </w:r>
      <w:r w:rsidR="00C67857">
        <w:rPr>
          <w:sz w:val="26"/>
        </w:rPr>
        <w:tab/>
      </w:r>
      <w:r w:rsidR="00C67857">
        <w:rPr>
          <w:sz w:val="26"/>
        </w:rPr>
        <w:tab/>
      </w:r>
      <w:r w:rsidR="00C67857">
        <w:rPr>
          <w:sz w:val="26"/>
        </w:rPr>
        <w:tab/>
      </w:r>
      <w:r w:rsidR="00C67857">
        <w:rPr>
          <w:sz w:val="26"/>
        </w:rPr>
        <w:tab/>
      </w:r>
      <w:r w:rsidR="00C67857">
        <w:rPr>
          <w:sz w:val="26"/>
        </w:rPr>
        <w:tab/>
      </w:r>
      <w:r w:rsidR="00C67857">
        <w:rPr>
          <w:sz w:val="26"/>
        </w:rPr>
        <w:tab/>
      </w:r>
      <w:r w:rsidR="00C67857">
        <w:rPr>
          <w:b/>
          <w:sz w:val="26"/>
        </w:rPr>
        <w:t>THE COMMISSION,</w:t>
      </w:r>
    </w:p>
    <w:p w:rsidR="00C67857" w:rsidRDefault="00C67857">
      <w:pPr>
        <w:rPr>
          <w:sz w:val="26"/>
        </w:rPr>
      </w:pPr>
    </w:p>
    <w:p w:rsidR="00C67857" w:rsidRDefault="00C67857">
      <w:pPr>
        <w:rPr>
          <w:sz w:val="26"/>
        </w:rPr>
      </w:pPr>
    </w:p>
    <w:p w:rsidR="00C67857" w:rsidRDefault="00C67857">
      <w:pPr>
        <w:rPr>
          <w:sz w:val="26"/>
        </w:rPr>
      </w:pPr>
    </w:p>
    <w:p w:rsidR="00C67857" w:rsidRDefault="00026205">
      <w:pPr>
        <w:rPr>
          <w:sz w:val="26"/>
        </w:rPr>
      </w:pPr>
      <w:r>
        <w:rPr>
          <w:sz w:val="26"/>
        </w:rPr>
        <w:tab/>
      </w:r>
      <w:r>
        <w:rPr>
          <w:sz w:val="26"/>
        </w:rPr>
        <w:tab/>
      </w:r>
      <w:r>
        <w:rPr>
          <w:sz w:val="26"/>
        </w:rPr>
        <w:tab/>
      </w:r>
      <w:r>
        <w:rPr>
          <w:sz w:val="26"/>
        </w:rPr>
        <w:tab/>
      </w:r>
      <w:r>
        <w:rPr>
          <w:sz w:val="26"/>
        </w:rPr>
        <w:tab/>
      </w:r>
      <w:r>
        <w:rPr>
          <w:sz w:val="26"/>
        </w:rPr>
        <w:tab/>
      </w:r>
      <w:r>
        <w:rPr>
          <w:sz w:val="26"/>
        </w:rPr>
        <w:tab/>
        <w:t>Rosemary Chiavetta,</w:t>
      </w:r>
    </w:p>
    <w:p w:rsidR="00C67857" w:rsidRDefault="00C67857">
      <w:pPr>
        <w:rPr>
          <w:sz w:val="26"/>
        </w:rPr>
      </w:pPr>
      <w:r>
        <w:rPr>
          <w:sz w:val="26"/>
        </w:rPr>
        <w:tab/>
      </w:r>
      <w:r>
        <w:rPr>
          <w:sz w:val="26"/>
        </w:rPr>
        <w:tab/>
      </w:r>
      <w:r>
        <w:rPr>
          <w:sz w:val="26"/>
        </w:rPr>
        <w:tab/>
      </w:r>
      <w:r>
        <w:rPr>
          <w:sz w:val="26"/>
        </w:rPr>
        <w:tab/>
      </w:r>
      <w:r>
        <w:rPr>
          <w:sz w:val="26"/>
        </w:rPr>
        <w:tab/>
      </w:r>
      <w:r>
        <w:rPr>
          <w:sz w:val="26"/>
        </w:rPr>
        <w:tab/>
      </w:r>
      <w:r>
        <w:rPr>
          <w:sz w:val="26"/>
        </w:rPr>
        <w:tab/>
        <w:t>Secretary</w:t>
      </w:r>
    </w:p>
    <w:p w:rsidR="00C67857" w:rsidRDefault="00C67857">
      <w:pPr>
        <w:rPr>
          <w:sz w:val="26"/>
        </w:rPr>
      </w:pPr>
    </w:p>
    <w:p w:rsidR="00C67857" w:rsidRDefault="00C67857">
      <w:pPr>
        <w:rPr>
          <w:sz w:val="26"/>
        </w:rPr>
      </w:pPr>
      <w:r>
        <w:rPr>
          <w:sz w:val="26"/>
        </w:rPr>
        <w:t>(SEAL)</w:t>
      </w:r>
    </w:p>
    <w:p w:rsidR="00C67857" w:rsidRDefault="00C67857">
      <w:pPr>
        <w:rPr>
          <w:sz w:val="26"/>
        </w:rPr>
      </w:pPr>
    </w:p>
    <w:p w:rsidR="00C67857" w:rsidRDefault="00C67857">
      <w:pPr>
        <w:rPr>
          <w:sz w:val="26"/>
        </w:rPr>
      </w:pPr>
      <w:r>
        <w:rPr>
          <w:sz w:val="26"/>
        </w:rPr>
        <w:t xml:space="preserve">ORDER ADOPTED:  </w:t>
      </w:r>
      <w:r w:rsidR="00026205">
        <w:rPr>
          <w:sz w:val="26"/>
        </w:rPr>
        <w:t>September 2</w:t>
      </w:r>
      <w:r w:rsidR="008A5B88">
        <w:rPr>
          <w:sz w:val="26"/>
        </w:rPr>
        <w:t>, 2010</w:t>
      </w:r>
    </w:p>
    <w:p w:rsidR="00C67857" w:rsidRDefault="00C67857">
      <w:pPr>
        <w:rPr>
          <w:sz w:val="26"/>
        </w:rPr>
      </w:pPr>
    </w:p>
    <w:p w:rsidR="00C67857" w:rsidRDefault="00C67857">
      <w:pPr>
        <w:rPr>
          <w:sz w:val="26"/>
        </w:rPr>
      </w:pPr>
      <w:r>
        <w:rPr>
          <w:sz w:val="26"/>
        </w:rPr>
        <w:t xml:space="preserve">ORDER ENTERED:  </w:t>
      </w:r>
      <w:r w:rsidR="005838B7">
        <w:rPr>
          <w:sz w:val="26"/>
        </w:rPr>
        <w:t>September 8, 2010</w:t>
      </w:r>
    </w:p>
    <w:sectPr w:rsidR="00C67857" w:rsidSect="00DE6A77">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54B4" w:rsidRDefault="00E854B4">
      <w:r>
        <w:separator/>
      </w:r>
    </w:p>
  </w:endnote>
  <w:endnote w:type="continuationSeparator" w:id="0">
    <w:p w:rsidR="00E854B4" w:rsidRDefault="00E854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AC3" w:rsidRDefault="00280A1B">
    <w:pPr>
      <w:pStyle w:val="Footer"/>
      <w:framePr w:wrap="around" w:vAnchor="text" w:hAnchor="margin" w:xAlign="center" w:y="1"/>
      <w:rPr>
        <w:rStyle w:val="PageNumber"/>
      </w:rPr>
    </w:pPr>
    <w:r>
      <w:rPr>
        <w:rStyle w:val="PageNumber"/>
      </w:rPr>
      <w:fldChar w:fldCharType="begin"/>
    </w:r>
    <w:r w:rsidR="00394AC3">
      <w:rPr>
        <w:rStyle w:val="PageNumber"/>
      </w:rPr>
      <w:instrText xml:space="preserve">PAGE  </w:instrText>
    </w:r>
    <w:r>
      <w:rPr>
        <w:rStyle w:val="PageNumber"/>
      </w:rPr>
      <w:fldChar w:fldCharType="separate"/>
    </w:r>
    <w:r w:rsidR="00394AC3">
      <w:rPr>
        <w:rStyle w:val="PageNumber"/>
        <w:noProof/>
      </w:rPr>
      <w:t>11</w:t>
    </w:r>
    <w:r>
      <w:rPr>
        <w:rStyle w:val="PageNumber"/>
      </w:rPr>
      <w:fldChar w:fldCharType="end"/>
    </w:r>
  </w:p>
  <w:p w:rsidR="00394AC3" w:rsidRDefault="00394A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AC3" w:rsidRPr="00501001" w:rsidRDefault="00280A1B">
    <w:pPr>
      <w:pStyle w:val="Footer"/>
      <w:framePr w:wrap="around" w:vAnchor="text" w:hAnchor="margin" w:xAlign="center" w:y="1"/>
      <w:rPr>
        <w:rStyle w:val="PageNumber"/>
        <w:sz w:val="26"/>
      </w:rPr>
    </w:pPr>
    <w:r w:rsidRPr="00501001">
      <w:rPr>
        <w:rStyle w:val="PageNumber"/>
        <w:sz w:val="26"/>
      </w:rPr>
      <w:fldChar w:fldCharType="begin"/>
    </w:r>
    <w:r w:rsidR="00394AC3" w:rsidRPr="00501001">
      <w:rPr>
        <w:rStyle w:val="PageNumber"/>
        <w:sz w:val="26"/>
      </w:rPr>
      <w:instrText xml:space="preserve">PAGE  </w:instrText>
    </w:r>
    <w:r w:rsidRPr="00501001">
      <w:rPr>
        <w:rStyle w:val="PageNumber"/>
        <w:sz w:val="26"/>
      </w:rPr>
      <w:fldChar w:fldCharType="separate"/>
    </w:r>
    <w:r w:rsidR="00DF3ABF">
      <w:rPr>
        <w:rStyle w:val="PageNumber"/>
        <w:noProof/>
        <w:sz w:val="26"/>
      </w:rPr>
      <w:t>2</w:t>
    </w:r>
    <w:r w:rsidRPr="00501001">
      <w:rPr>
        <w:rStyle w:val="PageNumber"/>
        <w:sz w:val="26"/>
      </w:rPr>
      <w:fldChar w:fldCharType="end"/>
    </w:r>
  </w:p>
  <w:p w:rsidR="00394AC3" w:rsidRPr="000026FC" w:rsidRDefault="00394AC3">
    <w:pPr>
      <w:pStyle w:val="Footer"/>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54B4" w:rsidRDefault="00E854B4">
      <w:r>
        <w:separator/>
      </w:r>
    </w:p>
  </w:footnote>
  <w:footnote w:type="continuationSeparator" w:id="0">
    <w:p w:rsidR="00E854B4" w:rsidRDefault="00E854B4">
      <w:r>
        <w:continuationSeparator/>
      </w:r>
    </w:p>
  </w:footnote>
  <w:footnote w:id="1">
    <w:p w:rsidR="006D0643" w:rsidRDefault="006D0643" w:rsidP="006D0643">
      <w:pPr>
        <w:pStyle w:val="FootnoteText"/>
        <w:ind w:firstLine="720"/>
      </w:pPr>
      <w:r>
        <w:rPr>
          <w:rStyle w:val="FootnoteReference"/>
        </w:rPr>
        <w:footnoteRef/>
      </w:r>
      <w:r>
        <w:t xml:space="preserve">     </w:t>
      </w:r>
      <w:r w:rsidRPr="00D44E68">
        <w:rPr>
          <w:sz w:val="26"/>
          <w:szCs w:val="26"/>
        </w:rPr>
        <w:t xml:space="preserve">Through a series of transfers and mergers, Norfolk Southern Railway Company (Norfolk Southern) became the successor-in-interest to Conrail and is now responsible for all obligations agreed to by Conrail in the 1997 Settlement and assigned to Conrail by the </w:t>
      </w:r>
      <w:r w:rsidR="00041CFF" w:rsidRPr="00041CFF">
        <w:rPr>
          <w:i/>
          <w:sz w:val="26"/>
          <w:szCs w:val="26"/>
        </w:rPr>
        <w:t>1997 Order</w:t>
      </w:r>
      <w:r w:rsidRPr="00D44E68">
        <w:rPr>
          <w:sz w:val="26"/>
          <w:szCs w:val="26"/>
        </w:rPr>
        <w:t>.</w:t>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EF1ED9"/>
    <w:multiLevelType w:val="singleLevel"/>
    <w:tmpl w:val="2F903846"/>
    <w:lvl w:ilvl="0">
      <w:start w:val="3"/>
      <w:numFmt w:val="decimal"/>
      <w:lvlText w:val="%1."/>
      <w:lvlJc w:val="left"/>
      <w:pPr>
        <w:tabs>
          <w:tab w:val="num" w:pos="2160"/>
        </w:tabs>
        <w:ind w:left="2160" w:hanging="720"/>
      </w:pPr>
      <w:rPr>
        <w:rFonts w:hint="default"/>
      </w:rPr>
    </w:lvl>
  </w:abstractNum>
  <w:abstractNum w:abstractNumId="1">
    <w:nsid w:val="350E231D"/>
    <w:multiLevelType w:val="singleLevel"/>
    <w:tmpl w:val="2F903846"/>
    <w:lvl w:ilvl="0">
      <w:start w:val="2"/>
      <w:numFmt w:val="decimal"/>
      <w:lvlText w:val="%1."/>
      <w:lvlJc w:val="left"/>
      <w:pPr>
        <w:tabs>
          <w:tab w:val="num" w:pos="2160"/>
        </w:tabs>
        <w:ind w:left="2160" w:hanging="720"/>
      </w:pPr>
      <w:rPr>
        <w:rFonts w:hint="default"/>
      </w:rPr>
    </w:lvl>
  </w:abstractNum>
  <w:abstractNum w:abstractNumId="2">
    <w:nsid w:val="43D455B8"/>
    <w:multiLevelType w:val="singleLevel"/>
    <w:tmpl w:val="2F903846"/>
    <w:lvl w:ilvl="0">
      <w:start w:val="124"/>
      <w:numFmt w:val="decimal"/>
      <w:lvlText w:val="%1."/>
      <w:lvlJc w:val="left"/>
      <w:pPr>
        <w:tabs>
          <w:tab w:val="num" w:pos="2160"/>
        </w:tabs>
        <w:ind w:left="2160" w:hanging="720"/>
      </w:pPr>
      <w:rPr>
        <w:rFonts w:hint="default"/>
      </w:rPr>
    </w:lvl>
  </w:abstractNum>
  <w:abstractNum w:abstractNumId="3">
    <w:nsid w:val="4A1008EB"/>
    <w:multiLevelType w:val="singleLevel"/>
    <w:tmpl w:val="2F903846"/>
    <w:lvl w:ilvl="0">
      <w:start w:val="2"/>
      <w:numFmt w:val="decimal"/>
      <w:lvlText w:val="%1."/>
      <w:lvlJc w:val="left"/>
      <w:pPr>
        <w:tabs>
          <w:tab w:val="num" w:pos="2160"/>
        </w:tabs>
        <w:ind w:left="2160" w:hanging="720"/>
      </w:pPr>
      <w:rPr>
        <w:rFonts w:hint="default"/>
      </w:rPr>
    </w:lvl>
  </w:abstractNum>
  <w:abstractNum w:abstractNumId="4">
    <w:nsid w:val="4A804EDF"/>
    <w:multiLevelType w:val="singleLevel"/>
    <w:tmpl w:val="2F903846"/>
    <w:lvl w:ilvl="0">
      <w:start w:val="129"/>
      <w:numFmt w:val="decimal"/>
      <w:lvlText w:val="%1."/>
      <w:lvlJc w:val="left"/>
      <w:pPr>
        <w:tabs>
          <w:tab w:val="num" w:pos="2160"/>
        </w:tabs>
        <w:ind w:left="2160" w:hanging="720"/>
      </w:pPr>
      <w:rPr>
        <w:rFonts w:hint="default"/>
      </w:rPr>
    </w:lvl>
  </w:abstractNum>
  <w:abstractNum w:abstractNumId="5">
    <w:nsid w:val="606F5F06"/>
    <w:multiLevelType w:val="singleLevel"/>
    <w:tmpl w:val="2F903846"/>
    <w:lvl w:ilvl="0">
      <w:start w:val="82"/>
      <w:numFmt w:val="decimal"/>
      <w:lvlText w:val="%1."/>
      <w:lvlJc w:val="left"/>
      <w:pPr>
        <w:tabs>
          <w:tab w:val="num" w:pos="2160"/>
        </w:tabs>
        <w:ind w:left="2160" w:hanging="720"/>
      </w:pPr>
      <w:rPr>
        <w:rFonts w:hint="default"/>
      </w:rPr>
    </w:lvl>
  </w:abstractNum>
  <w:abstractNum w:abstractNumId="6">
    <w:nsid w:val="699C546C"/>
    <w:multiLevelType w:val="singleLevel"/>
    <w:tmpl w:val="157A437A"/>
    <w:lvl w:ilvl="0">
      <w:start w:val="1"/>
      <w:numFmt w:val="lowerLetter"/>
      <w:lvlText w:val="%1."/>
      <w:lvlJc w:val="left"/>
      <w:pPr>
        <w:tabs>
          <w:tab w:val="num" w:pos="2160"/>
        </w:tabs>
        <w:ind w:left="2160" w:hanging="720"/>
      </w:pPr>
      <w:rPr>
        <w:rFonts w:hint="default"/>
      </w:rPr>
    </w:lvl>
  </w:abstractNum>
  <w:abstractNum w:abstractNumId="7">
    <w:nsid w:val="7FBD39E2"/>
    <w:multiLevelType w:val="singleLevel"/>
    <w:tmpl w:val="2F903846"/>
    <w:lvl w:ilvl="0">
      <w:start w:val="2"/>
      <w:numFmt w:val="decimal"/>
      <w:lvlText w:val="%1."/>
      <w:lvlJc w:val="left"/>
      <w:pPr>
        <w:tabs>
          <w:tab w:val="num" w:pos="2160"/>
        </w:tabs>
        <w:ind w:left="2160" w:hanging="720"/>
      </w:pPr>
      <w:rPr>
        <w:rFonts w:hint="default"/>
      </w:rPr>
    </w:lvl>
  </w:abstractNum>
  <w:num w:numId="1">
    <w:abstractNumId w:val="6"/>
  </w:num>
  <w:num w:numId="2">
    <w:abstractNumId w:val="7"/>
  </w:num>
  <w:num w:numId="3">
    <w:abstractNumId w:val="3"/>
  </w:num>
  <w:num w:numId="4">
    <w:abstractNumId w:val="0"/>
  </w:num>
  <w:num w:numId="5">
    <w:abstractNumId w:val="1"/>
  </w:num>
  <w:num w:numId="6">
    <w:abstractNumId w:val="5"/>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67857"/>
    <w:rsid w:val="0000003A"/>
    <w:rsid w:val="000026FC"/>
    <w:rsid w:val="000173F4"/>
    <w:rsid w:val="000211B7"/>
    <w:rsid w:val="00026205"/>
    <w:rsid w:val="0002739B"/>
    <w:rsid w:val="000370CF"/>
    <w:rsid w:val="000374FE"/>
    <w:rsid w:val="00041001"/>
    <w:rsid w:val="00041CFF"/>
    <w:rsid w:val="00043294"/>
    <w:rsid w:val="00043C66"/>
    <w:rsid w:val="000515E9"/>
    <w:rsid w:val="00062F44"/>
    <w:rsid w:val="00071A98"/>
    <w:rsid w:val="00086552"/>
    <w:rsid w:val="000874DC"/>
    <w:rsid w:val="000915A9"/>
    <w:rsid w:val="0009460F"/>
    <w:rsid w:val="000972ED"/>
    <w:rsid w:val="000A3890"/>
    <w:rsid w:val="000B08AD"/>
    <w:rsid w:val="000C00EB"/>
    <w:rsid w:val="000C5B09"/>
    <w:rsid w:val="000D0F9D"/>
    <w:rsid w:val="000D7F05"/>
    <w:rsid w:val="000E27D5"/>
    <w:rsid w:val="000E286A"/>
    <w:rsid w:val="000E2EA2"/>
    <w:rsid w:val="000E3A7B"/>
    <w:rsid w:val="000F7624"/>
    <w:rsid w:val="0010417B"/>
    <w:rsid w:val="0010676E"/>
    <w:rsid w:val="001116C7"/>
    <w:rsid w:val="00122A6E"/>
    <w:rsid w:val="00135176"/>
    <w:rsid w:val="00140A32"/>
    <w:rsid w:val="00147BAA"/>
    <w:rsid w:val="00147E3C"/>
    <w:rsid w:val="001564B0"/>
    <w:rsid w:val="001600DB"/>
    <w:rsid w:val="0016247E"/>
    <w:rsid w:val="00162A64"/>
    <w:rsid w:val="00165E26"/>
    <w:rsid w:val="00170750"/>
    <w:rsid w:val="00172990"/>
    <w:rsid w:val="00174D30"/>
    <w:rsid w:val="001809C7"/>
    <w:rsid w:val="00182BF9"/>
    <w:rsid w:val="001866B5"/>
    <w:rsid w:val="001930DC"/>
    <w:rsid w:val="00193B09"/>
    <w:rsid w:val="00197129"/>
    <w:rsid w:val="001A0069"/>
    <w:rsid w:val="001A4EBD"/>
    <w:rsid w:val="001A6401"/>
    <w:rsid w:val="001B0878"/>
    <w:rsid w:val="001B13DB"/>
    <w:rsid w:val="001C62F7"/>
    <w:rsid w:val="001D2343"/>
    <w:rsid w:val="001D4E19"/>
    <w:rsid w:val="001D7C19"/>
    <w:rsid w:val="001E74FE"/>
    <w:rsid w:val="001F191E"/>
    <w:rsid w:val="00204867"/>
    <w:rsid w:val="00210069"/>
    <w:rsid w:val="002115CD"/>
    <w:rsid w:val="002117AD"/>
    <w:rsid w:val="002178A1"/>
    <w:rsid w:val="00222927"/>
    <w:rsid w:val="00250CF3"/>
    <w:rsid w:val="00251544"/>
    <w:rsid w:val="002519A8"/>
    <w:rsid w:val="0025280F"/>
    <w:rsid w:val="00265511"/>
    <w:rsid w:val="00274AA2"/>
    <w:rsid w:val="00280A1B"/>
    <w:rsid w:val="002820B4"/>
    <w:rsid w:val="00290905"/>
    <w:rsid w:val="00296C46"/>
    <w:rsid w:val="002A15F1"/>
    <w:rsid w:val="002A18E2"/>
    <w:rsid w:val="002A2596"/>
    <w:rsid w:val="002A4AA3"/>
    <w:rsid w:val="002B4EE8"/>
    <w:rsid w:val="002B51CF"/>
    <w:rsid w:val="002D0A61"/>
    <w:rsid w:val="002D1CCC"/>
    <w:rsid w:val="00301BA0"/>
    <w:rsid w:val="00301D6E"/>
    <w:rsid w:val="003021F7"/>
    <w:rsid w:val="003102CA"/>
    <w:rsid w:val="00312328"/>
    <w:rsid w:val="00314558"/>
    <w:rsid w:val="00332EBC"/>
    <w:rsid w:val="00333830"/>
    <w:rsid w:val="003379C0"/>
    <w:rsid w:val="00341092"/>
    <w:rsid w:val="00344A0A"/>
    <w:rsid w:val="00363066"/>
    <w:rsid w:val="00366D68"/>
    <w:rsid w:val="003765F2"/>
    <w:rsid w:val="00386041"/>
    <w:rsid w:val="00394AC3"/>
    <w:rsid w:val="003A204F"/>
    <w:rsid w:val="003A34DE"/>
    <w:rsid w:val="003A69DA"/>
    <w:rsid w:val="003B74AA"/>
    <w:rsid w:val="003C7C7C"/>
    <w:rsid w:val="003D2B8F"/>
    <w:rsid w:val="003E3E7F"/>
    <w:rsid w:val="003E5BFF"/>
    <w:rsid w:val="003E6390"/>
    <w:rsid w:val="003F09F1"/>
    <w:rsid w:val="003F6CD5"/>
    <w:rsid w:val="003F796A"/>
    <w:rsid w:val="004051A0"/>
    <w:rsid w:val="00406880"/>
    <w:rsid w:val="00413040"/>
    <w:rsid w:val="004240B0"/>
    <w:rsid w:val="00434F17"/>
    <w:rsid w:val="00435778"/>
    <w:rsid w:val="004508B1"/>
    <w:rsid w:val="0047143C"/>
    <w:rsid w:val="00475E42"/>
    <w:rsid w:val="004842C3"/>
    <w:rsid w:val="00490D11"/>
    <w:rsid w:val="00494674"/>
    <w:rsid w:val="004C333B"/>
    <w:rsid w:val="004C530D"/>
    <w:rsid w:val="004C654F"/>
    <w:rsid w:val="004D34BA"/>
    <w:rsid w:val="004D5CE6"/>
    <w:rsid w:val="004E412F"/>
    <w:rsid w:val="004E5831"/>
    <w:rsid w:val="004F2034"/>
    <w:rsid w:val="004F6858"/>
    <w:rsid w:val="00501001"/>
    <w:rsid w:val="00501C6E"/>
    <w:rsid w:val="005100A5"/>
    <w:rsid w:val="00512593"/>
    <w:rsid w:val="0051267A"/>
    <w:rsid w:val="005137EA"/>
    <w:rsid w:val="0052102E"/>
    <w:rsid w:val="00525509"/>
    <w:rsid w:val="00530150"/>
    <w:rsid w:val="005316BB"/>
    <w:rsid w:val="00534972"/>
    <w:rsid w:val="0053742A"/>
    <w:rsid w:val="00552B96"/>
    <w:rsid w:val="0056373F"/>
    <w:rsid w:val="00574536"/>
    <w:rsid w:val="00576763"/>
    <w:rsid w:val="005804BD"/>
    <w:rsid w:val="00582CE6"/>
    <w:rsid w:val="005838B7"/>
    <w:rsid w:val="00585636"/>
    <w:rsid w:val="00594D7A"/>
    <w:rsid w:val="00595849"/>
    <w:rsid w:val="005A2837"/>
    <w:rsid w:val="005A3C71"/>
    <w:rsid w:val="005B68E3"/>
    <w:rsid w:val="005C69C8"/>
    <w:rsid w:val="005D067E"/>
    <w:rsid w:val="005E58FD"/>
    <w:rsid w:val="005F6E57"/>
    <w:rsid w:val="005F73B7"/>
    <w:rsid w:val="0060420A"/>
    <w:rsid w:val="006068A1"/>
    <w:rsid w:val="00610871"/>
    <w:rsid w:val="00624077"/>
    <w:rsid w:val="006303FB"/>
    <w:rsid w:val="006342D9"/>
    <w:rsid w:val="006365F6"/>
    <w:rsid w:val="006466D7"/>
    <w:rsid w:val="006520A8"/>
    <w:rsid w:val="006535BF"/>
    <w:rsid w:val="00656DB9"/>
    <w:rsid w:val="00657401"/>
    <w:rsid w:val="00671449"/>
    <w:rsid w:val="0067626B"/>
    <w:rsid w:val="006A071F"/>
    <w:rsid w:val="006A7BB1"/>
    <w:rsid w:val="006B13B4"/>
    <w:rsid w:val="006B3822"/>
    <w:rsid w:val="006B3B4B"/>
    <w:rsid w:val="006B7F1F"/>
    <w:rsid w:val="006C1B72"/>
    <w:rsid w:val="006D0643"/>
    <w:rsid w:val="006E5C55"/>
    <w:rsid w:val="006E7C23"/>
    <w:rsid w:val="006E7DB0"/>
    <w:rsid w:val="00704BD5"/>
    <w:rsid w:val="00710337"/>
    <w:rsid w:val="00713280"/>
    <w:rsid w:val="007169FF"/>
    <w:rsid w:val="00717D6E"/>
    <w:rsid w:val="00721F90"/>
    <w:rsid w:val="00735B5F"/>
    <w:rsid w:val="00747F82"/>
    <w:rsid w:val="00764296"/>
    <w:rsid w:val="007648AE"/>
    <w:rsid w:val="00776148"/>
    <w:rsid w:val="00790CBC"/>
    <w:rsid w:val="0079270E"/>
    <w:rsid w:val="007A089E"/>
    <w:rsid w:val="007A58F1"/>
    <w:rsid w:val="007B575F"/>
    <w:rsid w:val="007C2169"/>
    <w:rsid w:val="007C35A8"/>
    <w:rsid w:val="007C5977"/>
    <w:rsid w:val="007C625D"/>
    <w:rsid w:val="007C68D3"/>
    <w:rsid w:val="007D0E9B"/>
    <w:rsid w:val="007D7108"/>
    <w:rsid w:val="007E6508"/>
    <w:rsid w:val="00800401"/>
    <w:rsid w:val="00805132"/>
    <w:rsid w:val="0081707F"/>
    <w:rsid w:val="00817B7D"/>
    <w:rsid w:val="00832282"/>
    <w:rsid w:val="00835842"/>
    <w:rsid w:val="00836CD8"/>
    <w:rsid w:val="008446CC"/>
    <w:rsid w:val="008616BD"/>
    <w:rsid w:val="00871041"/>
    <w:rsid w:val="0087551D"/>
    <w:rsid w:val="00880849"/>
    <w:rsid w:val="00884485"/>
    <w:rsid w:val="00892037"/>
    <w:rsid w:val="00892133"/>
    <w:rsid w:val="008A5B88"/>
    <w:rsid w:val="008B5B1A"/>
    <w:rsid w:val="008C0B1E"/>
    <w:rsid w:val="008D50CA"/>
    <w:rsid w:val="008E30AD"/>
    <w:rsid w:val="008E4670"/>
    <w:rsid w:val="008E67FD"/>
    <w:rsid w:val="00900083"/>
    <w:rsid w:val="00902CD8"/>
    <w:rsid w:val="00914C12"/>
    <w:rsid w:val="009241B6"/>
    <w:rsid w:val="0092595F"/>
    <w:rsid w:val="00935A40"/>
    <w:rsid w:val="009360A5"/>
    <w:rsid w:val="00937B3A"/>
    <w:rsid w:val="00941DA3"/>
    <w:rsid w:val="0094373E"/>
    <w:rsid w:val="00944C99"/>
    <w:rsid w:val="00952A15"/>
    <w:rsid w:val="00971052"/>
    <w:rsid w:val="009729F7"/>
    <w:rsid w:val="009868B0"/>
    <w:rsid w:val="009A1C07"/>
    <w:rsid w:val="009A58ED"/>
    <w:rsid w:val="009B711A"/>
    <w:rsid w:val="009D2FA2"/>
    <w:rsid w:val="009D3715"/>
    <w:rsid w:val="009D5D22"/>
    <w:rsid w:val="009E3D40"/>
    <w:rsid w:val="00A1608C"/>
    <w:rsid w:val="00A2466E"/>
    <w:rsid w:val="00A257B1"/>
    <w:rsid w:val="00A52569"/>
    <w:rsid w:val="00A76BBF"/>
    <w:rsid w:val="00A80FA7"/>
    <w:rsid w:val="00AA718D"/>
    <w:rsid w:val="00AD2FA0"/>
    <w:rsid w:val="00AF7930"/>
    <w:rsid w:val="00B00276"/>
    <w:rsid w:val="00B061C5"/>
    <w:rsid w:val="00B07960"/>
    <w:rsid w:val="00B24DDD"/>
    <w:rsid w:val="00B27C9E"/>
    <w:rsid w:val="00B31A13"/>
    <w:rsid w:val="00B35E44"/>
    <w:rsid w:val="00B36702"/>
    <w:rsid w:val="00B36D87"/>
    <w:rsid w:val="00B539AD"/>
    <w:rsid w:val="00B54FA7"/>
    <w:rsid w:val="00B55DA7"/>
    <w:rsid w:val="00B7025E"/>
    <w:rsid w:val="00B7336C"/>
    <w:rsid w:val="00B73FDB"/>
    <w:rsid w:val="00B76231"/>
    <w:rsid w:val="00B90976"/>
    <w:rsid w:val="00BB0AC2"/>
    <w:rsid w:val="00BC074F"/>
    <w:rsid w:val="00BC0CB9"/>
    <w:rsid w:val="00BC2984"/>
    <w:rsid w:val="00BD44A1"/>
    <w:rsid w:val="00BD4FF8"/>
    <w:rsid w:val="00BE5C16"/>
    <w:rsid w:val="00BF2A05"/>
    <w:rsid w:val="00C11F58"/>
    <w:rsid w:val="00C21046"/>
    <w:rsid w:val="00C22850"/>
    <w:rsid w:val="00C27D38"/>
    <w:rsid w:val="00C308B3"/>
    <w:rsid w:val="00C461CE"/>
    <w:rsid w:val="00C50FDC"/>
    <w:rsid w:val="00C6597A"/>
    <w:rsid w:val="00C67857"/>
    <w:rsid w:val="00C759D3"/>
    <w:rsid w:val="00C76EF0"/>
    <w:rsid w:val="00C77B34"/>
    <w:rsid w:val="00C95A7F"/>
    <w:rsid w:val="00C97427"/>
    <w:rsid w:val="00CA0CEC"/>
    <w:rsid w:val="00CA2D46"/>
    <w:rsid w:val="00CA77E3"/>
    <w:rsid w:val="00CC0889"/>
    <w:rsid w:val="00CC17B9"/>
    <w:rsid w:val="00CD44D8"/>
    <w:rsid w:val="00CD59FD"/>
    <w:rsid w:val="00CF7A89"/>
    <w:rsid w:val="00D211DE"/>
    <w:rsid w:val="00D254CA"/>
    <w:rsid w:val="00D260FC"/>
    <w:rsid w:val="00D44E68"/>
    <w:rsid w:val="00D60CD7"/>
    <w:rsid w:val="00D716D3"/>
    <w:rsid w:val="00D728F4"/>
    <w:rsid w:val="00D75DFF"/>
    <w:rsid w:val="00D77328"/>
    <w:rsid w:val="00D82E39"/>
    <w:rsid w:val="00D92223"/>
    <w:rsid w:val="00DA0722"/>
    <w:rsid w:val="00DA5E08"/>
    <w:rsid w:val="00DB2997"/>
    <w:rsid w:val="00DC3D5D"/>
    <w:rsid w:val="00DD0A37"/>
    <w:rsid w:val="00DD39C9"/>
    <w:rsid w:val="00DD41FF"/>
    <w:rsid w:val="00DE14FE"/>
    <w:rsid w:val="00DE6A77"/>
    <w:rsid w:val="00DF2AAD"/>
    <w:rsid w:val="00DF3ABF"/>
    <w:rsid w:val="00DF6335"/>
    <w:rsid w:val="00E031CA"/>
    <w:rsid w:val="00E13CEC"/>
    <w:rsid w:val="00E201EC"/>
    <w:rsid w:val="00E206DF"/>
    <w:rsid w:val="00E3018F"/>
    <w:rsid w:val="00E31931"/>
    <w:rsid w:val="00E3788C"/>
    <w:rsid w:val="00E44399"/>
    <w:rsid w:val="00E50B9A"/>
    <w:rsid w:val="00E564C1"/>
    <w:rsid w:val="00E56CF4"/>
    <w:rsid w:val="00E61894"/>
    <w:rsid w:val="00E7761B"/>
    <w:rsid w:val="00E854B4"/>
    <w:rsid w:val="00E87A95"/>
    <w:rsid w:val="00E90349"/>
    <w:rsid w:val="00EA6521"/>
    <w:rsid w:val="00EA7A0E"/>
    <w:rsid w:val="00EC43B2"/>
    <w:rsid w:val="00EC50E0"/>
    <w:rsid w:val="00EC6CFF"/>
    <w:rsid w:val="00EE2D6C"/>
    <w:rsid w:val="00EE52FF"/>
    <w:rsid w:val="00EF107B"/>
    <w:rsid w:val="00EF50EF"/>
    <w:rsid w:val="00F004C6"/>
    <w:rsid w:val="00F008A4"/>
    <w:rsid w:val="00F06226"/>
    <w:rsid w:val="00F20FF6"/>
    <w:rsid w:val="00F25D51"/>
    <w:rsid w:val="00F36169"/>
    <w:rsid w:val="00F42AB3"/>
    <w:rsid w:val="00F43110"/>
    <w:rsid w:val="00F43794"/>
    <w:rsid w:val="00F452AB"/>
    <w:rsid w:val="00F5006C"/>
    <w:rsid w:val="00F509C6"/>
    <w:rsid w:val="00F763F3"/>
    <w:rsid w:val="00F765DA"/>
    <w:rsid w:val="00F86313"/>
    <w:rsid w:val="00F938D4"/>
    <w:rsid w:val="00FA71B3"/>
    <w:rsid w:val="00FB3F73"/>
    <w:rsid w:val="00FB4375"/>
    <w:rsid w:val="00FB5FF5"/>
    <w:rsid w:val="00FC2F04"/>
    <w:rsid w:val="00FE44B1"/>
    <w:rsid w:val="00FF29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6A77"/>
  </w:style>
  <w:style w:type="paragraph" w:styleId="Heading1">
    <w:name w:val="heading 1"/>
    <w:basedOn w:val="Normal"/>
    <w:next w:val="Normal"/>
    <w:qFormat/>
    <w:rsid w:val="00DE6A77"/>
    <w:pPr>
      <w:keepNext/>
      <w:spacing w:line="360" w:lineRule="auto"/>
      <w:outlineLvl w:val="0"/>
    </w:pPr>
    <w:rPr>
      <w:b/>
      <w:sz w:val="26"/>
    </w:rPr>
  </w:style>
  <w:style w:type="paragraph" w:styleId="Heading2">
    <w:name w:val="heading 2"/>
    <w:basedOn w:val="Normal"/>
    <w:next w:val="Normal"/>
    <w:qFormat/>
    <w:rsid w:val="00DE6A77"/>
    <w:pPr>
      <w:keepNext/>
      <w:spacing w:line="360" w:lineRule="auto"/>
      <w:outlineLvl w:val="1"/>
    </w:pPr>
    <w:rPr>
      <w:sz w:val="26"/>
    </w:rPr>
  </w:style>
  <w:style w:type="paragraph" w:styleId="Heading3">
    <w:name w:val="heading 3"/>
    <w:basedOn w:val="Normal"/>
    <w:next w:val="Normal"/>
    <w:qFormat/>
    <w:rsid w:val="00DE6A77"/>
    <w:pPr>
      <w:keepNext/>
      <w:keepLines/>
      <w:spacing w:line="360" w:lineRule="auto"/>
      <w:jc w:val="center"/>
      <w:outlineLvl w:val="2"/>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E6A77"/>
  </w:style>
  <w:style w:type="character" w:styleId="FootnoteReference">
    <w:name w:val="footnote reference"/>
    <w:basedOn w:val="DefaultParagraphFont"/>
    <w:semiHidden/>
    <w:rsid w:val="00DE6A77"/>
    <w:rPr>
      <w:vertAlign w:val="superscript"/>
    </w:rPr>
  </w:style>
  <w:style w:type="paragraph" w:styleId="Footer">
    <w:name w:val="footer"/>
    <w:basedOn w:val="Normal"/>
    <w:rsid w:val="00DE6A77"/>
    <w:pPr>
      <w:tabs>
        <w:tab w:val="center" w:pos="4320"/>
        <w:tab w:val="right" w:pos="8640"/>
      </w:tabs>
    </w:pPr>
  </w:style>
  <w:style w:type="character" w:styleId="PageNumber">
    <w:name w:val="page number"/>
    <w:basedOn w:val="DefaultParagraphFont"/>
    <w:rsid w:val="00DE6A77"/>
  </w:style>
  <w:style w:type="paragraph" w:styleId="Header">
    <w:name w:val="header"/>
    <w:basedOn w:val="Normal"/>
    <w:rsid w:val="00DE6A77"/>
    <w:pPr>
      <w:tabs>
        <w:tab w:val="center" w:pos="4320"/>
        <w:tab w:val="right" w:pos="8640"/>
      </w:tabs>
    </w:pPr>
  </w:style>
  <w:style w:type="paragraph" w:styleId="BodyText">
    <w:name w:val="Body Text"/>
    <w:basedOn w:val="Normal"/>
    <w:rsid w:val="00DE6A77"/>
    <w:pPr>
      <w:spacing w:line="360" w:lineRule="auto"/>
    </w:pPr>
    <w:rPr>
      <w:sz w:val="26"/>
    </w:rPr>
  </w:style>
  <w:style w:type="paragraph" w:styleId="BalloonText">
    <w:name w:val="Balloon Text"/>
    <w:basedOn w:val="Normal"/>
    <w:link w:val="BalloonTextChar"/>
    <w:rsid w:val="00501C6E"/>
    <w:rPr>
      <w:rFonts w:ascii="Tahoma" w:hAnsi="Tahoma" w:cs="Tahoma"/>
      <w:sz w:val="16"/>
      <w:szCs w:val="16"/>
    </w:rPr>
  </w:style>
  <w:style w:type="character" w:customStyle="1" w:styleId="BalloonTextChar">
    <w:name w:val="Balloon Text Char"/>
    <w:basedOn w:val="DefaultParagraphFont"/>
    <w:link w:val="BalloonText"/>
    <w:rsid w:val="00501C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1320</Words>
  <Characters>7528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OSA-0015; C-00881950.o; Borough of Leetsdale v. PennDOT &amp; Consolidated Rail</vt:lpstr>
    </vt:vector>
  </TitlesOfParts>
  <Company>PA PUC</Company>
  <LinksUpToDate>false</LinksUpToDate>
  <CharactersWithSpaces>8831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OSA-0015; C-00881950.o; Borough of Leetsdale v. PennDOT &amp; Consolidated Rail</dc:title>
  <dc:subject/>
  <dc:creator>KNEZEVICH</dc:creator>
  <cp:keywords/>
  <cp:lastModifiedBy>kagoss</cp:lastModifiedBy>
  <cp:revision>4</cp:revision>
  <cp:lastPrinted>2010-09-08T15:57:00Z</cp:lastPrinted>
  <dcterms:created xsi:type="dcterms:W3CDTF">2010-08-18T17:39:00Z</dcterms:created>
  <dcterms:modified xsi:type="dcterms:W3CDTF">2010-09-17T14:18:00Z</dcterms:modified>
</cp:coreProperties>
</file>