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PENNSYLVANIA</w:t>
      </w:r>
    </w:p>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PUBLIC UTILITY COMMISSION</w:t>
      </w:r>
    </w:p>
    <w:p w:rsidR="00C2455C" w:rsidRPr="00893915" w:rsidRDefault="00C2455C" w:rsidP="00C2455C">
      <w:pPr>
        <w:tabs>
          <w:tab w:val="center" w:pos="4680"/>
        </w:tabs>
        <w:suppressAutoHyphens/>
        <w:jc w:val="center"/>
        <w:rPr>
          <w:b/>
          <w:bCs/>
          <w:spacing w:val="-3"/>
          <w:sz w:val="26"/>
          <w:szCs w:val="26"/>
        </w:rPr>
      </w:pPr>
      <w:smartTag w:uri="urn:schemas-microsoft-com:office:smarttags" w:element="place">
        <w:smartTag w:uri="urn:schemas-microsoft-com:office:smarttags" w:element="City">
          <w:r w:rsidRPr="00893915">
            <w:rPr>
              <w:b/>
              <w:bCs/>
              <w:spacing w:val="-3"/>
              <w:sz w:val="26"/>
              <w:szCs w:val="26"/>
            </w:rPr>
            <w:t>Harrisburg</w:t>
          </w:r>
        </w:smartTag>
        <w:r w:rsidRPr="00893915">
          <w:rPr>
            <w:b/>
            <w:bCs/>
            <w:spacing w:val="-3"/>
            <w:sz w:val="26"/>
            <w:szCs w:val="26"/>
          </w:rPr>
          <w:t xml:space="preserve">, </w:t>
        </w:r>
        <w:smartTag w:uri="urn:schemas-microsoft-com:office:smarttags" w:element="State">
          <w:r w:rsidRPr="00893915">
            <w:rPr>
              <w:b/>
              <w:bCs/>
              <w:spacing w:val="-3"/>
              <w:sz w:val="26"/>
              <w:szCs w:val="26"/>
            </w:rPr>
            <w:t>PA</w:t>
          </w:r>
        </w:smartTag>
        <w:r w:rsidRPr="00893915">
          <w:rPr>
            <w:b/>
            <w:bCs/>
            <w:spacing w:val="-3"/>
            <w:sz w:val="26"/>
            <w:szCs w:val="26"/>
          </w:rPr>
          <w:t xml:space="preserve">  </w:t>
        </w:r>
        <w:smartTag w:uri="urn:schemas-microsoft-com:office:smarttags" w:element="PostalCode">
          <w:r w:rsidRPr="00893915">
            <w:rPr>
              <w:b/>
              <w:bCs/>
              <w:spacing w:val="-3"/>
              <w:sz w:val="26"/>
              <w:szCs w:val="26"/>
            </w:rPr>
            <w:t>17105-3265</w:t>
          </w:r>
        </w:smartTag>
      </w:smartTag>
    </w:p>
    <w:p w:rsidR="00C2455C" w:rsidRPr="00893915" w:rsidRDefault="00C2455C" w:rsidP="00C2455C">
      <w:pPr>
        <w:tabs>
          <w:tab w:val="center" w:pos="4680"/>
        </w:tabs>
        <w:suppressAutoHyphens/>
        <w:jc w:val="center"/>
        <w:rPr>
          <w:b/>
          <w:bCs/>
          <w:spacing w:val="-3"/>
          <w:sz w:val="26"/>
          <w:szCs w:val="26"/>
        </w:rPr>
      </w:pPr>
    </w:p>
    <w:p w:rsidR="000B6331" w:rsidRDefault="000B6331" w:rsidP="000B6331">
      <w:pPr>
        <w:tabs>
          <w:tab w:val="right" w:pos="9360"/>
        </w:tabs>
        <w:suppressAutoHyphens/>
        <w:rPr>
          <w:sz w:val="26"/>
          <w:szCs w:val="26"/>
        </w:rPr>
      </w:pPr>
      <w:r>
        <w:rPr>
          <w:sz w:val="26"/>
        </w:rPr>
        <w:tab/>
        <w:t>P</w:t>
      </w:r>
      <w:r>
        <w:rPr>
          <w:sz w:val="26"/>
          <w:szCs w:val="26"/>
        </w:rPr>
        <w:t xml:space="preserve">ublic Meeting held </w:t>
      </w:r>
      <w:r w:rsidR="00573A95">
        <w:rPr>
          <w:sz w:val="26"/>
          <w:szCs w:val="26"/>
        </w:rPr>
        <w:t>September 23</w:t>
      </w:r>
      <w:r w:rsidR="00B5331E">
        <w:rPr>
          <w:sz w:val="26"/>
          <w:szCs w:val="26"/>
        </w:rPr>
        <w:t>, 2010</w:t>
      </w:r>
    </w:p>
    <w:p w:rsidR="000B6331" w:rsidRPr="001D19E9" w:rsidRDefault="000B6331" w:rsidP="000B6331">
      <w:pPr>
        <w:tabs>
          <w:tab w:val="right" w:pos="9360"/>
        </w:tabs>
        <w:suppressAutoHyphens/>
        <w:rPr>
          <w:sz w:val="26"/>
          <w:szCs w:val="26"/>
        </w:rPr>
      </w:pPr>
    </w:p>
    <w:p w:rsidR="000B6331" w:rsidRDefault="000B6331" w:rsidP="000B6331">
      <w:pPr>
        <w:tabs>
          <w:tab w:val="left" w:pos="-720"/>
        </w:tabs>
        <w:suppressAutoHyphens/>
        <w:rPr>
          <w:sz w:val="26"/>
        </w:rPr>
      </w:pPr>
    </w:p>
    <w:p w:rsidR="000B6331" w:rsidRDefault="000B6331" w:rsidP="000B6331">
      <w:pPr>
        <w:tabs>
          <w:tab w:val="left" w:pos="-720"/>
        </w:tabs>
        <w:suppressAutoHyphens/>
        <w:rPr>
          <w:sz w:val="26"/>
        </w:rPr>
      </w:pPr>
      <w:r>
        <w:rPr>
          <w:sz w:val="26"/>
        </w:rPr>
        <w:t>Commissioners Present:</w:t>
      </w:r>
    </w:p>
    <w:p w:rsidR="000B6331" w:rsidRDefault="000B6331" w:rsidP="000B6331">
      <w:pPr>
        <w:tabs>
          <w:tab w:val="left" w:pos="-720"/>
        </w:tabs>
        <w:suppressAutoHyphens/>
        <w:rPr>
          <w:sz w:val="26"/>
        </w:rPr>
      </w:pPr>
    </w:p>
    <w:p w:rsidR="000B6331" w:rsidRPr="008E73E6" w:rsidRDefault="000B6331" w:rsidP="000B6331">
      <w:pPr>
        <w:tabs>
          <w:tab w:val="left" w:pos="-720"/>
          <w:tab w:val="left" w:pos="0"/>
        </w:tabs>
        <w:suppressAutoHyphens/>
        <w:rPr>
          <w:sz w:val="26"/>
          <w:szCs w:val="26"/>
        </w:rPr>
      </w:pPr>
      <w:r w:rsidRPr="008E73E6">
        <w:rPr>
          <w:sz w:val="26"/>
        </w:rPr>
        <w:tab/>
      </w:r>
      <w:r w:rsidRPr="008E73E6">
        <w:rPr>
          <w:sz w:val="26"/>
          <w:szCs w:val="26"/>
        </w:rPr>
        <w:t>James H. Cawley, Chairman</w:t>
      </w:r>
    </w:p>
    <w:p w:rsidR="000B6331" w:rsidRDefault="000B6331" w:rsidP="000B6331">
      <w:pPr>
        <w:tabs>
          <w:tab w:val="left" w:pos="-720"/>
          <w:tab w:val="left" w:pos="0"/>
        </w:tabs>
        <w:suppressAutoHyphens/>
        <w:rPr>
          <w:sz w:val="26"/>
          <w:szCs w:val="26"/>
        </w:rPr>
      </w:pPr>
      <w:r w:rsidRPr="008E73E6">
        <w:rPr>
          <w:sz w:val="26"/>
          <w:szCs w:val="26"/>
        </w:rPr>
        <w:tab/>
        <w:t>Tyrone J. Christy, Vice Chairman</w:t>
      </w:r>
    </w:p>
    <w:p w:rsidR="001A2767" w:rsidRPr="008E73E6" w:rsidRDefault="001A2767" w:rsidP="000B6331">
      <w:pPr>
        <w:tabs>
          <w:tab w:val="left" w:pos="-720"/>
          <w:tab w:val="left" w:pos="0"/>
        </w:tabs>
        <w:suppressAutoHyphens/>
        <w:rPr>
          <w:sz w:val="26"/>
          <w:szCs w:val="26"/>
        </w:rPr>
      </w:pPr>
      <w:r>
        <w:rPr>
          <w:sz w:val="26"/>
          <w:szCs w:val="26"/>
        </w:rPr>
        <w:tab/>
        <w:t>John F. Coleman, Jr.</w:t>
      </w:r>
    </w:p>
    <w:p w:rsidR="000B6331" w:rsidRPr="008E73E6" w:rsidRDefault="000B6331" w:rsidP="000B6331">
      <w:pPr>
        <w:tabs>
          <w:tab w:val="left" w:pos="-720"/>
          <w:tab w:val="left" w:pos="0"/>
        </w:tabs>
        <w:suppressAutoHyphens/>
        <w:rPr>
          <w:sz w:val="26"/>
          <w:szCs w:val="26"/>
        </w:rPr>
      </w:pPr>
      <w:r w:rsidRPr="008E73E6">
        <w:rPr>
          <w:sz w:val="26"/>
          <w:szCs w:val="26"/>
        </w:rPr>
        <w:tab/>
        <w:t>Wayne Gardner</w:t>
      </w:r>
    </w:p>
    <w:p w:rsidR="000B6331" w:rsidRDefault="000B6331" w:rsidP="000B6331">
      <w:pPr>
        <w:tabs>
          <w:tab w:val="left" w:pos="-720"/>
          <w:tab w:val="left" w:pos="0"/>
        </w:tabs>
        <w:suppressAutoHyphens/>
        <w:rPr>
          <w:sz w:val="26"/>
          <w:szCs w:val="26"/>
        </w:rPr>
      </w:pPr>
      <w:r w:rsidRPr="008E73E6">
        <w:rPr>
          <w:sz w:val="26"/>
          <w:szCs w:val="26"/>
        </w:rPr>
        <w:tab/>
        <w:t>Robert F. Powelson</w:t>
      </w:r>
    </w:p>
    <w:p w:rsidR="00B97A8A" w:rsidRDefault="00B97A8A" w:rsidP="000B6331">
      <w:pPr>
        <w:tabs>
          <w:tab w:val="left" w:pos="-720"/>
          <w:tab w:val="left" w:pos="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A5CB8" w:rsidTr="001A5CB8">
        <w:tc>
          <w:tcPr>
            <w:tcW w:w="4788" w:type="dxa"/>
          </w:tcPr>
          <w:p w:rsidR="001A5CB8" w:rsidRDefault="001A5CB8" w:rsidP="001A5CB8">
            <w:pPr>
              <w:tabs>
                <w:tab w:val="left" w:pos="-720"/>
                <w:tab w:val="left" w:pos="0"/>
              </w:tabs>
              <w:suppressAutoHyphens/>
              <w:rPr>
                <w:sz w:val="26"/>
                <w:szCs w:val="26"/>
              </w:rPr>
            </w:pPr>
            <w:r>
              <w:rPr>
                <w:sz w:val="26"/>
                <w:szCs w:val="26"/>
              </w:rPr>
              <w:t>Petition of PECO Energy Company for Expedited Approval of its Default Service Program and Rate Mitigation Plan</w:t>
            </w:r>
          </w:p>
        </w:tc>
        <w:tc>
          <w:tcPr>
            <w:tcW w:w="4788" w:type="dxa"/>
          </w:tcPr>
          <w:p w:rsidR="001A5CB8" w:rsidRDefault="001A5CB8" w:rsidP="001A5CB8">
            <w:pPr>
              <w:tabs>
                <w:tab w:val="left" w:pos="-720"/>
                <w:tab w:val="left" w:pos="0"/>
              </w:tabs>
              <w:suppressAutoHyphens/>
              <w:jc w:val="right"/>
              <w:rPr>
                <w:sz w:val="26"/>
                <w:szCs w:val="26"/>
              </w:rPr>
            </w:pPr>
            <w:r>
              <w:rPr>
                <w:sz w:val="26"/>
                <w:szCs w:val="26"/>
              </w:rPr>
              <w:t>P-2008-2062739</w:t>
            </w:r>
          </w:p>
        </w:tc>
      </w:tr>
    </w:tbl>
    <w:p w:rsidR="0028199C" w:rsidRDefault="0028199C" w:rsidP="006E7155">
      <w:pPr>
        <w:tabs>
          <w:tab w:val="left" w:pos="-720"/>
        </w:tabs>
        <w:suppressAutoHyphens/>
        <w:spacing w:line="360" w:lineRule="auto"/>
        <w:jc w:val="both"/>
        <w:rPr>
          <w:spacing w:val="-3"/>
          <w:sz w:val="26"/>
          <w:szCs w:val="26"/>
        </w:rPr>
      </w:pPr>
    </w:p>
    <w:p w:rsidR="00C2455C" w:rsidRPr="00893915" w:rsidRDefault="00C2455C" w:rsidP="006E7155">
      <w:pPr>
        <w:tabs>
          <w:tab w:val="center" w:pos="4680"/>
        </w:tabs>
        <w:suppressAutoHyphens/>
        <w:spacing w:line="360" w:lineRule="auto"/>
        <w:jc w:val="center"/>
        <w:rPr>
          <w:b/>
          <w:bCs/>
          <w:spacing w:val="-3"/>
          <w:sz w:val="26"/>
          <w:szCs w:val="26"/>
        </w:rPr>
      </w:pPr>
      <w:r>
        <w:rPr>
          <w:b/>
          <w:bCs/>
          <w:spacing w:val="-3"/>
          <w:sz w:val="26"/>
          <w:szCs w:val="26"/>
        </w:rPr>
        <w:t xml:space="preserve">OPINION </w:t>
      </w:r>
      <w:smartTag w:uri="urn:schemas-microsoft-com:office:smarttags" w:element="stockticker">
        <w:r>
          <w:rPr>
            <w:b/>
            <w:bCs/>
            <w:spacing w:val="-3"/>
            <w:sz w:val="26"/>
            <w:szCs w:val="26"/>
          </w:rPr>
          <w:t>AND</w:t>
        </w:r>
      </w:smartTag>
      <w:r>
        <w:rPr>
          <w:b/>
          <w:bCs/>
          <w:spacing w:val="-3"/>
          <w:sz w:val="26"/>
          <w:szCs w:val="26"/>
        </w:rPr>
        <w:t xml:space="preserve"> ORDER</w:t>
      </w:r>
    </w:p>
    <w:p w:rsidR="00C2455C" w:rsidRPr="00893915" w:rsidRDefault="00C2455C" w:rsidP="006E7155">
      <w:pPr>
        <w:tabs>
          <w:tab w:val="center" w:pos="4680"/>
        </w:tabs>
        <w:suppressAutoHyphens/>
        <w:spacing w:line="360" w:lineRule="auto"/>
        <w:jc w:val="center"/>
        <w:rPr>
          <w:b/>
          <w:bCs/>
          <w:spacing w:val="-3"/>
          <w:sz w:val="26"/>
          <w:szCs w:val="26"/>
          <w:u w:val="single"/>
        </w:rPr>
      </w:pPr>
    </w:p>
    <w:p w:rsidR="00C2455C" w:rsidRDefault="00C2455C" w:rsidP="006E7155">
      <w:pPr>
        <w:spacing w:line="360" w:lineRule="auto"/>
        <w:rPr>
          <w:b/>
          <w:bCs/>
          <w:spacing w:val="-3"/>
          <w:sz w:val="26"/>
          <w:szCs w:val="26"/>
        </w:rPr>
      </w:pPr>
      <w:r w:rsidRPr="00893915">
        <w:rPr>
          <w:b/>
          <w:bCs/>
          <w:spacing w:val="-3"/>
          <w:sz w:val="26"/>
          <w:szCs w:val="26"/>
        </w:rPr>
        <w:t>BY THE COMMISSION:</w:t>
      </w:r>
    </w:p>
    <w:p w:rsidR="00A3578D" w:rsidRDefault="00A3578D" w:rsidP="001D24D4">
      <w:pPr>
        <w:spacing w:line="360" w:lineRule="auto"/>
        <w:rPr>
          <w:b/>
          <w:bCs/>
          <w:spacing w:val="-3"/>
          <w:sz w:val="26"/>
          <w:szCs w:val="26"/>
        </w:rPr>
      </w:pPr>
    </w:p>
    <w:p w:rsidR="001B2B5E" w:rsidRDefault="001D24D4" w:rsidP="001D24D4">
      <w:pPr>
        <w:spacing w:line="360" w:lineRule="auto"/>
        <w:rPr>
          <w:bCs/>
          <w:spacing w:val="-3"/>
          <w:sz w:val="26"/>
          <w:szCs w:val="26"/>
        </w:rPr>
      </w:pPr>
      <w:r>
        <w:rPr>
          <w:b/>
          <w:bCs/>
          <w:spacing w:val="-3"/>
          <w:sz w:val="26"/>
          <w:szCs w:val="26"/>
        </w:rPr>
        <w:tab/>
      </w:r>
      <w:r w:rsidR="009E074D">
        <w:rPr>
          <w:b/>
          <w:bCs/>
          <w:spacing w:val="-3"/>
          <w:sz w:val="26"/>
          <w:szCs w:val="26"/>
        </w:rPr>
        <w:tab/>
      </w:r>
      <w:r>
        <w:rPr>
          <w:bCs/>
          <w:spacing w:val="-3"/>
          <w:sz w:val="26"/>
          <w:szCs w:val="26"/>
        </w:rPr>
        <w:t xml:space="preserve">Before the Commission for consideration </w:t>
      </w:r>
      <w:r w:rsidR="0010194A">
        <w:rPr>
          <w:bCs/>
          <w:spacing w:val="-3"/>
          <w:sz w:val="26"/>
          <w:szCs w:val="26"/>
        </w:rPr>
        <w:t>is</w:t>
      </w:r>
      <w:r>
        <w:rPr>
          <w:bCs/>
          <w:spacing w:val="-3"/>
          <w:sz w:val="26"/>
          <w:szCs w:val="26"/>
        </w:rPr>
        <w:t xml:space="preserve"> the </w:t>
      </w:r>
      <w:r w:rsidR="00573A95">
        <w:rPr>
          <w:bCs/>
          <w:spacing w:val="-3"/>
          <w:sz w:val="26"/>
          <w:szCs w:val="26"/>
        </w:rPr>
        <w:t xml:space="preserve">Petition for </w:t>
      </w:r>
      <w:r w:rsidR="00CA064C">
        <w:rPr>
          <w:bCs/>
          <w:spacing w:val="-3"/>
          <w:sz w:val="26"/>
          <w:szCs w:val="26"/>
        </w:rPr>
        <w:t>Expedited Approval of Early F</w:t>
      </w:r>
      <w:r w:rsidR="0010194A">
        <w:rPr>
          <w:bCs/>
          <w:spacing w:val="-3"/>
          <w:sz w:val="26"/>
          <w:szCs w:val="26"/>
        </w:rPr>
        <w:t xml:space="preserve">iling of the Alternative Energy Portfolio Supply (AEPS) Charge and Release of Default Service Procurement Results </w:t>
      </w:r>
      <w:r w:rsidR="00573A95">
        <w:rPr>
          <w:bCs/>
          <w:spacing w:val="-3"/>
          <w:sz w:val="26"/>
          <w:szCs w:val="26"/>
        </w:rPr>
        <w:t xml:space="preserve">(Petition) filed by </w:t>
      </w:r>
      <w:r w:rsidR="0010194A">
        <w:rPr>
          <w:bCs/>
          <w:spacing w:val="-3"/>
          <w:sz w:val="26"/>
          <w:szCs w:val="26"/>
        </w:rPr>
        <w:t>PECO Energy Company</w:t>
      </w:r>
      <w:r w:rsidR="009F6514">
        <w:rPr>
          <w:bCs/>
          <w:spacing w:val="-3"/>
          <w:sz w:val="26"/>
          <w:szCs w:val="26"/>
        </w:rPr>
        <w:t xml:space="preserve"> (PECO)</w:t>
      </w:r>
      <w:r w:rsidR="0010194A">
        <w:rPr>
          <w:bCs/>
          <w:spacing w:val="-3"/>
          <w:sz w:val="26"/>
          <w:szCs w:val="26"/>
        </w:rPr>
        <w:t xml:space="preserve"> on September 10, 2010.  In its Petition, PECO asserts that all </w:t>
      </w:r>
      <w:r w:rsidR="003E64EF">
        <w:rPr>
          <w:bCs/>
          <w:spacing w:val="-3"/>
          <w:sz w:val="26"/>
          <w:szCs w:val="26"/>
        </w:rPr>
        <w:t xml:space="preserve">necessary </w:t>
      </w:r>
      <w:r w:rsidR="0010194A">
        <w:rPr>
          <w:bCs/>
          <w:spacing w:val="-3"/>
          <w:sz w:val="26"/>
          <w:szCs w:val="26"/>
        </w:rPr>
        <w:t xml:space="preserve">Parties to the primary docket in this </w:t>
      </w:r>
      <w:r w:rsidR="00CA064C">
        <w:rPr>
          <w:bCs/>
          <w:spacing w:val="-3"/>
          <w:sz w:val="26"/>
          <w:szCs w:val="26"/>
        </w:rPr>
        <w:t>matter have been served and no P</w:t>
      </w:r>
      <w:r w:rsidR="0010194A">
        <w:rPr>
          <w:bCs/>
          <w:spacing w:val="-3"/>
          <w:sz w:val="26"/>
          <w:szCs w:val="26"/>
        </w:rPr>
        <w:t xml:space="preserve">arty objects to the relief requested.  Petition at 4.  </w:t>
      </w:r>
    </w:p>
    <w:p w:rsidR="009F6514" w:rsidRPr="00893915" w:rsidRDefault="009F6514" w:rsidP="001D24D4">
      <w:pPr>
        <w:spacing w:line="360" w:lineRule="auto"/>
        <w:rPr>
          <w:bCs/>
          <w:spacing w:val="-3"/>
          <w:sz w:val="26"/>
          <w:szCs w:val="26"/>
        </w:rPr>
      </w:pPr>
    </w:p>
    <w:p w:rsidR="00E1098C" w:rsidRDefault="007C085C" w:rsidP="006E7155">
      <w:pPr>
        <w:spacing w:line="360" w:lineRule="auto"/>
        <w:jc w:val="center"/>
        <w:rPr>
          <w:b/>
          <w:bCs/>
          <w:spacing w:val="-3"/>
          <w:sz w:val="26"/>
          <w:szCs w:val="26"/>
        </w:rPr>
      </w:pPr>
      <w:r w:rsidRPr="00C43573">
        <w:rPr>
          <w:b/>
          <w:bCs/>
          <w:spacing w:val="-3"/>
          <w:sz w:val="26"/>
          <w:szCs w:val="26"/>
        </w:rPr>
        <w:t>History of the Proceeding</w:t>
      </w:r>
    </w:p>
    <w:p w:rsidR="009F6514" w:rsidRDefault="009F6514" w:rsidP="006E7155">
      <w:pPr>
        <w:spacing w:line="360" w:lineRule="auto"/>
        <w:rPr>
          <w:b/>
          <w:bCs/>
          <w:spacing w:val="-3"/>
          <w:sz w:val="26"/>
          <w:szCs w:val="26"/>
        </w:rPr>
      </w:pPr>
    </w:p>
    <w:p w:rsidR="00F709C1" w:rsidRDefault="009F6514" w:rsidP="006E7155">
      <w:pPr>
        <w:spacing w:line="360" w:lineRule="auto"/>
        <w:rPr>
          <w:bCs/>
          <w:spacing w:val="-3"/>
          <w:sz w:val="26"/>
          <w:szCs w:val="26"/>
        </w:rPr>
      </w:pPr>
      <w:r>
        <w:rPr>
          <w:b/>
          <w:bCs/>
          <w:spacing w:val="-3"/>
          <w:sz w:val="26"/>
          <w:szCs w:val="26"/>
        </w:rPr>
        <w:tab/>
      </w:r>
      <w:r>
        <w:rPr>
          <w:b/>
          <w:bCs/>
          <w:spacing w:val="-3"/>
          <w:sz w:val="26"/>
          <w:szCs w:val="26"/>
        </w:rPr>
        <w:tab/>
      </w:r>
      <w:r>
        <w:rPr>
          <w:bCs/>
          <w:spacing w:val="-3"/>
          <w:sz w:val="26"/>
          <w:szCs w:val="26"/>
        </w:rPr>
        <w:t xml:space="preserve">On September 10, 2008, PECO filed for approval of its proposed program for procurement of default service supply pursuant to the Section 2807(e)(3.1) of the Public Utility Code (Code), </w:t>
      </w:r>
      <w:r w:rsidR="00CA064C">
        <w:rPr>
          <w:bCs/>
          <w:spacing w:val="-3"/>
          <w:sz w:val="26"/>
          <w:szCs w:val="26"/>
        </w:rPr>
        <w:t>66 Pa. C.S. § 2807(e</w:t>
      </w:r>
      <w:r w:rsidR="00291C0C">
        <w:rPr>
          <w:bCs/>
          <w:spacing w:val="-3"/>
          <w:sz w:val="26"/>
          <w:szCs w:val="26"/>
        </w:rPr>
        <w:t>)(3.1).  Eventually, PECO and the Parties t</w:t>
      </w:r>
      <w:r w:rsidR="00460F84">
        <w:rPr>
          <w:bCs/>
          <w:spacing w:val="-3"/>
          <w:sz w:val="26"/>
          <w:szCs w:val="26"/>
        </w:rPr>
        <w:t xml:space="preserve">o that </w:t>
      </w:r>
      <w:r w:rsidR="00460F84">
        <w:rPr>
          <w:bCs/>
          <w:spacing w:val="-3"/>
          <w:sz w:val="26"/>
          <w:szCs w:val="26"/>
        </w:rPr>
        <w:lastRenderedPageBreak/>
        <w:t xml:space="preserve">proceeding entered into </w:t>
      </w:r>
      <w:r w:rsidR="00291C0C">
        <w:rPr>
          <w:bCs/>
          <w:spacing w:val="-3"/>
          <w:sz w:val="26"/>
          <w:szCs w:val="26"/>
        </w:rPr>
        <w:t xml:space="preserve">a settlement, which the Commission approved in the </w:t>
      </w:r>
      <w:r w:rsidR="00460F84">
        <w:rPr>
          <w:bCs/>
          <w:spacing w:val="-3"/>
          <w:sz w:val="26"/>
          <w:szCs w:val="26"/>
        </w:rPr>
        <w:t xml:space="preserve">Opinion and </w:t>
      </w:r>
      <w:r w:rsidR="00291C0C">
        <w:rPr>
          <w:bCs/>
          <w:spacing w:val="-3"/>
          <w:sz w:val="26"/>
          <w:szCs w:val="26"/>
        </w:rPr>
        <w:t xml:space="preserve">Order </w:t>
      </w:r>
      <w:r w:rsidR="00460F84">
        <w:rPr>
          <w:bCs/>
          <w:spacing w:val="-3"/>
          <w:sz w:val="26"/>
          <w:szCs w:val="26"/>
        </w:rPr>
        <w:t>entered on June 2, 2009, at this docket (</w:t>
      </w:r>
      <w:r w:rsidR="00460F84" w:rsidRPr="00D422A2">
        <w:rPr>
          <w:bCs/>
          <w:i/>
          <w:spacing w:val="-3"/>
          <w:sz w:val="26"/>
          <w:szCs w:val="26"/>
        </w:rPr>
        <w:t>Default Service Order</w:t>
      </w:r>
      <w:r w:rsidR="00460F84">
        <w:rPr>
          <w:bCs/>
          <w:spacing w:val="-3"/>
          <w:sz w:val="26"/>
          <w:szCs w:val="26"/>
        </w:rPr>
        <w:t>).</w:t>
      </w:r>
      <w:r w:rsidR="004E0EAA">
        <w:rPr>
          <w:rStyle w:val="FootnoteReference"/>
          <w:bCs/>
          <w:spacing w:val="-3"/>
          <w:sz w:val="26"/>
          <w:szCs w:val="26"/>
        </w:rPr>
        <w:footnoteReference w:id="1"/>
      </w:r>
    </w:p>
    <w:p w:rsidR="00F709C1" w:rsidRDefault="00F709C1" w:rsidP="006E7155">
      <w:pPr>
        <w:spacing w:line="360" w:lineRule="auto"/>
        <w:rPr>
          <w:bCs/>
          <w:spacing w:val="-3"/>
          <w:sz w:val="26"/>
          <w:szCs w:val="26"/>
        </w:rPr>
      </w:pPr>
    </w:p>
    <w:p w:rsidR="009F6514" w:rsidRDefault="00F709C1" w:rsidP="009F6514">
      <w:pPr>
        <w:keepNext/>
        <w:keepLines/>
        <w:spacing w:line="360" w:lineRule="auto"/>
        <w:rPr>
          <w:bCs/>
          <w:spacing w:val="-3"/>
          <w:sz w:val="26"/>
          <w:szCs w:val="26"/>
        </w:rPr>
      </w:pPr>
      <w:r>
        <w:rPr>
          <w:bCs/>
          <w:spacing w:val="-3"/>
          <w:sz w:val="26"/>
          <w:szCs w:val="26"/>
        </w:rPr>
        <w:tab/>
      </w:r>
      <w:r>
        <w:rPr>
          <w:bCs/>
          <w:spacing w:val="-3"/>
          <w:sz w:val="26"/>
          <w:szCs w:val="26"/>
        </w:rPr>
        <w:tab/>
        <w:t xml:space="preserve">On September 10, 2010, PECO filed this Petition pursuant to Section 703(g) of the Code (relating to </w:t>
      </w:r>
      <w:r w:rsidR="00196E41">
        <w:rPr>
          <w:bCs/>
          <w:spacing w:val="-3"/>
          <w:sz w:val="26"/>
          <w:szCs w:val="26"/>
        </w:rPr>
        <w:t xml:space="preserve">modification </w:t>
      </w:r>
      <w:r>
        <w:rPr>
          <w:bCs/>
          <w:spacing w:val="-3"/>
          <w:sz w:val="26"/>
          <w:szCs w:val="26"/>
        </w:rPr>
        <w:t xml:space="preserve">of Commission Orders) and Section 5.41 of this Commission’s Regulations, 52 Pa. Code </w:t>
      </w:r>
      <w:r w:rsidR="00954431">
        <w:rPr>
          <w:bCs/>
          <w:spacing w:val="-3"/>
          <w:sz w:val="26"/>
          <w:szCs w:val="26"/>
        </w:rPr>
        <w:t xml:space="preserve">§ 5.41 (relating to </w:t>
      </w:r>
      <w:r w:rsidR="00196E41">
        <w:rPr>
          <w:bCs/>
          <w:spacing w:val="-3"/>
          <w:sz w:val="26"/>
          <w:szCs w:val="26"/>
        </w:rPr>
        <w:t>Petitions).</w:t>
      </w:r>
      <w:r w:rsidR="00196E41">
        <w:rPr>
          <w:rStyle w:val="FootnoteReference"/>
          <w:bCs/>
          <w:spacing w:val="-3"/>
          <w:sz w:val="26"/>
          <w:szCs w:val="26"/>
        </w:rPr>
        <w:footnoteReference w:id="2"/>
      </w:r>
      <w:r w:rsidR="00CA5B13">
        <w:rPr>
          <w:bCs/>
          <w:spacing w:val="-3"/>
          <w:sz w:val="26"/>
          <w:szCs w:val="26"/>
        </w:rPr>
        <w:t xml:space="preserve">  </w:t>
      </w:r>
      <w:r w:rsidR="00196E41">
        <w:rPr>
          <w:bCs/>
          <w:spacing w:val="-3"/>
          <w:sz w:val="26"/>
          <w:szCs w:val="26"/>
        </w:rPr>
        <w:t xml:space="preserve">PECO </w:t>
      </w:r>
      <w:r>
        <w:rPr>
          <w:bCs/>
          <w:spacing w:val="-3"/>
          <w:sz w:val="26"/>
          <w:szCs w:val="26"/>
        </w:rPr>
        <w:t xml:space="preserve">seeks two specific </w:t>
      </w:r>
      <w:r w:rsidR="00CA5B13">
        <w:rPr>
          <w:bCs/>
          <w:spacing w:val="-3"/>
          <w:sz w:val="26"/>
          <w:szCs w:val="26"/>
        </w:rPr>
        <w:t xml:space="preserve">forms of relief.  First, PECO seeks a one-time waiver of the provision in PECO’s current electric tariff in order to advance the date for filing of its first AEPS charge.  Second, PECO seeks to amend the settlement approved in the </w:t>
      </w:r>
      <w:r w:rsidR="00CA5B13" w:rsidRPr="00D422A2">
        <w:rPr>
          <w:bCs/>
          <w:i/>
          <w:spacing w:val="-3"/>
          <w:sz w:val="26"/>
          <w:szCs w:val="26"/>
        </w:rPr>
        <w:t>Default Service Order</w:t>
      </w:r>
      <w:r w:rsidR="00CA5B13">
        <w:rPr>
          <w:bCs/>
          <w:spacing w:val="-3"/>
          <w:sz w:val="26"/>
          <w:szCs w:val="26"/>
        </w:rPr>
        <w:t xml:space="preserve"> to advance the date for the release of default service supply procurement results.  Petition at 1.  PECO a</w:t>
      </w:r>
      <w:r w:rsidR="008D14EC">
        <w:rPr>
          <w:bCs/>
          <w:spacing w:val="-3"/>
          <w:sz w:val="26"/>
          <w:szCs w:val="26"/>
        </w:rPr>
        <w:t xml:space="preserve">sserts that all Parties to the </w:t>
      </w:r>
      <w:r w:rsidR="00CA5B13">
        <w:rPr>
          <w:bCs/>
          <w:spacing w:val="-3"/>
          <w:sz w:val="26"/>
          <w:szCs w:val="26"/>
        </w:rPr>
        <w:t xml:space="preserve">settlement </w:t>
      </w:r>
      <w:r w:rsidR="008D14EC">
        <w:rPr>
          <w:bCs/>
          <w:spacing w:val="-3"/>
          <w:sz w:val="26"/>
          <w:szCs w:val="26"/>
        </w:rPr>
        <w:t xml:space="preserve">approved by the </w:t>
      </w:r>
      <w:r w:rsidR="008D14EC" w:rsidRPr="00D422A2">
        <w:rPr>
          <w:bCs/>
          <w:i/>
          <w:spacing w:val="-3"/>
          <w:sz w:val="26"/>
          <w:szCs w:val="26"/>
        </w:rPr>
        <w:t>Default Service Order</w:t>
      </w:r>
      <w:r w:rsidR="008D14EC">
        <w:rPr>
          <w:bCs/>
          <w:spacing w:val="-3"/>
          <w:sz w:val="26"/>
          <w:szCs w:val="26"/>
        </w:rPr>
        <w:t xml:space="preserve"> </w:t>
      </w:r>
      <w:r w:rsidR="003F1920">
        <w:rPr>
          <w:bCs/>
          <w:spacing w:val="-3"/>
          <w:sz w:val="26"/>
          <w:szCs w:val="26"/>
        </w:rPr>
        <w:t xml:space="preserve">as well as the one Party which did not </w:t>
      </w:r>
      <w:r w:rsidR="008D14EC">
        <w:rPr>
          <w:bCs/>
          <w:spacing w:val="-3"/>
          <w:sz w:val="26"/>
          <w:szCs w:val="26"/>
        </w:rPr>
        <w:t>sign the settlement, but did not object, have no objections to the relief requested.</w:t>
      </w:r>
    </w:p>
    <w:p w:rsidR="0066542B" w:rsidRPr="009F6514" w:rsidRDefault="0066542B" w:rsidP="009F6514">
      <w:pPr>
        <w:keepNext/>
        <w:keepLines/>
        <w:spacing w:line="360" w:lineRule="auto"/>
        <w:rPr>
          <w:bCs/>
          <w:spacing w:val="-3"/>
          <w:sz w:val="26"/>
          <w:szCs w:val="26"/>
        </w:rPr>
      </w:pPr>
    </w:p>
    <w:p w:rsidR="00094678" w:rsidRDefault="00094678" w:rsidP="008D14EC">
      <w:pPr>
        <w:spacing w:line="360" w:lineRule="auto"/>
        <w:jc w:val="center"/>
        <w:rPr>
          <w:b/>
          <w:sz w:val="26"/>
          <w:szCs w:val="26"/>
        </w:rPr>
      </w:pPr>
      <w:r w:rsidRPr="00A82F46">
        <w:rPr>
          <w:b/>
          <w:sz w:val="26"/>
          <w:szCs w:val="26"/>
        </w:rPr>
        <w:t>D</w:t>
      </w:r>
      <w:r w:rsidR="00441EBF" w:rsidRPr="00A82F46">
        <w:rPr>
          <w:b/>
          <w:sz w:val="26"/>
          <w:szCs w:val="26"/>
        </w:rPr>
        <w:t>iscussion</w:t>
      </w:r>
    </w:p>
    <w:p w:rsidR="00EA6033" w:rsidRDefault="00EA6033" w:rsidP="008D14EC">
      <w:pPr>
        <w:spacing w:line="360" w:lineRule="auto"/>
        <w:jc w:val="center"/>
        <w:rPr>
          <w:b/>
          <w:sz w:val="26"/>
          <w:szCs w:val="26"/>
        </w:rPr>
      </w:pPr>
    </w:p>
    <w:p w:rsidR="00204F12" w:rsidRDefault="00204F12" w:rsidP="008D14EC">
      <w:pPr>
        <w:suppressAutoHyphens/>
        <w:spacing w:line="360" w:lineRule="auto"/>
        <w:ind w:firstLine="1440"/>
        <w:rPr>
          <w:color w:val="000000"/>
          <w:spacing w:val="-3"/>
          <w:sz w:val="26"/>
          <w:u w:color="000000"/>
        </w:rPr>
      </w:pPr>
      <w:r>
        <w:rPr>
          <w:color w:val="000000"/>
          <w:spacing w:val="-3"/>
          <w:sz w:val="26"/>
          <w:u w:color="000000"/>
        </w:rPr>
        <w:t xml:space="preserve">Section 703(g) of the Public Utility Code (Code), 66 </w:t>
      </w:r>
      <w:smartTag w:uri="urn:schemas-microsoft-com:office:smarttags" w:element="State">
        <w:smartTag w:uri="urn:schemas-microsoft-com:office:smarttags" w:element="place">
          <w:r>
            <w:rPr>
              <w:color w:val="000000"/>
              <w:spacing w:val="-3"/>
              <w:sz w:val="26"/>
              <w:u w:color="000000"/>
            </w:rPr>
            <w:t>Pa.</w:t>
          </w:r>
        </w:smartTag>
      </w:smartTag>
      <w:r>
        <w:rPr>
          <w:color w:val="000000"/>
          <w:spacing w:val="-3"/>
          <w:sz w:val="26"/>
          <w:u w:color="000000"/>
        </w:rPr>
        <w:t xml:space="preserve"> C.S. § 703(g), relating to rescission and amendment of orders, establishes a party’s right to seek relief following the issuance of a final Commission decision.  Such requests for relief must be consistent with Section 5.572(b) of our Regulations, 52 </w:t>
      </w:r>
      <w:smartTag w:uri="urn:schemas-microsoft-com:office:smarttags" w:element="place">
        <w:smartTag w:uri="urn:schemas-microsoft-com:office:smarttags" w:element="State">
          <w:r>
            <w:rPr>
              <w:color w:val="000000"/>
              <w:spacing w:val="-3"/>
              <w:sz w:val="26"/>
              <w:u w:color="000000"/>
            </w:rPr>
            <w:t>Pa.</w:t>
          </w:r>
        </w:smartTag>
      </w:smartTag>
      <w:r>
        <w:rPr>
          <w:color w:val="000000"/>
          <w:spacing w:val="-3"/>
          <w:sz w:val="26"/>
          <w:u w:color="000000"/>
        </w:rPr>
        <w:t xml:space="preserve"> Code § 5.572(b), relating to petitions</w:t>
      </w:r>
      <w:r w:rsidR="008D14EC">
        <w:rPr>
          <w:color w:val="000000"/>
          <w:spacing w:val="-3"/>
          <w:sz w:val="26"/>
          <w:u w:color="000000"/>
        </w:rPr>
        <w:t xml:space="preserve"> </w:t>
      </w:r>
      <w:r>
        <w:rPr>
          <w:color w:val="000000"/>
          <w:spacing w:val="-3"/>
          <w:sz w:val="26"/>
          <w:u w:color="000000"/>
        </w:rPr>
        <w:t xml:space="preserve">for relief following the issuance of a final decision.  Also, the standards for our consideration of a petition for relief following the issuance of a final decision are well settled.  </w:t>
      </w:r>
      <w:r>
        <w:rPr>
          <w:i/>
          <w:color w:val="000000"/>
          <w:spacing w:val="-3"/>
          <w:sz w:val="26"/>
          <w:u w:color="000000"/>
        </w:rPr>
        <w:t>See Duick v. PG&amp;W</w:t>
      </w:r>
      <w:r>
        <w:rPr>
          <w:color w:val="000000"/>
          <w:spacing w:val="-3"/>
          <w:sz w:val="26"/>
          <w:u w:color="000000"/>
        </w:rPr>
        <w:t xml:space="preserve">, 56 </w:t>
      </w:r>
      <w:smartTag w:uri="urn:schemas-microsoft-com:office:smarttags" w:element="place">
        <w:smartTag w:uri="urn:schemas-microsoft-com:office:smarttags" w:element="State">
          <w:r>
            <w:rPr>
              <w:color w:val="000000"/>
              <w:spacing w:val="-3"/>
              <w:sz w:val="26"/>
              <w:u w:color="000000"/>
            </w:rPr>
            <w:t>Pa.</w:t>
          </w:r>
        </w:smartTag>
      </w:smartTag>
      <w:r>
        <w:rPr>
          <w:color w:val="000000"/>
          <w:spacing w:val="-3"/>
          <w:sz w:val="26"/>
          <w:u w:color="000000"/>
        </w:rPr>
        <w:t xml:space="preserve"> P.U.C. 553 (1982) (</w:t>
      </w:r>
      <w:r>
        <w:rPr>
          <w:i/>
          <w:color w:val="000000"/>
          <w:spacing w:val="-3"/>
          <w:sz w:val="26"/>
          <w:u w:color="000000"/>
        </w:rPr>
        <w:t>Duick</w:t>
      </w:r>
      <w:r>
        <w:rPr>
          <w:color w:val="000000"/>
          <w:spacing w:val="-3"/>
          <w:sz w:val="26"/>
          <w:u w:color="000000"/>
        </w:rPr>
        <w:t>).</w:t>
      </w:r>
    </w:p>
    <w:p w:rsidR="00204F12" w:rsidRDefault="00204F12" w:rsidP="00204F12">
      <w:pPr>
        <w:suppressAutoHyphens/>
        <w:spacing w:line="360" w:lineRule="auto"/>
        <w:ind w:firstLine="1440"/>
        <w:rPr>
          <w:color w:val="000000"/>
          <w:spacing w:val="-3"/>
          <w:sz w:val="26"/>
          <w:u w:color="000000"/>
        </w:rPr>
      </w:pPr>
    </w:p>
    <w:p w:rsidR="00204F12" w:rsidRDefault="00204F12" w:rsidP="00204F12">
      <w:pPr>
        <w:suppressAutoHyphens/>
        <w:spacing w:line="360" w:lineRule="auto"/>
        <w:rPr>
          <w:sz w:val="26"/>
          <w:szCs w:val="20"/>
        </w:rPr>
      </w:pPr>
      <w:r>
        <w:rPr>
          <w:color w:val="000000"/>
          <w:spacing w:val="-3"/>
          <w:sz w:val="26"/>
          <w:u w:color="000000"/>
        </w:rPr>
        <w:lastRenderedPageBreak/>
        <w:tab/>
      </w:r>
      <w:r>
        <w:rPr>
          <w:color w:val="000000"/>
          <w:spacing w:val="-3"/>
          <w:sz w:val="26"/>
          <w:u w:color="000000"/>
        </w:rPr>
        <w:tab/>
        <w:t xml:space="preserve">Under the standards set forth in </w:t>
      </w:r>
      <w:r>
        <w:rPr>
          <w:i/>
          <w:color w:val="000000"/>
          <w:spacing w:val="-3"/>
          <w:sz w:val="26"/>
          <w:u w:color="000000"/>
        </w:rPr>
        <w:t>Duick</w:t>
      </w:r>
      <w:r>
        <w:rPr>
          <w:color w:val="000000"/>
          <w:spacing w:val="-3"/>
          <w:sz w:val="26"/>
          <w:u w:color="000000"/>
        </w:rPr>
        <w:t>, a petition</w:t>
      </w:r>
      <w:r w:rsidR="00F533FE">
        <w:rPr>
          <w:color w:val="000000"/>
          <w:spacing w:val="-3"/>
          <w:sz w:val="26"/>
          <w:u w:color="000000"/>
        </w:rPr>
        <w:t xml:space="preserve"> filed under Section 703(g) of the Code</w:t>
      </w:r>
      <w:r>
        <w:rPr>
          <w:color w:val="000000"/>
          <w:spacing w:val="-3"/>
          <w:sz w:val="26"/>
          <w:u w:color="000000"/>
        </w:rPr>
        <w:t xml:space="preserve">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r>
        <w:rPr>
          <w:i/>
          <w:color w:val="000000"/>
          <w:spacing w:val="-3"/>
          <w:sz w:val="26"/>
          <w:u w:color="000000"/>
        </w:rPr>
        <w:t>Duick</w:t>
      </w:r>
      <w:r>
        <w:rPr>
          <w:color w:val="000000"/>
          <w:spacing w:val="-3"/>
          <w:sz w:val="26"/>
          <w:u w:color="000000"/>
        </w:rPr>
        <w:t xml:space="preserve"> at 559.  </w:t>
      </w:r>
      <w:r w:rsidRPr="00C23896">
        <w:rPr>
          <w:sz w:val="26"/>
          <w:szCs w:val="20"/>
        </w:rPr>
        <w:t xml:space="preserve">It has </w:t>
      </w:r>
      <w:r>
        <w:rPr>
          <w:sz w:val="26"/>
          <w:szCs w:val="20"/>
        </w:rPr>
        <w:t xml:space="preserve">also </w:t>
      </w:r>
      <w:r w:rsidRPr="00C23896">
        <w:rPr>
          <w:sz w:val="26"/>
          <w:szCs w:val="20"/>
        </w:rPr>
        <w:t>been held that</w:t>
      </w:r>
      <w:r>
        <w:rPr>
          <w:sz w:val="26"/>
          <w:szCs w:val="20"/>
        </w:rPr>
        <w:t>,</w:t>
      </w:r>
      <w:r w:rsidRPr="00C23896">
        <w:rPr>
          <w:sz w:val="26"/>
          <w:szCs w:val="20"/>
        </w:rPr>
        <w:t xml:space="preserve"> because a grant of relief on such petitions may result in the disturbance of final orders, it should be granted judiciously and only under appropriate circumstances. </w:t>
      </w:r>
      <w:r w:rsidRPr="00C23896">
        <w:rPr>
          <w:i/>
          <w:iCs/>
          <w:sz w:val="26"/>
          <w:szCs w:val="20"/>
        </w:rPr>
        <w:t>West Penn Power v. Pa. Public Utility Commission</w:t>
      </w:r>
      <w:r>
        <w:rPr>
          <w:iCs/>
          <w:sz w:val="26"/>
          <w:szCs w:val="20"/>
        </w:rPr>
        <w:t>,</w:t>
      </w:r>
      <w:r w:rsidRPr="00C23896">
        <w:rPr>
          <w:sz w:val="26"/>
          <w:szCs w:val="20"/>
        </w:rPr>
        <w:t xml:space="preserve"> 659 A</w:t>
      </w:r>
      <w:r>
        <w:rPr>
          <w:sz w:val="26"/>
          <w:szCs w:val="20"/>
        </w:rPr>
        <w:t>.</w:t>
      </w:r>
      <w:r w:rsidRPr="00C23896">
        <w:rPr>
          <w:sz w:val="26"/>
          <w:szCs w:val="20"/>
        </w:rPr>
        <w:t xml:space="preserve">2d 1055 (Pa. Cmwlth. 1995), </w:t>
      </w:r>
      <w:r w:rsidRPr="0051496D">
        <w:rPr>
          <w:i/>
          <w:sz w:val="26"/>
          <w:szCs w:val="20"/>
        </w:rPr>
        <w:t>petition for allowance of appeal denied</w:t>
      </w:r>
      <w:r w:rsidRPr="00C23896">
        <w:rPr>
          <w:sz w:val="26"/>
          <w:szCs w:val="20"/>
        </w:rPr>
        <w:t>, No. 576 W.D., Al</w:t>
      </w:r>
      <w:r>
        <w:rPr>
          <w:sz w:val="26"/>
          <w:szCs w:val="20"/>
        </w:rPr>
        <w:t xml:space="preserve">locatur Docket (April 9, 1996); </w:t>
      </w:r>
      <w:r w:rsidRPr="000227D9">
        <w:rPr>
          <w:i/>
          <w:sz w:val="26"/>
          <w:szCs w:val="20"/>
        </w:rPr>
        <w:t>City</w:t>
      </w:r>
      <w:r w:rsidRPr="00C23896">
        <w:rPr>
          <w:i/>
          <w:iCs/>
          <w:sz w:val="26"/>
          <w:szCs w:val="20"/>
        </w:rPr>
        <w:t xml:space="preserve"> of </w:t>
      </w:r>
      <w:smartTag w:uri="urn:schemas-microsoft-com:office:smarttags" w:element="City">
        <w:r w:rsidRPr="00C23896">
          <w:rPr>
            <w:i/>
            <w:iCs/>
            <w:sz w:val="26"/>
            <w:szCs w:val="20"/>
          </w:rPr>
          <w:t>Pittsburgh</w:t>
        </w:r>
      </w:smartTag>
      <w:r w:rsidRPr="00C23896">
        <w:rPr>
          <w:i/>
          <w:iCs/>
          <w:sz w:val="26"/>
          <w:szCs w:val="20"/>
        </w:rPr>
        <w:t xml:space="preserve"> v. PennDOT</w:t>
      </w:r>
      <w:r w:rsidRPr="00C23896">
        <w:rPr>
          <w:sz w:val="26"/>
          <w:szCs w:val="20"/>
        </w:rPr>
        <w:t xml:space="preserve">, 490 </w:t>
      </w:r>
      <w:smartTag w:uri="urn:schemas-microsoft-com:office:smarttags" w:element="place">
        <w:smartTag w:uri="urn:schemas-microsoft-com:office:smarttags" w:element="State">
          <w:r w:rsidRPr="00C23896">
            <w:rPr>
              <w:sz w:val="26"/>
              <w:szCs w:val="20"/>
            </w:rPr>
            <w:t>Pa.</w:t>
          </w:r>
        </w:smartTag>
      </w:smartTag>
      <w:r w:rsidRPr="00C23896">
        <w:rPr>
          <w:sz w:val="26"/>
          <w:szCs w:val="20"/>
        </w:rPr>
        <w:t xml:space="preserve"> 264, 416 A.2d 461 (1980).</w:t>
      </w:r>
    </w:p>
    <w:p w:rsidR="00204F12" w:rsidRDefault="00204F12" w:rsidP="00204F12">
      <w:pPr>
        <w:suppressAutoHyphens/>
        <w:spacing w:line="360" w:lineRule="auto"/>
        <w:rPr>
          <w:sz w:val="26"/>
          <w:szCs w:val="20"/>
        </w:rPr>
      </w:pPr>
    </w:p>
    <w:p w:rsidR="00204F12" w:rsidRDefault="00204F12" w:rsidP="00204F12">
      <w:pPr>
        <w:spacing w:line="360" w:lineRule="auto"/>
        <w:ind w:firstLine="1440"/>
        <w:rPr>
          <w:sz w:val="26"/>
        </w:rPr>
      </w:pPr>
      <w:r>
        <w:rPr>
          <w:sz w:val="26"/>
        </w:rPr>
        <w:t xml:space="preserve">We also note that </w:t>
      </w:r>
      <w:r w:rsidRPr="00C827D6">
        <w:rPr>
          <w:sz w:val="26"/>
        </w:rPr>
        <w:t xml:space="preserve">any issue that we do not specifically address has been duly considered and will be denied without further discussion.  It is well settled that we are not required to consider, expressly or at length, each contention or argument raised by the parties.  </w:t>
      </w:r>
      <w:r w:rsidRPr="00CD4C3E">
        <w:rPr>
          <w:i/>
          <w:sz w:val="26"/>
        </w:rPr>
        <w:t>Wheeling &amp; Lake Erie Railway Co.</w:t>
      </w:r>
      <w:r>
        <w:rPr>
          <w:sz w:val="26"/>
        </w:rPr>
        <w:t xml:space="preserve"> </w:t>
      </w:r>
      <w:r w:rsidRPr="00C827D6">
        <w:rPr>
          <w:i/>
          <w:sz w:val="26"/>
        </w:rPr>
        <w:t xml:space="preserve">v. </w:t>
      </w:r>
      <w:smartTag w:uri="urn:schemas-microsoft-com:office:smarttags" w:element="place">
        <w:smartTag w:uri="urn:schemas-microsoft-com:office:smarttags" w:element="State">
          <w:r w:rsidRPr="00C827D6">
            <w:rPr>
              <w:i/>
              <w:sz w:val="26"/>
            </w:rPr>
            <w:t>P</w:t>
          </w:r>
          <w:r>
            <w:rPr>
              <w:i/>
              <w:sz w:val="26"/>
            </w:rPr>
            <w:t>a.</w:t>
          </w:r>
        </w:smartTag>
      </w:smartTag>
      <w:r>
        <w:rPr>
          <w:i/>
          <w:sz w:val="26"/>
        </w:rPr>
        <w:t xml:space="preserve"> PUC</w:t>
      </w:r>
      <w:r w:rsidRPr="00C827D6">
        <w:rPr>
          <w:sz w:val="26"/>
        </w:rPr>
        <w:t xml:space="preserve">, </w:t>
      </w:r>
      <w:r>
        <w:rPr>
          <w:sz w:val="26"/>
        </w:rPr>
        <w:t>778 A.2d 785, 794 (Pa. Cmwlth. 2001</w:t>
      </w:r>
      <w:r w:rsidRPr="00C827D6">
        <w:rPr>
          <w:sz w:val="26"/>
        </w:rPr>
        <w:t>)</w:t>
      </w:r>
      <w:r>
        <w:rPr>
          <w:sz w:val="26"/>
        </w:rPr>
        <w:t xml:space="preserve">, </w:t>
      </w:r>
      <w:r w:rsidRPr="00C827D6">
        <w:rPr>
          <w:i/>
          <w:sz w:val="26"/>
        </w:rPr>
        <w:t>see also</w:t>
      </w:r>
      <w:r w:rsidRPr="00C827D6">
        <w:rPr>
          <w:sz w:val="26"/>
        </w:rPr>
        <w:t xml:space="preserve">, </w:t>
      </w:r>
      <w:r w:rsidRPr="00C827D6">
        <w:rPr>
          <w:i/>
          <w:sz w:val="26"/>
        </w:rPr>
        <w:t>generally</w:t>
      </w:r>
      <w:r w:rsidRPr="00C827D6">
        <w:rPr>
          <w:sz w:val="26"/>
        </w:rPr>
        <w:t xml:space="preserve">, </w:t>
      </w:r>
      <w:r>
        <w:rPr>
          <w:i/>
          <w:sz w:val="26"/>
        </w:rPr>
        <w:t>Univ.</w:t>
      </w:r>
      <w:r w:rsidRPr="00C827D6">
        <w:rPr>
          <w:i/>
          <w:sz w:val="26"/>
        </w:rPr>
        <w:t xml:space="preserve"> of Pennsylvania v. </w:t>
      </w:r>
      <w:r>
        <w:rPr>
          <w:i/>
          <w:sz w:val="26"/>
        </w:rPr>
        <w:t>Pa. PUC</w:t>
      </w:r>
      <w:r w:rsidRPr="00C827D6">
        <w:rPr>
          <w:sz w:val="26"/>
        </w:rPr>
        <w:t>, 485 A.2d 1217 (Pa. Cmwlth. 1984).</w:t>
      </w:r>
    </w:p>
    <w:p w:rsidR="008D14EC" w:rsidRDefault="008D14EC" w:rsidP="00204F12">
      <w:pPr>
        <w:spacing w:line="360" w:lineRule="auto"/>
        <w:ind w:firstLine="1440"/>
        <w:rPr>
          <w:sz w:val="26"/>
        </w:rPr>
      </w:pPr>
    </w:p>
    <w:p w:rsidR="008D14EC" w:rsidRPr="006E7155" w:rsidRDefault="00BF52CC" w:rsidP="00204F12">
      <w:pPr>
        <w:spacing w:line="360" w:lineRule="auto"/>
        <w:ind w:firstLine="1440"/>
        <w:rPr>
          <w:sz w:val="26"/>
        </w:rPr>
      </w:pPr>
      <w:r>
        <w:rPr>
          <w:sz w:val="26"/>
        </w:rPr>
        <w:t xml:space="preserve">In its Petition, PECO states that under its current tariff, the AEPS charge must be filed each year on April 1, with the exception of the first year, when the filing must be made on November 10, 2010.  Petition at 2.  </w:t>
      </w:r>
      <w:r w:rsidR="00011C13">
        <w:rPr>
          <w:sz w:val="26"/>
        </w:rPr>
        <w:t xml:space="preserve">PECO also states that the </w:t>
      </w:r>
      <w:r w:rsidR="00011C13" w:rsidRPr="00D422A2">
        <w:rPr>
          <w:i/>
          <w:sz w:val="26"/>
        </w:rPr>
        <w:t>Default Service Order</w:t>
      </w:r>
      <w:r w:rsidR="00011C13">
        <w:rPr>
          <w:sz w:val="26"/>
        </w:rPr>
        <w:t xml:space="preserve"> approved a provision which requires that PECO release the default service procurement results thirty (30) days after the solicitation, or twenty-one (21) days before the supply period starts, whichever comes earlier.  </w:t>
      </w:r>
      <w:r w:rsidR="00011C13" w:rsidRPr="00011C13">
        <w:rPr>
          <w:i/>
          <w:sz w:val="26"/>
        </w:rPr>
        <w:t>Id</w:t>
      </w:r>
      <w:r w:rsidR="00011C13">
        <w:rPr>
          <w:sz w:val="26"/>
        </w:rPr>
        <w:t xml:space="preserve">. at 3.  </w:t>
      </w:r>
      <w:r w:rsidR="00363183">
        <w:rPr>
          <w:sz w:val="26"/>
        </w:rPr>
        <w:t xml:space="preserve">PECO further notes that </w:t>
      </w:r>
      <w:r w:rsidR="004B3D8C">
        <w:rPr>
          <w:sz w:val="26"/>
        </w:rPr>
        <w:t xml:space="preserve">the </w:t>
      </w:r>
      <w:r w:rsidR="00363183">
        <w:rPr>
          <w:sz w:val="26"/>
        </w:rPr>
        <w:t>Generation Supply Adjustment (GSA) is comprised of many different cost elements, including the AEPS charge and the default service supply prices which are obtained through the default service procurements.  Pursuant to PECO’s current tariff, the GSA must be filed at least forty-five (45) days before its effective date.</w:t>
      </w:r>
      <w:r w:rsidR="00DD2112">
        <w:rPr>
          <w:sz w:val="26"/>
        </w:rPr>
        <w:t xml:space="preserve">  </w:t>
      </w:r>
      <w:r w:rsidR="00DD2112" w:rsidRPr="00DD2112">
        <w:rPr>
          <w:i/>
          <w:sz w:val="26"/>
        </w:rPr>
        <w:t>Id.</w:t>
      </w:r>
    </w:p>
    <w:p w:rsidR="00DD2112" w:rsidRPr="00DD2112" w:rsidRDefault="00DD2112" w:rsidP="00DD2112">
      <w:pPr>
        <w:spacing w:line="360" w:lineRule="auto"/>
        <w:ind w:firstLine="1440"/>
        <w:rPr>
          <w:sz w:val="26"/>
        </w:rPr>
      </w:pPr>
      <w:r>
        <w:rPr>
          <w:sz w:val="26"/>
        </w:rPr>
        <w:lastRenderedPageBreak/>
        <w:t>In support of its requested relief, PECO states:</w:t>
      </w:r>
    </w:p>
    <w:p w:rsidR="004B3D8C" w:rsidRDefault="004B3D8C" w:rsidP="00DD2112">
      <w:pPr>
        <w:tabs>
          <w:tab w:val="left" w:pos="204"/>
        </w:tabs>
        <w:ind w:left="1440" w:right="1440"/>
        <w:rPr>
          <w:sz w:val="26"/>
          <w:szCs w:val="26"/>
        </w:rPr>
      </w:pPr>
    </w:p>
    <w:p w:rsidR="00204F12" w:rsidRDefault="004B3D8C" w:rsidP="00DD2112">
      <w:pPr>
        <w:tabs>
          <w:tab w:val="left" w:pos="204"/>
        </w:tabs>
        <w:ind w:left="1440" w:right="1440"/>
        <w:rPr>
          <w:sz w:val="26"/>
          <w:szCs w:val="26"/>
        </w:rPr>
      </w:pPr>
      <w:r>
        <w:rPr>
          <w:sz w:val="26"/>
          <w:szCs w:val="26"/>
        </w:rPr>
        <w:tab/>
        <w:t>7.</w:t>
      </w:r>
      <w:r w:rsidR="00D72EAA">
        <w:rPr>
          <w:sz w:val="26"/>
          <w:szCs w:val="26"/>
        </w:rPr>
        <w:tab/>
      </w:r>
      <w:r w:rsidR="00DD2112">
        <w:rPr>
          <w:sz w:val="26"/>
          <w:szCs w:val="26"/>
        </w:rPr>
        <w:t>PECO seeks to file its next GSA on October 14, 2010, in order to make important default service rate information available to customers and EGSs as early as possible before the effective date of the GSA (January 1, 2011) following the expiration of PECO’s existing generation rate caps.  In order to calculate the GSA, the Company must include the AEPS charge and the default service supply prices obtained from the default service procurements to date under the Settlement.</w:t>
      </w:r>
    </w:p>
    <w:p w:rsidR="00D72EAA" w:rsidRDefault="00D72EAA" w:rsidP="00DD2112">
      <w:pPr>
        <w:tabs>
          <w:tab w:val="left" w:pos="204"/>
        </w:tabs>
        <w:ind w:left="1440" w:right="1440"/>
        <w:rPr>
          <w:sz w:val="26"/>
          <w:szCs w:val="26"/>
        </w:rPr>
      </w:pPr>
    </w:p>
    <w:p w:rsidR="00D72EAA" w:rsidRDefault="004B3D8C" w:rsidP="00DD2112">
      <w:pPr>
        <w:tabs>
          <w:tab w:val="left" w:pos="204"/>
        </w:tabs>
        <w:ind w:left="1440" w:right="1440"/>
        <w:rPr>
          <w:sz w:val="26"/>
          <w:szCs w:val="26"/>
        </w:rPr>
      </w:pPr>
      <w:r>
        <w:rPr>
          <w:sz w:val="26"/>
          <w:szCs w:val="26"/>
        </w:rPr>
        <w:tab/>
        <w:t>8.</w:t>
      </w:r>
      <w:r w:rsidR="00D72EAA">
        <w:rPr>
          <w:sz w:val="26"/>
          <w:szCs w:val="26"/>
        </w:rPr>
        <w:tab/>
        <w:t xml:space="preserve">As explained </w:t>
      </w:r>
      <w:r w:rsidR="00D72EAA" w:rsidRPr="004B3D8C">
        <w:rPr>
          <w:i/>
          <w:sz w:val="26"/>
          <w:szCs w:val="26"/>
        </w:rPr>
        <w:t>supra</w:t>
      </w:r>
      <w:r w:rsidR="00D72EAA">
        <w:rPr>
          <w:sz w:val="26"/>
          <w:szCs w:val="26"/>
        </w:rPr>
        <w:t>, pursuant to PECO’s current tariff, its first AEPS charge filing must be made on November 1, 2010.</w:t>
      </w:r>
    </w:p>
    <w:p w:rsidR="00D72EAA" w:rsidRDefault="00D72EAA" w:rsidP="00DD2112">
      <w:pPr>
        <w:tabs>
          <w:tab w:val="left" w:pos="204"/>
        </w:tabs>
        <w:ind w:left="1440" w:right="1440"/>
        <w:rPr>
          <w:sz w:val="26"/>
          <w:szCs w:val="26"/>
        </w:rPr>
      </w:pPr>
      <w:r>
        <w:rPr>
          <w:sz w:val="26"/>
          <w:szCs w:val="26"/>
        </w:rPr>
        <w:tab/>
      </w:r>
    </w:p>
    <w:p w:rsidR="00D72EAA" w:rsidRDefault="00D72EAA" w:rsidP="00DD2112">
      <w:pPr>
        <w:tabs>
          <w:tab w:val="left" w:pos="204"/>
        </w:tabs>
        <w:ind w:left="1440" w:right="1440"/>
        <w:rPr>
          <w:sz w:val="26"/>
          <w:szCs w:val="26"/>
        </w:rPr>
      </w:pPr>
      <w:r>
        <w:rPr>
          <w:sz w:val="26"/>
          <w:szCs w:val="26"/>
        </w:rPr>
        <w:tab/>
      </w:r>
      <w:r w:rsidR="004B3D8C">
        <w:rPr>
          <w:sz w:val="26"/>
          <w:szCs w:val="26"/>
        </w:rPr>
        <w:t>9.</w:t>
      </w:r>
      <w:r w:rsidR="004B3D8C">
        <w:rPr>
          <w:sz w:val="26"/>
          <w:szCs w:val="26"/>
        </w:rPr>
        <w:tab/>
      </w:r>
      <w:r>
        <w:rPr>
          <w:sz w:val="26"/>
          <w:szCs w:val="26"/>
        </w:rPr>
        <w:t>In accordance with the Settlement, PECO is also scheduled to conduct its next default service supply solicitation on September 22</w:t>
      </w:r>
      <w:r w:rsidR="00F23B43">
        <w:rPr>
          <w:sz w:val="26"/>
          <w:szCs w:val="26"/>
        </w:rPr>
        <w:t xml:space="preserve">, 2010.  </w:t>
      </w:r>
      <w:r>
        <w:rPr>
          <w:sz w:val="26"/>
          <w:szCs w:val="26"/>
        </w:rPr>
        <w:t>Under the Settlement, PECO may release the procurement results no earlier than 30 days after that solicitation, or October 22, 2010.</w:t>
      </w:r>
    </w:p>
    <w:p w:rsidR="00D72EAA" w:rsidRDefault="00D72EAA" w:rsidP="00DD2112">
      <w:pPr>
        <w:tabs>
          <w:tab w:val="left" w:pos="204"/>
        </w:tabs>
        <w:ind w:left="1440" w:right="1440"/>
        <w:rPr>
          <w:sz w:val="26"/>
          <w:szCs w:val="26"/>
        </w:rPr>
      </w:pPr>
    </w:p>
    <w:p w:rsidR="00D72EAA" w:rsidRDefault="00D72EAA" w:rsidP="00DD2112">
      <w:pPr>
        <w:tabs>
          <w:tab w:val="left" w:pos="204"/>
        </w:tabs>
        <w:ind w:left="1440" w:right="1440"/>
        <w:rPr>
          <w:sz w:val="26"/>
          <w:szCs w:val="26"/>
        </w:rPr>
      </w:pPr>
      <w:r>
        <w:rPr>
          <w:sz w:val="26"/>
          <w:szCs w:val="26"/>
        </w:rPr>
        <w:tab/>
      </w:r>
      <w:r w:rsidR="004B3D8C">
        <w:rPr>
          <w:sz w:val="26"/>
          <w:szCs w:val="26"/>
        </w:rPr>
        <w:t>10.</w:t>
      </w:r>
      <w:r w:rsidR="004B3D8C">
        <w:rPr>
          <w:sz w:val="26"/>
          <w:szCs w:val="26"/>
        </w:rPr>
        <w:tab/>
      </w:r>
      <w:r>
        <w:rPr>
          <w:sz w:val="26"/>
          <w:szCs w:val="26"/>
        </w:rPr>
        <w:t>PECO has determined that it will be able to file its GSA on October 14, 2010, one month earlier than the time permitted under i</w:t>
      </w:r>
      <w:r w:rsidR="00474056">
        <w:rPr>
          <w:sz w:val="26"/>
          <w:szCs w:val="26"/>
        </w:rPr>
        <w:t>ts tariff.  However, in order to permit this filing, a one-time waiver of the November 1, 2010 AEPS charge filing date must be granted and Exhibit G of the Settlement must be amended to provide that procurement results may be released earlier.</w:t>
      </w:r>
    </w:p>
    <w:p w:rsidR="00474056" w:rsidRDefault="00474056" w:rsidP="00474056">
      <w:pPr>
        <w:tabs>
          <w:tab w:val="left" w:pos="204"/>
        </w:tabs>
        <w:spacing w:line="360" w:lineRule="auto"/>
        <w:rPr>
          <w:sz w:val="26"/>
          <w:szCs w:val="26"/>
        </w:rPr>
      </w:pPr>
    </w:p>
    <w:p w:rsidR="00474056" w:rsidRDefault="00474056" w:rsidP="00474056">
      <w:pPr>
        <w:tabs>
          <w:tab w:val="left" w:pos="204"/>
        </w:tabs>
        <w:spacing w:line="360" w:lineRule="auto"/>
        <w:rPr>
          <w:sz w:val="26"/>
          <w:szCs w:val="26"/>
        </w:rPr>
      </w:pPr>
      <w:r>
        <w:rPr>
          <w:sz w:val="26"/>
          <w:szCs w:val="26"/>
        </w:rPr>
        <w:t>Petition at 4.</w:t>
      </w:r>
    </w:p>
    <w:p w:rsidR="00474056" w:rsidRDefault="00474056" w:rsidP="00474056">
      <w:pPr>
        <w:tabs>
          <w:tab w:val="left" w:pos="204"/>
        </w:tabs>
        <w:spacing w:line="360" w:lineRule="auto"/>
        <w:rPr>
          <w:sz w:val="26"/>
          <w:szCs w:val="26"/>
        </w:rPr>
      </w:pPr>
    </w:p>
    <w:p w:rsidR="00474056" w:rsidRDefault="00474056" w:rsidP="00077EBA">
      <w:pPr>
        <w:tabs>
          <w:tab w:val="left" w:pos="204"/>
        </w:tabs>
        <w:spacing w:line="360" w:lineRule="auto"/>
        <w:ind w:firstLine="1440"/>
        <w:rPr>
          <w:sz w:val="26"/>
          <w:szCs w:val="26"/>
        </w:rPr>
      </w:pPr>
      <w:r>
        <w:rPr>
          <w:sz w:val="26"/>
          <w:szCs w:val="26"/>
        </w:rPr>
        <w:t xml:space="preserve">PECO states that the specific amendment to be made to Exhibit G of the settlement approved by the </w:t>
      </w:r>
      <w:r w:rsidRPr="00D422A2">
        <w:rPr>
          <w:i/>
          <w:sz w:val="26"/>
          <w:szCs w:val="26"/>
        </w:rPr>
        <w:t>Default Service Order</w:t>
      </w:r>
      <w:r>
        <w:rPr>
          <w:sz w:val="26"/>
          <w:szCs w:val="26"/>
        </w:rPr>
        <w:t xml:space="preserve"> </w:t>
      </w:r>
      <w:r w:rsidR="00451CF4">
        <w:rPr>
          <w:sz w:val="26"/>
          <w:szCs w:val="26"/>
        </w:rPr>
        <w:t xml:space="preserve">should read as follows, with the amended language in italics: “The information is released 30 days after the solicitation, or 21 days before the supply period starts, whichever comes earlier, </w:t>
      </w:r>
      <w:r w:rsidR="00451CF4" w:rsidRPr="00451CF4">
        <w:rPr>
          <w:i/>
          <w:sz w:val="26"/>
          <w:szCs w:val="26"/>
        </w:rPr>
        <w:t>except that fall 2010 procurement results may be released 21 days after the solicitation</w:t>
      </w:r>
      <w:r w:rsidR="00451CF4">
        <w:rPr>
          <w:sz w:val="26"/>
          <w:szCs w:val="26"/>
        </w:rPr>
        <w:t>.”  Petition at 4.</w:t>
      </w:r>
    </w:p>
    <w:p w:rsidR="00451CF4" w:rsidRDefault="00451CF4" w:rsidP="00474056">
      <w:pPr>
        <w:tabs>
          <w:tab w:val="left" w:pos="204"/>
        </w:tabs>
        <w:spacing w:line="360" w:lineRule="auto"/>
        <w:rPr>
          <w:sz w:val="26"/>
          <w:szCs w:val="26"/>
        </w:rPr>
      </w:pPr>
    </w:p>
    <w:p w:rsidR="00451CF4" w:rsidRDefault="00451CF4" w:rsidP="00077EBA">
      <w:pPr>
        <w:tabs>
          <w:tab w:val="left" w:pos="204"/>
        </w:tabs>
        <w:spacing w:line="360" w:lineRule="auto"/>
        <w:ind w:firstLine="1440"/>
        <w:rPr>
          <w:sz w:val="26"/>
          <w:szCs w:val="26"/>
        </w:rPr>
      </w:pPr>
      <w:r>
        <w:rPr>
          <w:sz w:val="26"/>
          <w:szCs w:val="26"/>
        </w:rPr>
        <w:lastRenderedPageBreak/>
        <w:t xml:space="preserve">The Petition before us clearly meets the standards set forth in </w:t>
      </w:r>
      <w:r w:rsidRPr="00451CF4">
        <w:rPr>
          <w:i/>
          <w:sz w:val="26"/>
          <w:szCs w:val="26"/>
        </w:rPr>
        <w:t>Duick</w:t>
      </w:r>
      <w:r w:rsidR="00383A7E">
        <w:rPr>
          <w:sz w:val="26"/>
          <w:szCs w:val="26"/>
        </w:rPr>
        <w:t>.  T</w:t>
      </w:r>
      <w:r>
        <w:rPr>
          <w:sz w:val="26"/>
          <w:szCs w:val="26"/>
        </w:rPr>
        <w:t>he circu</w:t>
      </w:r>
      <w:r w:rsidR="00B22C7A">
        <w:rPr>
          <w:sz w:val="26"/>
          <w:szCs w:val="26"/>
        </w:rPr>
        <w:t xml:space="preserve">mstances described by PECO were </w:t>
      </w:r>
      <w:r>
        <w:rPr>
          <w:sz w:val="26"/>
          <w:szCs w:val="26"/>
        </w:rPr>
        <w:t>clearly</w:t>
      </w:r>
      <w:r w:rsidR="00B22C7A">
        <w:rPr>
          <w:sz w:val="26"/>
          <w:szCs w:val="26"/>
        </w:rPr>
        <w:t xml:space="preserve"> overlooked and not</w:t>
      </w:r>
      <w:r>
        <w:rPr>
          <w:sz w:val="26"/>
          <w:szCs w:val="26"/>
        </w:rPr>
        <w:t xml:space="preserve"> addressed in the </w:t>
      </w:r>
      <w:r w:rsidRPr="00D422A2">
        <w:rPr>
          <w:i/>
          <w:sz w:val="26"/>
          <w:szCs w:val="26"/>
        </w:rPr>
        <w:t>Default Service Order</w:t>
      </w:r>
      <w:r>
        <w:rPr>
          <w:sz w:val="26"/>
          <w:szCs w:val="26"/>
        </w:rPr>
        <w:t xml:space="preserve">.  We also agree with PECO on the merits of the Petition.  It is clearly in the interests of the retail competitive market in PECO’s service territory to make the GSA available to all market participants as soon as possible.  </w:t>
      </w:r>
      <w:r w:rsidR="00661007">
        <w:rPr>
          <w:sz w:val="26"/>
          <w:szCs w:val="26"/>
        </w:rPr>
        <w:t>On this basis, we shall approve PECO’s Petition.</w:t>
      </w:r>
    </w:p>
    <w:p w:rsidR="00661007" w:rsidRDefault="00661007" w:rsidP="00474056">
      <w:pPr>
        <w:tabs>
          <w:tab w:val="left" w:pos="204"/>
        </w:tabs>
        <w:spacing w:line="360" w:lineRule="auto"/>
        <w:rPr>
          <w:sz w:val="26"/>
          <w:szCs w:val="26"/>
        </w:rPr>
      </w:pPr>
    </w:p>
    <w:p w:rsidR="00D72EAA" w:rsidRDefault="00D53D18" w:rsidP="00077EBA">
      <w:pPr>
        <w:tabs>
          <w:tab w:val="left" w:pos="204"/>
        </w:tabs>
        <w:spacing w:line="360" w:lineRule="auto"/>
        <w:ind w:firstLine="1440"/>
        <w:rPr>
          <w:sz w:val="26"/>
          <w:szCs w:val="26"/>
        </w:rPr>
      </w:pPr>
      <w:r>
        <w:rPr>
          <w:sz w:val="26"/>
          <w:szCs w:val="26"/>
        </w:rPr>
        <w:t xml:space="preserve">PECO has also declared that it will continue to work </w:t>
      </w:r>
      <w:r w:rsidR="008D4640">
        <w:rPr>
          <w:sz w:val="26"/>
          <w:szCs w:val="26"/>
        </w:rPr>
        <w:t xml:space="preserve">through </w:t>
      </w:r>
      <w:r>
        <w:rPr>
          <w:sz w:val="26"/>
          <w:szCs w:val="26"/>
        </w:rPr>
        <w:t>CHARGE</w:t>
      </w:r>
      <w:r>
        <w:rPr>
          <w:rStyle w:val="FootnoteReference"/>
          <w:sz w:val="26"/>
          <w:szCs w:val="26"/>
        </w:rPr>
        <w:footnoteReference w:id="3"/>
      </w:r>
      <w:r w:rsidR="008D4640">
        <w:rPr>
          <w:sz w:val="26"/>
          <w:szCs w:val="26"/>
        </w:rPr>
        <w:t xml:space="preserve"> to develop a common statewide policy for the release of electric distribution company default service procurement results for subsequent PECO procurements.  We encourage PECO to pursue this avenue.  Our review of the circumstances described in the Petition raises concerns that the particular issue here may be repeated over time.  If that is borne out, the relief requested here will not solve the problem going forward.  </w:t>
      </w:r>
      <w:r w:rsidR="00446E96">
        <w:rPr>
          <w:sz w:val="26"/>
          <w:szCs w:val="26"/>
        </w:rPr>
        <w:t xml:space="preserve">Accordingly, we encourage PECO to continue its work with CHARGE and, if necessary, pursue more lasting modifications to the </w:t>
      </w:r>
      <w:r w:rsidR="00446E96" w:rsidRPr="00D422A2">
        <w:rPr>
          <w:i/>
          <w:sz w:val="26"/>
          <w:szCs w:val="26"/>
        </w:rPr>
        <w:t>Default Service Order</w:t>
      </w:r>
      <w:r w:rsidR="00446E96">
        <w:rPr>
          <w:sz w:val="26"/>
          <w:szCs w:val="26"/>
        </w:rPr>
        <w:t>.</w:t>
      </w:r>
    </w:p>
    <w:p w:rsidR="00D72EAA" w:rsidRDefault="00D72EAA" w:rsidP="00DD2112">
      <w:pPr>
        <w:tabs>
          <w:tab w:val="left" w:pos="204"/>
        </w:tabs>
        <w:ind w:left="1440" w:right="1440"/>
        <w:rPr>
          <w:sz w:val="26"/>
          <w:szCs w:val="26"/>
        </w:rPr>
      </w:pPr>
    </w:p>
    <w:p w:rsidR="004F6360" w:rsidRDefault="004F6360" w:rsidP="004F6360">
      <w:pPr>
        <w:tabs>
          <w:tab w:val="left" w:pos="204"/>
        </w:tabs>
        <w:spacing w:line="360" w:lineRule="auto"/>
        <w:jc w:val="center"/>
        <w:rPr>
          <w:b/>
          <w:spacing w:val="-3"/>
          <w:sz w:val="26"/>
          <w:szCs w:val="26"/>
        </w:rPr>
      </w:pPr>
      <w:r>
        <w:rPr>
          <w:b/>
          <w:spacing w:val="-3"/>
          <w:sz w:val="26"/>
          <w:szCs w:val="26"/>
        </w:rPr>
        <w:t>Conclusion</w:t>
      </w:r>
    </w:p>
    <w:p w:rsidR="00337442" w:rsidRDefault="00337442" w:rsidP="004F6360">
      <w:pPr>
        <w:tabs>
          <w:tab w:val="left" w:pos="1440"/>
        </w:tabs>
        <w:spacing w:line="360" w:lineRule="auto"/>
        <w:rPr>
          <w:b/>
          <w:spacing w:val="-3"/>
          <w:sz w:val="26"/>
          <w:szCs w:val="26"/>
        </w:rPr>
      </w:pPr>
    </w:p>
    <w:p w:rsidR="00122B3D" w:rsidRDefault="00A904AC" w:rsidP="00454269">
      <w:pPr>
        <w:tabs>
          <w:tab w:val="left" w:pos="0"/>
        </w:tabs>
        <w:spacing w:line="360" w:lineRule="auto"/>
        <w:rPr>
          <w:b/>
          <w:sz w:val="26"/>
          <w:szCs w:val="26"/>
        </w:rPr>
      </w:pPr>
      <w:r>
        <w:rPr>
          <w:spacing w:val="-3"/>
          <w:sz w:val="26"/>
          <w:szCs w:val="26"/>
        </w:rPr>
        <w:tab/>
      </w:r>
      <w:r>
        <w:rPr>
          <w:spacing w:val="-3"/>
          <w:sz w:val="26"/>
          <w:szCs w:val="26"/>
        </w:rPr>
        <w:tab/>
        <w:t xml:space="preserve">For the foregoing reasons, we will </w:t>
      </w:r>
      <w:r w:rsidR="00446E96">
        <w:rPr>
          <w:spacing w:val="-3"/>
          <w:sz w:val="26"/>
          <w:szCs w:val="26"/>
        </w:rPr>
        <w:t>grant</w:t>
      </w:r>
      <w:r w:rsidR="00DD05CA">
        <w:rPr>
          <w:spacing w:val="-3"/>
          <w:sz w:val="26"/>
          <w:szCs w:val="26"/>
        </w:rPr>
        <w:t xml:space="preserve"> the Petition filed by</w:t>
      </w:r>
      <w:r w:rsidR="00446E96">
        <w:rPr>
          <w:spacing w:val="-3"/>
          <w:sz w:val="26"/>
          <w:szCs w:val="26"/>
        </w:rPr>
        <w:t xml:space="preserve"> </w:t>
      </w:r>
      <w:r w:rsidR="00341413">
        <w:rPr>
          <w:spacing w:val="-3"/>
          <w:sz w:val="26"/>
          <w:szCs w:val="26"/>
        </w:rPr>
        <w:t>PECO;</w:t>
      </w:r>
      <w:r w:rsidR="00165684">
        <w:rPr>
          <w:spacing w:val="-3"/>
          <w:sz w:val="26"/>
          <w:szCs w:val="26"/>
        </w:rPr>
        <w:t xml:space="preserve"> </w:t>
      </w:r>
      <w:r w:rsidR="00C2455C" w:rsidRPr="00893915">
        <w:rPr>
          <w:b/>
          <w:sz w:val="26"/>
          <w:szCs w:val="26"/>
        </w:rPr>
        <w:t>THEREFORE,</w:t>
      </w:r>
    </w:p>
    <w:p w:rsidR="00454269" w:rsidRDefault="00454269" w:rsidP="00454269">
      <w:pPr>
        <w:tabs>
          <w:tab w:val="left" w:pos="0"/>
        </w:tabs>
        <w:spacing w:line="360" w:lineRule="auto"/>
        <w:rPr>
          <w:b/>
          <w:sz w:val="26"/>
        </w:rPr>
      </w:pPr>
    </w:p>
    <w:p w:rsidR="008C09B3" w:rsidRDefault="00BC104F" w:rsidP="008A12E1">
      <w:pPr>
        <w:spacing w:line="360" w:lineRule="auto"/>
        <w:ind w:firstLine="1440"/>
        <w:rPr>
          <w:b/>
          <w:sz w:val="26"/>
        </w:rPr>
      </w:pPr>
      <w:r>
        <w:rPr>
          <w:b/>
          <w:sz w:val="26"/>
        </w:rPr>
        <w:t>IT IS ORDERED:</w:t>
      </w:r>
    </w:p>
    <w:p w:rsidR="00454269" w:rsidRDefault="00454269" w:rsidP="008A12E1">
      <w:pPr>
        <w:spacing w:line="360" w:lineRule="auto"/>
        <w:ind w:firstLine="1440"/>
        <w:rPr>
          <w:b/>
          <w:sz w:val="26"/>
        </w:rPr>
      </w:pPr>
    </w:p>
    <w:p w:rsidR="00112D4A" w:rsidRDefault="008F790A" w:rsidP="008A12E1">
      <w:pPr>
        <w:spacing w:line="360" w:lineRule="auto"/>
        <w:ind w:firstLine="1440"/>
        <w:rPr>
          <w:sz w:val="26"/>
        </w:rPr>
      </w:pPr>
      <w:r>
        <w:rPr>
          <w:sz w:val="26"/>
        </w:rPr>
        <w:t>1.</w:t>
      </w:r>
      <w:r>
        <w:rPr>
          <w:sz w:val="26"/>
        </w:rPr>
        <w:tab/>
      </w:r>
      <w:r w:rsidR="002C08CF">
        <w:rPr>
          <w:sz w:val="26"/>
        </w:rPr>
        <w:t>That t</w:t>
      </w:r>
      <w:r w:rsidR="00112D4A">
        <w:rPr>
          <w:sz w:val="26"/>
        </w:rPr>
        <w:t xml:space="preserve">he </w:t>
      </w:r>
      <w:r w:rsidR="00842A72">
        <w:rPr>
          <w:sz w:val="26"/>
        </w:rPr>
        <w:t xml:space="preserve">Petition </w:t>
      </w:r>
      <w:r>
        <w:rPr>
          <w:sz w:val="26"/>
        </w:rPr>
        <w:t xml:space="preserve">for Expedited Approval of Early Filing of Early Filing of the AEPS Charge and Release of Default Service Procurement Results, </w:t>
      </w:r>
      <w:r w:rsidR="00842A72">
        <w:rPr>
          <w:sz w:val="26"/>
        </w:rPr>
        <w:t xml:space="preserve">filed by </w:t>
      </w:r>
      <w:r w:rsidR="00446E96">
        <w:rPr>
          <w:sz w:val="26"/>
        </w:rPr>
        <w:t>PECO Energy Company</w:t>
      </w:r>
      <w:r w:rsidR="00842A72">
        <w:rPr>
          <w:sz w:val="26"/>
        </w:rPr>
        <w:t xml:space="preserve"> on </w:t>
      </w:r>
      <w:r w:rsidR="00446E96">
        <w:rPr>
          <w:sz w:val="26"/>
        </w:rPr>
        <w:t>September</w:t>
      </w:r>
      <w:r w:rsidR="00842A72">
        <w:rPr>
          <w:sz w:val="26"/>
        </w:rPr>
        <w:t xml:space="preserve"> 10, 2010, at this docket is </w:t>
      </w:r>
      <w:r w:rsidR="00446E96">
        <w:rPr>
          <w:sz w:val="26"/>
        </w:rPr>
        <w:t>granted</w:t>
      </w:r>
      <w:r w:rsidR="00842A72">
        <w:rPr>
          <w:sz w:val="26"/>
        </w:rPr>
        <w:t>.</w:t>
      </w:r>
    </w:p>
    <w:p w:rsidR="00112D4A" w:rsidRDefault="00112D4A" w:rsidP="008A12E1">
      <w:pPr>
        <w:spacing w:line="360" w:lineRule="auto"/>
        <w:ind w:firstLine="1440"/>
        <w:rPr>
          <w:sz w:val="26"/>
        </w:rPr>
      </w:pPr>
    </w:p>
    <w:p w:rsidR="005E0B67" w:rsidRDefault="00842A72" w:rsidP="008A12E1">
      <w:pPr>
        <w:spacing w:line="360" w:lineRule="auto"/>
        <w:ind w:firstLine="1440"/>
        <w:rPr>
          <w:sz w:val="26"/>
        </w:rPr>
      </w:pPr>
      <w:r>
        <w:rPr>
          <w:sz w:val="26"/>
        </w:rPr>
        <w:t>2</w:t>
      </w:r>
      <w:r w:rsidR="008F790A">
        <w:rPr>
          <w:sz w:val="26"/>
        </w:rPr>
        <w:t>.</w:t>
      </w:r>
      <w:r w:rsidR="008F790A">
        <w:rPr>
          <w:sz w:val="26"/>
        </w:rPr>
        <w:tab/>
      </w:r>
      <w:r w:rsidR="00446E96">
        <w:rPr>
          <w:sz w:val="26"/>
        </w:rPr>
        <w:t xml:space="preserve">That PECO Energy Company is granted a one-time waiver </w:t>
      </w:r>
      <w:r w:rsidR="005E0B67">
        <w:rPr>
          <w:sz w:val="26"/>
        </w:rPr>
        <w:t xml:space="preserve">of PECO Energy Company’s current electric tariff provision relating to the filing date of its first Alternative Energy Portfolio Supply charge so as to provide that </w:t>
      </w:r>
      <w:r w:rsidR="008F790A">
        <w:rPr>
          <w:sz w:val="26"/>
        </w:rPr>
        <w:t xml:space="preserve">the </w:t>
      </w:r>
      <w:r w:rsidR="005E0B67">
        <w:rPr>
          <w:sz w:val="26"/>
        </w:rPr>
        <w:t>charge may be filed on or before October 14, 2010</w:t>
      </w:r>
      <w:r w:rsidR="00840397">
        <w:rPr>
          <w:sz w:val="26"/>
        </w:rPr>
        <w:t>.</w:t>
      </w:r>
    </w:p>
    <w:p w:rsidR="005E0B67" w:rsidRDefault="005E0B67" w:rsidP="008A12E1">
      <w:pPr>
        <w:spacing w:line="360" w:lineRule="auto"/>
        <w:ind w:firstLine="1440"/>
        <w:rPr>
          <w:sz w:val="26"/>
        </w:rPr>
      </w:pPr>
    </w:p>
    <w:p w:rsidR="0092440C" w:rsidRDefault="008F790A" w:rsidP="008A12E1">
      <w:pPr>
        <w:spacing w:line="360" w:lineRule="auto"/>
        <w:ind w:firstLine="1440"/>
        <w:rPr>
          <w:sz w:val="26"/>
        </w:rPr>
      </w:pPr>
      <w:r>
        <w:rPr>
          <w:sz w:val="26"/>
        </w:rPr>
        <w:t>3.</w:t>
      </w:r>
      <w:r>
        <w:rPr>
          <w:sz w:val="26"/>
        </w:rPr>
        <w:tab/>
      </w:r>
      <w:r w:rsidR="005E0B67">
        <w:rPr>
          <w:sz w:val="26"/>
        </w:rPr>
        <w:t xml:space="preserve">That PECO Energy Company’s Settlement approved by our Opinion and Order entered at this docket on June </w:t>
      </w:r>
      <w:r w:rsidR="00C91D5E">
        <w:rPr>
          <w:sz w:val="26"/>
        </w:rPr>
        <w:t>2, 2009, at the last sentence found at Paragraphs 1, 2 and 3 of Exhibit G to that Settlement, is amended to read:  “The information is released 30 days after the solicitation, or 21 days before the supply period starts, whichever comes earlier, except that fall 2010 procurement results may be released 21 days after the solicitation.</w:t>
      </w:r>
      <w:r w:rsidR="00B22C7A">
        <w:rPr>
          <w:sz w:val="26"/>
        </w:rPr>
        <w:t>”</w:t>
      </w:r>
    </w:p>
    <w:p w:rsidR="00C91D5E" w:rsidRDefault="00C91D5E" w:rsidP="008A12E1">
      <w:pPr>
        <w:spacing w:line="360" w:lineRule="auto"/>
        <w:ind w:firstLine="1440"/>
        <w:rPr>
          <w:sz w:val="26"/>
        </w:rPr>
      </w:pPr>
    </w:p>
    <w:p w:rsidR="00C91D5E" w:rsidRPr="00F62C47" w:rsidRDefault="008F790A" w:rsidP="008A12E1">
      <w:pPr>
        <w:spacing w:line="360" w:lineRule="auto"/>
        <w:ind w:firstLine="1440"/>
        <w:rPr>
          <w:sz w:val="26"/>
        </w:rPr>
      </w:pPr>
      <w:r>
        <w:rPr>
          <w:sz w:val="26"/>
        </w:rPr>
        <w:t>4.</w:t>
      </w:r>
      <w:r>
        <w:rPr>
          <w:sz w:val="26"/>
        </w:rPr>
        <w:tab/>
      </w:r>
      <w:r w:rsidR="00C91D5E">
        <w:rPr>
          <w:sz w:val="26"/>
        </w:rPr>
        <w:t>That this proceeding is closed.</w:t>
      </w:r>
    </w:p>
    <w:p w:rsidR="00F62C47" w:rsidRPr="00D038CF" w:rsidRDefault="00F62C47" w:rsidP="008A12E1">
      <w:pPr>
        <w:tabs>
          <w:tab w:val="left" w:pos="1350"/>
          <w:tab w:val="left" w:pos="1440"/>
        </w:tabs>
        <w:spacing w:line="360" w:lineRule="auto"/>
        <w:rPr>
          <w:sz w:val="26"/>
        </w:rPr>
      </w:pPr>
    </w:p>
    <w:p w:rsidR="0097630D" w:rsidRPr="00482CB5" w:rsidRDefault="00447D39" w:rsidP="008A12E1">
      <w:pPr>
        <w:spacing w:line="360" w:lineRule="auto"/>
        <w:rPr>
          <w:b/>
          <w:sz w:val="26"/>
          <w:szCs w:val="26"/>
        </w:rPr>
      </w:pPr>
      <w:r>
        <w:rPr>
          <w:b/>
          <w:noProof/>
          <w:sz w:val="26"/>
        </w:rPr>
        <w:drawing>
          <wp:anchor distT="0" distB="0" distL="114300" distR="114300" simplePos="0" relativeHeight="251658240" behindDoc="1" locked="0" layoutInCell="1" allowOverlap="1">
            <wp:simplePos x="0" y="0"/>
            <wp:positionH relativeFrom="column">
              <wp:posOffset>3457575</wp:posOffset>
            </wp:positionH>
            <wp:positionV relativeFrom="paragraph">
              <wp:posOffset>24130</wp:posOffset>
            </wp:positionV>
            <wp:extent cx="2200275" cy="838200"/>
            <wp:effectExtent l="19050" t="0" r="9525" b="0"/>
            <wp:wrapNone/>
            <wp:docPr id="17" name="Picture 1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59C8">
        <w:rPr>
          <w:b/>
          <w:sz w:val="26"/>
        </w:rPr>
        <w:tab/>
      </w:r>
      <w:r w:rsidR="009F59C8">
        <w:rPr>
          <w:b/>
          <w:sz w:val="26"/>
        </w:rPr>
        <w:tab/>
      </w:r>
      <w:r w:rsidR="009F59C8">
        <w:rPr>
          <w:b/>
          <w:sz w:val="26"/>
        </w:rPr>
        <w:tab/>
      </w:r>
      <w:r w:rsidR="009F59C8">
        <w:rPr>
          <w:b/>
          <w:sz w:val="26"/>
        </w:rPr>
        <w:tab/>
      </w:r>
      <w:r w:rsidR="009F59C8">
        <w:rPr>
          <w:b/>
          <w:sz w:val="26"/>
        </w:rPr>
        <w:tab/>
      </w:r>
      <w:r w:rsidR="0097630D">
        <w:rPr>
          <w:b/>
          <w:sz w:val="26"/>
        </w:rPr>
        <w:tab/>
      </w:r>
      <w:r w:rsidR="0097630D">
        <w:rPr>
          <w:b/>
          <w:sz w:val="26"/>
        </w:rPr>
        <w:tab/>
      </w:r>
      <w:r w:rsidR="0097630D">
        <w:rPr>
          <w:b/>
          <w:sz w:val="26"/>
        </w:rPr>
        <w:tab/>
      </w:r>
      <w:r w:rsidR="0097630D" w:rsidRPr="00482CB5">
        <w:rPr>
          <w:b/>
          <w:sz w:val="26"/>
          <w:szCs w:val="26"/>
        </w:rPr>
        <w:t>BY THE COMMISSION,</w:t>
      </w:r>
    </w:p>
    <w:p w:rsidR="0097630D" w:rsidRDefault="0097630D" w:rsidP="008A12E1">
      <w:pPr>
        <w:rPr>
          <w:sz w:val="26"/>
          <w:szCs w:val="26"/>
        </w:rPr>
      </w:pPr>
    </w:p>
    <w:p w:rsidR="0097630D" w:rsidRPr="00482CB5" w:rsidRDefault="0097630D" w:rsidP="008A12E1">
      <w:pPr>
        <w:rPr>
          <w:sz w:val="26"/>
          <w:szCs w:val="26"/>
        </w:rPr>
      </w:pPr>
    </w:p>
    <w:p w:rsidR="0097630D" w:rsidRPr="00482CB5" w:rsidRDefault="0097630D" w:rsidP="008A12E1">
      <w:pPr>
        <w:rPr>
          <w:sz w:val="26"/>
          <w:szCs w:val="26"/>
        </w:rPr>
      </w:pP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Pr>
          <w:sz w:val="26"/>
          <w:szCs w:val="26"/>
        </w:rPr>
        <w:tab/>
      </w:r>
      <w:r w:rsidR="00E1098C">
        <w:rPr>
          <w:sz w:val="26"/>
          <w:szCs w:val="26"/>
        </w:rPr>
        <w:t>Rosemary Chiavetta</w:t>
      </w:r>
    </w:p>
    <w:p w:rsidR="0097630D" w:rsidRPr="00482CB5" w:rsidRDefault="0097630D" w:rsidP="008A12E1">
      <w:pPr>
        <w:rPr>
          <w:sz w:val="26"/>
          <w:szCs w:val="26"/>
        </w:rPr>
      </w:pP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Pr>
          <w:sz w:val="26"/>
          <w:szCs w:val="26"/>
        </w:rPr>
        <w:tab/>
      </w:r>
      <w:r w:rsidRPr="00482CB5">
        <w:rPr>
          <w:sz w:val="26"/>
          <w:szCs w:val="26"/>
        </w:rPr>
        <w:tab/>
        <w:t>Secretary</w:t>
      </w:r>
    </w:p>
    <w:p w:rsidR="0097630D" w:rsidRPr="00482CB5" w:rsidRDefault="0097630D" w:rsidP="008A12E1">
      <w:pPr>
        <w:rPr>
          <w:sz w:val="26"/>
          <w:szCs w:val="26"/>
        </w:rPr>
      </w:pPr>
    </w:p>
    <w:p w:rsidR="0097630D" w:rsidRPr="00482CB5" w:rsidRDefault="0097630D" w:rsidP="008A12E1">
      <w:pPr>
        <w:rPr>
          <w:sz w:val="26"/>
          <w:szCs w:val="26"/>
        </w:rPr>
      </w:pPr>
      <w:r w:rsidRPr="00482CB5">
        <w:rPr>
          <w:sz w:val="26"/>
          <w:szCs w:val="26"/>
        </w:rPr>
        <w:t>(SEAL)</w:t>
      </w:r>
    </w:p>
    <w:p w:rsidR="0097630D" w:rsidRPr="00482CB5" w:rsidRDefault="0097630D" w:rsidP="008A12E1">
      <w:pPr>
        <w:rPr>
          <w:sz w:val="26"/>
          <w:szCs w:val="26"/>
        </w:rPr>
      </w:pPr>
    </w:p>
    <w:p w:rsidR="0097630D" w:rsidRDefault="0097630D" w:rsidP="008A12E1">
      <w:pPr>
        <w:rPr>
          <w:sz w:val="26"/>
          <w:szCs w:val="26"/>
        </w:rPr>
      </w:pPr>
      <w:r w:rsidRPr="00482CB5">
        <w:rPr>
          <w:sz w:val="26"/>
          <w:szCs w:val="26"/>
        </w:rPr>
        <w:t xml:space="preserve">ORDER ADOPTED:  </w:t>
      </w:r>
      <w:r w:rsidR="00842A72">
        <w:rPr>
          <w:sz w:val="26"/>
          <w:szCs w:val="26"/>
        </w:rPr>
        <w:t>September 23</w:t>
      </w:r>
      <w:r w:rsidR="00B5331E">
        <w:rPr>
          <w:sz w:val="26"/>
          <w:szCs w:val="26"/>
        </w:rPr>
        <w:t>, 2010</w:t>
      </w:r>
    </w:p>
    <w:p w:rsidR="0097630D" w:rsidRPr="00482CB5" w:rsidRDefault="0097630D" w:rsidP="008A12E1">
      <w:pPr>
        <w:rPr>
          <w:sz w:val="26"/>
          <w:szCs w:val="26"/>
        </w:rPr>
      </w:pPr>
    </w:p>
    <w:p w:rsidR="00C2455C" w:rsidRPr="0079578F" w:rsidRDefault="0097630D" w:rsidP="008A12E1">
      <w:pPr>
        <w:rPr>
          <w:sz w:val="26"/>
        </w:rPr>
      </w:pPr>
      <w:r w:rsidRPr="00482CB5">
        <w:rPr>
          <w:sz w:val="26"/>
          <w:szCs w:val="26"/>
        </w:rPr>
        <w:t xml:space="preserve">ORDER ENTERED:  </w:t>
      </w:r>
      <w:r w:rsidR="00447D39">
        <w:rPr>
          <w:sz w:val="26"/>
          <w:szCs w:val="26"/>
        </w:rPr>
        <w:t>September 23, 2010</w:t>
      </w:r>
    </w:p>
    <w:sectPr w:rsidR="00C2455C" w:rsidRPr="0079578F" w:rsidSect="009F59C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B93" w:rsidRDefault="000B4B93">
      <w:r>
        <w:separator/>
      </w:r>
    </w:p>
  </w:endnote>
  <w:endnote w:type="continuationSeparator" w:id="0">
    <w:p w:rsidR="000B4B93" w:rsidRDefault="000B4B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9B5E56" w:rsidP="00312156">
    <w:pPr>
      <w:pStyle w:val="Footer"/>
      <w:framePr w:wrap="around" w:vAnchor="text" w:hAnchor="margin" w:xAlign="center" w:y="1"/>
      <w:rPr>
        <w:rStyle w:val="PageNumber"/>
      </w:rPr>
    </w:pPr>
    <w:r>
      <w:rPr>
        <w:rStyle w:val="PageNumber"/>
      </w:rPr>
      <w:fldChar w:fldCharType="begin"/>
    </w:r>
    <w:r w:rsidR="00CA4B3F">
      <w:rPr>
        <w:rStyle w:val="PageNumber"/>
      </w:rPr>
      <w:instrText xml:space="preserve">PAGE  </w:instrText>
    </w:r>
    <w:r>
      <w:rPr>
        <w:rStyle w:val="PageNumber"/>
      </w:rPr>
      <w:fldChar w:fldCharType="end"/>
    </w:r>
  </w:p>
  <w:p w:rsidR="00CA4B3F" w:rsidRDefault="00CA4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9B5E56">
    <w:pPr>
      <w:pStyle w:val="Footer"/>
      <w:jc w:val="center"/>
    </w:pPr>
    <w:fldSimple w:instr=" PAGE   \* MERGEFORMAT ">
      <w:r w:rsidR="00447D39">
        <w:rPr>
          <w:noProof/>
        </w:rPr>
        <w:t>6</w:t>
      </w:r>
    </w:fldSimple>
  </w:p>
  <w:p w:rsidR="00CA4B3F" w:rsidRPr="006C38B6" w:rsidRDefault="00CA4B3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B93" w:rsidRDefault="000B4B93">
      <w:r>
        <w:separator/>
      </w:r>
    </w:p>
  </w:footnote>
  <w:footnote w:type="continuationSeparator" w:id="0">
    <w:p w:rsidR="000B4B93" w:rsidRDefault="000B4B93">
      <w:r>
        <w:continuationSeparator/>
      </w:r>
    </w:p>
  </w:footnote>
  <w:footnote w:id="1">
    <w:p w:rsidR="004E0EAA" w:rsidRPr="004E0EAA" w:rsidRDefault="004E0EAA">
      <w:pPr>
        <w:pStyle w:val="FootnoteText"/>
        <w:rPr>
          <w:sz w:val="26"/>
        </w:rPr>
      </w:pPr>
      <w:r>
        <w:rPr>
          <w:sz w:val="26"/>
        </w:rPr>
        <w:tab/>
      </w:r>
      <w:r w:rsidRPr="004E0EAA">
        <w:rPr>
          <w:rStyle w:val="FootnoteReference"/>
          <w:sz w:val="26"/>
        </w:rPr>
        <w:footnoteRef/>
      </w:r>
      <w:r w:rsidRPr="004E0EAA">
        <w:rPr>
          <w:sz w:val="26"/>
        </w:rPr>
        <w:t xml:space="preserve"> </w:t>
      </w:r>
      <w:r>
        <w:rPr>
          <w:sz w:val="26"/>
        </w:rPr>
        <w:tab/>
        <w:t>There was one Party which was not a signatory to the settlement, but did not raise any objections.</w:t>
      </w:r>
    </w:p>
  </w:footnote>
  <w:footnote w:id="2">
    <w:p w:rsidR="00196E41" w:rsidRPr="00196E41" w:rsidRDefault="00196E41">
      <w:pPr>
        <w:pStyle w:val="FootnoteText"/>
        <w:rPr>
          <w:sz w:val="26"/>
        </w:rPr>
      </w:pPr>
      <w:r>
        <w:rPr>
          <w:sz w:val="26"/>
        </w:rPr>
        <w:tab/>
      </w:r>
      <w:r w:rsidRPr="00196E41">
        <w:rPr>
          <w:rStyle w:val="FootnoteReference"/>
          <w:sz w:val="26"/>
        </w:rPr>
        <w:footnoteRef/>
      </w:r>
      <w:r w:rsidRPr="00196E41">
        <w:rPr>
          <w:sz w:val="26"/>
        </w:rPr>
        <w:t xml:space="preserve"> </w:t>
      </w:r>
      <w:r>
        <w:rPr>
          <w:sz w:val="26"/>
        </w:rPr>
        <w:tab/>
        <w:t xml:space="preserve">Our review of PECO’s Petition indicates that the relief requested seeks amendment of a prior Commission Order.  Accordingly, we will deem the Petition as filed under </w:t>
      </w:r>
      <w:r w:rsidR="00383A7E">
        <w:rPr>
          <w:sz w:val="26"/>
        </w:rPr>
        <w:t>Subs</w:t>
      </w:r>
      <w:r>
        <w:rPr>
          <w:sz w:val="26"/>
        </w:rPr>
        <w:t>ections 5.572(a) and (d) of our Regulations, 52 Pa. Code §§ 5.572(a) and (d)</w:t>
      </w:r>
      <w:r w:rsidR="00CF7183">
        <w:rPr>
          <w:sz w:val="26"/>
        </w:rPr>
        <w:t xml:space="preserve"> (relating to petitions for relief following final decisions)</w:t>
      </w:r>
      <w:r>
        <w:rPr>
          <w:sz w:val="26"/>
        </w:rPr>
        <w:t>.</w:t>
      </w:r>
    </w:p>
  </w:footnote>
  <w:footnote w:id="3">
    <w:p w:rsidR="00D53D18" w:rsidRPr="00D53D18" w:rsidRDefault="00D53D18">
      <w:pPr>
        <w:pStyle w:val="FootnoteText"/>
        <w:rPr>
          <w:sz w:val="26"/>
        </w:rPr>
      </w:pPr>
      <w:r>
        <w:rPr>
          <w:sz w:val="26"/>
        </w:rPr>
        <w:tab/>
      </w:r>
      <w:r w:rsidRPr="00D53D18">
        <w:rPr>
          <w:rStyle w:val="FootnoteReference"/>
          <w:sz w:val="26"/>
        </w:rPr>
        <w:footnoteRef/>
      </w:r>
      <w:r w:rsidRPr="00D53D18">
        <w:rPr>
          <w:sz w:val="26"/>
        </w:rPr>
        <w:t xml:space="preserve"> </w:t>
      </w:r>
      <w:r>
        <w:rPr>
          <w:sz w:val="26"/>
        </w:rPr>
        <w:tab/>
        <w:t xml:space="preserve">CHARGE is the acronym for </w:t>
      </w:r>
      <w:r w:rsidR="00D44BA0">
        <w:rPr>
          <w:sz w:val="26"/>
        </w:rPr>
        <w:t>“</w:t>
      </w:r>
      <w:r w:rsidR="00D44BA0" w:rsidRPr="002765F9">
        <w:rPr>
          <w:sz w:val="26"/>
          <w:szCs w:val="26"/>
        </w:rPr>
        <w:t>Committee for Handling Activities for Retail Growth in Electricity</w:t>
      </w:r>
      <w:r w:rsidR="00D44BA0">
        <w:rPr>
          <w:sz w:val="26"/>
          <w:szCs w:val="26"/>
        </w:rPr>
        <w:t>.”  CHARGE operates under the auspices of the Commission’s Office of Competitive Markets Oversight</w:t>
      </w:r>
      <w:r w:rsidR="008A12E1">
        <w:rPr>
          <w:sz w:val="26"/>
          <w:szCs w:val="26"/>
        </w:rPr>
        <w:t>,</w:t>
      </w:r>
      <w:r w:rsidR="00D44BA0">
        <w:rPr>
          <w:sz w:val="26"/>
          <w:szCs w:val="26"/>
        </w:rPr>
        <w:t xml:space="preserve"> which works to improve the retail energ</w:t>
      </w:r>
      <w:r w:rsidR="00D35DF1">
        <w:rPr>
          <w:sz w:val="26"/>
          <w:szCs w:val="26"/>
        </w:rPr>
        <w:t>y markets in the Commonwealth.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CA4B3F">
    <w:pPr>
      <w:pStyle w:val="Header"/>
      <w:jc w:val="right"/>
      <w:rPr>
        <w:rFonts w:ascii="Arial" w:hAnsi="Arial" w:cs="Arial"/>
      </w:rPr>
    </w:pPr>
    <w:r>
      <w:tab/>
    </w:r>
    <w:r>
      <w:tab/>
    </w:r>
  </w:p>
  <w:p w:rsidR="00CA4B3F" w:rsidRDefault="00CA4B3F">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15">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4"/>
  </w:num>
  <w:num w:numId="4">
    <w:abstractNumId w:val="18"/>
  </w:num>
  <w:num w:numId="5">
    <w:abstractNumId w:val="15"/>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FD63A6"/>
    <w:rsid w:val="0000005D"/>
    <w:rsid w:val="0000017F"/>
    <w:rsid w:val="00000502"/>
    <w:rsid w:val="0000087F"/>
    <w:rsid w:val="00000896"/>
    <w:rsid w:val="00000ABB"/>
    <w:rsid w:val="00000EED"/>
    <w:rsid w:val="000026BD"/>
    <w:rsid w:val="000027B4"/>
    <w:rsid w:val="00003933"/>
    <w:rsid w:val="00003F31"/>
    <w:rsid w:val="00004478"/>
    <w:rsid w:val="00005523"/>
    <w:rsid w:val="000058EC"/>
    <w:rsid w:val="0000591B"/>
    <w:rsid w:val="00006438"/>
    <w:rsid w:val="000067A2"/>
    <w:rsid w:val="00006E57"/>
    <w:rsid w:val="000077B6"/>
    <w:rsid w:val="000078A7"/>
    <w:rsid w:val="00007CCA"/>
    <w:rsid w:val="0001058B"/>
    <w:rsid w:val="00010BC0"/>
    <w:rsid w:val="00010C27"/>
    <w:rsid w:val="00010F51"/>
    <w:rsid w:val="000113FC"/>
    <w:rsid w:val="000117A2"/>
    <w:rsid w:val="0001190D"/>
    <w:rsid w:val="00011A4B"/>
    <w:rsid w:val="00011C13"/>
    <w:rsid w:val="00011CB8"/>
    <w:rsid w:val="00011D18"/>
    <w:rsid w:val="00011EB5"/>
    <w:rsid w:val="000130AE"/>
    <w:rsid w:val="0001377C"/>
    <w:rsid w:val="00013A46"/>
    <w:rsid w:val="00013CE1"/>
    <w:rsid w:val="00014848"/>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D14"/>
    <w:rsid w:val="00021239"/>
    <w:rsid w:val="0002177B"/>
    <w:rsid w:val="000219EC"/>
    <w:rsid w:val="00021CBA"/>
    <w:rsid w:val="00021D94"/>
    <w:rsid w:val="000223BE"/>
    <w:rsid w:val="000229A5"/>
    <w:rsid w:val="00022CDB"/>
    <w:rsid w:val="0002304C"/>
    <w:rsid w:val="00023522"/>
    <w:rsid w:val="00024098"/>
    <w:rsid w:val="000240BB"/>
    <w:rsid w:val="0002433D"/>
    <w:rsid w:val="000243CE"/>
    <w:rsid w:val="00024496"/>
    <w:rsid w:val="00024962"/>
    <w:rsid w:val="000249E1"/>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31E5"/>
    <w:rsid w:val="00033249"/>
    <w:rsid w:val="00033402"/>
    <w:rsid w:val="00033706"/>
    <w:rsid w:val="00033DC2"/>
    <w:rsid w:val="00033DE5"/>
    <w:rsid w:val="000345FE"/>
    <w:rsid w:val="00034EE0"/>
    <w:rsid w:val="0003540D"/>
    <w:rsid w:val="0003542A"/>
    <w:rsid w:val="000359BE"/>
    <w:rsid w:val="00036216"/>
    <w:rsid w:val="000362BD"/>
    <w:rsid w:val="0003657A"/>
    <w:rsid w:val="00036788"/>
    <w:rsid w:val="00036891"/>
    <w:rsid w:val="00036EFA"/>
    <w:rsid w:val="000374B1"/>
    <w:rsid w:val="00037695"/>
    <w:rsid w:val="000378F6"/>
    <w:rsid w:val="00037A58"/>
    <w:rsid w:val="00037AD7"/>
    <w:rsid w:val="00037D1C"/>
    <w:rsid w:val="00040864"/>
    <w:rsid w:val="00040FA3"/>
    <w:rsid w:val="00040FEA"/>
    <w:rsid w:val="0004141C"/>
    <w:rsid w:val="00041707"/>
    <w:rsid w:val="00041858"/>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AED"/>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77EBA"/>
    <w:rsid w:val="00080874"/>
    <w:rsid w:val="00080A10"/>
    <w:rsid w:val="00080C0C"/>
    <w:rsid w:val="000818BB"/>
    <w:rsid w:val="00081F2D"/>
    <w:rsid w:val="000824B9"/>
    <w:rsid w:val="00082BCE"/>
    <w:rsid w:val="000830C3"/>
    <w:rsid w:val="00083464"/>
    <w:rsid w:val="000843BD"/>
    <w:rsid w:val="00084780"/>
    <w:rsid w:val="00084E89"/>
    <w:rsid w:val="00085C0C"/>
    <w:rsid w:val="000860B7"/>
    <w:rsid w:val="000861D3"/>
    <w:rsid w:val="000875D6"/>
    <w:rsid w:val="0008766F"/>
    <w:rsid w:val="00087C35"/>
    <w:rsid w:val="00087C92"/>
    <w:rsid w:val="000905E7"/>
    <w:rsid w:val="0009097F"/>
    <w:rsid w:val="000909E8"/>
    <w:rsid w:val="00090C19"/>
    <w:rsid w:val="000910C6"/>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570"/>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30A5"/>
    <w:rsid w:val="000B36D1"/>
    <w:rsid w:val="000B3867"/>
    <w:rsid w:val="000B3DC1"/>
    <w:rsid w:val="000B4B93"/>
    <w:rsid w:val="000B4BA3"/>
    <w:rsid w:val="000B4E05"/>
    <w:rsid w:val="000B520F"/>
    <w:rsid w:val="000B5BCE"/>
    <w:rsid w:val="000B5D6A"/>
    <w:rsid w:val="000B5DF1"/>
    <w:rsid w:val="000B5E9B"/>
    <w:rsid w:val="000B6331"/>
    <w:rsid w:val="000B6701"/>
    <w:rsid w:val="000B6921"/>
    <w:rsid w:val="000B6C1A"/>
    <w:rsid w:val="000B6C88"/>
    <w:rsid w:val="000B791E"/>
    <w:rsid w:val="000B7D7B"/>
    <w:rsid w:val="000B7EA9"/>
    <w:rsid w:val="000B7FED"/>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672"/>
    <w:rsid w:val="000D17E0"/>
    <w:rsid w:val="000D1D65"/>
    <w:rsid w:val="000D2181"/>
    <w:rsid w:val="000D2421"/>
    <w:rsid w:val="000D286B"/>
    <w:rsid w:val="000D2A67"/>
    <w:rsid w:val="000D2C35"/>
    <w:rsid w:val="000D2C95"/>
    <w:rsid w:val="000D3234"/>
    <w:rsid w:val="000D3FA7"/>
    <w:rsid w:val="000D4B47"/>
    <w:rsid w:val="000D4B68"/>
    <w:rsid w:val="000D4F48"/>
    <w:rsid w:val="000D5776"/>
    <w:rsid w:val="000D646E"/>
    <w:rsid w:val="000D6D8F"/>
    <w:rsid w:val="000D6DC7"/>
    <w:rsid w:val="000D6EA4"/>
    <w:rsid w:val="000D73B6"/>
    <w:rsid w:val="000D7E11"/>
    <w:rsid w:val="000E118B"/>
    <w:rsid w:val="000E18FE"/>
    <w:rsid w:val="000E1A84"/>
    <w:rsid w:val="000E1FE6"/>
    <w:rsid w:val="000E202B"/>
    <w:rsid w:val="000E207B"/>
    <w:rsid w:val="000E24B3"/>
    <w:rsid w:val="000E25A0"/>
    <w:rsid w:val="000E2A2F"/>
    <w:rsid w:val="000E390A"/>
    <w:rsid w:val="000E3AC4"/>
    <w:rsid w:val="000E3B3B"/>
    <w:rsid w:val="000E46D2"/>
    <w:rsid w:val="000E476E"/>
    <w:rsid w:val="000E55B5"/>
    <w:rsid w:val="000E55DF"/>
    <w:rsid w:val="000E5938"/>
    <w:rsid w:val="000E5A74"/>
    <w:rsid w:val="000E5F57"/>
    <w:rsid w:val="000E61A4"/>
    <w:rsid w:val="000E650C"/>
    <w:rsid w:val="000E692F"/>
    <w:rsid w:val="000F053F"/>
    <w:rsid w:val="000F0C2A"/>
    <w:rsid w:val="000F170A"/>
    <w:rsid w:val="000F2322"/>
    <w:rsid w:val="000F3E6E"/>
    <w:rsid w:val="000F40F8"/>
    <w:rsid w:val="000F446B"/>
    <w:rsid w:val="000F453D"/>
    <w:rsid w:val="000F483B"/>
    <w:rsid w:val="000F4939"/>
    <w:rsid w:val="000F53D4"/>
    <w:rsid w:val="000F5727"/>
    <w:rsid w:val="000F6491"/>
    <w:rsid w:val="000F6B43"/>
    <w:rsid w:val="000F6C3B"/>
    <w:rsid w:val="000F709A"/>
    <w:rsid w:val="000F7268"/>
    <w:rsid w:val="000F7CB7"/>
    <w:rsid w:val="000F7DB7"/>
    <w:rsid w:val="001003B5"/>
    <w:rsid w:val="00100643"/>
    <w:rsid w:val="00100B1D"/>
    <w:rsid w:val="001012B4"/>
    <w:rsid w:val="001012E0"/>
    <w:rsid w:val="0010135C"/>
    <w:rsid w:val="0010140D"/>
    <w:rsid w:val="00101437"/>
    <w:rsid w:val="00101875"/>
    <w:rsid w:val="0010194A"/>
    <w:rsid w:val="00101A32"/>
    <w:rsid w:val="00101C1F"/>
    <w:rsid w:val="00101D71"/>
    <w:rsid w:val="00102036"/>
    <w:rsid w:val="001020B9"/>
    <w:rsid w:val="00102428"/>
    <w:rsid w:val="001028E8"/>
    <w:rsid w:val="001036C5"/>
    <w:rsid w:val="00103E17"/>
    <w:rsid w:val="00103E33"/>
    <w:rsid w:val="00103FC6"/>
    <w:rsid w:val="001040A4"/>
    <w:rsid w:val="0010427A"/>
    <w:rsid w:val="001043FA"/>
    <w:rsid w:val="001047A2"/>
    <w:rsid w:val="0010482D"/>
    <w:rsid w:val="00104A7A"/>
    <w:rsid w:val="00105134"/>
    <w:rsid w:val="00105CC6"/>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D4A"/>
    <w:rsid w:val="00112E72"/>
    <w:rsid w:val="001144BA"/>
    <w:rsid w:val="0011456C"/>
    <w:rsid w:val="001148C3"/>
    <w:rsid w:val="00114DC0"/>
    <w:rsid w:val="001150FB"/>
    <w:rsid w:val="001155B0"/>
    <w:rsid w:val="001164D8"/>
    <w:rsid w:val="001165A1"/>
    <w:rsid w:val="00116AC1"/>
    <w:rsid w:val="00116F79"/>
    <w:rsid w:val="001172CF"/>
    <w:rsid w:val="001175E7"/>
    <w:rsid w:val="001177E0"/>
    <w:rsid w:val="00117E1D"/>
    <w:rsid w:val="00120131"/>
    <w:rsid w:val="001207D7"/>
    <w:rsid w:val="001207ED"/>
    <w:rsid w:val="001209FB"/>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7A9C"/>
    <w:rsid w:val="00127E1E"/>
    <w:rsid w:val="001306EA"/>
    <w:rsid w:val="001307C7"/>
    <w:rsid w:val="00130A99"/>
    <w:rsid w:val="0013115F"/>
    <w:rsid w:val="001318A8"/>
    <w:rsid w:val="00131F87"/>
    <w:rsid w:val="0013225B"/>
    <w:rsid w:val="001323D5"/>
    <w:rsid w:val="001324AE"/>
    <w:rsid w:val="00132957"/>
    <w:rsid w:val="00132FF0"/>
    <w:rsid w:val="001335E2"/>
    <w:rsid w:val="00133D3F"/>
    <w:rsid w:val="00133FBE"/>
    <w:rsid w:val="001345A2"/>
    <w:rsid w:val="00134CAE"/>
    <w:rsid w:val="00134EA5"/>
    <w:rsid w:val="001355BC"/>
    <w:rsid w:val="00135778"/>
    <w:rsid w:val="0013594A"/>
    <w:rsid w:val="00135C03"/>
    <w:rsid w:val="00135CBD"/>
    <w:rsid w:val="00136875"/>
    <w:rsid w:val="00136BA5"/>
    <w:rsid w:val="00136CDB"/>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222"/>
    <w:rsid w:val="001443D5"/>
    <w:rsid w:val="00144AB6"/>
    <w:rsid w:val="00144D00"/>
    <w:rsid w:val="0014537A"/>
    <w:rsid w:val="0014574B"/>
    <w:rsid w:val="00145973"/>
    <w:rsid w:val="00145C44"/>
    <w:rsid w:val="00146785"/>
    <w:rsid w:val="0014796B"/>
    <w:rsid w:val="001500FE"/>
    <w:rsid w:val="00150616"/>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55D"/>
    <w:rsid w:val="001547FC"/>
    <w:rsid w:val="00154C39"/>
    <w:rsid w:val="00155351"/>
    <w:rsid w:val="00155791"/>
    <w:rsid w:val="00155841"/>
    <w:rsid w:val="00155998"/>
    <w:rsid w:val="001563F3"/>
    <w:rsid w:val="001569D4"/>
    <w:rsid w:val="00156A7E"/>
    <w:rsid w:val="00156D0E"/>
    <w:rsid w:val="00156DE1"/>
    <w:rsid w:val="00156E73"/>
    <w:rsid w:val="00156ED3"/>
    <w:rsid w:val="0015706B"/>
    <w:rsid w:val="001573A9"/>
    <w:rsid w:val="00157C15"/>
    <w:rsid w:val="00157E22"/>
    <w:rsid w:val="00157F09"/>
    <w:rsid w:val="00160168"/>
    <w:rsid w:val="001601D9"/>
    <w:rsid w:val="00160399"/>
    <w:rsid w:val="00160658"/>
    <w:rsid w:val="0016099F"/>
    <w:rsid w:val="001615BB"/>
    <w:rsid w:val="0016162C"/>
    <w:rsid w:val="00161B4B"/>
    <w:rsid w:val="00161EDC"/>
    <w:rsid w:val="0016329E"/>
    <w:rsid w:val="00163463"/>
    <w:rsid w:val="0016347B"/>
    <w:rsid w:val="00163B8C"/>
    <w:rsid w:val="00163BB7"/>
    <w:rsid w:val="00163D2E"/>
    <w:rsid w:val="00164F5C"/>
    <w:rsid w:val="001650AB"/>
    <w:rsid w:val="0016545F"/>
    <w:rsid w:val="001655C6"/>
    <w:rsid w:val="00165684"/>
    <w:rsid w:val="001656FF"/>
    <w:rsid w:val="00165837"/>
    <w:rsid w:val="0016651B"/>
    <w:rsid w:val="00166AB0"/>
    <w:rsid w:val="00167232"/>
    <w:rsid w:val="0016734A"/>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5EBD"/>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617"/>
    <w:rsid w:val="001926DD"/>
    <w:rsid w:val="001934DB"/>
    <w:rsid w:val="00193612"/>
    <w:rsid w:val="00194748"/>
    <w:rsid w:val="00194AF4"/>
    <w:rsid w:val="00194C83"/>
    <w:rsid w:val="00194EB1"/>
    <w:rsid w:val="00195142"/>
    <w:rsid w:val="00195399"/>
    <w:rsid w:val="00195669"/>
    <w:rsid w:val="00195766"/>
    <w:rsid w:val="0019581F"/>
    <w:rsid w:val="00196537"/>
    <w:rsid w:val="00196B19"/>
    <w:rsid w:val="00196B3F"/>
    <w:rsid w:val="00196D51"/>
    <w:rsid w:val="00196E41"/>
    <w:rsid w:val="00196FFF"/>
    <w:rsid w:val="001973A8"/>
    <w:rsid w:val="00197755"/>
    <w:rsid w:val="00197849"/>
    <w:rsid w:val="001A1E0B"/>
    <w:rsid w:val="001A228A"/>
    <w:rsid w:val="001A2367"/>
    <w:rsid w:val="001A26BE"/>
    <w:rsid w:val="001A2767"/>
    <w:rsid w:val="001A2C16"/>
    <w:rsid w:val="001A3301"/>
    <w:rsid w:val="001A331E"/>
    <w:rsid w:val="001A3376"/>
    <w:rsid w:val="001A45D7"/>
    <w:rsid w:val="001A46E2"/>
    <w:rsid w:val="001A4C82"/>
    <w:rsid w:val="001A5313"/>
    <w:rsid w:val="001A55E6"/>
    <w:rsid w:val="001A5B20"/>
    <w:rsid w:val="001A5CB8"/>
    <w:rsid w:val="001A5F22"/>
    <w:rsid w:val="001A60DD"/>
    <w:rsid w:val="001A682F"/>
    <w:rsid w:val="001A686E"/>
    <w:rsid w:val="001A7155"/>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2B5E"/>
    <w:rsid w:val="001B373A"/>
    <w:rsid w:val="001B3A17"/>
    <w:rsid w:val="001B3D8C"/>
    <w:rsid w:val="001B3F32"/>
    <w:rsid w:val="001B4079"/>
    <w:rsid w:val="001B4119"/>
    <w:rsid w:val="001B4945"/>
    <w:rsid w:val="001B4FB9"/>
    <w:rsid w:val="001B5352"/>
    <w:rsid w:val="001B5EE4"/>
    <w:rsid w:val="001B612A"/>
    <w:rsid w:val="001B62FD"/>
    <w:rsid w:val="001B6719"/>
    <w:rsid w:val="001B6C99"/>
    <w:rsid w:val="001B713A"/>
    <w:rsid w:val="001B7191"/>
    <w:rsid w:val="001C076F"/>
    <w:rsid w:val="001C0BC4"/>
    <w:rsid w:val="001C0D45"/>
    <w:rsid w:val="001C166D"/>
    <w:rsid w:val="001C1EF9"/>
    <w:rsid w:val="001C2194"/>
    <w:rsid w:val="001C2416"/>
    <w:rsid w:val="001C2721"/>
    <w:rsid w:val="001C2DDE"/>
    <w:rsid w:val="001C37DE"/>
    <w:rsid w:val="001C414A"/>
    <w:rsid w:val="001C50E5"/>
    <w:rsid w:val="001C58F9"/>
    <w:rsid w:val="001C67F8"/>
    <w:rsid w:val="001C6CD5"/>
    <w:rsid w:val="001C71D6"/>
    <w:rsid w:val="001C72BF"/>
    <w:rsid w:val="001C7309"/>
    <w:rsid w:val="001C742E"/>
    <w:rsid w:val="001C76EC"/>
    <w:rsid w:val="001C7F07"/>
    <w:rsid w:val="001D008C"/>
    <w:rsid w:val="001D01C1"/>
    <w:rsid w:val="001D06A7"/>
    <w:rsid w:val="001D08EB"/>
    <w:rsid w:val="001D0DF5"/>
    <w:rsid w:val="001D13BB"/>
    <w:rsid w:val="001D13D6"/>
    <w:rsid w:val="001D1832"/>
    <w:rsid w:val="001D187E"/>
    <w:rsid w:val="001D1F14"/>
    <w:rsid w:val="001D20B7"/>
    <w:rsid w:val="001D22AB"/>
    <w:rsid w:val="001D2417"/>
    <w:rsid w:val="001D24D4"/>
    <w:rsid w:val="001D26A4"/>
    <w:rsid w:val="001D29FA"/>
    <w:rsid w:val="001D2A56"/>
    <w:rsid w:val="001D39EF"/>
    <w:rsid w:val="001D3B4C"/>
    <w:rsid w:val="001D3E87"/>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20"/>
    <w:rsid w:val="001E0F8E"/>
    <w:rsid w:val="001E1036"/>
    <w:rsid w:val="001E1547"/>
    <w:rsid w:val="001E18FB"/>
    <w:rsid w:val="001E1E76"/>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74A8"/>
    <w:rsid w:val="001F0C11"/>
    <w:rsid w:val="001F0EFF"/>
    <w:rsid w:val="001F0F85"/>
    <w:rsid w:val="001F0FF7"/>
    <w:rsid w:val="001F1012"/>
    <w:rsid w:val="001F12B9"/>
    <w:rsid w:val="001F2030"/>
    <w:rsid w:val="001F3020"/>
    <w:rsid w:val="001F317D"/>
    <w:rsid w:val="001F31AD"/>
    <w:rsid w:val="001F367F"/>
    <w:rsid w:val="001F38F7"/>
    <w:rsid w:val="001F46BD"/>
    <w:rsid w:val="001F48C1"/>
    <w:rsid w:val="001F5010"/>
    <w:rsid w:val="001F57FE"/>
    <w:rsid w:val="001F5AF6"/>
    <w:rsid w:val="001F600F"/>
    <w:rsid w:val="001F60A9"/>
    <w:rsid w:val="001F697E"/>
    <w:rsid w:val="001F6D8E"/>
    <w:rsid w:val="001F6DFF"/>
    <w:rsid w:val="001F7839"/>
    <w:rsid w:val="001F7C5F"/>
    <w:rsid w:val="001F7EDC"/>
    <w:rsid w:val="0020012B"/>
    <w:rsid w:val="002005E4"/>
    <w:rsid w:val="00200903"/>
    <w:rsid w:val="00200C70"/>
    <w:rsid w:val="00200F01"/>
    <w:rsid w:val="002016DC"/>
    <w:rsid w:val="00201B51"/>
    <w:rsid w:val="00201E6E"/>
    <w:rsid w:val="00202256"/>
    <w:rsid w:val="002027B8"/>
    <w:rsid w:val="002032E0"/>
    <w:rsid w:val="002036A4"/>
    <w:rsid w:val="00204099"/>
    <w:rsid w:val="0020453C"/>
    <w:rsid w:val="0020478B"/>
    <w:rsid w:val="00204A36"/>
    <w:rsid w:val="00204D33"/>
    <w:rsid w:val="00204F12"/>
    <w:rsid w:val="002051B2"/>
    <w:rsid w:val="00205EE0"/>
    <w:rsid w:val="002063A2"/>
    <w:rsid w:val="00207027"/>
    <w:rsid w:val="00207090"/>
    <w:rsid w:val="002075F4"/>
    <w:rsid w:val="002075F8"/>
    <w:rsid w:val="002102FD"/>
    <w:rsid w:val="00210A1F"/>
    <w:rsid w:val="00210B41"/>
    <w:rsid w:val="00210FA6"/>
    <w:rsid w:val="00211231"/>
    <w:rsid w:val="0021159F"/>
    <w:rsid w:val="002118A8"/>
    <w:rsid w:val="00211B93"/>
    <w:rsid w:val="00211EEB"/>
    <w:rsid w:val="00211F52"/>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3E7"/>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50361"/>
    <w:rsid w:val="00250522"/>
    <w:rsid w:val="00250BB4"/>
    <w:rsid w:val="002513C8"/>
    <w:rsid w:val="002514D7"/>
    <w:rsid w:val="0025156F"/>
    <w:rsid w:val="00252814"/>
    <w:rsid w:val="00252928"/>
    <w:rsid w:val="00252AFE"/>
    <w:rsid w:val="00252F34"/>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70F8"/>
    <w:rsid w:val="0025719C"/>
    <w:rsid w:val="0025789A"/>
    <w:rsid w:val="00260109"/>
    <w:rsid w:val="00260A2F"/>
    <w:rsid w:val="00260A7C"/>
    <w:rsid w:val="00261000"/>
    <w:rsid w:val="002611E1"/>
    <w:rsid w:val="00261301"/>
    <w:rsid w:val="00261EE4"/>
    <w:rsid w:val="00262123"/>
    <w:rsid w:val="0026233F"/>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734"/>
    <w:rsid w:val="002703CD"/>
    <w:rsid w:val="0027052D"/>
    <w:rsid w:val="00270A1F"/>
    <w:rsid w:val="00271B6E"/>
    <w:rsid w:val="00271F1E"/>
    <w:rsid w:val="002727EE"/>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99C"/>
    <w:rsid w:val="00281AD4"/>
    <w:rsid w:val="00281C35"/>
    <w:rsid w:val="00281C3A"/>
    <w:rsid w:val="002820A1"/>
    <w:rsid w:val="00282E03"/>
    <w:rsid w:val="0028309D"/>
    <w:rsid w:val="0028352B"/>
    <w:rsid w:val="0028392D"/>
    <w:rsid w:val="00283D16"/>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1556"/>
    <w:rsid w:val="00291929"/>
    <w:rsid w:val="00291C05"/>
    <w:rsid w:val="00291C0C"/>
    <w:rsid w:val="00291FA6"/>
    <w:rsid w:val="002923A2"/>
    <w:rsid w:val="00292912"/>
    <w:rsid w:val="00292950"/>
    <w:rsid w:val="002929A9"/>
    <w:rsid w:val="00292B33"/>
    <w:rsid w:val="00292C0B"/>
    <w:rsid w:val="00292EA4"/>
    <w:rsid w:val="00293D4C"/>
    <w:rsid w:val="00294AF9"/>
    <w:rsid w:val="00294B6D"/>
    <w:rsid w:val="0029580E"/>
    <w:rsid w:val="002958A4"/>
    <w:rsid w:val="00296C8C"/>
    <w:rsid w:val="002970D3"/>
    <w:rsid w:val="002972B4"/>
    <w:rsid w:val="002977E2"/>
    <w:rsid w:val="0029794F"/>
    <w:rsid w:val="00297EA4"/>
    <w:rsid w:val="002A02DD"/>
    <w:rsid w:val="002A047C"/>
    <w:rsid w:val="002A0483"/>
    <w:rsid w:val="002A0C51"/>
    <w:rsid w:val="002A1B86"/>
    <w:rsid w:val="002A2FE6"/>
    <w:rsid w:val="002A3751"/>
    <w:rsid w:val="002A381B"/>
    <w:rsid w:val="002A3873"/>
    <w:rsid w:val="002A3B6B"/>
    <w:rsid w:val="002A3FCC"/>
    <w:rsid w:val="002A445A"/>
    <w:rsid w:val="002A458E"/>
    <w:rsid w:val="002A4813"/>
    <w:rsid w:val="002A49CD"/>
    <w:rsid w:val="002A4C28"/>
    <w:rsid w:val="002A5EAB"/>
    <w:rsid w:val="002A6013"/>
    <w:rsid w:val="002A6777"/>
    <w:rsid w:val="002A733E"/>
    <w:rsid w:val="002A73F4"/>
    <w:rsid w:val="002A75C1"/>
    <w:rsid w:val="002A7C82"/>
    <w:rsid w:val="002A7EF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8CF"/>
    <w:rsid w:val="002C0A7F"/>
    <w:rsid w:val="002C0C0B"/>
    <w:rsid w:val="002C12A4"/>
    <w:rsid w:val="002C19A9"/>
    <w:rsid w:val="002C1E5C"/>
    <w:rsid w:val="002C305E"/>
    <w:rsid w:val="002C3432"/>
    <w:rsid w:val="002C3647"/>
    <w:rsid w:val="002C3D2B"/>
    <w:rsid w:val="002C3E6E"/>
    <w:rsid w:val="002C46C9"/>
    <w:rsid w:val="002C479F"/>
    <w:rsid w:val="002C4E7E"/>
    <w:rsid w:val="002C5784"/>
    <w:rsid w:val="002C58A2"/>
    <w:rsid w:val="002C5D26"/>
    <w:rsid w:val="002C62A6"/>
    <w:rsid w:val="002C6853"/>
    <w:rsid w:val="002C70C4"/>
    <w:rsid w:val="002C730E"/>
    <w:rsid w:val="002C757A"/>
    <w:rsid w:val="002C7AB5"/>
    <w:rsid w:val="002C7BC7"/>
    <w:rsid w:val="002D06EF"/>
    <w:rsid w:val="002D0B9F"/>
    <w:rsid w:val="002D0D63"/>
    <w:rsid w:val="002D18C1"/>
    <w:rsid w:val="002D1C4F"/>
    <w:rsid w:val="002D2402"/>
    <w:rsid w:val="002D2AAC"/>
    <w:rsid w:val="002D2CCB"/>
    <w:rsid w:val="002D3183"/>
    <w:rsid w:val="002D32F6"/>
    <w:rsid w:val="002D41A3"/>
    <w:rsid w:val="002D43A7"/>
    <w:rsid w:val="002D47FD"/>
    <w:rsid w:val="002D4C8C"/>
    <w:rsid w:val="002D4D10"/>
    <w:rsid w:val="002D4E98"/>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C31"/>
    <w:rsid w:val="002E3C83"/>
    <w:rsid w:val="002E4607"/>
    <w:rsid w:val="002E4691"/>
    <w:rsid w:val="002E48AD"/>
    <w:rsid w:val="002E5702"/>
    <w:rsid w:val="002E58A0"/>
    <w:rsid w:val="002E5B8B"/>
    <w:rsid w:val="002E5C66"/>
    <w:rsid w:val="002E5CBD"/>
    <w:rsid w:val="002E5E2F"/>
    <w:rsid w:val="002E5FEA"/>
    <w:rsid w:val="002E690A"/>
    <w:rsid w:val="002E6B58"/>
    <w:rsid w:val="002E6D99"/>
    <w:rsid w:val="002E7B06"/>
    <w:rsid w:val="002F05CA"/>
    <w:rsid w:val="002F115E"/>
    <w:rsid w:val="002F1693"/>
    <w:rsid w:val="002F2472"/>
    <w:rsid w:val="002F3376"/>
    <w:rsid w:val="002F41EB"/>
    <w:rsid w:val="002F430A"/>
    <w:rsid w:val="002F46FB"/>
    <w:rsid w:val="002F4BD7"/>
    <w:rsid w:val="002F5292"/>
    <w:rsid w:val="002F692A"/>
    <w:rsid w:val="002F793F"/>
    <w:rsid w:val="002F7BA3"/>
    <w:rsid w:val="002F7C69"/>
    <w:rsid w:val="00300252"/>
    <w:rsid w:val="00300610"/>
    <w:rsid w:val="003009B0"/>
    <w:rsid w:val="00300FF1"/>
    <w:rsid w:val="00301076"/>
    <w:rsid w:val="00301275"/>
    <w:rsid w:val="00301E76"/>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665"/>
    <w:rsid w:val="00320891"/>
    <w:rsid w:val="00320CF3"/>
    <w:rsid w:val="00320DA7"/>
    <w:rsid w:val="00321117"/>
    <w:rsid w:val="00321707"/>
    <w:rsid w:val="00321ABA"/>
    <w:rsid w:val="00321F95"/>
    <w:rsid w:val="0032286D"/>
    <w:rsid w:val="00323129"/>
    <w:rsid w:val="0032341C"/>
    <w:rsid w:val="00323462"/>
    <w:rsid w:val="00323C65"/>
    <w:rsid w:val="00324334"/>
    <w:rsid w:val="003248F8"/>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14B7"/>
    <w:rsid w:val="00332123"/>
    <w:rsid w:val="00332967"/>
    <w:rsid w:val="00332BCD"/>
    <w:rsid w:val="00332C21"/>
    <w:rsid w:val="00332F59"/>
    <w:rsid w:val="00333D05"/>
    <w:rsid w:val="00334495"/>
    <w:rsid w:val="00334BA4"/>
    <w:rsid w:val="00336AD0"/>
    <w:rsid w:val="0033715D"/>
    <w:rsid w:val="00337442"/>
    <w:rsid w:val="00337B0A"/>
    <w:rsid w:val="00337D0A"/>
    <w:rsid w:val="00340073"/>
    <w:rsid w:val="00340417"/>
    <w:rsid w:val="00340918"/>
    <w:rsid w:val="00340E97"/>
    <w:rsid w:val="00341413"/>
    <w:rsid w:val="0034171B"/>
    <w:rsid w:val="00342150"/>
    <w:rsid w:val="003421AD"/>
    <w:rsid w:val="00342306"/>
    <w:rsid w:val="003427B1"/>
    <w:rsid w:val="00342CEB"/>
    <w:rsid w:val="00343093"/>
    <w:rsid w:val="0034393A"/>
    <w:rsid w:val="00343A77"/>
    <w:rsid w:val="00344601"/>
    <w:rsid w:val="00344AD4"/>
    <w:rsid w:val="00344DA2"/>
    <w:rsid w:val="00344ED3"/>
    <w:rsid w:val="0034584E"/>
    <w:rsid w:val="003459B1"/>
    <w:rsid w:val="00346212"/>
    <w:rsid w:val="00346238"/>
    <w:rsid w:val="003462F6"/>
    <w:rsid w:val="003465A8"/>
    <w:rsid w:val="00346783"/>
    <w:rsid w:val="00346BF2"/>
    <w:rsid w:val="00346C34"/>
    <w:rsid w:val="00347095"/>
    <w:rsid w:val="00347097"/>
    <w:rsid w:val="003472F1"/>
    <w:rsid w:val="00347736"/>
    <w:rsid w:val="003477A4"/>
    <w:rsid w:val="00347800"/>
    <w:rsid w:val="00347B56"/>
    <w:rsid w:val="00347D7B"/>
    <w:rsid w:val="00347EBB"/>
    <w:rsid w:val="00350500"/>
    <w:rsid w:val="003506BD"/>
    <w:rsid w:val="00350963"/>
    <w:rsid w:val="00350D12"/>
    <w:rsid w:val="003510D8"/>
    <w:rsid w:val="00351210"/>
    <w:rsid w:val="0035191A"/>
    <w:rsid w:val="00351C79"/>
    <w:rsid w:val="003522A9"/>
    <w:rsid w:val="00352402"/>
    <w:rsid w:val="003525D4"/>
    <w:rsid w:val="00352BFC"/>
    <w:rsid w:val="003534E4"/>
    <w:rsid w:val="00353A44"/>
    <w:rsid w:val="00353A8D"/>
    <w:rsid w:val="003554CD"/>
    <w:rsid w:val="00355780"/>
    <w:rsid w:val="00355A60"/>
    <w:rsid w:val="00356114"/>
    <w:rsid w:val="0035661A"/>
    <w:rsid w:val="003569FA"/>
    <w:rsid w:val="00356E9F"/>
    <w:rsid w:val="003570BF"/>
    <w:rsid w:val="00357196"/>
    <w:rsid w:val="0035746A"/>
    <w:rsid w:val="00357577"/>
    <w:rsid w:val="00357CD2"/>
    <w:rsid w:val="00357E34"/>
    <w:rsid w:val="00357F8C"/>
    <w:rsid w:val="0036077A"/>
    <w:rsid w:val="003612F5"/>
    <w:rsid w:val="0036156B"/>
    <w:rsid w:val="00361885"/>
    <w:rsid w:val="003623DF"/>
    <w:rsid w:val="00362410"/>
    <w:rsid w:val="00362E4C"/>
    <w:rsid w:val="00363183"/>
    <w:rsid w:val="00363E32"/>
    <w:rsid w:val="00364158"/>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285"/>
    <w:rsid w:val="003752FC"/>
    <w:rsid w:val="00375866"/>
    <w:rsid w:val="00375B9A"/>
    <w:rsid w:val="00375BFE"/>
    <w:rsid w:val="00375D74"/>
    <w:rsid w:val="00376BB0"/>
    <w:rsid w:val="003770DC"/>
    <w:rsid w:val="00377360"/>
    <w:rsid w:val="00377544"/>
    <w:rsid w:val="003779A4"/>
    <w:rsid w:val="0038030A"/>
    <w:rsid w:val="003804B2"/>
    <w:rsid w:val="0038057F"/>
    <w:rsid w:val="003808FA"/>
    <w:rsid w:val="00380986"/>
    <w:rsid w:val="0038105D"/>
    <w:rsid w:val="00381305"/>
    <w:rsid w:val="00382D63"/>
    <w:rsid w:val="00382DC8"/>
    <w:rsid w:val="00382FC2"/>
    <w:rsid w:val="0038348D"/>
    <w:rsid w:val="003835D3"/>
    <w:rsid w:val="003839AE"/>
    <w:rsid w:val="00383A7E"/>
    <w:rsid w:val="00383C62"/>
    <w:rsid w:val="00383CD6"/>
    <w:rsid w:val="00384561"/>
    <w:rsid w:val="003846C5"/>
    <w:rsid w:val="00384D9C"/>
    <w:rsid w:val="00384E08"/>
    <w:rsid w:val="00385246"/>
    <w:rsid w:val="00385494"/>
    <w:rsid w:val="00385F38"/>
    <w:rsid w:val="003860D5"/>
    <w:rsid w:val="00386434"/>
    <w:rsid w:val="00386814"/>
    <w:rsid w:val="003868AB"/>
    <w:rsid w:val="00386C9E"/>
    <w:rsid w:val="00386D06"/>
    <w:rsid w:val="00387498"/>
    <w:rsid w:val="003875D4"/>
    <w:rsid w:val="00390189"/>
    <w:rsid w:val="00390533"/>
    <w:rsid w:val="00390C2B"/>
    <w:rsid w:val="003915C7"/>
    <w:rsid w:val="003918D8"/>
    <w:rsid w:val="00391EB0"/>
    <w:rsid w:val="00392405"/>
    <w:rsid w:val="00392769"/>
    <w:rsid w:val="003928C2"/>
    <w:rsid w:val="00393031"/>
    <w:rsid w:val="0039322F"/>
    <w:rsid w:val="003936D7"/>
    <w:rsid w:val="00393870"/>
    <w:rsid w:val="00394560"/>
    <w:rsid w:val="0039464B"/>
    <w:rsid w:val="00394D8A"/>
    <w:rsid w:val="00394FAB"/>
    <w:rsid w:val="0039564D"/>
    <w:rsid w:val="003957E0"/>
    <w:rsid w:val="00395B03"/>
    <w:rsid w:val="00395D8B"/>
    <w:rsid w:val="00396418"/>
    <w:rsid w:val="003966F9"/>
    <w:rsid w:val="00396A48"/>
    <w:rsid w:val="003975B7"/>
    <w:rsid w:val="00397BA9"/>
    <w:rsid w:val="00397E7A"/>
    <w:rsid w:val="003A05DE"/>
    <w:rsid w:val="003A15A9"/>
    <w:rsid w:val="003A165C"/>
    <w:rsid w:val="003A21F1"/>
    <w:rsid w:val="003A41E7"/>
    <w:rsid w:val="003A42DD"/>
    <w:rsid w:val="003A4743"/>
    <w:rsid w:val="003A4893"/>
    <w:rsid w:val="003A48CF"/>
    <w:rsid w:val="003A4B57"/>
    <w:rsid w:val="003A523D"/>
    <w:rsid w:val="003A5304"/>
    <w:rsid w:val="003A728E"/>
    <w:rsid w:val="003A736A"/>
    <w:rsid w:val="003A7A0C"/>
    <w:rsid w:val="003A7E15"/>
    <w:rsid w:val="003B03D9"/>
    <w:rsid w:val="003B0442"/>
    <w:rsid w:val="003B0D4D"/>
    <w:rsid w:val="003B0E93"/>
    <w:rsid w:val="003B0EFB"/>
    <w:rsid w:val="003B125D"/>
    <w:rsid w:val="003B16F3"/>
    <w:rsid w:val="003B1915"/>
    <w:rsid w:val="003B1C3D"/>
    <w:rsid w:val="003B2E15"/>
    <w:rsid w:val="003B3C43"/>
    <w:rsid w:val="003B4983"/>
    <w:rsid w:val="003B4E5A"/>
    <w:rsid w:val="003B57BA"/>
    <w:rsid w:val="003B594F"/>
    <w:rsid w:val="003B6097"/>
    <w:rsid w:val="003B6303"/>
    <w:rsid w:val="003B645E"/>
    <w:rsid w:val="003B6520"/>
    <w:rsid w:val="003B6A2E"/>
    <w:rsid w:val="003B6D48"/>
    <w:rsid w:val="003B7442"/>
    <w:rsid w:val="003B770E"/>
    <w:rsid w:val="003B7981"/>
    <w:rsid w:val="003B7D8C"/>
    <w:rsid w:val="003B7ED8"/>
    <w:rsid w:val="003B7FF2"/>
    <w:rsid w:val="003C0772"/>
    <w:rsid w:val="003C1621"/>
    <w:rsid w:val="003C213A"/>
    <w:rsid w:val="003C21A1"/>
    <w:rsid w:val="003C230B"/>
    <w:rsid w:val="003C2417"/>
    <w:rsid w:val="003C28B8"/>
    <w:rsid w:val="003C28D6"/>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966"/>
    <w:rsid w:val="003D005B"/>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3440"/>
    <w:rsid w:val="003E381E"/>
    <w:rsid w:val="003E3C79"/>
    <w:rsid w:val="003E421D"/>
    <w:rsid w:val="003E44BF"/>
    <w:rsid w:val="003E455C"/>
    <w:rsid w:val="003E4B6C"/>
    <w:rsid w:val="003E5BA7"/>
    <w:rsid w:val="003E5D44"/>
    <w:rsid w:val="003E5E3D"/>
    <w:rsid w:val="003E620B"/>
    <w:rsid w:val="003E6354"/>
    <w:rsid w:val="003E64EF"/>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920"/>
    <w:rsid w:val="003F1D6B"/>
    <w:rsid w:val="003F1DFE"/>
    <w:rsid w:val="003F2006"/>
    <w:rsid w:val="003F20CF"/>
    <w:rsid w:val="003F29F5"/>
    <w:rsid w:val="003F2A61"/>
    <w:rsid w:val="003F2BAC"/>
    <w:rsid w:val="003F3A03"/>
    <w:rsid w:val="003F3C6A"/>
    <w:rsid w:val="003F3FFB"/>
    <w:rsid w:val="003F44CB"/>
    <w:rsid w:val="003F55E7"/>
    <w:rsid w:val="003F5D9A"/>
    <w:rsid w:val="003F5E74"/>
    <w:rsid w:val="003F6A37"/>
    <w:rsid w:val="003F70D4"/>
    <w:rsid w:val="003F7504"/>
    <w:rsid w:val="003F77A5"/>
    <w:rsid w:val="003F7871"/>
    <w:rsid w:val="00400286"/>
    <w:rsid w:val="004002BC"/>
    <w:rsid w:val="0040066E"/>
    <w:rsid w:val="00401066"/>
    <w:rsid w:val="00401091"/>
    <w:rsid w:val="00401C7C"/>
    <w:rsid w:val="00401DB5"/>
    <w:rsid w:val="00401FA7"/>
    <w:rsid w:val="00402D2B"/>
    <w:rsid w:val="00402D9D"/>
    <w:rsid w:val="00403E5F"/>
    <w:rsid w:val="00403EB5"/>
    <w:rsid w:val="004046DA"/>
    <w:rsid w:val="0040475C"/>
    <w:rsid w:val="00404A4D"/>
    <w:rsid w:val="00404B0F"/>
    <w:rsid w:val="00405C39"/>
    <w:rsid w:val="00406063"/>
    <w:rsid w:val="004060D1"/>
    <w:rsid w:val="004060F5"/>
    <w:rsid w:val="00406140"/>
    <w:rsid w:val="004063F8"/>
    <w:rsid w:val="00406730"/>
    <w:rsid w:val="00406B40"/>
    <w:rsid w:val="00406B93"/>
    <w:rsid w:val="004070B8"/>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4F5D"/>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9C5"/>
    <w:rsid w:val="00420B97"/>
    <w:rsid w:val="00421C86"/>
    <w:rsid w:val="00421DCB"/>
    <w:rsid w:val="00423B40"/>
    <w:rsid w:val="00423C17"/>
    <w:rsid w:val="00423D12"/>
    <w:rsid w:val="0042407A"/>
    <w:rsid w:val="00424431"/>
    <w:rsid w:val="004249AC"/>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4911"/>
    <w:rsid w:val="00434C9F"/>
    <w:rsid w:val="00434FBA"/>
    <w:rsid w:val="004352A0"/>
    <w:rsid w:val="004354C4"/>
    <w:rsid w:val="00435AB6"/>
    <w:rsid w:val="00435DBE"/>
    <w:rsid w:val="00435F6B"/>
    <w:rsid w:val="004368CE"/>
    <w:rsid w:val="00436D83"/>
    <w:rsid w:val="00436E22"/>
    <w:rsid w:val="00436F56"/>
    <w:rsid w:val="00436FEF"/>
    <w:rsid w:val="0043719D"/>
    <w:rsid w:val="00440080"/>
    <w:rsid w:val="00440563"/>
    <w:rsid w:val="004407EA"/>
    <w:rsid w:val="00440816"/>
    <w:rsid w:val="00440875"/>
    <w:rsid w:val="0044096C"/>
    <w:rsid w:val="00440DF6"/>
    <w:rsid w:val="00440FA6"/>
    <w:rsid w:val="00441220"/>
    <w:rsid w:val="00441283"/>
    <w:rsid w:val="00441812"/>
    <w:rsid w:val="00441BA2"/>
    <w:rsid w:val="00441C85"/>
    <w:rsid w:val="00441EBF"/>
    <w:rsid w:val="004434DD"/>
    <w:rsid w:val="00443752"/>
    <w:rsid w:val="004440D9"/>
    <w:rsid w:val="0044425C"/>
    <w:rsid w:val="004444F0"/>
    <w:rsid w:val="004455B3"/>
    <w:rsid w:val="00445CA9"/>
    <w:rsid w:val="00445E27"/>
    <w:rsid w:val="0044604F"/>
    <w:rsid w:val="0044673A"/>
    <w:rsid w:val="00446A80"/>
    <w:rsid w:val="00446D67"/>
    <w:rsid w:val="00446E96"/>
    <w:rsid w:val="004471E4"/>
    <w:rsid w:val="00447AA3"/>
    <w:rsid w:val="00447BBF"/>
    <w:rsid w:val="00447C3D"/>
    <w:rsid w:val="00447D0A"/>
    <w:rsid w:val="00447D39"/>
    <w:rsid w:val="00447D46"/>
    <w:rsid w:val="0045015F"/>
    <w:rsid w:val="004501FC"/>
    <w:rsid w:val="00450831"/>
    <w:rsid w:val="0045089E"/>
    <w:rsid w:val="00450A8A"/>
    <w:rsid w:val="00450DA5"/>
    <w:rsid w:val="00450F27"/>
    <w:rsid w:val="00451984"/>
    <w:rsid w:val="00451CF4"/>
    <w:rsid w:val="00451FEB"/>
    <w:rsid w:val="004521C0"/>
    <w:rsid w:val="004523A2"/>
    <w:rsid w:val="00452773"/>
    <w:rsid w:val="00452BA3"/>
    <w:rsid w:val="00452F20"/>
    <w:rsid w:val="004533B8"/>
    <w:rsid w:val="004534D8"/>
    <w:rsid w:val="00453F04"/>
    <w:rsid w:val="00454269"/>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8BE"/>
    <w:rsid w:val="00457ABE"/>
    <w:rsid w:val="004602BD"/>
    <w:rsid w:val="004606A8"/>
    <w:rsid w:val="00460E40"/>
    <w:rsid w:val="00460F84"/>
    <w:rsid w:val="00461C4F"/>
    <w:rsid w:val="004625CD"/>
    <w:rsid w:val="004626B0"/>
    <w:rsid w:val="00462EEC"/>
    <w:rsid w:val="00463003"/>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7FC"/>
    <w:rsid w:val="00471C9F"/>
    <w:rsid w:val="00471E0F"/>
    <w:rsid w:val="00472274"/>
    <w:rsid w:val="004722A6"/>
    <w:rsid w:val="004723FE"/>
    <w:rsid w:val="00472623"/>
    <w:rsid w:val="00473229"/>
    <w:rsid w:val="0047323B"/>
    <w:rsid w:val="00473320"/>
    <w:rsid w:val="00473992"/>
    <w:rsid w:val="00473E92"/>
    <w:rsid w:val="00473F7C"/>
    <w:rsid w:val="00474056"/>
    <w:rsid w:val="00474652"/>
    <w:rsid w:val="004748B0"/>
    <w:rsid w:val="00474988"/>
    <w:rsid w:val="00474BCC"/>
    <w:rsid w:val="00474E59"/>
    <w:rsid w:val="00474FDE"/>
    <w:rsid w:val="00475612"/>
    <w:rsid w:val="00475DC7"/>
    <w:rsid w:val="00476680"/>
    <w:rsid w:val="0047711C"/>
    <w:rsid w:val="00477B06"/>
    <w:rsid w:val="00477B59"/>
    <w:rsid w:val="00477D9B"/>
    <w:rsid w:val="00480426"/>
    <w:rsid w:val="0048083A"/>
    <w:rsid w:val="00480AFB"/>
    <w:rsid w:val="00480B57"/>
    <w:rsid w:val="00480E4D"/>
    <w:rsid w:val="004810D7"/>
    <w:rsid w:val="00481A7D"/>
    <w:rsid w:val="004829B5"/>
    <w:rsid w:val="00482D05"/>
    <w:rsid w:val="00482D67"/>
    <w:rsid w:val="00483499"/>
    <w:rsid w:val="004834A3"/>
    <w:rsid w:val="004842D8"/>
    <w:rsid w:val="004843A8"/>
    <w:rsid w:val="00484781"/>
    <w:rsid w:val="004848D5"/>
    <w:rsid w:val="0048511F"/>
    <w:rsid w:val="004853F1"/>
    <w:rsid w:val="0048547E"/>
    <w:rsid w:val="00485B9C"/>
    <w:rsid w:val="00485D97"/>
    <w:rsid w:val="0048660C"/>
    <w:rsid w:val="00486A39"/>
    <w:rsid w:val="00486B60"/>
    <w:rsid w:val="004878D9"/>
    <w:rsid w:val="00487B3B"/>
    <w:rsid w:val="004911BC"/>
    <w:rsid w:val="00491598"/>
    <w:rsid w:val="004919C3"/>
    <w:rsid w:val="00491DF5"/>
    <w:rsid w:val="00492555"/>
    <w:rsid w:val="00492C1D"/>
    <w:rsid w:val="0049301D"/>
    <w:rsid w:val="0049368C"/>
    <w:rsid w:val="00493B07"/>
    <w:rsid w:val="004948DE"/>
    <w:rsid w:val="00494B0C"/>
    <w:rsid w:val="004955F8"/>
    <w:rsid w:val="004959D9"/>
    <w:rsid w:val="0049699F"/>
    <w:rsid w:val="00496CFB"/>
    <w:rsid w:val="00496F5C"/>
    <w:rsid w:val="00497221"/>
    <w:rsid w:val="00497279"/>
    <w:rsid w:val="00497639"/>
    <w:rsid w:val="00497B75"/>
    <w:rsid w:val="004A0325"/>
    <w:rsid w:val="004A05CE"/>
    <w:rsid w:val="004A0A7E"/>
    <w:rsid w:val="004A106D"/>
    <w:rsid w:val="004A1474"/>
    <w:rsid w:val="004A1ACB"/>
    <w:rsid w:val="004A1EBC"/>
    <w:rsid w:val="004A1F84"/>
    <w:rsid w:val="004A285F"/>
    <w:rsid w:val="004A289E"/>
    <w:rsid w:val="004A2D8A"/>
    <w:rsid w:val="004A310F"/>
    <w:rsid w:val="004A3774"/>
    <w:rsid w:val="004A398C"/>
    <w:rsid w:val="004A3C21"/>
    <w:rsid w:val="004A3C7C"/>
    <w:rsid w:val="004A3D39"/>
    <w:rsid w:val="004A3FA3"/>
    <w:rsid w:val="004A4C85"/>
    <w:rsid w:val="004A532D"/>
    <w:rsid w:val="004A5A30"/>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C61"/>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3D8C"/>
    <w:rsid w:val="004B41D6"/>
    <w:rsid w:val="004B42DE"/>
    <w:rsid w:val="004B4532"/>
    <w:rsid w:val="004B497F"/>
    <w:rsid w:val="004B539D"/>
    <w:rsid w:val="004B56AB"/>
    <w:rsid w:val="004B590B"/>
    <w:rsid w:val="004B5FC7"/>
    <w:rsid w:val="004B6A9B"/>
    <w:rsid w:val="004B6AEA"/>
    <w:rsid w:val="004B6BEC"/>
    <w:rsid w:val="004B7BA5"/>
    <w:rsid w:val="004B7CAF"/>
    <w:rsid w:val="004B7FFE"/>
    <w:rsid w:val="004C05AE"/>
    <w:rsid w:val="004C0776"/>
    <w:rsid w:val="004C0C8E"/>
    <w:rsid w:val="004C1335"/>
    <w:rsid w:val="004C13D5"/>
    <w:rsid w:val="004C14B6"/>
    <w:rsid w:val="004C1537"/>
    <w:rsid w:val="004C19B2"/>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BD"/>
    <w:rsid w:val="004C76A0"/>
    <w:rsid w:val="004C76EE"/>
    <w:rsid w:val="004C78F4"/>
    <w:rsid w:val="004C797D"/>
    <w:rsid w:val="004D01F6"/>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F04"/>
    <w:rsid w:val="004D739C"/>
    <w:rsid w:val="004D7CF2"/>
    <w:rsid w:val="004E0337"/>
    <w:rsid w:val="004E0BAA"/>
    <w:rsid w:val="004E0EAA"/>
    <w:rsid w:val="004E0F63"/>
    <w:rsid w:val="004E19DF"/>
    <w:rsid w:val="004E1B3A"/>
    <w:rsid w:val="004E224E"/>
    <w:rsid w:val="004E2572"/>
    <w:rsid w:val="004E2D42"/>
    <w:rsid w:val="004E2EA4"/>
    <w:rsid w:val="004E3091"/>
    <w:rsid w:val="004E319F"/>
    <w:rsid w:val="004E35B0"/>
    <w:rsid w:val="004E35C0"/>
    <w:rsid w:val="004E3606"/>
    <w:rsid w:val="004E36E6"/>
    <w:rsid w:val="004E36F8"/>
    <w:rsid w:val="004E3716"/>
    <w:rsid w:val="004E394B"/>
    <w:rsid w:val="004E3ADA"/>
    <w:rsid w:val="004E3FFC"/>
    <w:rsid w:val="004E4144"/>
    <w:rsid w:val="004E43B7"/>
    <w:rsid w:val="004E4A47"/>
    <w:rsid w:val="004E4AF3"/>
    <w:rsid w:val="004E4C58"/>
    <w:rsid w:val="004E4D75"/>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73A"/>
    <w:rsid w:val="004F3ABF"/>
    <w:rsid w:val="004F3E8B"/>
    <w:rsid w:val="004F4529"/>
    <w:rsid w:val="004F4798"/>
    <w:rsid w:val="004F4A17"/>
    <w:rsid w:val="004F4E0C"/>
    <w:rsid w:val="004F4E18"/>
    <w:rsid w:val="004F5669"/>
    <w:rsid w:val="004F5A08"/>
    <w:rsid w:val="004F6360"/>
    <w:rsid w:val="004F6C26"/>
    <w:rsid w:val="004F709B"/>
    <w:rsid w:val="004F70B3"/>
    <w:rsid w:val="004F7259"/>
    <w:rsid w:val="004F731D"/>
    <w:rsid w:val="004F74C5"/>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5"/>
    <w:rsid w:val="00507248"/>
    <w:rsid w:val="00507760"/>
    <w:rsid w:val="00507762"/>
    <w:rsid w:val="00507B3D"/>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68FC"/>
    <w:rsid w:val="00516AEC"/>
    <w:rsid w:val="0051710A"/>
    <w:rsid w:val="0051753B"/>
    <w:rsid w:val="00517956"/>
    <w:rsid w:val="00517FBD"/>
    <w:rsid w:val="0052026B"/>
    <w:rsid w:val="0052033E"/>
    <w:rsid w:val="0052040F"/>
    <w:rsid w:val="005207EB"/>
    <w:rsid w:val="00520EDE"/>
    <w:rsid w:val="00521368"/>
    <w:rsid w:val="0052157B"/>
    <w:rsid w:val="005219A4"/>
    <w:rsid w:val="00521B29"/>
    <w:rsid w:val="00522C3F"/>
    <w:rsid w:val="00523225"/>
    <w:rsid w:val="0052328E"/>
    <w:rsid w:val="005242D1"/>
    <w:rsid w:val="00524BD1"/>
    <w:rsid w:val="00524EC6"/>
    <w:rsid w:val="00525574"/>
    <w:rsid w:val="00525889"/>
    <w:rsid w:val="00525B1C"/>
    <w:rsid w:val="00526754"/>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B7"/>
    <w:rsid w:val="0053320F"/>
    <w:rsid w:val="0053323B"/>
    <w:rsid w:val="00533851"/>
    <w:rsid w:val="005342C3"/>
    <w:rsid w:val="00534A0D"/>
    <w:rsid w:val="00534C02"/>
    <w:rsid w:val="00534D8A"/>
    <w:rsid w:val="0053503C"/>
    <w:rsid w:val="00535B31"/>
    <w:rsid w:val="00535F73"/>
    <w:rsid w:val="00536027"/>
    <w:rsid w:val="00536980"/>
    <w:rsid w:val="00536C2E"/>
    <w:rsid w:val="00536E85"/>
    <w:rsid w:val="005371DA"/>
    <w:rsid w:val="0053728C"/>
    <w:rsid w:val="005379D3"/>
    <w:rsid w:val="00537A16"/>
    <w:rsid w:val="00537AB2"/>
    <w:rsid w:val="00537CE6"/>
    <w:rsid w:val="0054026B"/>
    <w:rsid w:val="00540747"/>
    <w:rsid w:val="005413A2"/>
    <w:rsid w:val="00541DC8"/>
    <w:rsid w:val="005421C1"/>
    <w:rsid w:val="00542459"/>
    <w:rsid w:val="00542874"/>
    <w:rsid w:val="00543219"/>
    <w:rsid w:val="005434E4"/>
    <w:rsid w:val="0054368C"/>
    <w:rsid w:val="00543C18"/>
    <w:rsid w:val="00543D8D"/>
    <w:rsid w:val="00543F3D"/>
    <w:rsid w:val="00544016"/>
    <w:rsid w:val="00544319"/>
    <w:rsid w:val="0054433F"/>
    <w:rsid w:val="005444A8"/>
    <w:rsid w:val="00544A16"/>
    <w:rsid w:val="005450FE"/>
    <w:rsid w:val="0054513F"/>
    <w:rsid w:val="0054539D"/>
    <w:rsid w:val="00546087"/>
    <w:rsid w:val="005461C4"/>
    <w:rsid w:val="005461F0"/>
    <w:rsid w:val="00546552"/>
    <w:rsid w:val="005469B2"/>
    <w:rsid w:val="00546BEB"/>
    <w:rsid w:val="00546C2C"/>
    <w:rsid w:val="00547137"/>
    <w:rsid w:val="00550097"/>
    <w:rsid w:val="00550309"/>
    <w:rsid w:val="005506D0"/>
    <w:rsid w:val="00550F7D"/>
    <w:rsid w:val="00551284"/>
    <w:rsid w:val="0055139D"/>
    <w:rsid w:val="005520F3"/>
    <w:rsid w:val="0055224E"/>
    <w:rsid w:val="0055272B"/>
    <w:rsid w:val="00552BCA"/>
    <w:rsid w:val="005533CD"/>
    <w:rsid w:val="005539F4"/>
    <w:rsid w:val="00553BAA"/>
    <w:rsid w:val="00553DF9"/>
    <w:rsid w:val="005540BF"/>
    <w:rsid w:val="005566F5"/>
    <w:rsid w:val="00556DE8"/>
    <w:rsid w:val="0055709F"/>
    <w:rsid w:val="0056006C"/>
    <w:rsid w:val="00560098"/>
    <w:rsid w:val="005602CE"/>
    <w:rsid w:val="005617D8"/>
    <w:rsid w:val="00561F94"/>
    <w:rsid w:val="0056205E"/>
    <w:rsid w:val="00562495"/>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20E6"/>
    <w:rsid w:val="0057215A"/>
    <w:rsid w:val="005727D8"/>
    <w:rsid w:val="00572F3C"/>
    <w:rsid w:val="00572F42"/>
    <w:rsid w:val="00572FD5"/>
    <w:rsid w:val="00573A95"/>
    <w:rsid w:val="00573F68"/>
    <w:rsid w:val="00574238"/>
    <w:rsid w:val="005747D1"/>
    <w:rsid w:val="00575412"/>
    <w:rsid w:val="00575B15"/>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3C2"/>
    <w:rsid w:val="00585BA4"/>
    <w:rsid w:val="0058621D"/>
    <w:rsid w:val="00586529"/>
    <w:rsid w:val="00586723"/>
    <w:rsid w:val="00586D31"/>
    <w:rsid w:val="00586E47"/>
    <w:rsid w:val="00587EB2"/>
    <w:rsid w:val="00590336"/>
    <w:rsid w:val="00590CAC"/>
    <w:rsid w:val="00590E77"/>
    <w:rsid w:val="0059149F"/>
    <w:rsid w:val="005915DC"/>
    <w:rsid w:val="00592955"/>
    <w:rsid w:val="005933C2"/>
    <w:rsid w:val="00593726"/>
    <w:rsid w:val="00593EBD"/>
    <w:rsid w:val="00594103"/>
    <w:rsid w:val="00594620"/>
    <w:rsid w:val="0059464F"/>
    <w:rsid w:val="0059483F"/>
    <w:rsid w:val="00594DFF"/>
    <w:rsid w:val="00595B2F"/>
    <w:rsid w:val="00595CBD"/>
    <w:rsid w:val="00595FB6"/>
    <w:rsid w:val="005962A6"/>
    <w:rsid w:val="005966EB"/>
    <w:rsid w:val="0059671C"/>
    <w:rsid w:val="00596B88"/>
    <w:rsid w:val="00596BF2"/>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09E"/>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71DC"/>
    <w:rsid w:val="005B7B47"/>
    <w:rsid w:val="005C00C1"/>
    <w:rsid w:val="005C09E9"/>
    <w:rsid w:val="005C0BBF"/>
    <w:rsid w:val="005C0BD6"/>
    <w:rsid w:val="005C0CA6"/>
    <w:rsid w:val="005C0D3F"/>
    <w:rsid w:val="005C1A1C"/>
    <w:rsid w:val="005C1AE1"/>
    <w:rsid w:val="005C1AF8"/>
    <w:rsid w:val="005C1C7C"/>
    <w:rsid w:val="005C2373"/>
    <w:rsid w:val="005C23A5"/>
    <w:rsid w:val="005C32FC"/>
    <w:rsid w:val="005C394B"/>
    <w:rsid w:val="005C3CE9"/>
    <w:rsid w:val="005C3D95"/>
    <w:rsid w:val="005C3E79"/>
    <w:rsid w:val="005C4E1B"/>
    <w:rsid w:val="005C4FD5"/>
    <w:rsid w:val="005C5030"/>
    <w:rsid w:val="005C5442"/>
    <w:rsid w:val="005C55AE"/>
    <w:rsid w:val="005C6137"/>
    <w:rsid w:val="005C65C5"/>
    <w:rsid w:val="005C6955"/>
    <w:rsid w:val="005C70B2"/>
    <w:rsid w:val="005C75D5"/>
    <w:rsid w:val="005D01EE"/>
    <w:rsid w:val="005D05CB"/>
    <w:rsid w:val="005D06BD"/>
    <w:rsid w:val="005D1269"/>
    <w:rsid w:val="005D164B"/>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B67"/>
    <w:rsid w:val="005E0DF3"/>
    <w:rsid w:val="005E0F3D"/>
    <w:rsid w:val="005E114C"/>
    <w:rsid w:val="005E1389"/>
    <w:rsid w:val="005E165E"/>
    <w:rsid w:val="005E2049"/>
    <w:rsid w:val="005E26F2"/>
    <w:rsid w:val="005E3030"/>
    <w:rsid w:val="005E3112"/>
    <w:rsid w:val="005E337E"/>
    <w:rsid w:val="005E46A9"/>
    <w:rsid w:val="005E47DA"/>
    <w:rsid w:val="005E4BC3"/>
    <w:rsid w:val="005E4F4D"/>
    <w:rsid w:val="005E5888"/>
    <w:rsid w:val="005E6726"/>
    <w:rsid w:val="005E70D0"/>
    <w:rsid w:val="005E7BB5"/>
    <w:rsid w:val="005F0058"/>
    <w:rsid w:val="005F038E"/>
    <w:rsid w:val="005F0B19"/>
    <w:rsid w:val="005F0B99"/>
    <w:rsid w:val="005F166F"/>
    <w:rsid w:val="005F18C3"/>
    <w:rsid w:val="005F23A0"/>
    <w:rsid w:val="005F241A"/>
    <w:rsid w:val="005F29C4"/>
    <w:rsid w:val="005F3056"/>
    <w:rsid w:val="005F30B7"/>
    <w:rsid w:val="005F37D1"/>
    <w:rsid w:val="005F3883"/>
    <w:rsid w:val="005F3B9B"/>
    <w:rsid w:val="005F3EA2"/>
    <w:rsid w:val="005F4496"/>
    <w:rsid w:val="005F47F0"/>
    <w:rsid w:val="005F4B15"/>
    <w:rsid w:val="005F4FBF"/>
    <w:rsid w:val="005F5728"/>
    <w:rsid w:val="005F6C31"/>
    <w:rsid w:val="005F6FAC"/>
    <w:rsid w:val="005F7261"/>
    <w:rsid w:val="005F7B65"/>
    <w:rsid w:val="005F7CE9"/>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487"/>
    <w:rsid w:val="0060753C"/>
    <w:rsid w:val="006075B3"/>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DE"/>
    <w:rsid w:val="006140C3"/>
    <w:rsid w:val="00614263"/>
    <w:rsid w:val="00615020"/>
    <w:rsid w:val="00615182"/>
    <w:rsid w:val="00615399"/>
    <w:rsid w:val="00615622"/>
    <w:rsid w:val="0061595F"/>
    <w:rsid w:val="00615A5A"/>
    <w:rsid w:val="00615EB1"/>
    <w:rsid w:val="00615FC3"/>
    <w:rsid w:val="00616027"/>
    <w:rsid w:val="00616B10"/>
    <w:rsid w:val="00616D1B"/>
    <w:rsid w:val="00616D50"/>
    <w:rsid w:val="00616EBE"/>
    <w:rsid w:val="00617218"/>
    <w:rsid w:val="0061743C"/>
    <w:rsid w:val="006176E9"/>
    <w:rsid w:val="00617888"/>
    <w:rsid w:val="00617BF0"/>
    <w:rsid w:val="00617C61"/>
    <w:rsid w:val="0062092A"/>
    <w:rsid w:val="00620E8C"/>
    <w:rsid w:val="006213CC"/>
    <w:rsid w:val="00621799"/>
    <w:rsid w:val="00622398"/>
    <w:rsid w:val="006223AD"/>
    <w:rsid w:val="00622726"/>
    <w:rsid w:val="006234CD"/>
    <w:rsid w:val="006234D5"/>
    <w:rsid w:val="006237D2"/>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A07"/>
    <w:rsid w:val="00632E61"/>
    <w:rsid w:val="0063304B"/>
    <w:rsid w:val="0063313A"/>
    <w:rsid w:val="00633F4E"/>
    <w:rsid w:val="00634C70"/>
    <w:rsid w:val="006352F0"/>
    <w:rsid w:val="006353D1"/>
    <w:rsid w:val="00635CA6"/>
    <w:rsid w:val="00635CD7"/>
    <w:rsid w:val="00635EA9"/>
    <w:rsid w:val="00636345"/>
    <w:rsid w:val="00636564"/>
    <w:rsid w:val="006374A4"/>
    <w:rsid w:val="0064022E"/>
    <w:rsid w:val="006402CB"/>
    <w:rsid w:val="006403CF"/>
    <w:rsid w:val="00640DDE"/>
    <w:rsid w:val="00641687"/>
    <w:rsid w:val="006418D2"/>
    <w:rsid w:val="00641971"/>
    <w:rsid w:val="0064198F"/>
    <w:rsid w:val="00642579"/>
    <w:rsid w:val="0064329E"/>
    <w:rsid w:val="0064343C"/>
    <w:rsid w:val="006436B3"/>
    <w:rsid w:val="00643A4A"/>
    <w:rsid w:val="00644183"/>
    <w:rsid w:val="00644650"/>
    <w:rsid w:val="0064509B"/>
    <w:rsid w:val="006454D2"/>
    <w:rsid w:val="00645753"/>
    <w:rsid w:val="0064578B"/>
    <w:rsid w:val="00645A97"/>
    <w:rsid w:val="00645DAC"/>
    <w:rsid w:val="00645DB1"/>
    <w:rsid w:val="006460F8"/>
    <w:rsid w:val="006461EC"/>
    <w:rsid w:val="00646756"/>
    <w:rsid w:val="006468AE"/>
    <w:rsid w:val="00646964"/>
    <w:rsid w:val="006470BB"/>
    <w:rsid w:val="0065098F"/>
    <w:rsid w:val="00651612"/>
    <w:rsid w:val="00651966"/>
    <w:rsid w:val="00651CB6"/>
    <w:rsid w:val="00651DFE"/>
    <w:rsid w:val="0065219C"/>
    <w:rsid w:val="00652F84"/>
    <w:rsid w:val="006537F3"/>
    <w:rsid w:val="006539F5"/>
    <w:rsid w:val="00653E29"/>
    <w:rsid w:val="00654076"/>
    <w:rsid w:val="00654281"/>
    <w:rsid w:val="006554FD"/>
    <w:rsid w:val="0065597A"/>
    <w:rsid w:val="00655A9A"/>
    <w:rsid w:val="00656323"/>
    <w:rsid w:val="0065755C"/>
    <w:rsid w:val="006605DD"/>
    <w:rsid w:val="00661007"/>
    <w:rsid w:val="00661154"/>
    <w:rsid w:val="006618FB"/>
    <w:rsid w:val="00661FBE"/>
    <w:rsid w:val="00662663"/>
    <w:rsid w:val="00662834"/>
    <w:rsid w:val="00662A04"/>
    <w:rsid w:val="00662FEA"/>
    <w:rsid w:val="00663069"/>
    <w:rsid w:val="00663292"/>
    <w:rsid w:val="00663B01"/>
    <w:rsid w:val="00663B99"/>
    <w:rsid w:val="00663FBA"/>
    <w:rsid w:val="006646AC"/>
    <w:rsid w:val="006646DF"/>
    <w:rsid w:val="00664808"/>
    <w:rsid w:val="0066542B"/>
    <w:rsid w:val="006655F4"/>
    <w:rsid w:val="00665986"/>
    <w:rsid w:val="00665CBD"/>
    <w:rsid w:val="00665EE7"/>
    <w:rsid w:val="00665F8B"/>
    <w:rsid w:val="006669B1"/>
    <w:rsid w:val="00667125"/>
    <w:rsid w:val="00667519"/>
    <w:rsid w:val="00670D4F"/>
    <w:rsid w:val="00670E7F"/>
    <w:rsid w:val="0067121E"/>
    <w:rsid w:val="0067275B"/>
    <w:rsid w:val="00672D07"/>
    <w:rsid w:val="006732AF"/>
    <w:rsid w:val="006732DE"/>
    <w:rsid w:val="006739EB"/>
    <w:rsid w:val="00673D02"/>
    <w:rsid w:val="00673D2C"/>
    <w:rsid w:val="00674163"/>
    <w:rsid w:val="00674643"/>
    <w:rsid w:val="00674D5B"/>
    <w:rsid w:val="0067533C"/>
    <w:rsid w:val="00675544"/>
    <w:rsid w:val="0067661C"/>
    <w:rsid w:val="00676DEF"/>
    <w:rsid w:val="00676E4E"/>
    <w:rsid w:val="00677104"/>
    <w:rsid w:val="00677131"/>
    <w:rsid w:val="00677197"/>
    <w:rsid w:val="0067729D"/>
    <w:rsid w:val="00677A3D"/>
    <w:rsid w:val="00677B70"/>
    <w:rsid w:val="00677B77"/>
    <w:rsid w:val="00677C5A"/>
    <w:rsid w:val="006804E5"/>
    <w:rsid w:val="00680660"/>
    <w:rsid w:val="00680DD9"/>
    <w:rsid w:val="006812AD"/>
    <w:rsid w:val="006817CB"/>
    <w:rsid w:val="00681943"/>
    <w:rsid w:val="00681E63"/>
    <w:rsid w:val="00681F70"/>
    <w:rsid w:val="00682B38"/>
    <w:rsid w:val="00682EEB"/>
    <w:rsid w:val="006831DA"/>
    <w:rsid w:val="00683648"/>
    <w:rsid w:val="00683869"/>
    <w:rsid w:val="006848E1"/>
    <w:rsid w:val="006848EC"/>
    <w:rsid w:val="00685063"/>
    <w:rsid w:val="006855AE"/>
    <w:rsid w:val="00685680"/>
    <w:rsid w:val="00685BB0"/>
    <w:rsid w:val="00685BFC"/>
    <w:rsid w:val="00686337"/>
    <w:rsid w:val="0068669B"/>
    <w:rsid w:val="00686A45"/>
    <w:rsid w:val="00686B19"/>
    <w:rsid w:val="006876DB"/>
    <w:rsid w:val="006879BA"/>
    <w:rsid w:val="00687CC4"/>
    <w:rsid w:val="00690593"/>
    <w:rsid w:val="00690670"/>
    <w:rsid w:val="00690735"/>
    <w:rsid w:val="006914CA"/>
    <w:rsid w:val="00691976"/>
    <w:rsid w:val="00691FCE"/>
    <w:rsid w:val="006923A3"/>
    <w:rsid w:val="006928C9"/>
    <w:rsid w:val="00692A54"/>
    <w:rsid w:val="006939C1"/>
    <w:rsid w:val="00693B3B"/>
    <w:rsid w:val="006947E1"/>
    <w:rsid w:val="00694C9B"/>
    <w:rsid w:val="006954B8"/>
    <w:rsid w:val="00695E75"/>
    <w:rsid w:val="00696A51"/>
    <w:rsid w:val="00697400"/>
    <w:rsid w:val="0069741D"/>
    <w:rsid w:val="00697B4F"/>
    <w:rsid w:val="006A0B80"/>
    <w:rsid w:val="006A10B9"/>
    <w:rsid w:val="006A128A"/>
    <w:rsid w:val="006A14B8"/>
    <w:rsid w:val="006A1ABA"/>
    <w:rsid w:val="006A1CAC"/>
    <w:rsid w:val="006A1F7C"/>
    <w:rsid w:val="006A2B2C"/>
    <w:rsid w:val="006A4212"/>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11C6"/>
    <w:rsid w:val="006B1390"/>
    <w:rsid w:val="006B16F5"/>
    <w:rsid w:val="006B18DC"/>
    <w:rsid w:val="006B1E93"/>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EB2"/>
    <w:rsid w:val="006D1EB3"/>
    <w:rsid w:val="006D2728"/>
    <w:rsid w:val="006D3D84"/>
    <w:rsid w:val="006D439A"/>
    <w:rsid w:val="006D5291"/>
    <w:rsid w:val="006D5917"/>
    <w:rsid w:val="006D5D76"/>
    <w:rsid w:val="006D60E4"/>
    <w:rsid w:val="006D67A6"/>
    <w:rsid w:val="006D6B35"/>
    <w:rsid w:val="006D7AA5"/>
    <w:rsid w:val="006D7E92"/>
    <w:rsid w:val="006E1778"/>
    <w:rsid w:val="006E1AA6"/>
    <w:rsid w:val="006E1F03"/>
    <w:rsid w:val="006E37C0"/>
    <w:rsid w:val="006E3867"/>
    <w:rsid w:val="006E3F1F"/>
    <w:rsid w:val="006E416F"/>
    <w:rsid w:val="006E41A0"/>
    <w:rsid w:val="006E4C12"/>
    <w:rsid w:val="006E56E0"/>
    <w:rsid w:val="006E608F"/>
    <w:rsid w:val="006E6187"/>
    <w:rsid w:val="006E666F"/>
    <w:rsid w:val="006E6697"/>
    <w:rsid w:val="006E68FA"/>
    <w:rsid w:val="006E7155"/>
    <w:rsid w:val="006E76D0"/>
    <w:rsid w:val="006E7AC9"/>
    <w:rsid w:val="006E7D8E"/>
    <w:rsid w:val="006F07EC"/>
    <w:rsid w:val="006F0AAC"/>
    <w:rsid w:val="006F0D07"/>
    <w:rsid w:val="006F1129"/>
    <w:rsid w:val="006F1A79"/>
    <w:rsid w:val="006F201C"/>
    <w:rsid w:val="006F26FB"/>
    <w:rsid w:val="006F2D59"/>
    <w:rsid w:val="006F2E6C"/>
    <w:rsid w:val="006F3216"/>
    <w:rsid w:val="006F3691"/>
    <w:rsid w:val="006F4062"/>
    <w:rsid w:val="006F4282"/>
    <w:rsid w:val="006F4E87"/>
    <w:rsid w:val="006F509B"/>
    <w:rsid w:val="006F5349"/>
    <w:rsid w:val="006F56FB"/>
    <w:rsid w:val="006F5EFA"/>
    <w:rsid w:val="006F70AA"/>
    <w:rsid w:val="006F7C2F"/>
    <w:rsid w:val="00700387"/>
    <w:rsid w:val="0070067E"/>
    <w:rsid w:val="00700DAC"/>
    <w:rsid w:val="0070106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4AE"/>
    <w:rsid w:val="00707668"/>
    <w:rsid w:val="00707708"/>
    <w:rsid w:val="007102DD"/>
    <w:rsid w:val="007108D2"/>
    <w:rsid w:val="007108E1"/>
    <w:rsid w:val="00711409"/>
    <w:rsid w:val="00711B6B"/>
    <w:rsid w:val="00711B8B"/>
    <w:rsid w:val="007134F9"/>
    <w:rsid w:val="0071354A"/>
    <w:rsid w:val="00713922"/>
    <w:rsid w:val="00713967"/>
    <w:rsid w:val="0071423B"/>
    <w:rsid w:val="00715426"/>
    <w:rsid w:val="00715524"/>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345D"/>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1322"/>
    <w:rsid w:val="00731D0B"/>
    <w:rsid w:val="00731F9C"/>
    <w:rsid w:val="00732029"/>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73C"/>
    <w:rsid w:val="00737B82"/>
    <w:rsid w:val="007400AD"/>
    <w:rsid w:val="007404DF"/>
    <w:rsid w:val="00740587"/>
    <w:rsid w:val="00740894"/>
    <w:rsid w:val="00740A84"/>
    <w:rsid w:val="00740B09"/>
    <w:rsid w:val="00741F04"/>
    <w:rsid w:val="00742195"/>
    <w:rsid w:val="0074279E"/>
    <w:rsid w:val="00742AD8"/>
    <w:rsid w:val="00742C76"/>
    <w:rsid w:val="00742FBA"/>
    <w:rsid w:val="00743857"/>
    <w:rsid w:val="00743F08"/>
    <w:rsid w:val="00744006"/>
    <w:rsid w:val="00744606"/>
    <w:rsid w:val="00744714"/>
    <w:rsid w:val="00744A3A"/>
    <w:rsid w:val="007460EB"/>
    <w:rsid w:val="007464E8"/>
    <w:rsid w:val="007470FA"/>
    <w:rsid w:val="00747544"/>
    <w:rsid w:val="007503B6"/>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9C"/>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288"/>
    <w:rsid w:val="0076254F"/>
    <w:rsid w:val="00762BC1"/>
    <w:rsid w:val="00763054"/>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574"/>
    <w:rsid w:val="00772C47"/>
    <w:rsid w:val="00772E5C"/>
    <w:rsid w:val="007737BF"/>
    <w:rsid w:val="00773AE9"/>
    <w:rsid w:val="00773E73"/>
    <w:rsid w:val="00774437"/>
    <w:rsid w:val="0077483D"/>
    <w:rsid w:val="00774A71"/>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8C8"/>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AA1"/>
    <w:rsid w:val="00791CDD"/>
    <w:rsid w:val="00793649"/>
    <w:rsid w:val="0079392D"/>
    <w:rsid w:val="00793A65"/>
    <w:rsid w:val="00794513"/>
    <w:rsid w:val="007946C0"/>
    <w:rsid w:val="00794882"/>
    <w:rsid w:val="00794901"/>
    <w:rsid w:val="007949E2"/>
    <w:rsid w:val="00794A3B"/>
    <w:rsid w:val="0079578F"/>
    <w:rsid w:val="00796231"/>
    <w:rsid w:val="00796857"/>
    <w:rsid w:val="00796E51"/>
    <w:rsid w:val="00796F90"/>
    <w:rsid w:val="00797098"/>
    <w:rsid w:val="007971EA"/>
    <w:rsid w:val="007973E8"/>
    <w:rsid w:val="00797746"/>
    <w:rsid w:val="00797DAE"/>
    <w:rsid w:val="00797ECC"/>
    <w:rsid w:val="007A0C98"/>
    <w:rsid w:val="007A13FD"/>
    <w:rsid w:val="007A1409"/>
    <w:rsid w:val="007A2E4E"/>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0B24"/>
    <w:rsid w:val="007C101E"/>
    <w:rsid w:val="007C14C5"/>
    <w:rsid w:val="007C1B57"/>
    <w:rsid w:val="007C2E5F"/>
    <w:rsid w:val="007C39E2"/>
    <w:rsid w:val="007C3B44"/>
    <w:rsid w:val="007C3C8E"/>
    <w:rsid w:val="007C3D9A"/>
    <w:rsid w:val="007C4499"/>
    <w:rsid w:val="007C49E5"/>
    <w:rsid w:val="007C4AE8"/>
    <w:rsid w:val="007C5292"/>
    <w:rsid w:val="007C61C7"/>
    <w:rsid w:val="007C6E72"/>
    <w:rsid w:val="007C6EDB"/>
    <w:rsid w:val="007C6F04"/>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788"/>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E42"/>
    <w:rsid w:val="007E0F07"/>
    <w:rsid w:val="007E15A2"/>
    <w:rsid w:val="007E1D53"/>
    <w:rsid w:val="007E21A4"/>
    <w:rsid w:val="007E23FE"/>
    <w:rsid w:val="007E2520"/>
    <w:rsid w:val="007E29BD"/>
    <w:rsid w:val="007E2C25"/>
    <w:rsid w:val="007E2DE4"/>
    <w:rsid w:val="007E30EB"/>
    <w:rsid w:val="007E341D"/>
    <w:rsid w:val="007E3764"/>
    <w:rsid w:val="007E3D35"/>
    <w:rsid w:val="007E44EF"/>
    <w:rsid w:val="007E457D"/>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251B"/>
    <w:rsid w:val="007F28AE"/>
    <w:rsid w:val="007F29E6"/>
    <w:rsid w:val="007F2A92"/>
    <w:rsid w:val="007F358A"/>
    <w:rsid w:val="007F3AC2"/>
    <w:rsid w:val="007F4167"/>
    <w:rsid w:val="007F4835"/>
    <w:rsid w:val="007F4FC6"/>
    <w:rsid w:val="007F5326"/>
    <w:rsid w:val="007F5A5B"/>
    <w:rsid w:val="007F5C49"/>
    <w:rsid w:val="007F7909"/>
    <w:rsid w:val="0080013B"/>
    <w:rsid w:val="008014C7"/>
    <w:rsid w:val="0080175D"/>
    <w:rsid w:val="00801A74"/>
    <w:rsid w:val="00801FD7"/>
    <w:rsid w:val="008021E6"/>
    <w:rsid w:val="008023BE"/>
    <w:rsid w:val="0080242D"/>
    <w:rsid w:val="008028E5"/>
    <w:rsid w:val="00802927"/>
    <w:rsid w:val="008029E6"/>
    <w:rsid w:val="00802BFF"/>
    <w:rsid w:val="00802C6F"/>
    <w:rsid w:val="008031D3"/>
    <w:rsid w:val="00803A79"/>
    <w:rsid w:val="00803D8F"/>
    <w:rsid w:val="0080440A"/>
    <w:rsid w:val="0080521D"/>
    <w:rsid w:val="00805550"/>
    <w:rsid w:val="0080570B"/>
    <w:rsid w:val="00805C11"/>
    <w:rsid w:val="00805FB0"/>
    <w:rsid w:val="00806128"/>
    <w:rsid w:val="008063C7"/>
    <w:rsid w:val="008065BA"/>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93D"/>
    <w:rsid w:val="00817467"/>
    <w:rsid w:val="00817AC1"/>
    <w:rsid w:val="00817D67"/>
    <w:rsid w:val="00817ED2"/>
    <w:rsid w:val="00820139"/>
    <w:rsid w:val="008207DB"/>
    <w:rsid w:val="00820923"/>
    <w:rsid w:val="00820E4C"/>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3C1"/>
    <w:rsid w:val="00826404"/>
    <w:rsid w:val="008268EB"/>
    <w:rsid w:val="00826F52"/>
    <w:rsid w:val="00827648"/>
    <w:rsid w:val="00827888"/>
    <w:rsid w:val="0082794F"/>
    <w:rsid w:val="00827CAC"/>
    <w:rsid w:val="00827E9C"/>
    <w:rsid w:val="0083011A"/>
    <w:rsid w:val="0083023E"/>
    <w:rsid w:val="008302E8"/>
    <w:rsid w:val="008306A7"/>
    <w:rsid w:val="00830732"/>
    <w:rsid w:val="00830873"/>
    <w:rsid w:val="00830C15"/>
    <w:rsid w:val="008318A6"/>
    <w:rsid w:val="00832784"/>
    <w:rsid w:val="00833019"/>
    <w:rsid w:val="00834311"/>
    <w:rsid w:val="0083460E"/>
    <w:rsid w:val="00834777"/>
    <w:rsid w:val="00834ACE"/>
    <w:rsid w:val="00835504"/>
    <w:rsid w:val="00835EAE"/>
    <w:rsid w:val="00835F35"/>
    <w:rsid w:val="00836388"/>
    <w:rsid w:val="0083651D"/>
    <w:rsid w:val="008367C7"/>
    <w:rsid w:val="00836BA5"/>
    <w:rsid w:val="00836EBB"/>
    <w:rsid w:val="008372BA"/>
    <w:rsid w:val="00837AF0"/>
    <w:rsid w:val="00837DC3"/>
    <w:rsid w:val="00840006"/>
    <w:rsid w:val="00840397"/>
    <w:rsid w:val="0084047D"/>
    <w:rsid w:val="00840ADD"/>
    <w:rsid w:val="00840E60"/>
    <w:rsid w:val="00842432"/>
    <w:rsid w:val="00842A72"/>
    <w:rsid w:val="00842B62"/>
    <w:rsid w:val="00842C77"/>
    <w:rsid w:val="008443B0"/>
    <w:rsid w:val="00844628"/>
    <w:rsid w:val="00846674"/>
    <w:rsid w:val="00846756"/>
    <w:rsid w:val="00846F20"/>
    <w:rsid w:val="00846F27"/>
    <w:rsid w:val="00847333"/>
    <w:rsid w:val="008475F5"/>
    <w:rsid w:val="008476A1"/>
    <w:rsid w:val="00847709"/>
    <w:rsid w:val="00847CD0"/>
    <w:rsid w:val="00847D19"/>
    <w:rsid w:val="00847FB0"/>
    <w:rsid w:val="008505B8"/>
    <w:rsid w:val="00850636"/>
    <w:rsid w:val="00850B7A"/>
    <w:rsid w:val="008510E7"/>
    <w:rsid w:val="00852325"/>
    <w:rsid w:val="0085282E"/>
    <w:rsid w:val="0085314A"/>
    <w:rsid w:val="0085320D"/>
    <w:rsid w:val="00853686"/>
    <w:rsid w:val="00853E3C"/>
    <w:rsid w:val="008550B6"/>
    <w:rsid w:val="0085623B"/>
    <w:rsid w:val="00856930"/>
    <w:rsid w:val="00856DF5"/>
    <w:rsid w:val="008571B2"/>
    <w:rsid w:val="008576F6"/>
    <w:rsid w:val="008577EE"/>
    <w:rsid w:val="00860205"/>
    <w:rsid w:val="008609DC"/>
    <w:rsid w:val="00860A4B"/>
    <w:rsid w:val="00860D16"/>
    <w:rsid w:val="00860EFF"/>
    <w:rsid w:val="0086166F"/>
    <w:rsid w:val="00861A52"/>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9E"/>
    <w:rsid w:val="008946EE"/>
    <w:rsid w:val="00894C11"/>
    <w:rsid w:val="0089516E"/>
    <w:rsid w:val="008951F7"/>
    <w:rsid w:val="008958D7"/>
    <w:rsid w:val="00896CB4"/>
    <w:rsid w:val="00896E50"/>
    <w:rsid w:val="008974C6"/>
    <w:rsid w:val="008A013A"/>
    <w:rsid w:val="008A0179"/>
    <w:rsid w:val="008A0264"/>
    <w:rsid w:val="008A0509"/>
    <w:rsid w:val="008A05C0"/>
    <w:rsid w:val="008A0A57"/>
    <w:rsid w:val="008A0A89"/>
    <w:rsid w:val="008A0E55"/>
    <w:rsid w:val="008A105A"/>
    <w:rsid w:val="008A1243"/>
    <w:rsid w:val="008A12E1"/>
    <w:rsid w:val="008A1613"/>
    <w:rsid w:val="008A2038"/>
    <w:rsid w:val="008A29B8"/>
    <w:rsid w:val="008A2A04"/>
    <w:rsid w:val="008A3243"/>
    <w:rsid w:val="008A3278"/>
    <w:rsid w:val="008A3714"/>
    <w:rsid w:val="008A39B4"/>
    <w:rsid w:val="008A3F4E"/>
    <w:rsid w:val="008A3FE6"/>
    <w:rsid w:val="008A4EF5"/>
    <w:rsid w:val="008A4FFD"/>
    <w:rsid w:val="008A5AD7"/>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301C"/>
    <w:rsid w:val="008B3490"/>
    <w:rsid w:val="008B3CB2"/>
    <w:rsid w:val="008B3DE6"/>
    <w:rsid w:val="008B438A"/>
    <w:rsid w:val="008B44FB"/>
    <w:rsid w:val="008B4714"/>
    <w:rsid w:val="008B49BB"/>
    <w:rsid w:val="008B4D3C"/>
    <w:rsid w:val="008B4F0B"/>
    <w:rsid w:val="008B55C4"/>
    <w:rsid w:val="008B588B"/>
    <w:rsid w:val="008B5ADC"/>
    <w:rsid w:val="008B63FB"/>
    <w:rsid w:val="008B640A"/>
    <w:rsid w:val="008B64B9"/>
    <w:rsid w:val="008B68EA"/>
    <w:rsid w:val="008B691B"/>
    <w:rsid w:val="008B6E0E"/>
    <w:rsid w:val="008B7D63"/>
    <w:rsid w:val="008B7E59"/>
    <w:rsid w:val="008C0090"/>
    <w:rsid w:val="008C025D"/>
    <w:rsid w:val="008C09B3"/>
    <w:rsid w:val="008C0FB7"/>
    <w:rsid w:val="008C110D"/>
    <w:rsid w:val="008C17F4"/>
    <w:rsid w:val="008C1D6B"/>
    <w:rsid w:val="008C1DE9"/>
    <w:rsid w:val="008C22AD"/>
    <w:rsid w:val="008C293E"/>
    <w:rsid w:val="008C2E31"/>
    <w:rsid w:val="008C2FFC"/>
    <w:rsid w:val="008C36BC"/>
    <w:rsid w:val="008C3ACD"/>
    <w:rsid w:val="008C3AD1"/>
    <w:rsid w:val="008C3E8E"/>
    <w:rsid w:val="008C40F6"/>
    <w:rsid w:val="008C55A9"/>
    <w:rsid w:val="008C56D1"/>
    <w:rsid w:val="008C5774"/>
    <w:rsid w:val="008C60E9"/>
    <w:rsid w:val="008C67A2"/>
    <w:rsid w:val="008C6BC7"/>
    <w:rsid w:val="008C6C09"/>
    <w:rsid w:val="008C6EF6"/>
    <w:rsid w:val="008C75E2"/>
    <w:rsid w:val="008C76C8"/>
    <w:rsid w:val="008C7908"/>
    <w:rsid w:val="008C792A"/>
    <w:rsid w:val="008C7A1D"/>
    <w:rsid w:val="008D0B19"/>
    <w:rsid w:val="008D0BAF"/>
    <w:rsid w:val="008D14EC"/>
    <w:rsid w:val="008D1529"/>
    <w:rsid w:val="008D1690"/>
    <w:rsid w:val="008D1A92"/>
    <w:rsid w:val="008D1D2A"/>
    <w:rsid w:val="008D1E08"/>
    <w:rsid w:val="008D278F"/>
    <w:rsid w:val="008D2A8A"/>
    <w:rsid w:val="008D370F"/>
    <w:rsid w:val="008D4640"/>
    <w:rsid w:val="008D4A10"/>
    <w:rsid w:val="008D4A34"/>
    <w:rsid w:val="008D4BFA"/>
    <w:rsid w:val="008D513C"/>
    <w:rsid w:val="008D525F"/>
    <w:rsid w:val="008D556A"/>
    <w:rsid w:val="008D56ED"/>
    <w:rsid w:val="008D596E"/>
    <w:rsid w:val="008D5D74"/>
    <w:rsid w:val="008D78C5"/>
    <w:rsid w:val="008E062E"/>
    <w:rsid w:val="008E0AF9"/>
    <w:rsid w:val="008E1AB0"/>
    <w:rsid w:val="008E1D18"/>
    <w:rsid w:val="008E21EF"/>
    <w:rsid w:val="008E2E41"/>
    <w:rsid w:val="008E3046"/>
    <w:rsid w:val="008E34B8"/>
    <w:rsid w:val="008E37C2"/>
    <w:rsid w:val="008E3E80"/>
    <w:rsid w:val="008E4C0B"/>
    <w:rsid w:val="008E4C3F"/>
    <w:rsid w:val="008E4C99"/>
    <w:rsid w:val="008E558D"/>
    <w:rsid w:val="008E56E2"/>
    <w:rsid w:val="008E6850"/>
    <w:rsid w:val="008E68F2"/>
    <w:rsid w:val="008E68FD"/>
    <w:rsid w:val="008E6925"/>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BE1"/>
    <w:rsid w:val="008F6EE0"/>
    <w:rsid w:val="008F6FC6"/>
    <w:rsid w:val="008F7301"/>
    <w:rsid w:val="008F7529"/>
    <w:rsid w:val="008F77BA"/>
    <w:rsid w:val="008F78CC"/>
    <w:rsid w:val="008F790A"/>
    <w:rsid w:val="008F7C6A"/>
    <w:rsid w:val="009005C7"/>
    <w:rsid w:val="009005EC"/>
    <w:rsid w:val="009016EF"/>
    <w:rsid w:val="00901BFF"/>
    <w:rsid w:val="0090239D"/>
    <w:rsid w:val="00902636"/>
    <w:rsid w:val="00903AA8"/>
    <w:rsid w:val="009046C4"/>
    <w:rsid w:val="00904A7E"/>
    <w:rsid w:val="00904A9F"/>
    <w:rsid w:val="0090542B"/>
    <w:rsid w:val="0090578F"/>
    <w:rsid w:val="00905F4F"/>
    <w:rsid w:val="0090618C"/>
    <w:rsid w:val="00906CBC"/>
    <w:rsid w:val="00907371"/>
    <w:rsid w:val="009073B9"/>
    <w:rsid w:val="009077E3"/>
    <w:rsid w:val="00907AA1"/>
    <w:rsid w:val="0091051A"/>
    <w:rsid w:val="00910DBB"/>
    <w:rsid w:val="00910F05"/>
    <w:rsid w:val="0091176D"/>
    <w:rsid w:val="009120E5"/>
    <w:rsid w:val="009123B6"/>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F69"/>
    <w:rsid w:val="00921069"/>
    <w:rsid w:val="0092106B"/>
    <w:rsid w:val="00921373"/>
    <w:rsid w:val="0092158E"/>
    <w:rsid w:val="00921851"/>
    <w:rsid w:val="00921CFD"/>
    <w:rsid w:val="00921E28"/>
    <w:rsid w:val="0092203B"/>
    <w:rsid w:val="00922941"/>
    <w:rsid w:val="00923201"/>
    <w:rsid w:val="00923B92"/>
    <w:rsid w:val="009241EF"/>
    <w:rsid w:val="0092440C"/>
    <w:rsid w:val="00924A97"/>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A30"/>
    <w:rsid w:val="00941B06"/>
    <w:rsid w:val="00941B16"/>
    <w:rsid w:val="00941E58"/>
    <w:rsid w:val="00942155"/>
    <w:rsid w:val="00942B21"/>
    <w:rsid w:val="00942C25"/>
    <w:rsid w:val="00943154"/>
    <w:rsid w:val="00943500"/>
    <w:rsid w:val="0094365E"/>
    <w:rsid w:val="00943837"/>
    <w:rsid w:val="00943A4B"/>
    <w:rsid w:val="00944025"/>
    <w:rsid w:val="0094414C"/>
    <w:rsid w:val="00944192"/>
    <w:rsid w:val="00944406"/>
    <w:rsid w:val="00944BE4"/>
    <w:rsid w:val="009451AB"/>
    <w:rsid w:val="00945786"/>
    <w:rsid w:val="00945EE6"/>
    <w:rsid w:val="00945F6A"/>
    <w:rsid w:val="0094643F"/>
    <w:rsid w:val="00946525"/>
    <w:rsid w:val="0094657B"/>
    <w:rsid w:val="00946FAA"/>
    <w:rsid w:val="0094708A"/>
    <w:rsid w:val="009473AD"/>
    <w:rsid w:val="00947638"/>
    <w:rsid w:val="00947C4B"/>
    <w:rsid w:val="009500A1"/>
    <w:rsid w:val="00950D71"/>
    <w:rsid w:val="00950F03"/>
    <w:rsid w:val="009515CA"/>
    <w:rsid w:val="009524D2"/>
    <w:rsid w:val="00952CC0"/>
    <w:rsid w:val="00952E4E"/>
    <w:rsid w:val="009533A8"/>
    <w:rsid w:val="009535AD"/>
    <w:rsid w:val="00953A47"/>
    <w:rsid w:val="00953E8E"/>
    <w:rsid w:val="00954200"/>
    <w:rsid w:val="00954431"/>
    <w:rsid w:val="00954D13"/>
    <w:rsid w:val="00954D65"/>
    <w:rsid w:val="00954FD6"/>
    <w:rsid w:val="00955DA7"/>
    <w:rsid w:val="00955E2F"/>
    <w:rsid w:val="0095600F"/>
    <w:rsid w:val="00956053"/>
    <w:rsid w:val="00956109"/>
    <w:rsid w:val="00956552"/>
    <w:rsid w:val="00956D3F"/>
    <w:rsid w:val="0095756D"/>
    <w:rsid w:val="00957896"/>
    <w:rsid w:val="00960281"/>
    <w:rsid w:val="009605F8"/>
    <w:rsid w:val="00960E6C"/>
    <w:rsid w:val="0096138C"/>
    <w:rsid w:val="009613FA"/>
    <w:rsid w:val="009618B4"/>
    <w:rsid w:val="00961B7A"/>
    <w:rsid w:val="00961B91"/>
    <w:rsid w:val="00961BB2"/>
    <w:rsid w:val="009622A2"/>
    <w:rsid w:val="00962A17"/>
    <w:rsid w:val="00963533"/>
    <w:rsid w:val="00963796"/>
    <w:rsid w:val="00963934"/>
    <w:rsid w:val="0096462F"/>
    <w:rsid w:val="00964BD6"/>
    <w:rsid w:val="00965ACB"/>
    <w:rsid w:val="00966085"/>
    <w:rsid w:val="00966281"/>
    <w:rsid w:val="00966826"/>
    <w:rsid w:val="00966C72"/>
    <w:rsid w:val="00967C6C"/>
    <w:rsid w:val="00970A20"/>
    <w:rsid w:val="009711DC"/>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AF9"/>
    <w:rsid w:val="00975DAB"/>
    <w:rsid w:val="009760AE"/>
    <w:rsid w:val="0097630D"/>
    <w:rsid w:val="00976C80"/>
    <w:rsid w:val="009772E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2E6"/>
    <w:rsid w:val="0098366E"/>
    <w:rsid w:val="009836FA"/>
    <w:rsid w:val="00983E03"/>
    <w:rsid w:val="00984137"/>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C13"/>
    <w:rsid w:val="009A6C2E"/>
    <w:rsid w:val="009A6CA6"/>
    <w:rsid w:val="009A7581"/>
    <w:rsid w:val="009A7620"/>
    <w:rsid w:val="009A767D"/>
    <w:rsid w:val="009B02E3"/>
    <w:rsid w:val="009B08AE"/>
    <w:rsid w:val="009B10EE"/>
    <w:rsid w:val="009B1542"/>
    <w:rsid w:val="009B176B"/>
    <w:rsid w:val="009B1E9C"/>
    <w:rsid w:val="009B2BAD"/>
    <w:rsid w:val="009B329B"/>
    <w:rsid w:val="009B32E0"/>
    <w:rsid w:val="009B367C"/>
    <w:rsid w:val="009B3723"/>
    <w:rsid w:val="009B38AF"/>
    <w:rsid w:val="009B3FB3"/>
    <w:rsid w:val="009B46C3"/>
    <w:rsid w:val="009B4987"/>
    <w:rsid w:val="009B4D3A"/>
    <w:rsid w:val="009B5071"/>
    <w:rsid w:val="009B5290"/>
    <w:rsid w:val="009B5C0A"/>
    <w:rsid w:val="009B5E56"/>
    <w:rsid w:val="009B63C5"/>
    <w:rsid w:val="009B646E"/>
    <w:rsid w:val="009B78F5"/>
    <w:rsid w:val="009B7A1A"/>
    <w:rsid w:val="009B7D10"/>
    <w:rsid w:val="009C042C"/>
    <w:rsid w:val="009C0493"/>
    <w:rsid w:val="009C1051"/>
    <w:rsid w:val="009C1271"/>
    <w:rsid w:val="009C12C6"/>
    <w:rsid w:val="009C1D82"/>
    <w:rsid w:val="009C2136"/>
    <w:rsid w:val="009C29AD"/>
    <w:rsid w:val="009C2CAA"/>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C7A7E"/>
    <w:rsid w:val="009D00B6"/>
    <w:rsid w:val="009D13F6"/>
    <w:rsid w:val="009D1456"/>
    <w:rsid w:val="009D192D"/>
    <w:rsid w:val="009D1B12"/>
    <w:rsid w:val="009D1C62"/>
    <w:rsid w:val="009D1EEC"/>
    <w:rsid w:val="009D2B5B"/>
    <w:rsid w:val="009D3341"/>
    <w:rsid w:val="009D3AEB"/>
    <w:rsid w:val="009D3EBD"/>
    <w:rsid w:val="009D3F68"/>
    <w:rsid w:val="009D437B"/>
    <w:rsid w:val="009D4C14"/>
    <w:rsid w:val="009D4D69"/>
    <w:rsid w:val="009D5053"/>
    <w:rsid w:val="009D508E"/>
    <w:rsid w:val="009D526E"/>
    <w:rsid w:val="009D5757"/>
    <w:rsid w:val="009D6224"/>
    <w:rsid w:val="009D68EF"/>
    <w:rsid w:val="009D70BF"/>
    <w:rsid w:val="009D7281"/>
    <w:rsid w:val="009D7CAC"/>
    <w:rsid w:val="009E0340"/>
    <w:rsid w:val="009E0563"/>
    <w:rsid w:val="009E074D"/>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514"/>
    <w:rsid w:val="009F68B3"/>
    <w:rsid w:val="009F68CB"/>
    <w:rsid w:val="009F6E4B"/>
    <w:rsid w:val="009F6EC9"/>
    <w:rsid w:val="009F6F5C"/>
    <w:rsid w:val="009F741B"/>
    <w:rsid w:val="009F7875"/>
    <w:rsid w:val="009F7BCF"/>
    <w:rsid w:val="009F7E04"/>
    <w:rsid w:val="00A0028F"/>
    <w:rsid w:val="00A00467"/>
    <w:rsid w:val="00A007D3"/>
    <w:rsid w:val="00A0093F"/>
    <w:rsid w:val="00A00B1E"/>
    <w:rsid w:val="00A00EEA"/>
    <w:rsid w:val="00A0102F"/>
    <w:rsid w:val="00A01141"/>
    <w:rsid w:val="00A01DE7"/>
    <w:rsid w:val="00A02D5C"/>
    <w:rsid w:val="00A03018"/>
    <w:rsid w:val="00A03168"/>
    <w:rsid w:val="00A032DC"/>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2053"/>
    <w:rsid w:val="00A1252D"/>
    <w:rsid w:val="00A12815"/>
    <w:rsid w:val="00A1320C"/>
    <w:rsid w:val="00A132A9"/>
    <w:rsid w:val="00A13389"/>
    <w:rsid w:val="00A1338D"/>
    <w:rsid w:val="00A13DC7"/>
    <w:rsid w:val="00A14131"/>
    <w:rsid w:val="00A1436A"/>
    <w:rsid w:val="00A14C42"/>
    <w:rsid w:val="00A14FCC"/>
    <w:rsid w:val="00A156C7"/>
    <w:rsid w:val="00A156F7"/>
    <w:rsid w:val="00A159AD"/>
    <w:rsid w:val="00A1614A"/>
    <w:rsid w:val="00A16465"/>
    <w:rsid w:val="00A168B0"/>
    <w:rsid w:val="00A16A23"/>
    <w:rsid w:val="00A16B54"/>
    <w:rsid w:val="00A16F62"/>
    <w:rsid w:val="00A1749C"/>
    <w:rsid w:val="00A179CD"/>
    <w:rsid w:val="00A17DE7"/>
    <w:rsid w:val="00A203EE"/>
    <w:rsid w:val="00A2066F"/>
    <w:rsid w:val="00A206DC"/>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78D"/>
    <w:rsid w:val="00A359EC"/>
    <w:rsid w:val="00A35EEA"/>
    <w:rsid w:val="00A35F0C"/>
    <w:rsid w:val="00A37665"/>
    <w:rsid w:val="00A37715"/>
    <w:rsid w:val="00A3784D"/>
    <w:rsid w:val="00A37DA2"/>
    <w:rsid w:val="00A40479"/>
    <w:rsid w:val="00A410A9"/>
    <w:rsid w:val="00A4120F"/>
    <w:rsid w:val="00A414B2"/>
    <w:rsid w:val="00A417F2"/>
    <w:rsid w:val="00A41D05"/>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601"/>
    <w:rsid w:val="00A51750"/>
    <w:rsid w:val="00A517C0"/>
    <w:rsid w:val="00A518FC"/>
    <w:rsid w:val="00A5202F"/>
    <w:rsid w:val="00A521D3"/>
    <w:rsid w:val="00A52DEA"/>
    <w:rsid w:val="00A52F39"/>
    <w:rsid w:val="00A531F0"/>
    <w:rsid w:val="00A53808"/>
    <w:rsid w:val="00A53B0F"/>
    <w:rsid w:val="00A53B21"/>
    <w:rsid w:val="00A53DCC"/>
    <w:rsid w:val="00A54212"/>
    <w:rsid w:val="00A55076"/>
    <w:rsid w:val="00A551FA"/>
    <w:rsid w:val="00A556DB"/>
    <w:rsid w:val="00A55900"/>
    <w:rsid w:val="00A55A06"/>
    <w:rsid w:val="00A560A4"/>
    <w:rsid w:val="00A576FF"/>
    <w:rsid w:val="00A6148F"/>
    <w:rsid w:val="00A61648"/>
    <w:rsid w:val="00A617DD"/>
    <w:rsid w:val="00A61E62"/>
    <w:rsid w:val="00A6251A"/>
    <w:rsid w:val="00A62DBD"/>
    <w:rsid w:val="00A62FA7"/>
    <w:rsid w:val="00A63649"/>
    <w:rsid w:val="00A642DF"/>
    <w:rsid w:val="00A64FFF"/>
    <w:rsid w:val="00A652EE"/>
    <w:rsid w:val="00A65487"/>
    <w:rsid w:val="00A6585C"/>
    <w:rsid w:val="00A659D7"/>
    <w:rsid w:val="00A6619F"/>
    <w:rsid w:val="00A66752"/>
    <w:rsid w:val="00A66832"/>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5FA6"/>
    <w:rsid w:val="00A7602F"/>
    <w:rsid w:val="00A76E0E"/>
    <w:rsid w:val="00A7731B"/>
    <w:rsid w:val="00A7763C"/>
    <w:rsid w:val="00A7772A"/>
    <w:rsid w:val="00A77AE6"/>
    <w:rsid w:val="00A77B68"/>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D29"/>
    <w:rsid w:val="00A87DD6"/>
    <w:rsid w:val="00A902BC"/>
    <w:rsid w:val="00A904AC"/>
    <w:rsid w:val="00A90844"/>
    <w:rsid w:val="00A90FEB"/>
    <w:rsid w:val="00A91563"/>
    <w:rsid w:val="00A9165C"/>
    <w:rsid w:val="00A91B39"/>
    <w:rsid w:val="00A9273E"/>
    <w:rsid w:val="00A929F6"/>
    <w:rsid w:val="00A92B02"/>
    <w:rsid w:val="00A92B11"/>
    <w:rsid w:val="00A92C37"/>
    <w:rsid w:val="00A92D06"/>
    <w:rsid w:val="00A93562"/>
    <w:rsid w:val="00A9418A"/>
    <w:rsid w:val="00A944AA"/>
    <w:rsid w:val="00A94C1C"/>
    <w:rsid w:val="00A94C9E"/>
    <w:rsid w:val="00A95159"/>
    <w:rsid w:val="00A95267"/>
    <w:rsid w:val="00A95BDB"/>
    <w:rsid w:val="00A96065"/>
    <w:rsid w:val="00A964BE"/>
    <w:rsid w:val="00A96681"/>
    <w:rsid w:val="00A96A89"/>
    <w:rsid w:val="00A976DD"/>
    <w:rsid w:val="00A977D7"/>
    <w:rsid w:val="00AA035C"/>
    <w:rsid w:val="00AA0635"/>
    <w:rsid w:val="00AA0731"/>
    <w:rsid w:val="00AA139E"/>
    <w:rsid w:val="00AA20EC"/>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554"/>
    <w:rsid w:val="00AC4BB1"/>
    <w:rsid w:val="00AC4EB6"/>
    <w:rsid w:val="00AC5634"/>
    <w:rsid w:val="00AC5CBE"/>
    <w:rsid w:val="00AC5D3A"/>
    <w:rsid w:val="00AC5EE5"/>
    <w:rsid w:val="00AC619B"/>
    <w:rsid w:val="00AC63B4"/>
    <w:rsid w:val="00AC63E2"/>
    <w:rsid w:val="00AC6469"/>
    <w:rsid w:val="00AC6AB8"/>
    <w:rsid w:val="00AC7412"/>
    <w:rsid w:val="00AC7B12"/>
    <w:rsid w:val="00AC7B5E"/>
    <w:rsid w:val="00AD0429"/>
    <w:rsid w:val="00AD044E"/>
    <w:rsid w:val="00AD0C39"/>
    <w:rsid w:val="00AD1EAF"/>
    <w:rsid w:val="00AD2689"/>
    <w:rsid w:val="00AD280E"/>
    <w:rsid w:val="00AD2925"/>
    <w:rsid w:val="00AD3300"/>
    <w:rsid w:val="00AD333D"/>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D7F35"/>
    <w:rsid w:val="00AE07A5"/>
    <w:rsid w:val="00AE0D56"/>
    <w:rsid w:val="00AE0EB7"/>
    <w:rsid w:val="00AE1C5F"/>
    <w:rsid w:val="00AE1D13"/>
    <w:rsid w:val="00AE220F"/>
    <w:rsid w:val="00AE2458"/>
    <w:rsid w:val="00AE2CC9"/>
    <w:rsid w:val="00AE2CF9"/>
    <w:rsid w:val="00AE3B67"/>
    <w:rsid w:val="00AE42EA"/>
    <w:rsid w:val="00AE43C0"/>
    <w:rsid w:val="00AE4579"/>
    <w:rsid w:val="00AE4D3A"/>
    <w:rsid w:val="00AE51B3"/>
    <w:rsid w:val="00AE528A"/>
    <w:rsid w:val="00AE54ED"/>
    <w:rsid w:val="00AE5BCD"/>
    <w:rsid w:val="00AE5BF6"/>
    <w:rsid w:val="00AE646F"/>
    <w:rsid w:val="00AE6C51"/>
    <w:rsid w:val="00AE6FE3"/>
    <w:rsid w:val="00AE7383"/>
    <w:rsid w:val="00AE760F"/>
    <w:rsid w:val="00AE7BD7"/>
    <w:rsid w:val="00AE7C56"/>
    <w:rsid w:val="00AE7CC9"/>
    <w:rsid w:val="00AF0E8B"/>
    <w:rsid w:val="00AF1151"/>
    <w:rsid w:val="00AF11E5"/>
    <w:rsid w:val="00AF1287"/>
    <w:rsid w:val="00AF2635"/>
    <w:rsid w:val="00AF2B29"/>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CC7"/>
    <w:rsid w:val="00AF5F27"/>
    <w:rsid w:val="00AF6073"/>
    <w:rsid w:val="00AF63A2"/>
    <w:rsid w:val="00AF6C7B"/>
    <w:rsid w:val="00AF6DA3"/>
    <w:rsid w:val="00AF6FEE"/>
    <w:rsid w:val="00AF7028"/>
    <w:rsid w:val="00AF709F"/>
    <w:rsid w:val="00AF771C"/>
    <w:rsid w:val="00AF7A0B"/>
    <w:rsid w:val="00AF7BDB"/>
    <w:rsid w:val="00B006BD"/>
    <w:rsid w:val="00B0162D"/>
    <w:rsid w:val="00B02653"/>
    <w:rsid w:val="00B026AA"/>
    <w:rsid w:val="00B03014"/>
    <w:rsid w:val="00B031C8"/>
    <w:rsid w:val="00B0363A"/>
    <w:rsid w:val="00B03976"/>
    <w:rsid w:val="00B03B7F"/>
    <w:rsid w:val="00B03BF4"/>
    <w:rsid w:val="00B04454"/>
    <w:rsid w:val="00B04B3A"/>
    <w:rsid w:val="00B052DE"/>
    <w:rsid w:val="00B0574F"/>
    <w:rsid w:val="00B05C10"/>
    <w:rsid w:val="00B06235"/>
    <w:rsid w:val="00B07033"/>
    <w:rsid w:val="00B071C5"/>
    <w:rsid w:val="00B07639"/>
    <w:rsid w:val="00B102EA"/>
    <w:rsid w:val="00B10D66"/>
    <w:rsid w:val="00B11058"/>
    <w:rsid w:val="00B117E2"/>
    <w:rsid w:val="00B1211A"/>
    <w:rsid w:val="00B1237C"/>
    <w:rsid w:val="00B12995"/>
    <w:rsid w:val="00B12E66"/>
    <w:rsid w:val="00B13087"/>
    <w:rsid w:val="00B1348B"/>
    <w:rsid w:val="00B13CB5"/>
    <w:rsid w:val="00B13E6E"/>
    <w:rsid w:val="00B14A72"/>
    <w:rsid w:val="00B15392"/>
    <w:rsid w:val="00B15BD5"/>
    <w:rsid w:val="00B16B12"/>
    <w:rsid w:val="00B17007"/>
    <w:rsid w:val="00B17659"/>
    <w:rsid w:val="00B17716"/>
    <w:rsid w:val="00B20704"/>
    <w:rsid w:val="00B20E5D"/>
    <w:rsid w:val="00B21248"/>
    <w:rsid w:val="00B21E14"/>
    <w:rsid w:val="00B21EFD"/>
    <w:rsid w:val="00B228E2"/>
    <w:rsid w:val="00B22C7A"/>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5CC"/>
    <w:rsid w:val="00B27A19"/>
    <w:rsid w:val="00B27B8C"/>
    <w:rsid w:val="00B27FDE"/>
    <w:rsid w:val="00B309CD"/>
    <w:rsid w:val="00B30B76"/>
    <w:rsid w:val="00B3110A"/>
    <w:rsid w:val="00B31844"/>
    <w:rsid w:val="00B327BE"/>
    <w:rsid w:val="00B32D5A"/>
    <w:rsid w:val="00B339E0"/>
    <w:rsid w:val="00B33D2E"/>
    <w:rsid w:val="00B34472"/>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B7A"/>
    <w:rsid w:val="00B42FA7"/>
    <w:rsid w:val="00B4304C"/>
    <w:rsid w:val="00B4472E"/>
    <w:rsid w:val="00B449B2"/>
    <w:rsid w:val="00B44B23"/>
    <w:rsid w:val="00B44CAF"/>
    <w:rsid w:val="00B44EAB"/>
    <w:rsid w:val="00B44F6C"/>
    <w:rsid w:val="00B450E2"/>
    <w:rsid w:val="00B456E7"/>
    <w:rsid w:val="00B45AD7"/>
    <w:rsid w:val="00B4608D"/>
    <w:rsid w:val="00B464DB"/>
    <w:rsid w:val="00B47890"/>
    <w:rsid w:val="00B47A5D"/>
    <w:rsid w:val="00B47A7C"/>
    <w:rsid w:val="00B5061E"/>
    <w:rsid w:val="00B50B48"/>
    <w:rsid w:val="00B50EC0"/>
    <w:rsid w:val="00B5133F"/>
    <w:rsid w:val="00B51903"/>
    <w:rsid w:val="00B51A43"/>
    <w:rsid w:val="00B51AC4"/>
    <w:rsid w:val="00B52016"/>
    <w:rsid w:val="00B521A7"/>
    <w:rsid w:val="00B5273A"/>
    <w:rsid w:val="00B52D46"/>
    <w:rsid w:val="00B5331E"/>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267"/>
    <w:rsid w:val="00B639EC"/>
    <w:rsid w:val="00B63A3F"/>
    <w:rsid w:val="00B63AEC"/>
    <w:rsid w:val="00B64973"/>
    <w:rsid w:val="00B64BB6"/>
    <w:rsid w:val="00B64D3F"/>
    <w:rsid w:val="00B653BD"/>
    <w:rsid w:val="00B656D0"/>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C6D"/>
    <w:rsid w:val="00B80E71"/>
    <w:rsid w:val="00B8122C"/>
    <w:rsid w:val="00B8170D"/>
    <w:rsid w:val="00B81750"/>
    <w:rsid w:val="00B82943"/>
    <w:rsid w:val="00B82F58"/>
    <w:rsid w:val="00B839C5"/>
    <w:rsid w:val="00B839D8"/>
    <w:rsid w:val="00B83A61"/>
    <w:rsid w:val="00B83B41"/>
    <w:rsid w:val="00B83B92"/>
    <w:rsid w:val="00B83BA4"/>
    <w:rsid w:val="00B83E52"/>
    <w:rsid w:val="00B8418C"/>
    <w:rsid w:val="00B849DC"/>
    <w:rsid w:val="00B84E93"/>
    <w:rsid w:val="00B85D9E"/>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13C"/>
    <w:rsid w:val="00B94321"/>
    <w:rsid w:val="00B9469A"/>
    <w:rsid w:val="00B94FB6"/>
    <w:rsid w:val="00B95137"/>
    <w:rsid w:val="00B95187"/>
    <w:rsid w:val="00B9603B"/>
    <w:rsid w:val="00B961D0"/>
    <w:rsid w:val="00B96C7A"/>
    <w:rsid w:val="00B96E09"/>
    <w:rsid w:val="00B97139"/>
    <w:rsid w:val="00B97228"/>
    <w:rsid w:val="00B97A8A"/>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7DD"/>
    <w:rsid w:val="00BA3BF9"/>
    <w:rsid w:val="00BA3C3A"/>
    <w:rsid w:val="00BA3C64"/>
    <w:rsid w:val="00BA4197"/>
    <w:rsid w:val="00BA4A1B"/>
    <w:rsid w:val="00BA4C08"/>
    <w:rsid w:val="00BA4E00"/>
    <w:rsid w:val="00BA50B7"/>
    <w:rsid w:val="00BA52C3"/>
    <w:rsid w:val="00BA52F7"/>
    <w:rsid w:val="00BA539F"/>
    <w:rsid w:val="00BA5802"/>
    <w:rsid w:val="00BA5917"/>
    <w:rsid w:val="00BA6C80"/>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564"/>
    <w:rsid w:val="00BB5AD1"/>
    <w:rsid w:val="00BB5F94"/>
    <w:rsid w:val="00BB6D04"/>
    <w:rsid w:val="00BB75D9"/>
    <w:rsid w:val="00BB7BC3"/>
    <w:rsid w:val="00BB7FCE"/>
    <w:rsid w:val="00BC025A"/>
    <w:rsid w:val="00BC072D"/>
    <w:rsid w:val="00BC0DC9"/>
    <w:rsid w:val="00BC104F"/>
    <w:rsid w:val="00BC11F9"/>
    <w:rsid w:val="00BC12B7"/>
    <w:rsid w:val="00BC12F2"/>
    <w:rsid w:val="00BC195E"/>
    <w:rsid w:val="00BC1DA8"/>
    <w:rsid w:val="00BC23A5"/>
    <w:rsid w:val="00BC24B7"/>
    <w:rsid w:val="00BC25A0"/>
    <w:rsid w:val="00BC2FD6"/>
    <w:rsid w:val="00BC3961"/>
    <w:rsid w:val="00BC3B98"/>
    <w:rsid w:val="00BC3BF5"/>
    <w:rsid w:val="00BC422E"/>
    <w:rsid w:val="00BC484E"/>
    <w:rsid w:val="00BC4D6A"/>
    <w:rsid w:val="00BC5251"/>
    <w:rsid w:val="00BC5782"/>
    <w:rsid w:val="00BC6635"/>
    <w:rsid w:val="00BC6AFE"/>
    <w:rsid w:val="00BC6EF7"/>
    <w:rsid w:val="00BC73BF"/>
    <w:rsid w:val="00BC7810"/>
    <w:rsid w:val="00BC7FB4"/>
    <w:rsid w:val="00BC7FCC"/>
    <w:rsid w:val="00BD04A7"/>
    <w:rsid w:val="00BD0695"/>
    <w:rsid w:val="00BD0AAA"/>
    <w:rsid w:val="00BD133F"/>
    <w:rsid w:val="00BD1731"/>
    <w:rsid w:val="00BD181E"/>
    <w:rsid w:val="00BD262F"/>
    <w:rsid w:val="00BD28DB"/>
    <w:rsid w:val="00BD3A25"/>
    <w:rsid w:val="00BD3C87"/>
    <w:rsid w:val="00BD4063"/>
    <w:rsid w:val="00BD4972"/>
    <w:rsid w:val="00BD4E29"/>
    <w:rsid w:val="00BD4E40"/>
    <w:rsid w:val="00BD6048"/>
    <w:rsid w:val="00BD60E5"/>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5F5"/>
    <w:rsid w:val="00BE7626"/>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52CC"/>
    <w:rsid w:val="00BF6C32"/>
    <w:rsid w:val="00BF6F86"/>
    <w:rsid w:val="00BF6F93"/>
    <w:rsid w:val="00BF7814"/>
    <w:rsid w:val="00BF798E"/>
    <w:rsid w:val="00C0048A"/>
    <w:rsid w:val="00C007BE"/>
    <w:rsid w:val="00C00F15"/>
    <w:rsid w:val="00C012D2"/>
    <w:rsid w:val="00C013A4"/>
    <w:rsid w:val="00C0191F"/>
    <w:rsid w:val="00C01A6C"/>
    <w:rsid w:val="00C01AC6"/>
    <w:rsid w:val="00C01D9C"/>
    <w:rsid w:val="00C02327"/>
    <w:rsid w:val="00C02DC4"/>
    <w:rsid w:val="00C02F16"/>
    <w:rsid w:val="00C02FD0"/>
    <w:rsid w:val="00C03120"/>
    <w:rsid w:val="00C046DF"/>
    <w:rsid w:val="00C04780"/>
    <w:rsid w:val="00C04AE8"/>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22D"/>
    <w:rsid w:val="00C154D7"/>
    <w:rsid w:val="00C15E88"/>
    <w:rsid w:val="00C15F0F"/>
    <w:rsid w:val="00C15F1A"/>
    <w:rsid w:val="00C16249"/>
    <w:rsid w:val="00C16513"/>
    <w:rsid w:val="00C176EB"/>
    <w:rsid w:val="00C17AB2"/>
    <w:rsid w:val="00C17CBC"/>
    <w:rsid w:val="00C17FF8"/>
    <w:rsid w:val="00C20165"/>
    <w:rsid w:val="00C2087E"/>
    <w:rsid w:val="00C2097F"/>
    <w:rsid w:val="00C20D14"/>
    <w:rsid w:val="00C21119"/>
    <w:rsid w:val="00C2162E"/>
    <w:rsid w:val="00C21748"/>
    <w:rsid w:val="00C21E1B"/>
    <w:rsid w:val="00C21FFF"/>
    <w:rsid w:val="00C2229D"/>
    <w:rsid w:val="00C2229F"/>
    <w:rsid w:val="00C22B65"/>
    <w:rsid w:val="00C22D5D"/>
    <w:rsid w:val="00C239AA"/>
    <w:rsid w:val="00C23D44"/>
    <w:rsid w:val="00C2455C"/>
    <w:rsid w:val="00C24622"/>
    <w:rsid w:val="00C25317"/>
    <w:rsid w:val="00C259BA"/>
    <w:rsid w:val="00C259C5"/>
    <w:rsid w:val="00C260D3"/>
    <w:rsid w:val="00C265D5"/>
    <w:rsid w:val="00C26A11"/>
    <w:rsid w:val="00C2784D"/>
    <w:rsid w:val="00C27DBA"/>
    <w:rsid w:val="00C3034F"/>
    <w:rsid w:val="00C305BF"/>
    <w:rsid w:val="00C30AF8"/>
    <w:rsid w:val="00C31593"/>
    <w:rsid w:val="00C31787"/>
    <w:rsid w:val="00C31938"/>
    <w:rsid w:val="00C31A63"/>
    <w:rsid w:val="00C32298"/>
    <w:rsid w:val="00C3262F"/>
    <w:rsid w:val="00C32FA5"/>
    <w:rsid w:val="00C33139"/>
    <w:rsid w:val="00C3370C"/>
    <w:rsid w:val="00C33E58"/>
    <w:rsid w:val="00C34436"/>
    <w:rsid w:val="00C345E4"/>
    <w:rsid w:val="00C34E5F"/>
    <w:rsid w:val="00C3524A"/>
    <w:rsid w:val="00C3542B"/>
    <w:rsid w:val="00C354AF"/>
    <w:rsid w:val="00C35646"/>
    <w:rsid w:val="00C35749"/>
    <w:rsid w:val="00C36379"/>
    <w:rsid w:val="00C36549"/>
    <w:rsid w:val="00C3694B"/>
    <w:rsid w:val="00C36C70"/>
    <w:rsid w:val="00C36DB8"/>
    <w:rsid w:val="00C40C5E"/>
    <w:rsid w:val="00C40EE9"/>
    <w:rsid w:val="00C40F7D"/>
    <w:rsid w:val="00C4148D"/>
    <w:rsid w:val="00C416D4"/>
    <w:rsid w:val="00C41C6F"/>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391D"/>
    <w:rsid w:val="00C53A04"/>
    <w:rsid w:val="00C53A91"/>
    <w:rsid w:val="00C53D28"/>
    <w:rsid w:val="00C54711"/>
    <w:rsid w:val="00C558BC"/>
    <w:rsid w:val="00C559FC"/>
    <w:rsid w:val="00C55B68"/>
    <w:rsid w:val="00C56E30"/>
    <w:rsid w:val="00C57AB2"/>
    <w:rsid w:val="00C60356"/>
    <w:rsid w:val="00C607D2"/>
    <w:rsid w:val="00C6122E"/>
    <w:rsid w:val="00C61952"/>
    <w:rsid w:val="00C62988"/>
    <w:rsid w:val="00C62F27"/>
    <w:rsid w:val="00C6307A"/>
    <w:rsid w:val="00C63E5C"/>
    <w:rsid w:val="00C6473B"/>
    <w:rsid w:val="00C64A00"/>
    <w:rsid w:val="00C65667"/>
    <w:rsid w:val="00C6571A"/>
    <w:rsid w:val="00C658A5"/>
    <w:rsid w:val="00C658DB"/>
    <w:rsid w:val="00C659C6"/>
    <w:rsid w:val="00C65A1B"/>
    <w:rsid w:val="00C65BFA"/>
    <w:rsid w:val="00C6621F"/>
    <w:rsid w:val="00C66703"/>
    <w:rsid w:val="00C66A9C"/>
    <w:rsid w:val="00C66D51"/>
    <w:rsid w:val="00C67906"/>
    <w:rsid w:val="00C67A07"/>
    <w:rsid w:val="00C70775"/>
    <w:rsid w:val="00C711FB"/>
    <w:rsid w:val="00C720E0"/>
    <w:rsid w:val="00C721DE"/>
    <w:rsid w:val="00C72498"/>
    <w:rsid w:val="00C72682"/>
    <w:rsid w:val="00C72712"/>
    <w:rsid w:val="00C72C00"/>
    <w:rsid w:val="00C72EE9"/>
    <w:rsid w:val="00C72F6D"/>
    <w:rsid w:val="00C73BE2"/>
    <w:rsid w:val="00C74026"/>
    <w:rsid w:val="00C7412C"/>
    <w:rsid w:val="00C743A6"/>
    <w:rsid w:val="00C748AE"/>
    <w:rsid w:val="00C748B5"/>
    <w:rsid w:val="00C7491E"/>
    <w:rsid w:val="00C74E61"/>
    <w:rsid w:val="00C7516C"/>
    <w:rsid w:val="00C7531C"/>
    <w:rsid w:val="00C75A86"/>
    <w:rsid w:val="00C75B93"/>
    <w:rsid w:val="00C75BB2"/>
    <w:rsid w:val="00C75F48"/>
    <w:rsid w:val="00C760C9"/>
    <w:rsid w:val="00C761C5"/>
    <w:rsid w:val="00C76268"/>
    <w:rsid w:val="00C76615"/>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30A2"/>
    <w:rsid w:val="00C834EC"/>
    <w:rsid w:val="00C83715"/>
    <w:rsid w:val="00C838ED"/>
    <w:rsid w:val="00C841D3"/>
    <w:rsid w:val="00C84866"/>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1D5E"/>
    <w:rsid w:val="00C9202E"/>
    <w:rsid w:val="00C93DD4"/>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97590"/>
    <w:rsid w:val="00CA01CE"/>
    <w:rsid w:val="00CA064C"/>
    <w:rsid w:val="00CA121F"/>
    <w:rsid w:val="00CA1692"/>
    <w:rsid w:val="00CA1C51"/>
    <w:rsid w:val="00CA23E9"/>
    <w:rsid w:val="00CA2543"/>
    <w:rsid w:val="00CA2563"/>
    <w:rsid w:val="00CA2677"/>
    <w:rsid w:val="00CA2710"/>
    <w:rsid w:val="00CA3755"/>
    <w:rsid w:val="00CA37F9"/>
    <w:rsid w:val="00CA3DFB"/>
    <w:rsid w:val="00CA47EA"/>
    <w:rsid w:val="00CA49BE"/>
    <w:rsid w:val="00CA4B3F"/>
    <w:rsid w:val="00CA4D91"/>
    <w:rsid w:val="00CA533E"/>
    <w:rsid w:val="00CA5397"/>
    <w:rsid w:val="00CA5B13"/>
    <w:rsid w:val="00CA5E9F"/>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73"/>
    <w:rsid w:val="00CB18DF"/>
    <w:rsid w:val="00CB262E"/>
    <w:rsid w:val="00CB278D"/>
    <w:rsid w:val="00CB2C96"/>
    <w:rsid w:val="00CB314A"/>
    <w:rsid w:val="00CB3541"/>
    <w:rsid w:val="00CB467C"/>
    <w:rsid w:val="00CB4C75"/>
    <w:rsid w:val="00CB4F20"/>
    <w:rsid w:val="00CB50C3"/>
    <w:rsid w:val="00CB52A6"/>
    <w:rsid w:val="00CB59A2"/>
    <w:rsid w:val="00CB5AD3"/>
    <w:rsid w:val="00CB6FD0"/>
    <w:rsid w:val="00CB745B"/>
    <w:rsid w:val="00CB74D0"/>
    <w:rsid w:val="00CB7C12"/>
    <w:rsid w:val="00CB7C40"/>
    <w:rsid w:val="00CC0094"/>
    <w:rsid w:val="00CC0D73"/>
    <w:rsid w:val="00CC0F1B"/>
    <w:rsid w:val="00CC1276"/>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C82"/>
    <w:rsid w:val="00CD047F"/>
    <w:rsid w:val="00CD0634"/>
    <w:rsid w:val="00CD0731"/>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981"/>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FA0"/>
    <w:rsid w:val="00CE201F"/>
    <w:rsid w:val="00CE23E8"/>
    <w:rsid w:val="00CE24E7"/>
    <w:rsid w:val="00CE2B8C"/>
    <w:rsid w:val="00CE2E5F"/>
    <w:rsid w:val="00CE36A8"/>
    <w:rsid w:val="00CE38EF"/>
    <w:rsid w:val="00CE48B6"/>
    <w:rsid w:val="00CE4BB4"/>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283F"/>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183"/>
    <w:rsid w:val="00CF7B39"/>
    <w:rsid w:val="00CF7C87"/>
    <w:rsid w:val="00CF7D24"/>
    <w:rsid w:val="00CF7D8B"/>
    <w:rsid w:val="00CF7EBD"/>
    <w:rsid w:val="00D00037"/>
    <w:rsid w:val="00D009EE"/>
    <w:rsid w:val="00D00F93"/>
    <w:rsid w:val="00D010EE"/>
    <w:rsid w:val="00D01291"/>
    <w:rsid w:val="00D0146D"/>
    <w:rsid w:val="00D014B7"/>
    <w:rsid w:val="00D01D83"/>
    <w:rsid w:val="00D02062"/>
    <w:rsid w:val="00D0322A"/>
    <w:rsid w:val="00D035EF"/>
    <w:rsid w:val="00D036D8"/>
    <w:rsid w:val="00D038CF"/>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88A"/>
    <w:rsid w:val="00D16C09"/>
    <w:rsid w:val="00D16D84"/>
    <w:rsid w:val="00D174B3"/>
    <w:rsid w:val="00D200CB"/>
    <w:rsid w:val="00D20530"/>
    <w:rsid w:val="00D20540"/>
    <w:rsid w:val="00D205F2"/>
    <w:rsid w:val="00D20608"/>
    <w:rsid w:val="00D21284"/>
    <w:rsid w:val="00D21457"/>
    <w:rsid w:val="00D216B9"/>
    <w:rsid w:val="00D21A3E"/>
    <w:rsid w:val="00D21E49"/>
    <w:rsid w:val="00D21FA9"/>
    <w:rsid w:val="00D22111"/>
    <w:rsid w:val="00D22167"/>
    <w:rsid w:val="00D22196"/>
    <w:rsid w:val="00D22426"/>
    <w:rsid w:val="00D2257D"/>
    <w:rsid w:val="00D22867"/>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0D72"/>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D33"/>
    <w:rsid w:val="00D35DF1"/>
    <w:rsid w:val="00D35ED8"/>
    <w:rsid w:val="00D36C62"/>
    <w:rsid w:val="00D36E8E"/>
    <w:rsid w:val="00D36F1B"/>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22A2"/>
    <w:rsid w:val="00D429C2"/>
    <w:rsid w:val="00D42B9A"/>
    <w:rsid w:val="00D43607"/>
    <w:rsid w:val="00D439A3"/>
    <w:rsid w:val="00D43CCB"/>
    <w:rsid w:val="00D4428C"/>
    <w:rsid w:val="00D444A8"/>
    <w:rsid w:val="00D44A2A"/>
    <w:rsid w:val="00D44BA0"/>
    <w:rsid w:val="00D45706"/>
    <w:rsid w:val="00D45A0B"/>
    <w:rsid w:val="00D45AD0"/>
    <w:rsid w:val="00D45F0A"/>
    <w:rsid w:val="00D45F62"/>
    <w:rsid w:val="00D464DD"/>
    <w:rsid w:val="00D466FA"/>
    <w:rsid w:val="00D46DD3"/>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D18"/>
    <w:rsid w:val="00D53D37"/>
    <w:rsid w:val="00D54D1E"/>
    <w:rsid w:val="00D54FFE"/>
    <w:rsid w:val="00D55131"/>
    <w:rsid w:val="00D553F6"/>
    <w:rsid w:val="00D55B6A"/>
    <w:rsid w:val="00D55DE2"/>
    <w:rsid w:val="00D55EB1"/>
    <w:rsid w:val="00D55EC0"/>
    <w:rsid w:val="00D56548"/>
    <w:rsid w:val="00D56A0D"/>
    <w:rsid w:val="00D56D77"/>
    <w:rsid w:val="00D570DA"/>
    <w:rsid w:val="00D57696"/>
    <w:rsid w:val="00D5796F"/>
    <w:rsid w:val="00D57D4F"/>
    <w:rsid w:val="00D57F25"/>
    <w:rsid w:val="00D60104"/>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EAA"/>
    <w:rsid w:val="00D72FBA"/>
    <w:rsid w:val="00D73F82"/>
    <w:rsid w:val="00D74004"/>
    <w:rsid w:val="00D75163"/>
    <w:rsid w:val="00D75480"/>
    <w:rsid w:val="00D75990"/>
    <w:rsid w:val="00D75B31"/>
    <w:rsid w:val="00D75D02"/>
    <w:rsid w:val="00D76172"/>
    <w:rsid w:val="00D76318"/>
    <w:rsid w:val="00D766D7"/>
    <w:rsid w:val="00D76837"/>
    <w:rsid w:val="00D76CC3"/>
    <w:rsid w:val="00D76EA8"/>
    <w:rsid w:val="00D77AD3"/>
    <w:rsid w:val="00D77B8B"/>
    <w:rsid w:val="00D77F8F"/>
    <w:rsid w:val="00D80814"/>
    <w:rsid w:val="00D80BDC"/>
    <w:rsid w:val="00D8101C"/>
    <w:rsid w:val="00D816BA"/>
    <w:rsid w:val="00D81A34"/>
    <w:rsid w:val="00D81D7D"/>
    <w:rsid w:val="00D82B03"/>
    <w:rsid w:val="00D82CC9"/>
    <w:rsid w:val="00D83046"/>
    <w:rsid w:val="00D83439"/>
    <w:rsid w:val="00D83627"/>
    <w:rsid w:val="00D84C3A"/>
    <w:rsid w:val="00D84CDC"/>
    <w:rsid w:val="00D8558B"/>
    <w:rsid w:val="00D85722"/>
    <w:rsid w:val="00D85E9C"/>
    <w:rsid w:val="00D8602E"/>
    <w:rsid w:val="00D86F41"/>
    <w:rsid w:val="00D86F7E"/>
    <w:rsid w:val="00D87673"/>
    <w:rsid w:val="00D87BDA"/>
    <w:rsid w:val="00D90833"/>
    <w:rsid w:val="00D90970"/>
    <w:rsid w:val="00D910B6"/>
    <w:rsid w:val="00D91288"/>
    <w:rsid w:val="00D91E82"/>
    <w:rsid w:val="00D92956"/>
    <w:rsid w:val="00D92B65"/>
    <w:rsid w:val="00D92BA4"/>
    <w:rsid w:val="00D93A0C"/>
    <w:rsid w:val="00D94890"/>
    <w:rsid w:val="00D94E3E"/>
    <w:rsid w:val="00D95193"/>
    <w:rsid w:val="00D958FA"/>
    <w:rsid w:val="00D95CB2"/>
    <w:rsid w:val="00D95D18"/>
    <w:rsid w:val="00D95D4C"/>
    <w:rsid w:val="00D966B7"/>
    <w:rsid w:val="00D969C7"/>
    <w:rsid w:val="00D96A63"/>
    <w:rsid w:val="00D96B1A"/>
    <w:rsid w:val="00D975D4"/>
    <w:rsid w:val="00D979F4"/>
    <w:rsid w:val="00D97DCF"/>
    <w:rsid w:val="00DA0363"/>
    <w:rsid w:val="00DA08CC"/>
    <w:rsid w:val="00DA0B40"/>
    <w:rsid w:val="00DA1110"/>
    <w:rsid w:val="00DA168E"/>
    <w:rsid w:val="00DA1A9D"/>
    <w:rsid w:val="00DA1B84"/>
    <w:rsid w:val="00DA1E66"/>
    <w:rsid w:val="00DA2327"/>
    <w:rsid w:val="00DA2330"/>
    <w:rsid w:val="00DA23A6"/>
    <w:rsid w:val="00DA246B"/>
    <w:rsid w:val="00DA2D38"/>
    <w:rsid w:val="00DA3096"/>
    <w:rsid w:val="00DA33CB"/>
    <w:rsid w:val="00DA3C71"/>
    <w:rsid w:val="00DA3EEF"/>
    <w:rsid w:val="00DA4315"/>
    <w:rsid w:val="00DA463B"/>
    <w:rsid w:val="00DA46E6"/>
    <w:rsid w:val="00DA4940"/>
    <w:rsid w:val="00DA50BD"/>
    <w:rsid w:val="00DA5556"/>
    <w:rsid w:val="00DA5737"/>
    <w:rsid w:val="00DA585B"/>
    <w:rsid w:val="00DA5E65"/>
    <w:rsid w:val="00DA5FC1"/>
    <w:rsid w:val="00DA60EF"/>
    <w:rsid w:val="00DA6A8A"/>
    <w:rsid w:val="00DA6E47"/>
    <w:rsid w:val="00DA6F42"/>
    <w:rsid w:val="00DA7175"/>
    <w:rsid w:val="00DA768F"/>
    <w:rsid w:val="00DB03F2"/>
    <w:rsid w:val="00DB042E"/>
    <w:rsid w:val="00DB10B6"/>
    <w:rsid w:val="00DB11CC"/>
    <w:rsid w:val="00DB168D"/>
    <w:rsid w:val="00DB2133"/>
    <w:rsid w:val="00DB21AA"/>
    <w:rsid w:val="00DB3147"/>
    <w:rsid w:val="00DB34E7"/>
    <w:rsid w:val="00DB3AF0"/>
    <w:rsid w:val="00DB438D"/>
    <w:rsid w:val="00DB4ACC"/>
    <w:rsid w:val="00DB4C74"/>
    <w:rsid w:val="00DB5604"/>
    <w:rsid w:val="00DB5D67"/>
    <w:rsid w:val="00DB5EA1"/>
    <w:rsid w:val="00DB6616"/>
    <w:rsid w:val="00DB6C9A"/>
    <w:rsid w:val="00DB71D2"/>
    <w:rsid w:val="00DB7521"/>
    <w:rsid w:val="00DB7B8A"/>
    <w:rsid w:val="00DB7D87"/>
    <w:rsid w:val="00DC000C"/>
    <w:rsid w:val="00DC0830"/>
    <w:rsid w:val="00DC0D5E"/>
    <w:rsid w:val="00DC0ED0"/>
    <w:rsid w:val="00DC11A6"/>
    <w:rsid w:val="00DC1637"/>
    <w:rsid w:val="00DC1C3C"/>
    <w:rsid w:val="00DC24E6"/>
    <w:rsid w:val="00DC2775"/>
    <w:rsid w:val="00DC27C8"/>
    <w:rsid w:val="00DC2EF3"/>
    <w:rsid w:val="00DC2FBE"/>
    <w:rsid w:val="00DC33E0"/>
    <w:rsid w:val="00DC3525"/>
    <w:rsid w:val="00DC4BE7"/>
    <w:rsid w:val="00DC4D13"/>
    <w:rsid w:val="00DC4FAA"/>
    <w:rsid w:val="00DC512E"/>
    <w:rsid w:val="00DC5242"/>
    <w:rsid w:val="00DC5448"/>
    <w:rsid w:val="00DC586B"/>
    <w:rsid w:val="00DC6E8E"/>
    <w:rsid w:val="00DC7AED"/>
    <w:rsid w:val="00DC7E8F"/>
    <w:rsid w:val="00DD003F"/>
    <w:rsid w:val="00DD05CA"/>
    <w:rsid w:val="00DD09AA"/>
    <w:rsid w:val="00DD1357"/>
    <w:rsid w:val="00DD14A8"/>
    <w:rsid w:val="00DD1E22"/>
    <w:rsid w:val="00DD1E90"/>
    <w:rsid w:val="00DD2068"/>
    <w:rsid w:val="00DD2112"/>
    <w:rsid w:val="00DD2858"/>
    <w:rsid w:val="00DD2D44"/>
    <w:rsid w:val="00DD2F9C"/>
    <w:rsid w:val="00DD3536"/>
    <w:rsid w:val="00DD386F"/>
    <w:rsid w:val="00DD4559"/>
    <w:rsid w:val="00DD483D"/>
    <w:rsid w:val="00DD4B7D"/>
    <w:rsid w:val="00DD5E0E"/>
    <w:rsid w:val="00DD620B"/>
    <w:rsid w:val="00DD6431"/>
    <w:rsid w:val="00DD650E"/>
    <w:rsid w:val="00DD6799"/>
    <w:rsid w:val="00DD6ADF"/>
    <w:rsid w:val="00DD6CC8"/>
    <w:rsid w:val="00DD70F0"/>
    <w:rsid w:val="00DD7474"/>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E5B"/>
    <w:rsid w:val="00DE609D"/>
    <w:rsid w:val="00DE60F3"/>
    <w:rsid w:val="00DE77DE"/>
    <w:rsid w:val="00DE7AE9"/>
    <w:rsid w:val="00DE7B5E"/>
    <w:rsid w:val="00DE7CEF"/>
    <w:rsid w:val="00DF02DB"/>
    <w:rsid w:val="00DF07EB"/>
    <w:rsid w:val="00DF104F"/>
    <w:rsid w:val="00DF1510"/>
    <w:rsid w:val="00DF1ECC"/>
    <w:rsid w:val="00DF242A"/>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19D8"/>
    <w:rsid w:val="00E023D9"/>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A4B"/>
    <w:rsid w:val="00E20B63"/>
    <w:rsid w:val="00E2110D"/>
    <w:rsid w:val="00E21F66"/>
    <w:rsid w:val="00E2242D"/>
    <w:rsid w:val="00E229D4"/>
    <w:rsid w:val="00E22C17"/>
    <w:rsid w:val="00E22D77"/>
    <w:rsid w:val="00E22DFC"/>
    <w:rsid w:val="00E233E2"/>
    <w:rsid w:val="00E234D8"/>
    <w:rsid w:val="00E235BA"/>
    <w:rsid w:val="00E2360F"/>
    <w:rsid w:val="00E23A0B"/>
    <w:rsid w:val="00E24A0C"/>
    <w:rsid w:val="00E2550E"/>
    <w:rsid w:val="00E25AD6"/>
    <w:rsid w:val="00E262DD"/>
    <w:rsid w:val="00E26B79"/>
    <w:rsid w:val="00E26DB3"/>
    <w:rsid w:val="00E2780C"/>
    <w:rsid w:val="00E302AC"/>
    <w:rsid w:val="00E308A1"/>
    <w:rsid w:val="00E31A32"/>
    <w:rsid w:val="00E31EEA"/>
    <w:rsid w:val="00E325BB"/>
    <w:rsid w:val="00E32764"/>
    <w:rsid w:val="00E32E0E"/>
    <w:rsid w:val="00E338D2"/>
    <w:rsid w:val="00E33F59"/>
    <w:rsid w:val="00E34282"/>
    <w:rsid w:val="00E350CA"/>
    <w:rsid w:val="00E3568E"/>
    <w:rsid w:val="00E35E94"/>
    <w:rsid w:val="00E362E8"/>
    <w:rsid w:val="00E36787"/>
    <w:rsid w:val="00E3704A"/>
    <w:rsid w:val="00E3722A"/>
    <w:rsid w:val="00E37CF1"/>
    <w:rsid w:val="00E401CE"/>
    <w:rsid w:val="00E4039C"/>
    <w:rsid w:val="00E4040B"/>
    <w:rsid w:val="00E409D6"/>
    <w:rsid w:val="00E41441"/>
    <w:rsid w:val="00E41A07"/>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68C"/>
    <w:rsid w:val="00E50923"/>
    <w:rsid w:val="00E509C6"/>
    <w:rsid w:val="00E50BD0"/>
    <w:rsid w:val="00E50E92"/>
    <w:rsid w:val="00E51592"/>
    <w:rsid w:val="00E51EAF"/>
    <w:rsid w:val="00E52F55"/>
    <w:rsid w:val="00E532B3"/>
    <w:rsid w:val="00E5332F"/>
    <w:rsid w:val="00E5341D"/>
    <w:rsid w:val="00E5367A"/>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7D26"/>
    <w:rsid w:val="00E67D37"/>
    <w:rsid w:val="00E67DCF"/>
    <w:rsid w:val="00E67EFB"/>
    <w:rsid w:val="00E7000E"/>
    <w:rsid w:val="00E7207A"/>
    <w:rsid w:val="00E720E3"/>
    <w:rsid w:val="00E725AE"/>
    <w:rsid w:val="00E72A39"/>
    <w:rsid w:val="00E72D18"/>
    <w:rsid w:val="00E73C69"/>
    <w:rsid w:val="00E742AB"/>
    <w:rsid w:val="00E748C1"/>
    <w:rsid w:val="00E74F40"/>
    <w:rsid w:val="00E74F9E"/>
    <w:rsid w:val="00E75570"/>
    <w:rsid w:val="00E7578F"/>
    <w:rsid w:val="00E76459"/>
    <w:rsid w:val="00E767B7"/>
    <w:rsid w:val="00E7692D"/>
    <w:rsid w:val="00E76C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3BC"/>
    <w:rsid w:val="00E82C90"/>
    <w:rsid w:val="00E838BA"/>
    <w:rsid w:val="00E83A7B"/>
    <w:rsid w:val="00E83EDB"/>
    <w:rsid w:val="00E8401C"/>
    <w:rsid w:val="00E84052"/>
    <w:rsid w:val="00E84077"/>
    <w:rsid w:val="00E84C7F"/>
    <w:rsid w:val="00E859D4"/>
    <w:rsid w:val="00E86099"/>
    <w:rsid w:val="00E86255"/>
    <w:rsid w:val="00E86589"/>
    <w:rsid w:val="00E86D49"/>
    <w:rsid w:val="00E872A5"/>
    <w:rsid w:val="00E876B3"/>
    <w:rsid w:val="00E90241"/>
    <w:rsid w:val="00E90678"/>
    <w:rsid w:val="00E9089E"/>
    <w:rsid w:val="00E9107B"/>
    <w:rsid w:val="00E913D7"/>
    <w:rsid w:val="00E91549"/>
    <w:rsid w:val="00E91BB9"/>
    <w:rsid w:val="00E91BF6"/>
    <w:rsid w:val="00E92BEA"/>
    <w:rsid w:val="00E92D36"/>
    <w:rsid w:val="00E93602"/>
    <w:rsid w:val="00E9393E"/>
    <w:rsid w:val="00E939F7"/>
    <w:rsid w:val="00E93A9D"/>
    <w:rsid w:val="00E93CE0"/>
    <w:rsid w:val="00E943B1"/>
    <w:rsid w:val="00E944CB"/>
    <w:rsid w:val="00E94847"/>
    <w:rsid w:val="00E94AE1"/>
    <w:rsid w:val="00E94DBC"/>
    <w:rsid w:val="00E94E04"/>
    <w:rsid w:val="00E94FE0"/>
    <w:rsid w:val="00E95435"/>
    <w:rsid w:val="00E95E4A"/>
    <w:rsid w:val="00E95FEB"/>
    <w:rsid w:val="00E960E0"/>
    <w:rsid w:val="00E96F37"/>
    <w:rsid w:val="00E9727E"/>
    <w:rsid w:val="00E978A9"/>
    <w:rsid w:val="00E97C2E"/>
    <w:rsid w:val="00E97D16"/>
    <w:rsid w:val="00E97D1B"/>
    <w:rsid w:val="00E97E9B"/>
    <w:rsid w:val="00EA07BA"/>
    <w:rsid w:val="00EA08C6"/>
    <w:rsid w:val="00EA08F3"/>
    <w:rsid w:val="00EA0D9D"/>
    <w:rsid w:val="00EA1157"/>
    <w:rsid w:val="00EA2047"/>
    <w:rsid w:val="00EA2544"/>
    <w:rsid w:val="00EA2782"/>
    <w:rsid w:val="00EA29B7"/>
    <w:rsid w:val="00EA2E5C"/>
    <w:rsid w:val="00EA3750"/>
    <w:rsid w:val="00EA387E"/>
    <w:rsid w:val="00EA4205"/>
    <w:rsid w:val="00EA43CB"/>
    <w:rsid w:val="00EA4456"/>
    <w:rsid w:val="00EA469C"/>
    <w:rsid w:val="00EA46B6"/>
    <w:rsid w:val="00EA4BB2"/>
    <w:rsid w:val="00EA4CE2"/>
    <w:rsid w:val="00EA5B9B"/>
    <w:rsid w:val="00EA5BD2"/>
    <w:rsid w:val="00EA5DF9"/>
    <w:rsid w:val="00EA5ED0"/>
    <w:rsid w:val="00EA6033"/>
    <w:rsid w:val="00EA6080"/>
    <w:rsid w:val="00EA6145"/>
    <w:rsid w:val="00EA6B0A"/>
    <w:rsid w:val="00EA6E42"/>
    <w:rsid w:val="00EA7317"/>
    <w:rsid w:val="00EA760A"/>
    <w:rsid w:val="00EA76F1"/>
    <w:rsid w:val="00EA78A5"/>
    <w:rsid w:val="00EA7A9D"/>
    <w:rsid w:val="00EA7DBE"/>
    <w:rsid w:val="00EB01B1"/>
    <w:rsid w:val="00EB022A"/>
    <w:rsid w:val="00EB03C9"/>
    <w:rsid w:val="00EB0629"/>
    <w:rsid w:val="00EB0A9C"/>
    <w:rsid w:val="00EB0B73"/>
    <w:rsid w:val="00EB0D6C"/>
    <w:rsid w:val="00EB106E"/>
    <w:rsid w:val="00EB163D"/>
    <w:rsid w:val="00EB17D9"/>
    <w:rsid w:val="00EB1ECC"/>
    <w:rsid w:val="00EB2912"/>
    <w:rsid w:val="00EB2924"/>
    <w:rsid w:val="00EB32C7"/>
    <w:rsid w:val="00EB33D1"/>
    <w:rsid w:val="00EB3699"/>
    <w:rsid w:val="00EB3AC9"/>
    <w:rsid w:val="00EB4872"/>
    <w:rsid w:val="00EB582D"/>
    <w:rsid w:val="00EB5FD3"/>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64B9"/>
    <w:rsid w:val="00EC691A"/>
    <w:rsid w:val="00EC6A6E"/>
    <w:rsid w:val="00EC6E67"/>
    <w:rsid w:val="00EC75BB"/>
    <w:rsid w:val="00EC7DB8"/>
    <w:rsid w:val="00ED0103"/>
    <w:rsid w:val="00ED0548"/>
    <w:rsid w:val="00ED0707"/>
    <w:rsid w:val="00ED0792"/>
    <w:rsid w:val="00ED0A0B"/>
    <w:rsid w:val="00ED117E"/>
    <w:rsid w:val="00ED22A8"/>
    <w:rsid w:val="00ED276E"/>
    <w:rsid w:val="00ED2806"/>
    <w:rsid w:val="00ED29D4"/>
    <w:rsid w:val="00ED2D74"/>
    <w:rsid w:val="00ED2DA7"/>
    <w:rsid w:val="00ED2DE4"/>
    <w:rsid w:val="00ED2EF1"/>
    <w:rsid w:val="00ED3085"/>
    <w:rsid w:val="00ED38BB"/>
    <w:rsid w:val="00ED3C2D"/>
    <w:rsid w:val="00ED3F7E"/>
    <w:rsid w:val="00ED45A1"/>
    <w:rsid w:val="00ED473E"/>
    <w:rsid w:val="00ED480C"/>
    <w:rsid w:val="00ED57B6"/>
    <w:rsid w:val="00ED6378"/>
    <w:rsid w:val="00ED662B"/>
    <w:rsid w:val="00ED7357"/>
    <w:rsid w:val="00ED7A4C"/>
    <w:rsid w:val="00EE00C4"/>
    <w:rsid w:val="00EE05D4"/>
    <w:rsid w:val="00EE091E"/>
    <w:rsid w:val="00EE0D7F"/>
    <w:rsid w:val="00EE0F43"/>
    <w:rsid w:val="00EE15F0"/>
    <w:rsid w:val="00EE23AE"/>
    <w:rsid w:val="00EE2DCB"/>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71F"/>
    <w:rsid w:val="00EE7C4F"/>
    <w:rsid w:val="00EE7E72"/>
    <w:rsid w:val="00EF02FA"/>
    <w:rsid w:val="00EF0C04"/>
    <w:rsid w:val="00EF152F"/>
    <w:rsid w:val="00EF1597"/>
    <w:rsid w:val="00EF190F"/>
    <w:rsid w:val="00EF1955"/>
    <w:rsid w:val="00EF1AEF"/>
    <w:rsid w:val="00EF1DA6"/>
    <w:rsid w:val="00EF21A5"/>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468"/>
    <w:rsid w:val="00EF7544"/>
    <w:rsid w:val="00EF7602"/>
    <w:rsid w:val="00F0000B"/>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61FC"/>
    <w:rsid w:val="00F0624E"/>
    <w:rsid w:val="00F06312"/>
    <w:rsid w:val="00F06469"/>
    <w:rsid w:val="00F06553"/>
    <w:rsid w:val="00F06744"/>
    <w:rsid w:val="00F06F10"/>
    <w:rsid w:val="00F07264"/>
    <w:rsid w:val="00F076B3"/>
    <w:rsid w:val="00F07855"/>
    <w:rsid w:val="00F1099C"/>
    <w:rsid w:val="00F11137"/>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34A3"/>
    <w:rsid w:val="00F236BF"/>
    <w:rsid w:val="00F23858"/>
    <w:rsid w:val="00F23B43"/>
    <w:rsid w:val="00F24114"/>
    <w:rsid w:val="00F244BC"/>
    <w:rsid w:val="00F24AF7"/>
    <w:rsid w:val="00F250AD"/>
    <w:rsid w:val="00F255C9"/>
    <w:rsid w:val="00F25D82"/>
    <w:rsid w:val="00F25FF2"/>
    <w:rsid w:val="00F264A9"/>
    <w:rsid w:val="00F26917"/>
    <w:rsid w:val="00F269BC"/>
    <w:rsid w:val="00F27F0B"/>
    <w:rsid w:val="00F27F56"/>
    <w:rsid w:val="00F30287"/>
    <w:rsid w:val="00F30A6E"/>
    <w:rsid w:val="00F31035"/>
    <w:rsid w:val="00F31639"/>
    <w:rsid w:val="00F31CC6"/>
    <w:rsid w:val="00F31FB3"/>
    <w:rsid w:val="00F32534"/>
    <w:rsid w:val="00F32D58"/>
    <w:rsid w:val="00F33660"/>
    <w:rsid w:val="00F33A97"/>
    <w:rsid w:val="00F33E0A"/>
    <w:rsid w:val="00F34000"/>
    <w:rsid w:val="00F341B9"/>
    <w:rsid w:val="00F343AC"/>
    <w:rsid w:val="00F34DB3"/>
    <w:rsid w:val="00F34E2C"/>
    <w:rsid w:val="00F34EC7"/>
    <w:rsid w:val="00F34FE6"/>
    <w:rsid w:val="00F353DF"/>
    <w:rsid w:val="00F3542B"/>
    <w:rsid w:val="00F35B87"/>
    <w:rsid w:val="00F3618F"/>
    <w:rsid w:val="00F366E7"/>
    <w:rsid w:val="00F37221"/>
    <w:rsid w:val="00F37729"/>
    <w:rsid w:val="00F37C00"/>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E42"/>
    <w:rsid w:val="00F45102"/>
    <w:rsid w:val="00F456AB"/>
    <w:rsid w:val="00F457EA"/>
    <w:rsid w:val="00F458DA"/>
    <w:rsid w:val="00F4657C"/>
    <w:rsid w:val="00F4661B"/>
    <w:rsid w:val="00F47412"/>
    <w:rsid w:val="00F47803"/>
    <w:rsid w:val="00F5003A"/>
    <w:rsid w:val="00F50944"/>
    <w:rsid w:val="00F50979"/>
    <w:rsid w:val="00F50C57"/>
    <w:rsid w:val="00F50DDB"/>
    <w:rsid w:val="00F50E11"/>
    <w:rsid w:val="00F514E3"/>
    <w:rsid w:val="00F51703"/>
    <w:rsid w:val="00F52301"/>
    <w:rsid w:val="00F526FA"/>
    <w:rsid w:val="00F52B8D"/>
    <w:rsid w:val="00F52F78"/>
    <w:rsid w:val="00F53232"/>
    <w:rsid w:val="00F533FE"/>
    <w:rsid w:val="00F534E1"/>
    <w:rsid w:val="00F53637"/>
    <w:rsid w:val="00F538BB"/>
    <w:rsid w:val="00F53C02"/>
    <w:rsid w:val="00F5405E"/>
    <w:rsid w:val="00F54441"/>
    <w:rsid w:val="00F54709"/>
    <w:rsid w:val="00F54814"/>
    <w:rsid w:val="00F54DF7"/>
    <w:rsid w:val="00F55301"/>
    <w:rsid w:val="00F553F1"/>
    <w:rsid w:val="00F55D2F"/>
    <w:rsid w:val="00F56184"/>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51F"/>
    <w:rsid w:val="00F65AA0"/>
    <w:rsid w:val="00F65CA1"/>
    <w:rsid w:val="00F66621"/>
    <w:rsid w:val="00F66B06"/>
    <w:rsid w:val="00F706FA"/>
    <w:rsid w:val="00F709C1"/>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6366"/>
    <w:rsid w:val="00F7676B"/>
    <w:rsid w:val="00F76FDB"/>
    <w:rsid w:val="00F7765E"/>
    <w:rsid w:val="00F776D4"/>
    <w:rsid w:val="00F7783A"/>
    <w:rsid w:val="00F80575"/>
    <w:rsid w:val="00F806D9"/>
    <w:rsid w:val="00F80C6D"/>
    <w:rsid w:val="00F80DC5"/>
    <w:rsid w:val="00F81312"/>
    <w:rsid w:val="00F8156B"/>
    <w:rsid w:val="00F815EA"/>
    <w:rsid w:val="00F81792"/>
    <w:rsid w:val="00F81AE9"/>
    <w:rsid w:val="00F81E51"/>
    <w:rsid w:val="00F82AED"/>
    <w:rsid w:val="00F82C97"/>
    <w:rsid w:val="00F82EE3"/>
    <w:rsid w:val="00F8333D"/>
    <w:rsid w:val="00F83568"/>
    <w:rsid w:val="00F83D02"/>
    <w:rsid w:val="00F8494A"/>
    <w:rsid w:val="00F84AC4"/>
    <w:rsid w:val="00F84C06"/>
    <w:rsid w:val="00F84E5A"/>
    <w:rsid w:val="00F852CF"/>
    <w:rsid w:val="00F854B3"/>
    <w:rsid w:val="00F85574"/>
    <w:rsid w:val="00F85600"/>
    <w:rsid w:val="00F85B80"/>
    <w:rsid w:val="00F85DDD"/>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B12"/>
    <w:rsid w:val="00F95249"/>
    <w:rsid w:val="00F95562"/>
    <w:rsid w:val="00F95A76"/>
    <w:rsid w:val="00F95B3B"/>
    <w:rsid w:val="00F95B6C"/>
    <w:rsid w:val="00F95BBA"/>
    <w:rsid w:val="00F95F80"/>
    <w:rsid w:val="00F961D0"/>
    <w:rsid w:val="00F964C3"/>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1AB"/>
    <w:rsid w:val="00FB024D"/>
    <w:rsid w:val="00FB0250"/>
    <w:rsid w:val="00FB0614"/>
    <w:rsid w:val="00FB068A"/>
    <w:rsid w:val="00FB07A8"/>
    <w:rsid w:val="00FB144A"/>
    <w:rsid w:val="00FB15FA"/>
    <w:rsid w:val="00FB1A6A"/>
    <w:rsid w:val="00FB1CC4"/>
    <w:rsid w:val="00FB292F"/>
    <w:rsid w:val="00FB301D"/>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A7B"/>
    <w:rsid w:val="00FC0175"/>
    <w:rsid w:val="00FC020D"/>
    <w:rsid w:val="00FC0607"/>
    <w:rsid w:val="00FC062C"/>
    <w:rsid w:val="00FC08A7"/>
    <w:rsid w:val="00FC0CC5"/>
    <w:rsid w:val="00FC1034"/>
    <w:rsid w:val="00FC10AE"/>
    <w:rsid w:val="00FC1140"/>
    <w:rsid w:val="00FC1155"/>
    <w:rsid w:val="00FC1296"/>
    <w:rsid w:val="00FC12EF"/>
    <w:rsid w:val="00FC1D77"/>
    <w:rsid w:val="00FC2412"/>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1CAB"/>
    <w:rsid w:val="00FD2300"/>
    <w:rsid w:val="00FD25A8"/>
    <w:rsid w:val="00FD25B8"/>
    <w:rsid w:val="00FD2D1F"/>
    <w:rsid w:val="00FD2F9A"/>
    <w:rsid w:val="00FD3A51"/>
    <w:rsid w:val="00FD480F"/>
    <w:rsid w:val="00FD4A6B"/>
    <w:rsid w:val="00FD4B1B"/>
    <w:rsid w:val="00FD59F7"/>
    <w:rsid w:val="00FD63A6"/>
    <w:rsid w:val="00FD67FE"/>
    <w:rsid w:val="00FD6846"/>
    <w:rsid w:val="00FD7560"/>
    <w:rsid w:val="00FD773D"/>
    <w:rsid w:val="00FD77E1"/>
    <w:rsid w:val="00FE09BB"/>
    <w:rsid w:val="00FE1CA6"/>
    <w:rsid w:val="00FE1DDD"/>
    <w:rsid w:val="00FE1E44"/>
    <w:rsid w:val="00FE1F62"/>
    <w:rsid w:val="00FE2162"/>
    <w:rsid w:val="00FE2307"/>
    <w:rsid w:val="00FE29F3"/>
    <w:rsid w:val="00FE3333"/>
    <w:rsid w:val="00FE3982"/>
    <w:rsid w:val="00FE3A0A"/>
    <w:rsid w:val="00FE4076"/>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0D29"/>
    <w:rsid w:val="00FF11BA"/>
    <w:rsid w:val="00FF12D6"/>
    <w:rsid w:val="00FF1423"/>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919"/>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ostalCod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table" w:styleId="TableGrid">
    <w:name w:val="Table Grid"/>
    <w:basedOn w:val="TableNormal"/>
    <w:rsid w:val="001A5C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95A54-FFD1-4DDD-8838-24979F28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Administrator</cp:lastModifiedBy>
  <cp:revision>3</cp:revision>
  <cp:lastPrinted>2010-09-23T17:48:00Z</cp:lastPrinted>
  <dcterms:created xsi:type="dcterms:W3CDTF">2010-09-20T17:12:00Z</dcterms:created>
  <dcterms:modified xsi:type="dcterms:W3CDTF">2010-09-23T17:48:00Z</dcterms:modified>
</cp:coreProperties>
</file>