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580" w:rsidRPr="00054FD3" w:rsidRDefault="00C77501" w:rsidP="00AC5580">
      <w:pPr>
        <w:pStyle w:val="Title"/>
        <w:rPr>
          <w:rFonts w:ascii="Times New Roman" w:hAnsi="Times New Roman"/>
          <w:szCs w:val="24"/>
        </w:rPr>
      </w:pPr>
      <w:r>
        <w:rPr>
          <w:rFonts w:ascii="Times New Roman" w:hAnsi="Times New Roman"/>
          <w:szCs w:val="24"/>
        </w:rPr>
        <w:t xml:space="preserve"> </w:t>
      </w:r>
      <w:r w:rsidR="00AC5580" w:rsidRPr="00054FD3">
        <w:rPr>
          <w:rFonts w:ascii="Times New Roman" w:hAnsi="Times New Roman"/>
          <w:szCs w:val="24"/>
        </w:rPr>
        <w:t>BEFORE THE</w:t>
      </w:r>
    </w:p>
    <w:p w:rsidR="00AC5580" w:rsidRPr="00054FD3" w:rsidRDefault="00AC5580" w:rsidP="00AC5580">
      <w:pPr>
        <w:pStyle w:val="Subtitle"/>
        <w:rPr>
          <w:rFonts w:ascii="Times New Roman" w:hAnsi="Times New Roman"/>
          <w:szCs w:val="24"/>
        </w:rPr>
      </w:pPr>
      <w:smartTag w:uri="urn:schemas-microsoft-com:office:smarttags" w:element="State">
        <w:smartTag w:uri="urn:schemas-microsoft-com:office:smarttags" w:element="place">
          <w:r w:rsidRPr="00054FD3">
            <w:rPr>
              <w:rFonts w:ascii="Times New Roman" w:hAnsi="Times New Roman"/>
              <w:szCs w:val="24"/>
            </w:rPr>
            <w:t>PENNSYLVANIA</w:t>
          </w:r>
        </w:smartTag>
      </w:smartTag>
      <w:r w:rsidRPr="00054FD3">
        <w:rPr>
          <w:rFonts w:ascii="Times New Roman" w:hAnsi="Times New Roman"/>
          <w:szCs w:val="24"/>
        </w:rPr>
        <w:t xml:space="preserve"> PUBLIC UTILITY COMMISSION</w:t>
      </w:r>
    </w:p>
    <w:p w:rsidR="00AC5580" w:rsidRPr="00054FD3" w:rsidRDefault="00AC5580" w:rsidP="00AC5580">
      <w:pPr>
        <w:jc w:val="both"/>
        <w:rPr>
          <w:sz w:val="24"/>
          <w:szCs w:val="24"/>
        </w:rPr>
      </w:pPr>
    </w:p>
    <w:p w:rsidR="00AC5580" w:rsidRPr="00054FD3" w:rsidRDefault="00AC5580" w:rsidP="00AC5580">
      <w:pPr>
        <w:jc w:val="both"/>
        <w:rPr>
          <w:sz w:val="24"/>
          <w:szCs w:val="24"/>
        </w:rPr>
      </w:pPr>
    </w:p>
    <w:p w:rsidR="00AC5580" w:rsidRPr="00054FD3" w:rsidRDefault="00AC5580" w:rsidP="00AC5580">
      <w:pPr>
        <w:jc w:val="both"/>
        <w:rPr>
          <w:sz w:val="24"/>
          <w:szCs w:val="24"/>
        </w:rPr>
      </w:pPr>
    </w:p>
    <w:p w:rsidR="00AC5580" w:rsidRPr="00054FD3" w:rsidRDefault="00AC5580" w:rsidP="00AC5580">
      <w:pPr>
        <w:jc w:val="both"/>
        <w:rPr>
          <w:sz w:val="24"/>
          <w:szCs w:val="24"/>
        </w:rPr>
      </w:pPr>
      <w:r>
        <w:rPr>
          <w:sz w:val="24"/>
          <w:szCs w:val="24"/>
        </w:rPr>
        <w:t>Albert S. Merritt</w:t>
      </w:r>
      <w:r w:rsidRPr="00054FD3">
        <w:rPr>
          <w:sz w:val="24"/>
          <w:szCs w:val="24"/>
        </w:rPr>
        <w:tab/>
      </w:r>
      <w:r w:rsidRPr="00054FD3">
        <w:rPr>
          <w:sz w:val="24"/>
          <w:szCs w:val="24"/>
        </w:rPr>
        <w:tab/>
      </w:r>
      <w:r w:rsidRPr="00054FD3">
        <w:rPr>
          <w:sz w:val="24"/>
          <w:szCs w:val="24"/>
        </w:rPr>
        <w:tab/>
      </w:r>
      <w:r w:rsidRPr="00054FD3">
        <w:rPr>
          <w:sz w:val="24"/>
          <w:szCs w:val="24"/>
        </w:rPr>
        <w:tab/>
        <w:t>:</w:t>
      </w:r>
    </w:p>
    <w:p w:rsidR="00AC5580" w:rsidRPr="00054FD3" w:rsidRDefault="00AC5580" w:rsidP="00AC5580">
      <w:pPr>
        <w:ind w:firstLine="720"/>
        <w:jc w:val="both"/>
        <w:rPr>
          <w:sz w:val="24"/>
          <w:szCs w:val="24"/>
        </w:rPr>
      </w:pPr>
      <w:r w:rsidRPr="00054FD3">
        <w:rPr>
          <w:sz w:val="24"/>
          <w:szCs w:val="24"/>
        </w:rPr>
        <w:tab/>
      </w:r>
      <w:r w:rsidRPr="00054FD3">
        <w:rPr>
          <w:sz w:val="24"/>
          <w:szCs w:val="24"/>
        </w:rPr>
        <w:tab/>
      </w:r>
      <w:r w:rsidRPr="00054FD3">
        <w:rPr>
          <w:sz w:val="24"/>
          <w:szCs w:val="24"/>
        </w:rPr>
        <w:tab/>
      </w:r>
      <w:r w:rsidRPr="00054FD3">
        <w:rPr>
          <w:sz w:val="24"/>
          <w:szCs w:val="24"/>
        </w:rPr>
        <w:tab/>
      </w:r>
      <w:r w:rsidRPr="00054FD3">
        <w:rPr>
          <w:sz w:val="24"/>
          <w:szCs w:val="24"/>
        </w:rPr>
        <w:tab/>
        <w:t>:</w:t>
      </w:r>
    </w:p>
    <w:p w:rsidR="00AC5580" w:rsidRPr="00054FD3" w:rsidRDefault="00AC5580" w:rsidP="00AC5580">
      <w:pPr>
        <w:jc w:val="both"/>
        <w:rPr>
          <w:sz w:val="24"/>
          <w:szCs w:val="24"/>
        </w:rPr>
      </w:pPr>
      <w:r w:rsidRPr="00054FD3">
        <w:rPr>
          <w:sz w:val="24"/>
          <w:szCs w:val="24"/>
        </w:rPr>
        <w:tab/>
        <w:t>v.</w:t>
      </w:r>
      <w:r w:rsidRPr="00054FD3">
        <w:rPr>
          <w:sz w:val="24"/>
          <w:szCs w:val="24"/>
        </w:rPr>
        <w:tab/>
      </w:r>
      <w:r w:rsidRPr="00054FD3">
        <w:rPr>
          <w:sz w:val="24"/>
          <w:szCs w:val="24"/>
        </w:rPr>
        <w:tab/>
      </w:r>
      <w:r w:rsidRPr="00054FD3">
        <w:rPr>
          <w:sz w:val="24"/>
          <w:szCs w:val="24"/>
        </w:rPr>
        <w:tab/>
      </w:r>
      <w:r w:rsidRPr="00054FD3">
        <w:rPr>
          <w:sz w:val="24"/>
          <w:szCs w:val="24"/>
        </w:rPr>
        <w:tab/>
      </w:r>
      <w:r w:rsidRPr="00054FD3">
        <w:rPr>
          <w:sz w:val="24"/>
          <w:szCs w:val="24"/>
        </w:rPr>
        <w:tab/>
        <w:t>:</w:t>
      </w:r>
      <w:r w:rsidR="002F6D60" w:rsidRPr="002F6D60">
        <w:rPr>
          <w:sz w:val="24"/>
          <w:szCs w:val="24"/>
        </w:rPr>
        <w:t xml:space="preserve"> </w:t>
      </w:r>
      <w:r w:rsidR="002F6D60">
        <w:rPr>
          <w:sz w:val="24"/>
          <w:szCs w:val="24"/>
        </w:rPr>
        <w:tab/>
      </w:r>
      <w:r w:rsidR="002F6D60">
        <w:rPr>
          <w:sz w:val="24"/>
          <w:szCs w:val="24"/>
        </w:rPr>
        <w:tab/>
        <w:t>F-2009-2122659</w:t>
      </w:r>
    </w:p>
    <w:p w:rsidR="00AC5580" w:rsidRPr="00054FD3" w:rsidRDefault="00AC5580" w:rsidP="00AC5580">
      <w:pPr>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p>
    <w:p w:rsidR="00AC5580" w:rsidRPr="00054FD3" w:rsidRDefault="00AC5580" w:rsidP="00AC5580">
      <w:pPr>
        <w:jc w:val="both"/>
        <w:rPr>
          <w:sz w:val="24"/>
          <w:szCs w:val="24"/>
        </w:rPr>
      </w:pPr>
      <w:r>
        <w:rPr>
          <w:sz w:val="24"/>
          <w:szCs w:val="24"/>
        </w:rPr>
        <w:t>Duquesne Light Company</w:t>
      </w:r>
      <w:r w:rsidRPr="00054FD3">
        <w:rPr>
          <w:sz w:val="24"/>
          <w:szCs w:val="24"/>
        </w:rPr>
        <w:tab/>
      </w:r>
      <w:r w:rsidRPr="00054FD3">
        <w:rPr>
          <w:sz w:val="24"/>
          <w:szCs w:val="24"/>
        </w:rPr>
        <w:tab/>
      </w:r>
      <w:r w:rsidRPr="00054FD3">
        <w:rPr>
          <w:sz w:val="24"/>
          <w:szCs w:val="24"/>
        </w:rPr>
        <w:tab/>
        <w:t>:</w:t>
      </w:r>
    </w:p>
    <w:p w:rsidR="00AC5580" w:rsidRPr="00054FD3" w:rsidRDefault="00AC5580" w:rsidP="00AC5580">
      <w:pPr>
        <w:jc w:val="both"/>
        <w:rPr>
          <w:sz w:val="24"/>
          <w:szCs w:val="24"/>
        </w:rPr>
      </w:pPr>
    </w:p>
    <w:p w:rsidR="00AC5580" w:rsidRDefault="00AC5580" w:rsidP="00AC5580">
      <w:pPr>
        <w:tabs>
          <w:tab w:val="left" w:pos="-1440"/>
          <w:tab w:val="left" w:pos="-720"/>
        </w:tabs>
        <w:suppressAutoHyphens/>
        <w:ind w:firstLine="1440"/>
        <w:rPr>
          <w:spacing w:val="-3"/>
          <w:sz w:val="24"/>
          <w:szCs w:val="24"/>
        </w:rPr>
      </w:pPr>
    </w:p>
    <w:p w:rsidR="00AC5580" w:rsidRPr="0084398E" w:rsidRDefault="00AC5580" w:rsidP="00AC5580">
      <w:pPr>
        <w:tabs>
          <w:tab w:val="left" w:pos="-1440"/>
          <w:tab w:val="left" w:pos="-720"/>
        </w:tabs>
        <w:suppressAutoHyphens/>
        <w:ind w:firstLine="1440"/>
        <w:rPr>
          <w:spacing w:val="-3"/>
          <w:sz w:val="24"/>
          <w:szCs w:val="24"/>
        </w:rPr>
      </w:pPr>
    </w:p>
    <w:p w:rsidR="00AC5580" w:rsidRPr="0084398E" w:rsidRDefault="00AC5580" w:rsidP="00AC5580">
      <w:pPr>
        <w:tabs>
          <w:tab w:val="center" w:pos="4680"/>
        </w:tabs>
        <w:suppressAutoHyphens/>
        <w:jc w:val="center"/>
        <w:outlineLvl w:val="0"/>
        <w:rPr>
          <w:b/>
          <w:spacing w:val="-3"/>
          <w:sz w:val="24"/>
          <w:szCs w:val="24"/>
          <w:u w:val="single"/>
        </w:rPr>
      </w:pPr>
      <w:r w:rsidRPr="0084398E">
        <w:rPr>
          <w:b/>
          <w:spacing w:val="-3"/>
          <w:sz w:val="24"/>
          <w:szCs w:val="24"/>
          <w:u w:val="single"/>
        </w:rPr>
        <w:t>INITIAL DECISION</w:t>
      </w:r>
    </w:p>
    <w:p w:rsidR="00AC5580" w:rsidRDefault="00AC5580" w:rsidP="00AC5580">
      <w:pPr>
        <w:tabs>
          <w:tab w:val="center" w:pos="4680"/>
        </w:tabs>
        <w:suppressAutoHyphens/>
        <w:jc w:val="center"/>
        <w:rPr>
          <w:b/>
          <w:spacing w:val="-3"/>
          <w:sz w:val="24"/>
          <w:szCs w:val="24"/>
        </w:rPr>
      </w:pPr>
    </w:p>
    <w:p w:rsidR="00AC5580" w:rsidRPr="0084398E" w:rsidRDefault="00AC5580" w:rsidP="00AC5580">
      <w:pPr>
        <w:tabs>
          <w:tab w:val="center" w:pos="4680"/>
        </w:tabs>
        <w:suppressAutoHyphens/>
        <w:jc w:val="center"/>
        <w:rPr>
          <w:b/>
          <w:spacing w:val="-3"/>
          <w:sz w:val="24"/>
          <w:szCs w:val="24"/>
        </w:rPr>
      </w:pPr>
    </w:p>
    <w:p w:rsidR="00AC5580" w:rsidRPr="0084398E" w:rsidRDefault="00AC5580" w:rsidP="00AC5580">
      <w:pPr>
        <w:tabs>
          <w:tab w:val="center" w:pos="4680"/>
        </w:tabs>
        <w:suppressAutoHyphens/>
        <w:jc w:val="center"/>
        <w:outlineLvl w:val="0"/>
        <w:rPr>
          <w:spacing w:val="-3"/>
          <w:sz w:val="24"/>
          <w:szCs w:val="24"/>
        </w:rPr>
      </w:pPr>
      <w:r w:rsidRPr="0084398E">
        <w:rPr>
          <w:spacing w:val="-3"/>
          <w:sz w:val="24"/>
          <w:szCs w:val="24"/>
        </w:rPr>
        <w:t>Before</w:t>
      </w:r>
    </w:p>
    <w:p w:rsidR="00AC5580" w:rsidRPr="00D3413F" w:rsidRDefault="00AC5580" w:rsidP="00AC5580">
      <w:pPr>
        <w:tabs>
          <w:tab w:val="center" w:pos="4680"/>
        </w:tabs>
        <w:suppressAutoHyphens/>
        <w:jc w:val="center"/>
        <w:rPr>
          <w:spacing w:val="-3"/>
          <w:sz w:val="24"/>
          <w:szCs w:val="24"/>
        </w:rPr>
      </w:pPr>
      <w:r>
        <w:rPr>
          <w:spacing w:val="-3"/>
          <w:sz w:val="24"/>
          <w:szCs w:val="24"/>
        </w:rPr>
        <w:t>Eranda Vero</w:t>
      </w:r>
    </w:p>
    <w:p w:rsidR="00AC5580" w:rsidRPr="0084398E" w:rsidRDefault="00AC5580" w:rsidP="00AC5580">
      <w:pPr>
        <w:tabs>
          <w:tab w:val="center" w:pos="4680"/>
        </w:tabs>
        <w:suppressAutoHyphens/>
        <w:jc w:val="center"/>
        <w:rPr>
          <w:spacing w:val="-3"/>
          <w:sz w:val="24"/>
          <w:szCs w:val="24"/>
        </w:rPr>
      </w:pPr>
      <w:r>
        <w:rPr>
          <w:spacing w:val="-3"/>
          <w:sz w:val="24"/>
          <w:szCs w:val="24"/>
        </w:rPr>
        <w:t>Special Agent</w:t>
      </w:r>
    </w:p>
    <w:p w:rsidR="00AC5580" w:rsidRDefault="00AC5580" w:rsidP="00AC5580">
      <w:pPr>
        <w:tabs>
          <w:tab w:val="left" w:pos="-1440"/>
          <w:tab w:val="left" w:pos="-720"/>
        </w:tabs>
        <w:suppressAutoHyphens/>
        <w:ind w:firstLine="1440"/>
        <w:jc w:val="center"/>
        <w:rPr>
          <w:spacing w:val="-3"/>
          <w:sz w:val="24"/>
          <w:szCs w:val="24"/>
        </w:rPr>
      </w:pPr>
    </w:p>
    <w:p w:rsidR="00AC5580" w:rsidRPr="0084398E" w:rsidRDefault="00AC5580" w:rsidP="00AC5580">
      <w:pPr>
        <w:tabs>
          <w:tab w:val="left" w:pos="-1440"/>
          <w:tab w:val="left" w:pos="-720"/>
        </w:tabs>
        <w:suppressAutoHyphens/>
        <w:ind w:firstLine="1440"/>
        <w:jc w:val="center"/>
        <w:rPr>
          <w:spacing w:val="-3"/>
          <w:sz w:val="24"/>
          <w:szCs w:val="24"/>
        </w:rPr>
      </w:pPr>
    </w:p>
    <w:p w:rsidR="00AC5580" w:rsidRPr="0094641E" w:rsidRDefault="00AC5580" w:rsidP="00AC5580">
      <w:pPr>
        <w:tabs>
          <w:tab w:val="center" w:pos="4680"/>
        </w:tabs>
        <w:suppressAutoHyphens/>
        <w:jc w:val="center"/>
        <w:outlineLvl w:val="0"/>
        <w:rPr>
          <w:spacing w:val="-3"/>
          <w:sz w:val="24"/>
          <w:szCs w:val="24"/>
          <w:u w:val="single"/>
        </w:rPr>
      </w:pPr>
      <w:r w:rsidRPr="0094641E">
        <w:rPr>
          <w:spacing w:val="-3"/>
          <w:sz w:val="24"/>
          <w:szCs w:val="24"/>
          <w:u w:val="single"/>
        </w:rPr>
        <w:t>HISTORY OF THE PROCEEDING</w:t>
      </w:r>
    </w:p>
    <w:p w:rsidR="00AC5580" w:rsidRDefault="00AC5580" w:rsidP="00AC5580">
      <w:pPr>
        <w:tabs>
          <w:tab w:val="center" w:pos="4680"/>
        </w:tabs>
        <w:suppressAutoHyphens/>
        <w:ind w:firstLine="1440"/>
        <w:rPr>
          <w:spacing w:val="-3"/>
          <w:sz w:val="24"/>
          <w:szCs w:val="24"/>
        </w:rPr>
      </w:pPr>
    </w:p>
    <w:p w:rsidR="00AC5580" w:rsidRPr="00054FD3" w:rsidRDefault="00AC5580" w:rsidP="00AC5580">
      <w:pPr>
        <w:pStyle w:val="BodyText"/>
        <w:tabs>
          <w:tab w:val="left" w:pos="0"/>
        </w:tabs>
        <w:spacing w:line="360" w:lineRule="auto"/>
        <w:jc w:val="left"/>
        <w:rPr>
          <w:rFonts w:ascii="Times New Roman" w:hAnsi="Times New Roman"/>
          <w:szCs w:val="24"/>
        </w:rPr>
      </w:pPr>
    </w:p>
    <w:p w:rsidR="00AC5580" w:rsidRPr="00817CEC" w:rsidRDefault="00AC5580" w:rsidP="00AC5580">
      <w:pPr>
        <w:pStyle w:val="BodyText"/>
        <w:tabs>
          <w:tab w:val="clear" w:pos="1980"/>
          <w:tab w:val="left" w:pos="0"/>
        </w:tabs>
        <w:spacing w:line="360" w:lineRule="auto"/>
        <w:jc w:val="left"/>
        <w:rPr>
          <w:rFonts w:ascii="Times New Roman" w:hAnsi="Times New Roman"/>
          <w:szCs w:val="24"/>
        </w:rPr>
      </w:pPr>
      <w:r w:rsidRPr="00054FD3">
        <w:rPr>
          <w:rFonts w:ascii="Times New Roman" w:hAnsi="Times New Roman"/>
          <w:szCs w:val="24"/>
        </w:rPr>
        <w:tab/>
      </w:r>
      <w:r w:rsidRPr="00054FD3">
        <w:rPr>
          <w:rFonts w:ascii="Times New Roman" w:hAnsi="Times New Roman"/>
          <w:szCs w:val="24"/>
        </w:rPr>
        <w:tab/>
      </w:r>
      <w:r w:rsidRPr="00817CEC">
        <w:rPr>
          <w:rFonts w:ascii="Times New Roman" w:hAnsi="Times New Roman"/>
          <w:szCs w:val="24"/>
        </w:rPr>
        <w:t xml:space="preserve">On July 29, 2009, Albert S. Merritt (Mr. Merritt or Complainant) filed a Complaint with the Pennsylvania Public Utility Commission (Commission) against Duquesne Light Company </w:t>
      </w:r>
      <w:r>
        <w:rPr>
          <w:rFonts w:ascii="Times New Roman" w:hAnsi="Times New Roman"/>
          <w:szCs w:val="24"/>
        </w:rPr>
        <w:t xml:space="preserve">(Respondent) </w:t>
      </w:r>
      <w:r w:rsidRPr="00817CEC">
        <w:rPr>
          <w:rFonts w:ascii="Times New Roman" w:hAnsi="Times New Roman"/>
          <w:szCs w:val="24"/>
        </w:rPr>
        <w:t>alleging his inability to pay his electric bills</w:t>
      </w:r>
      <w:r>
        <w:rPr>
          <w:rFonts w:ascii="Times New Roman" w:hAnsi="Times New Roman"/>
          <w:szCs w:val="24"/>
        </w:rPr>
        <w:t>,</w:t>
      </w:r>
      <w:r w:rsidRPr="00817CEC">
        <w:rPr>
          <w:rFonts w:ascii="Times New Roman" w:hAnsi="Times New Roman"/>
          <w:szCs w:val="24"/>
        </w:rPr>
        <w:t xml:space="preserve"> </w:t>
      </w:r>
      <w:r>
        <w:rPr>
          <w:rFonts w:ascii="Times New Roman" w:hAnsi="Times New Roman"/>
          <w:szCs w:val="24"/>
        </w:rPr>
        <w:t>as well as expressing his dissatisfaction with the lack of competition among electrical companies in his area.  Complaint ¶ 5.</w:t>
      </w:r>
      <w:r w:rsidRPr="00817CEC">
        <w:rPr>
          <w:rFonts w:ascii="Times New Roman" w:hAnsi="Times New Roman"/>
          <w:szCs w:val="24"/>
        </w:rPr>
        <w:t xml:space="preserve">  </w:t>
      </w:r>
      <w:r>
        <w:rPr>
          <w:rFonts w:ascii="Times New Roman" w:hAnsi="Times New Roman"/>
          <w:szCs w:val="24"/>
        </w:rPr>
        <w:t>As relief, Complainant requested</w:t>
      </w:r>
      <w:r w:rsidRPr="00817CEC">
        <w:rPr>
          <w:rFonts w:ascii="Times New Roman" w:hAnsi="Times New Roman"/>
          <w:szCs w:val="24"/>
        </w:rPr>
        <w:t xml:space="preserve"> a payment arrangement</w:t>
      </w:r>
      <w:r>
        <w:rPr>
          <w:rFonts w:ascii="Times New Roman" w:hAnsi="Times New Roman"/>
          <w:szCs w:val="24"/>
        </w:rPr>
        <w:t xml:space="preserve"> “that is fair and affordable</w:t>
      </w:r>
      <w:r w:rsidRPr="00817CEC">
        <w:rPr>
          <w:rFonts w:ascii="Times New Roman" w:hAnsi="Times New Roman"/>
          <w:szCs w:val="24"/>
        </w:rPr>
        <w:t>.</w:t>
      </w:r>
      <w:r>
        <w:rPr>
          <w:rFonts w:ascii="Times New Roman" w:hAnsi="Times New Roman"/>
          <w:szCs w:val="24"/>
        </w:rPr>
        <w:t>”  Complaint ¶ 4(A).</w:t>
      </w:r>
      <w:r w:rsidRPr="00817CEC">
        <w:rPr>
          <w:rFonts w:ascii="Times New Roman" w:hAnsi="Times New Roman"/>
          <w:szCs w:val="24"/>
        </w:rPr>
        <w:t xml:space="preserve">  </w:t>
      </w:r>
      <w:bookmarkStart w:id="0" w:name="OLE_LINK1"/>
      <w:bookmarkStart w:id="1" w:name="OLE_LINK2"/>
      <w:r w:rsidRPr="00817CEC">
        <w:rPr>
          <w:rFonts w:ascii="Times New Roman" w:hAnsi="Times New Roman"/>
          <w:szCs w:val="24"/>
        </w:rPr>
        <w:t xml:space="preserve">The </w:t>
      </w:r>
      <w:r>
        <w:rPr>
          <w:rFonts w:ascii="Times New Roman" w:hAnsi="Times New Roman"/>
          <w:szCs w:val="24"/>
        </w:rPr>
        <w:t xml:space="preserve">Complaint is a timely appeal to </w:t>
      </w:r>
      <w:r w:rsidRPr="00817CEC">
        <w:rPr>
          <w:rFonts w:ascii="Times New Roman" w:hAnsi="Times New Roman"/>
          <w:szCs w:val="24"/>
        </w:rPr>
        <w:t>an informal determination by the Commission’s Bureau of Consumer Services (BCS) at BCS Case No. 2542175.</w:t>
      </w:r>
    </w:p>
    <w:bookmarkEnd w:id="0"/>
    <w:bookmarkEnd w:id="1"/>
    <w:p w:rsidR="00AC5580" w:rsidRPr="00817CEC" w:rsidRDefault="00AC5580" w:rsidP="00AC5580">
      <w:pPr>
        <w:pStyle w:val="BodyText"/>
        <w:tabs>
          <w:tab w:val="left" w:pos="720"/>
        </w:tabs>
        <w:spacing w:line="360" w:lineRule="auto"/>
        <w:jc w:val="left"/>
        <w:rPr>
          <w:rFonts w:ascii="Times New Roman" w:hAnsi="Times New Roman"/>
          <w:szCs w:val="24"/>
        </w:rPr>
      </w:pPr>
    </w:p>
    <w:p w:rsidR="00AC5580" w:rsidRPr="00817CEC" w:rsidRDefault="00AC5580" w:rsidP="00AC5580">
      <w:pPr>
        <w:spacing w:line="360" w:lineRule="auto"/>
        <w:ind w:firstLine="1440"/>
        <w:rPr>
          <w:sz w:val="24"/>
          <w:szCs w:val="24"/>
        </w:rPr>
      </w:pPr>
      <w:r w:rsidRPr="00817CEC">
        <w:rPr>
          <w:sz w:val="24"/>
          <w:szCs w:val="24"/>
        </w:rPr>
        <w:t xml:space="preserve">By notice dated August 4, 2009, the </w:t>
      </w:r>
      <w:r>
        <w:rPr>
          <w:sz w:val="24"/>
          <w:szCs w:val="24"/>
        </w:rPr>
        <w:t>Respondent was notified that a C</w:t>
      </w:r>
      <w:r w:rsidRPr="00817CEC">
        <w:rPr>
          <w:sz w:val="24"/>
          <w:szCs w:val="24"/>
        </w:rPr>
        <w:t xml:space="preserve">omplaint had been filed.  On August 20, 2009, Respondent filed an Answer denying the material allegations of the Complaint.  </w:t>
      </w:r>
    </w:p>
    <w:p w:rsidR="00AC5580" w:rsidRPr="00817CEC" w:rsidRDefault="00AC5580" w:rsidP="00AC5580">
      <w:pPr>
        <w:spacing w:line="360" w:lineRule="auto"/>
        <w:rPr>
          <w:sz w:val="24"/>
          <w:szCs w:val="24"/>
        </w:rPr>
      </w:pPr>
    </w:p>
    <w:p w:rsidR="00AC5580" w:rsidRPr="00817CEC" w:rsidRDefault="00AC5580" w:rsidP="00AC5580">
      <w:pPr>
        <w:spacing w:line="360" w:lineRule="auto"/>
        <w:rPr>
          <w:sz w:val="24"/>
          <w:szCs w:val="24"/>
        </w:rPr>
      </w:pPr>
      <w:r w:rsidRPr="00817CEC">
        <w:rPr>
          <w:sz w:val="24"/>
          <w:szCs w:val="24"/>
        </w:rPr>
        <w:tab/>
      </w:r>
      <w:r w:rsidRPr="00817CEC">
        <w:rPr>
          <w:sz w:val="24"/>
          <w:szCs w:val="24"/>
        </w:rPr>
        <w:tab/>
        <w:t>A Telephonic Hearing Notice dated October 19, 2009, notified the parties that</w:t>
      </w:r>
      <w:r w:rsidR="007F185C">
        <w:rPr>
          <w:sz w:val="24"/>
          <w:szCs w:val="24"/>
        </w:rPr>
        <w:t xml:space="preserve"> an Initial Telephonic Hearing wa</w:t>
      </w:r>
      <w:r w:rsidRPr="00817CEC">
        <w:rPr>
          <w:sz w:val="24"/>
          <w:szCs w:val="24"/>
        </w:rPr>
        <w:t>s scheduled for Friday, December 4, 2009, at 10:00 a.m.  This case was assigned to me pursuant to 52 Pa. Code §56.174.</w:t>
      </w:r>
    </w:p>
    <w:p w:rsidR="00AC5580" w:rsidRPr="00743545" w:rsidRDefault="00AC5580" w:rsidP="00AC5580">
      <w:pPr>
        <w:spacing w:line="360" w:lineRule="auto"/>
        <w:rPr>
          <w:sz w:val="24"/>
          <w:szCs w:val="24"/>
        </w:rPr>
      </w:pPr>
    </w:p>
    <w:p w:rsidR="00284ABF" w:rsidRDefault="00AC5580" w:rsidP="00AC5580">
      <w:pPr>
        <w:spacing w:line="360" w:lineRule="auto"/>
        <w:rPr>
          <w:sz w:val="24"/>
          <w:szCs w:val="24"/>
        </w:rPr>
      </w:pPr>
      <w:r w:rsidRPr="00743545">
        <w:rPr>
          <w:sz w:val="24"/>
          <w:szCs w:val="24"/>
        </w:rPr>
        <w:tab/>
      </w:r>
      <w:r w:rsidRPr="00743545">
        <w:rPr>
          <w:sz w:val="24"/>
          <w:szCs w:val="24"/>
        </w:rPr>
        <w:tab/>
        <w:t xml:space="preserve">On October 27, 2009, Respondent, through its counsel, filed a Motion for Sanctions for Failure to Respond to Discovery Requests (Motion) pursuant to 52 Pa. Code </w:t>
      </w:r>
    </w:p>
    <w:p w:rsidR="00AC5580" w:rsidRDefault="00AC5580" w:rsidP="00AC5580">
      <w:pPr>
        <w:spacing w:line="360" w:lineRule="auto"/>
        <w:rPr>
          <w:sz w:val="24"/>
          <w:szCs w:val="24"/>
        </w:rPr>
      </w:pPr>
      <w:r w:rsidRPr="00743545">
        <w:rPr>
          <w:sz w:val="24"/>
          <w:szCs w:val="24"/>
        </w:rPr>
        <w:t>§ 5.372.  The Complainant did not respond to Duquesne Light Company’s Motion.</w:t>
      </w:r>
    </w:p>
    <w:p w:rsidR="005C261E" w:rsidRPr="00743545" w:rsidRDefault="005C261E" w:rsidP="00AC5580">
      <w:pPr>
        <w:spacing w:line="360" w:lineRule="auto"/>
        <w:rPr>
          <w:sz w:val="24"/>
          <w:szCs w:val="24"/>
        </w:rPr>
      </w:pPr>
    </w:p>
    <w:p w:rsidR="005C261E" w:rsidRDefault="005C261E" w:rsidP="005C261E">
      <w:pPr>
        <w:spacing w:line="360" w:lineRule="auto"/>
        <w:ind w:firstLine="1440"/>
        <w:rPr>
          <w:spacing w:val="-3"/>
          <w:sz w:val="24"/>
          <w:szCs w:val="24"/>
        </w:rPr>
      </w:pPr>
      <w:r>
        <w:rPr>
          <w:sz w:val="24"/>
          <w:szCs w:val="24"/>
        </w:rPr>
        <w:t xml:space="preserve">On November 16, 2010, I issued a Prehearing Order </w:t>
      </w:r>
      <w:r w:rsidRPr="00B403B4">
        <w:rPr>
          <w:spacing w:val="-3"/>
          <w:sz w:val="24"/>
          <w:szCs w:val="24"/>
        </w:rPr>
        <w:t>stating the date and time of the scheduled hearing and advising the parties that the case could be dismissed if they failed to obtain a continuance and failed to appear for the hearing.  The Prehearing Order also advised the parties of applicable procedural rules</w:t>
      </w:r>
      <w:r>
        <w:rPr>
          <w:spacing w:val="-3"/>
          <w:sz w:val="24"/>
          <w:szCs w:val="24"/>
        </w:rPr>
        <w:t>.</w:t>
      </w:r>
    </w:p>
    <w:p w:rsidR="007F185C" w:rsidRDefault="007F185C" w:rsidP="005C261E">
      <w:pPr>
        <w:spacing w:line="360" w:lineRule="auto"/>
        <w:ind w:firstLine="1440"/>
        <w:rPr>
          <w:sz w:val="24"/>
          <w:szCs w:val="24"/>
        </w:rPr>
      </w:pPr>
    </w:p>
    <w:p w:rsidR="007F185C" w:rsidRDefault="007F185C" w:rsidP="007F185C">
      <w:pPr>
        <w:spacing w:line="360" w:lineRule="auto"/>
        <w:ind w:firstLine="1440"/>
        <w:rPr>
          <w:sz w:val="24"/>
          <w:szCs w:val="24"/>
        </w:rPr>
      </w:pPr>
      <w:r w:rsidRPr="007F185C">
        <w:rPr>
          <w:sz w:val="24"/>
          <w:szCs w:val="24"/>
        </w:rPr>
        <w:t>On November 25, 2009, Respondent</w:t>
      </w:r>
      <w:r w:rsidRPr="00AE6DB2">
        <w:rPr>
          <w:sz w:val="24"/>
          <w:szCs w:val="24"/>
        </w:rPr>
        <w:t xml:space="preserve"> s</w:t>
      </w:r>
      <w:r>
        <w:rPr>
          <w:sz w:val="24"/>
          <w:szCs w:val="24"/>
        </w:rPr>
        <w:t>ubmitted three copies of six (6</w:t>
      </w:r>
      <w:r w:rsidRPr="00AE6DB2">
        <w:rPr>
          <w:sz w:val="24"/>
          <w:szCs w:val="24"/>
        </w:rPr>
        <w:t xml:space="preserve">) proposed exhibits for possible use at the hearing. </w:t>
      </w:r>
    </w:p>
    <w:p w:rsidR="00AC5580" w:rsidRPr="00743545" w:rsidRDefault="00AC5580" w:rsidP="00AC5580">
      <w:pPr>
        <w:pStyle w:val="BodyText"/>
        <w:tabs>
          <w:tab w:val="clear" w:pos="1980"/>
          <w:tab w:val="left" w:pos="0"/>
        </w:tabs>
        <w:spacing w:line="360" w:lineRule="auto"/>
        <w:jc w:val="left"/>
        <w:rPr>
          <w:rFonts w:ascii="Times New Roman" w:hAnsi="Times New Roman"/>
          <w:szCs w:val="24"/>
        </w:rPr>
      </w:pPr>
    </w:p>
    <w:p w:rsidR="00AC5580" w:rsidRDefault="00AC5580" w:rsidP="00AC5580">
      <w:pPr>
        <w:pStyle w:val="BodyText"/>
        <w:tabs>
          <w:tab w:val="clear" w:pos="1980"/>
          <w:tab w:val="left" w:pos="0"/>
        </w:tabs>
        <w:spacing w:line="360" w:lineRule="auto"/>
        <w:jc w:val="left"/>
        <w:rPr>
          <w:rFonts w:ascii="Times New Roman" w:hAnsi="Times New Roman"/>
          <w:szCs w:val="24"/>
        </w:rPr>
      </w:pPr>
      <w:r w:rsidRPr="00743545">
        <w:rPr>
          <w:rFonts w:ascii="Times New Roman" w:hAnsi="Times New Roman"/>
          <w:szCs w:val="24"/>
        </w:rPr>
        <w:tab/>
      </w:r>
      <w:r w:rsidRPr="00743545">
        <w:rPr>
          <w:rFonts w:ascii="Times New Roman" w:hAnsi="Times New Roman"/>
          <w:szCs w:val="24"/>
        </w:rPr>
        <w:tab/>
      </w:r>
      <w:bookmarkStart w:id="2" w:name="63.132."/>
      <w:r w:rsidR="007F185C">
        <w:rPr>
          <w:rFonts w:ascii="Times New Roman" w:hAnsi="Times New Roman"/>
          <w:szCs w:val="24"/>
        </w:rPr>
        <w:t>Also o</w:t>
      </w:r>
      <w:r w:rsidRPr="00743545">
        <w:rPr>
          <w:rFonts w:ascii="Times New Roman" w:hAnsi="Times New Roman"/>
          <w:szCs w:val="24"/>
        </w:rPr>
        <w:t xml:space="preserve">n November 25, 2009, I issued an Order </w:t>
      </w:r>
      <w:r w:rsidR="00284ABF">
        <w:rPr>
          <w:rFonts w:ascii="Times New Roman" w:hAnsi="Times New Roman"/>
          <w:szCs w:val="24"/>
        </w:rPr>
        <w:t>sustaining Respondent’s Motion and</w:t>
      </w:r>
      <w:r w:rsidR="00E76001">
        <w:rPr>
          <w:rFonts w:ascii="Times New Roman" w:hAnsi="Times New Roman"/>
          <w:szCs w:val="24"/>
        </w:rPr>
        <w:t xml:space="preserve"> </w:t>
      </w:r>
      <w:r w:rsidRPr="00743545">
        <w:rPr>
          <w:rFonts w:ascii="Times New Roman" w:hAnsi="Times New Roman"/>
          <w:szCs w:val="24"/>
        </w:rPr>
        <w:t xml:space="preserve">directing Complainant to fully and completely answer Duquesne Light Company’s Request for Documents by December 15, 2009.  </w:t>
      </w:r>
      <w:r w:rsidR="00E76001" w:rsidRPr="00E62A04">
        <w:rPr>
          <w:rFonts w:ascii="Times New Roman" w:hAnsi="Times New Roman"/>
          <w:szCs w:val="24"/>
        </w:rPr>
        <w:t xml:space="preserve">The Order also modified </w:t>
      </w:r>
      <w:r w:rsidRPr="00E62A04">
        <w:rPr>
          <w:rFonts w:ascii="Times New Roman" w:hAnsi="Times New Roman"/>
          <w:szCs w:val="24"/>
        </w:rPr>
        <w:t xml:space="preserve">Duquesne Light Company’s </w:t>
      </w:r>
      <w:r w:rsidR="00E62A04" w:rsidRPr="00E62A04">
        <w:rPr>
          <w:rFonts w:ascii="Times New Roman" w:hAnsi="Times New Roman"/>
          <w:szCs w:val="24"/>
        </w:rPr>
        <w:t xml:space="preserve">Discovery Requests by limiting Respondent’s </w:t>
      </w:r>
      <w:r w:rsidRPr="00E62A04">
        <w:rPr>
          <w:rFonts w:ascii="Times New Roman" w:hAnsi="Times New Roman"/>
          <w:szCs w:val="24"/>
        </w:rPr>
        <w:t>request for pay stubs</w:t>
      </w:r>
      <w:r w:rsidR="00E62A04" w:rsidRPr="00E62A04">
        <w:rPr>
          <w:rFonts w:ascii="Times New Roman" w:hAnsi="Times New Roman"/>
          <w:szCs w:val="24"/>
        </w:rPr>
        <w:t xml:space="preserve"> to the last two months.</w:t>
      </w:r>
      <w:r w:rsidRPr="00E62A04">
        <w:rPr>
          <w:rFonts w:ascii="Times New Roman" w:hAnsi="Times New Roman"/>
          <w:szCs w:val="24"/>
        </w:rPr>
        <w:t xml:space="preserve">  Under the terms of the Order, if Complainant failed to comply with the Order, his Complaint against Duquesne Light Company would be dismissed.  Finally, I cancelled the hearing scheduled</w:t>
      </w:r>
      <w:r w:rsidRPr="00E62A04">
        <w:rPr>
          <w:rFonts w:ascii="Times New Roman" w:hAnsi="Times New Roman"/>
        </w:rPr>
        <w:t xml:space="preserve"> for December 4, 2009, in order to allow Complainant sufficient time to produce the requested documents</w:t>
      </w:r>
      <w:r w:rsidRPr="00E62A04">
        <w:rPr>
          <w:rFonts w:ascii="Times New Roman" w:hAnsi="Times New Roman"/>
          <w:szCs w:val="24"/>
        </w:rPr>
        <w:t>.</w:t>
      </w:r>
    </w:p>
    <w:p w:rsidR="00AC5580" w:rsidRDefault="00AC5580" w:rsidP="00AC5580">
      <w:pPr>
        <w:pStyle w:val="BodyText"/>
        <w:tabs>
          <w:tab w:val="clear" w:pos="1980"/>
          <w:tab w:val="left" w:pos="0"/>
        </w:tabs>
        <w:spacing w:line="360" w:lineRule="auto"/>
        <w:jc w:val="left"/>
        <w:rPr>
          <w:rFonts w:ascii="Times New Roman" w:hAnsi="Times New Roman"/>
          <w:szCs w:val="24"/>
        </w:rPr>
      </w:pPr>
    </w:p>
    <w:p w:rsidR="00AC5580" w:rsidRDefault="00AC5580" w:rsidP="00743545">
      <w:pPr>
        <w:pStyle w:val="BodyText"/>
        <w:tabs>
          <w:tab w:val="clear" w:pos="1980"/>
          <w:tab w:val="left" w:pos="0"/>
        </w:tabs>
        <w:spacing w:line="360" w:lineRule="auto"/>
        <w:ind w:firstLine="1440"/>
        <w:jc w:val="left"/>
        <w:rPr>
          <w:rFonts w:ascii="Times New Roman" w:hAnsi="Times New Roman"/>
          <w:szCs w:val="24"/>
        </w:rPr>
      </w:pPr>
      <w:r>
        <w:rPr>
          <w:rFonts w:ascii="Times New Roman" w:hAnsi="Times New Roman"/>
          <w:szCs w:val="24"/>
        </w:rPr>
        <w:t>On January 4, 2010, Respondent filed its Second Motion for Sanctions for Failure to Respond to Discovery Requests (Second Motion) because Complainant had failed to provide Respondent with all the documents that were requested and ordered to be disclosed.</w:t>
      </w:r>
      <w:r w:rsidR="00743545">
        <w:rPr>
          <w:rStyle w:val="FootnoteReference"/>
          <w:rFonts w:ascii="Times New Roman" w:hAnsi="Times New Roman"/>
          <w:szCs w:val="24"/>
        </w:rPr>
        <w:footnoteReference w:id="1"/>
      </w:r>
      <w:r>
        <w:rPr>
          <w:rFonts w:ascii="Times New Roman" w:hAnsi="Times New Roman"/>
          <w:szCs w:val="24"/>
        </w:rPr>
        <w:t xml:space="preserve">  </w:t>
      </w:r>
      <w:r w:rsidRPr="0019678C">
        <w:rPr>
          <w:rFonts w:ascii="Times New Roman" w:hAnsi="Times New Roman"/>
          <w:szCs w:val="24"/>
        </w:rPr>
        <w:t>The Complainant did not respond to Duquesne Light Company’s Second Motion.</w:t>
      </w:r>
    </w:p>
    <w:p w:rsidR="00743545" w:rsidRDefault="00743545" w:rsidP="00743545">
      <w:pPr>
        <w:pStyle w:val="BodyText"/>
        <w:tabs>
          <w:tab w:val="clear" w:pos="1980"/>
          <w:tab w:val="left" w:pos="0"/>
        </w:tabs>
        <w:spacing w:line="360" w:lineRule="auto"/>
        <w:ind w:firstLine="1440"/>
        <w:jc w:val="left"/>
        <w:rPr>
          <w:rFonts w:ascii="Times New Roman" w:hAnsi="Times New Roman"/>
          <w:szCs w:val="24"/>
        </w:rPr>
      </w:pPr>
    </w:p>
    <w:p w:rsidR="00E62A04" w:rsidRDefault="00196BB4" w:rsidP="00196BB4">
      <w:pPr>
        <w:spacing w:line="360" w:lineRule="auto"/>
        <w:ind w:firstLine="1440"/>
        <w:rPr>
          <w:sz w:val="24"/>
          <w:szCs w:val="24"/>
        </w:rPr>
      </w:pPr>
      <w:r>
        <w:rPr>
          <w:sz w:val="24"/>
          <w:szCs w:val="24"/>
        </w:rPr>
        <w:t xml:space="preserve">After reviewing Respondent’s Second Motion and the documents produced by Complainant, I concluded that any </w:t>
      </w:r>
      <w:r w:rsidRPr="00196BB4">
        <w:rPr>
          <w:sz w:val="24"/>
          <w:szCs w:val="24"/>
        </w:rPr>
        <w:t xml:space="preserve">shortcomings in Complainant’s </w:t>
      </w:r>
      <w:r>
        <w:rPr>
          <w:sz w:val="24"/>
          <w:szCs w:val="24"/>
        </w:rPr>
        <w:t xml:space="preserve">Response to Discovery </w:t>
      </w:r>
      <w:r>
        <w:rPr>
          <w:sz w:val="24"/>
          <w:szCs w:val="24"/>
        </w:rPr>
        <w:lastRenderedPageBreak/>
        <w:t>Request did</w:t>
      </w:r>
      <w:r w:rsidRPr="00196BB4">
        <w:rPr>
          <w:sz w:val="24"/>
          <w:szCs w:val="24"/>
        </w:rPr>
        <w:t xml:space="preserve"> not affect Respondent’s ability to prepare a defense in the present case.</w:t>
      </w:r>
      <w:r>
        <w:rPr>
          <w:sz w:val="24"/>
          <w:szCs w:val="24"/>
        </w:rPr>
        <w:t xml:space="preserve">  </w:t>
      </w:r>
      <w:r w:rsidR="00E62A04" w:rsidRPr="00196BB4">
        <w:rPr>
          <w:sz w:val="24"/>
          <w:szCs w:val="24"/>
        </w:rPr>
        <w:t xml:space="preserve">By Order issued February 8, 2010, </w:t>
      </w:r>
      <w:r w:rsidR="00E62A04">
        <w:rPr>
          <w:sz w:val="24"/>
          <w:szCs w:val="24"/>
        </w:rPr>
        <w:t xml:space="preserve">Respondent’s Second Motion for Sanctions </w:t>
      </w:r>
      <w:r>
        <w:rPr>
          <w:sz w:val="24"/>
          <w:szCs w:val="24"/>
        </w:rPr>
        <w:t xml:space="preserve">was </w:t>
      </w:r>
      <w:r w:rsidR="00E62A04">
        <w:rPr>
          <w:sz w:val="24"/>
          <w:szCs w:val="24"/>
        </w:rPr>
        <w:t xml:space="preserve">denied, and the Complaint of Albert S. Merritt against Duquesne Light Company, Docket No. F-2009-2122659, </w:t>
      </w:r>
      <w:r>
        <w:rPr>
          <w:sz w:val="24"/>
          <w:szCs w:val="24"/>
        </w:rPr>
        <w:t xml:space="preserve">was </w:t>
      </w:r>
      <w:r w:rsidR="00E62A04">
        <w:rPr>
          <w:sz w:val="24"/>
          <w:szCs w:val="24"/>
        </w:rPr>
        <w:t>set for a hearing.</w:t>
      </w:r>
    </w:p>
    <w:p w:rsidR="00743545" w:rsidRPr="00817CEC" w:rsidRDefault="00743545" w:rsidP="00196BB4">
      <w:pPr>
        <w:pStyle w:val="BodyText"/>
        <w:tabs>
          <w:tab w:val="clear" w:pos="1980"/>
          <w:tab w:val="left" w:pos="0"/>
        </w:tabs>
        <w:spacing w:line="360" w:lineRule="auto"/>
        <w:ind w:firstLine="1440"/>
        <w:jc w:val="left"/>
        <w:rPr>
          <w:rFonts w:ascii="Times New Roman" w:hAnsi="Times New Roman"/>
          <w:szCs w:val="24"/>
        </w:rPr>
      </w:pPr>
    </w:p>
    <w:bookmarkEnd w:id="2"/>
    <w:p w:rsidR="00196BB4" w:rsidRDefault="00300764" w:rsidP="005C261E">
      <w:pPr>
        <w:spacing w:line="360" w:lineRule="auto"/>
        <w:ind w:firstLine="1440"/>
        <w:rPr>
          <w:sz w:val="24"/>
          <w:szCs w:val="24"/>
        </w:rPr>
      </w:pPr>
      <w:r>
        <w:rPr>
          <w:sz w:val="24"/>
          <w:szCs w:val="24"/>
        </w:rPr>
        <w:t>A Telephone</w:t>
      </w:r>
      <w:r w:rsidR="00196BB4" w:rsidRPr="00817CEC">
        <w:rPr>
          <w:sz w:val="24"/>
          <w:szCs w:val="24"/>
        </w:rPr>
        <w:t xml:space="preserve"> Hearing Notice dated</w:t>
      </w:r>
      <w:r>
        <w:rPr>
          <w:sz w:val="24"/>
          <w:szCs w:val="24"/>
        </w:rPr>
        <w:t xml:space="preserve"> February 18, 2010</w:t>
      </w:r>
      <w:r w:rsidR="00196BB4" w:rsidRPr="00817CEC">
        <w:rPr>
          <w:sz w:val="24"/>
          <w:szCs w:val="24"/>
        </w:rPr>
        <w:t>, notified the parties that</w:t>
      </w:r>
      <w:r>
        <w:rPr>
          <w:sz w:val="24"/>
          <w:szCs w:val="24"/>
        </w:rPr>
        <w:t xml:space="preserve"> an Initial Telephonic Hearing wa</w:t>
      </w:r>
      <w:r w:rsidR="00196BB4" w:rsidRPr="00817CEC">
        <w:rPr>
          <w:sz w:val="24"/>
          <w:szCs w:val="24"/>
        </w:rPr>
        <w:t>s scheduled for</w:t>
      </w:r>
      <w:r>
        <w:rPr>
          <w:sz w:val="24"/>
          <w:szCs w:val="24"/>
        </w:rPr>
        <w:t xml:space="preserve"> Thursday, March 18, 2010</w:t>
      </w:r>
      <w:r w:rsidR="00196BB4" w:rsidRPr="00817CEC">
        <w:rPr>
          <w:sz w:val="24"/>
          <w:szCs w:val="24"/>
        </w:rPr>
        <w:t xml:space="preserve">, at 10:00 a.m.  </w:t>
      </w:r>
      <w:r w:rsidR="00196BB4" w:rsidRPr="00B403B4">
        <w:rPr>
          <w:spacing w:val="-3"/>
          <w:sz w:val="24"/>
          <w:szCs w:val="24"/>
        </w:rPr>
        <w:t xml:space="preserve">A </w:t>
      </w:r>
      <w:r w:rsidR="005C261E">
        <w:rPr>
          <w:spacing w:val="-3"/>
          <w:sz w:val="24"/>
          <w:szCs w:val="24"/>
        </w:rPr>
        <w:t xml:space="preserve">second </w:t>
      </w:r>
      <w:r w:rsidR="00196BB4" w:rsidRPr="00B403B4">
        <w:rPr>
          <w:spacing w:val="-3"/>
          <w:sz w:val="24"/>
          <w:szCs w:val="24"/>
        </w:rPr>
        <w:t>Prehearing Order was issued on March 30, 2010,</w:t>
      </w:r>
      <w:r w:rsidR="005C261E" w:rsidRPr="00B403B4">
        <w:rPr>
          <w:spacing w:val="-3"/>
          <w:sz w:val="24"/>
          <w:szCs w:val="24"/>
        </w:rPr>
        <w:t xml:space="preserve"> </w:t>
      </w:r>
      <w:r w:rsidR="005C261E">
        <w:rPr>
          <w:sz w:val="24"/>
          <w:szCs w:val="24"/>
        </w:rPr>
        <w:t>which directed among other things that: (1) a request to change the scheduled hearing should be sent at least five days prior to the hearing date, be in writing and state the agreement or opposition of the other party; (2) any party may lose the case if they do not take part in the hearing; and (3) if Complainant is to be contacted at a different telephone number than the one on the hearing notice, Complainant is to provide the correct telephone number to the presiding officer before the scheduled telephonic hearing.</w:t>
      </w:r>
    </w:p>
    <w:p w:rsidR="00671578" w:rsidRDefault="00671578" w:rsidP="005C261E">
      <w:pPr>
        <w:spacing w:line="360" w:lineRule="auto"/>
        <w:ind w:firstLine="1440"/>
        <w:rPr>
          <w:sz w:val="24"/>
          <w:szCs w:val="24"/>
        </w:rPr>
      </w:pPr>
    </w:p>
    <w:p w:rsidR="00671578" w:rsidRPr="005C261E" w:rsidRDefault="00671578" w:rsidP="00671578">
      <w:pPr>
        <w:spacing w:line="360" w:lineRule="auto"/>
        <w:ind w:firstLine="1440"/>
        <w:rPr>
          <w:sz w:val="24"/>
          <w:szCs w:val="24"/>
        </w:rPr>
      </w:pPr>
      <w:r>
        <w:rPr>
          <w:sz w:val="24"/>
          <w:szCs w:val="24"/>
        </w:rPr>
        <w:t xml:space="preserve">Under cover letter dated March 11, 2010, Respondent </w:t>
      </w:r>
      <w:r w:rsidRPr="00AE6DB2">
        <w:rPr>
          <w:sz w:val="24"/>
          <w:szCs w:val="24"/>
        </w:rPr>
        <w:t>s</w:t>
      </w:r>
      <w:r>
        <w:rPr>
          <w:sz w:val="24"/>
          <w:szCs w:val="24"/>
        </w:rPr>
        <w:t xml:space="preserve">ubmitted three copies of </w:t>
      </w:r>
      <w:r w:rsidR="00C66BC2">
        <w:rPr>
          <w:sz w:val="24"/>
          <w:szCs w:val="24"/>
        </w:rPr>
        <w:t xml:space="preserve">the updated versions of </w:t>
      </w:r>
      <w:r>
        <w:rPr>
          <w:sz w:val="24"/>
          <w:szCs w:val="24"/>
        </w:rPr>
        <w:t>two (2</w:t>
      </w:r>
      <w:r w:rsidRPr="00AE6DB2">
        <w:rPr>
          <w:sz w:val="24"/>
          <w:szCs w:val="24"/>
        </w:rPr>
        <w:t xml:space="preserve">) </w:t>
      </w:r>
      <w:r w:rsidR="00C66BC2">
        <w:rPr>
          <w:sz w:val="24"/>
          <w:szCs w:val="24"/>
        </w:rPr>
        <w:t xml:space="preserve">of the original </w:t>
      </w:r>
      <w:r w:rsidRPr="00AE6DB2">
        <w:rPr>
          <w:sz w:val="24"/>
          <w:szCs w:val="24"/>
        </w:rPr>
        <w:t>proposed exhibits</w:t>
      </w:r>
      <w:r w:rsidR="00C66BC2">
        <w:rPr>
          <w:sz w:val="24"/>
          <w:szCs w:val="24"/>
        </w:rPr>
        <w:t>.</w:t>
      </w:r>
      <w:r w:rsidRPr="00AE6DB2">
        <w:rPr>
          <w:sz w:val="24"/>
          <w:szCs w:val="24"/>
        </w:rPr>
        <w:t xml:space="preserve"> </w:t>
      </w:r>
    </w:p>
    <w:p w:rsidR="00196BB4" w:rsidRPr="00B403B4" w:rsidRDefault="00196BB4" w:rsidP="00196BB4">
      <w:pPr>
        <w:tabs>
          <w:tab w:val="left" w:pos="2160"/>
        </w:tabs>
        <w:spacing w:line="360" w:lineRule="auto"/>
        <w:rPr>
          <w:sz w:val="24"/>
          <w:szCs w:val="24"/>
        </w:rPr>
      </w:pPr>
    </w:p>
    <w:p w:rsidR="009E3C35" w:rsidRDefault="00196BB4" w:rsidP="009E3C35">
      <w:pPr>
        <w:spacing w:line="360" w:lineRule="auto"/>
        <w:ind w:firstLine="1440"/>
        <w:rPr>
          <w:sz w:val="24"/>
          <w:szCs w:val="24"/>
        </w:rPr>
      </w:pPr>
      <w:r w:rsidRPr="00B403B4">
        <w:rPr>
          <w:sz w:val="24"/>
          <w:szCs w:val="24"/>
        </w:rPr>
        <w:t>The hearing convened as scheduled on</w:t>
      </w:r>
      <w:r w:rsidR="007E541A">
        <w:rPr>
          <w:sz w:val="24"/>
          <w:szCs w:val="24"/>
        </w:rPr>
        <w:t xml:space="preserve"> March 18</w:t>
      </w:r>
      <w:r w:rsidRPr="00B403B4">
        <w:rPr>
          <w:sz w:val="24"/>
          <w:szCs w:val="24"/>
        </w:rPr>
        <w:t>, 2010.</w:t>
      </w:r>
      <w:r w:rsidR="007E541A">
        <w:rPr>
          <w:rStyle w:val="FootnoteReference"/>
          <w:sz w:val="24"/>
          <w:szCs w:val="24"/>
        </w:rPr>
        <w:footnoteReference w:id="2"/>
      </w:r>
      <w:r w:rsidRPr="00B403B4">
        <w:rPr>
          <w:sz w:val="24"/>
          <w:szCs w:val="24"/>
        </w:rPr>
        <w:t xml:space="preserve">  </w:t>
      </w:r>
      <w:r w:rsidR="007E541A">
        <w:rPr>
          <w:sz w:val="24"/>
          <w:szCs w:val="24"/>
        </w:rPr>
        <w:t xml:space="preserve">Albert A. Merritt </w:t>
      </w:r>
      <w:r w:rsidRPr="00B403B4">
        <w:rPr>
          <w:sz w:val="24"/>
          <w:szCs w:val="24"/>
        </w:rPr>
        <w:t xml:space="preserve">appeared </w:t>
      </w:r>
      <w:r w:rsidRPr="00B403B4">
        <w:rPr>
          <w:i/>
          <w:sz w:val="24"/>
          <w:szCs w:val="24"/>
        </w:rPr>
        <w:t xml:space="preserve">pro se </w:t>
      </w:r>
      <w:r w:rsidRPr="00B403B4">
        <w:rPr>
          <w:sz w:val="24"/>
          <w:szCs w:val="24"/>
        </w:rPr>
        <w:t xml:space="preserve">and testified on behalf of the Complaint.  </w:t>
      </w:r>
      <w:r w:rsidR="000D6137">
        <w:rPr>
          <w:sz w:val="24"/>
          <w:szCs w:val="24"/>
        </w:rPr>
        <w:t>Krysia Kubiak</w:t>
      </w:r>
      <w:r w:rsidRPr="00B403B4">
        <w:rPr>
          <w:sz w:val="24"/>
          <w:szCs w:val="24"/>
        </w:rPr>
        <w:t>, Esq., represented the Respondent, which presented the testimony of</w:t>
      </w:r>
      <w:r w:rsidR="00293136">
        <w:rPr>
          <w:sz w:val="24"/>
          <w:szCs w:val="24"/>
        </w:rPr>
        <w:t xml:space="preserve"> Marie Tamilia</w:t>
      </w:r>
      <w:r w:rsidR="00AB5F7C">
        <w:rPr>
          <w:sz w:val="24"/>
          <w:szCs w:val="24"/>
        </w:rPr>
        <w:t xml:space="preserve">, </w:t>
      </w:r>
      <w:r w:rsidRPr="00B403B4">
        <w:rPr>
          <w:sz w:val="24"/>
          <w:szCs w:val="24"/>
        </w:rPr>
        <w:t xml:space="preserve">a regulatory </w:t>
      </w:r>
      <w:r w:rsidR="00293136">
        <w:rPr>
          <w:sz w:val="24"/>
          <w:szCs w:val="24"/>
        </w:rPr>
        <w:t xml:space="preserve">consumer relations specialist </w:t>
      </w:r>
      <w:r w:rsidRPr="00B403B4">
        <w:rPr>
          <w:sz w:val="24"/>
          <w:szCs w:val="24"/>
        </w:rPr>
        <w:t xml:space="preserve">for Respondent assigned to review customer complaints.  </w:t>
      </w:r>
      <w:r w:rsidRPr="00DA2DC6">
        <w:rPr>
          <w:sz w:val="24"/>
          <w:szCs w:val="24"/>
        </w:rPr>
        <w:t xml:space="preserve">Respondent also sponsored </w:t>
      </w:r>
      <w:r w:rsidR="00EC48B0" w:rsidRPr="00DA2DC6">
        <w:rPr>
          <w:sz w:val="24"/>
          <w:szCs w:val="24"/>
        </w:rPr>
        <w:t>six exhibits: Duquesne Exhibit 1 –Updated Statement of Account; Duquesne Exhibit 2 – Household Information; Duquesne Exhibit 3 – Allegheny County Real Estate Information; Duquesne Exhibit 4 – Chronological Summary of PUC Orders and Payment Agreements; Duquesne Exhibit 5 – BCS Case No. 2542175</w:t>
      </w:r>
      <w:r w:rsidR="00DA2DC6" w:rsidRPr="00DA2DC6">
        <w:rPr>
          <w:sz w:val="24"/>
          <w:szCs w:val="24"/>
        </w:rPr>
        <w:t>; and Duquesne Exhibit 6 –</w:t>
      </w:r>
      <w:r w:rsidR="00AA4214">
        <w:rPr>
          <w:sz w:val="24"/>
          <w:szCs w:val="24"/>
        </w:rPr>
        <w:t xml:space="preserve"> </w:t>
      </w:r>
      <w:r w:rsidR="00AB54E3">
        <w:rPr>
          <w:sz w:val="24"/>
          <w:szCs w:val="24"/>
        </w:rPr>
        <w:t xml:space="preserve">Budget Amounts on Account.  </w:t>
      </w:r>
      <w:r w:rsidR="00DA2DC6">
        <w:rPr>
          <w:sz w:val="24"/>
          <w:szCs w:val="24"/>
        </w:rPr>
        <w:t xml:space="preserve">At the hearing, Complainant stated that he had not yet received </w:t>
      </w:r>
      <w:r w:rsidR="00DA2DC6" w:rsidRPr="00DA2DC6">
        <w:rPr>
          <w:sz w:val="24"/>
          <w:szCs w:val="24"/>
        </w:rPr>
        <w:t>Duquesne Exhibit 1 –Updated Statement of Account</w:t>
      </w:r>
      <w:r w:rsidR="007F4C1E">
        <w:rPr>
          <w:sz w:val="24"/>
          <w:szCs w:val="24"/>
        </w:rPr>
        <w:t xml:space="preserve">.  He was given seven (7) days in order to locate or receive said Exhibit.  If Mr. Merritt could not locate the Exhibit in seven (7) days, he was instructed to inform Ms. Kubiak who would then mail another copy to him.  Complainant was also informed that he </w:t>
      </w:r>
      <w:r w:rsidR="007F4C1E">
        <w:rPr>
          <w:sz w:val="24"/>
          <w:szCs w:val="24"/>
        </w:rPr>
        <w:lastRenderedPageBreak/>
        <w:t>had until March 30, 2010 t</w:t>
      </w:r>
      <w:r w:rsidR="00C72CBC">
        <w:rPr>
          <w:sz w:val="24"/>
          <w:szCs w:val="24"/>
        </w:rPr>
        <w:t xml:space="preserve">o file any written objections to the admission of </w:t>
      </w:r>
      <w:r w:rsidR="00C72CBC" w:rsidRPr="00DA2DC6">
        <w:rPr>
          <w:sz w:val="24"/>
          <w:szCs w:val="24"/>
        </w:rPr>
        <w:t>Duquesne Exhibit 1 –Updated Statement of Account</w:t>
      </w:r>
      <w:r w:rsidR="00C72CBC">
        <w:rPr>
          <w:sz w:val="24"/>
          <w:szCs w:val="24"/>
        </w:rPr>
        <w:t xml:space="preserve"> into the record in this case.  No objections having been received, Duquesne Exhibit 1, along with Duquesne Exhibits 2, 4, 5, and 6 are admitted into the record.  Duquesne Exhibit 3 is not admitted into the record because Respondent failed to explain t</w:t>
      </w:r>
      <w:r w:rsidR="008002BE">
        <w:rPr>
          <w:sz w:val="24"/>
          <w:szCs w:val="24"/>
        </w:rPr>
        <w:t>he</w:t>
      </w:r>
      <w:r w:rsidR="00C72CBC">
        <w:rPr>
          <w:sz w:val="24"/>
          <w:szCs w:val="24"/>
        </w:rPr>
        <w:t xml:space="preserve"> relevance of this exhibit to this case.  </w:t>
      </w:r>
      <w:r w:rsidR="009E3C35">
        <w:rPr>
          <w:sz w:val="24"/>
          <w:szCs w:val="24"/>
        </w:rPr>
        <w:t xml:space="preserve">The record closed </w:t>
      </w:r>
      <w:r w:rsidR="00B83AE9" w:rsidRPr="00C72CBC">
        <w:rPr>
          <w:sz w:val="24"/>
          <w:szCs w:val="24"/>
        </w:rPr>
        <w:t>on March 30, 2010</w:t>
      </w:r>
      <w:r w:rsidR="00C72CBC" w:rsidRPr="00C72CBC">
        <w:rPr>
          <w:sz w:val="24"/>
          <w:szCs w:val="24"/>
        </w:rPr>
        <w:t>.</w:t>
      </w:r>
    </w:p>
    <w:p w:rsidR="00196BB4" w:rsidRPr="00B403B4" w:rsidRDefault="00196BB4" w:rsidP="00196BB4">
      <w:pPr>
        <w:tabs>
          <w:tab w:val="left" w:pos="-1440"/>
          <w:tab w:val="left" w:pos="-720"/>
        </w:tabs>
        <w:suppressAutoHyphens/>
        <w:spacing w:line="360" w:lineRule="auto"/>
        <w:ind w:firstLine="1440"/>
        <w:rPr>
          <w:sz w:val="24"/>
          <w:szCs w:val="24"/>
        </w:rPr>
      </w:pPr>
    </w:p>
    <w:p w:rsidR="00196BB4" w:rsidRPr="00B403B4" w:rsidRDefault="00196BB4" w:rsidP="00196BB4">
      <w:pPr>
        <w:spacing w:line="360" w:lineRule="auto"/>
        <w:ind w:firstLine="1440"/>
        <w:rPr>
          <w:sz w:val="24"/>
          <w:szCs w:val="24"/>
        </w:rPr>
      </w:pPr>
    </w:p>
    <w:p w:rsidR="00196BB4" w:rsidRPr="00B403B4" w:rsidRDefault="00196BB4" w:rsidP="00196BB4">
      <w:pPr>
        <w:suppressAutoHyphens/>
        <w:spacing w:line="360" w:lineRule="auto"/>
        <w:jc w:val="center"/>
        <w:outlineLvl w:val="0"/>
        <w:rPr>
          <w:spacing w:val="-3"/>
          <w:sz w:val="24"/>
          <w:szCs w:val="24"/>
          <w:u w:val="single"/>
        </w:rPr>
      </w:pPr>
      <w:r w:rsidRPr="00B403B4">
        <w:rPr>
          <w:spacing w:val="-3"/>
          <w:sz w:val="24"/>
          <w:szCs w:val="24"/>
          <w:u w:val="single"/>
        </w:rPr>
        <w:t>FINDINGS OF FACT</w:t>
      </w:r>
    </w:p>
    <w:p w:rsidR="00196BB4" w:rsidRPr="00B403B4" w:rsidRDefault="00196BB4" w:rsidP="00196BB4">
      <w:pPr>
        <w:tabs>
          <w:tab w:val="center" w:pos="4680"/>
        </w:tabs>
        <w:suppressAutoHyphens/>
        <w:spacing w:line="360" w:lineRule="auto"/>
        <w:ind w:firstLine="1440"/>
        <w:rPr>
          <w:spacing w:val="-3"/>
          <w:sz w:val="24"/>
          <w:szCs w:val="24"/>
          <w:u w:val="single"/>
        </w:rPr>
      </w:pPr>
    </w:p>
    <w:p w:rsidR="00196BB4" w:rsidRPr="00B403B4" w:rsidRDefault="00196BB4" w:rsidP="00196BB4">
      <w:pPr>
        <w:tabs>
          <w:tab w:val="left" w:pos="-1440"/>
          <w:tab w:val="left" w:pos="-720"/>
        </w:tabs>
        <w:suppressAutoHyphens/>
        <w:spacing w:line="360" w:lineRule="auto"/>
        <w:ind w:firstLine="1440"/>
        <w:rPr>
          <w:spacing w:val="-3"/>
          <w:sz w:val="24"/>
          <w:szCs w:val="24"/>
        </w:rPr>
      </w:pPr>
      <w:r w:rsidRPr="00B403B4">
        <w:rPr>
          <w:spacing w:val="-3"/>
          <w:sz w:val="24"/>
          <w:szCs w:val="24"/>
        </w:rPr>
        <w:t>1.</w:t>
      </w:r>
      <w:r w:rsidRPr="00B403B4">
        <w:rPr>
          <w:spacing w:val="-3"/>
          <w:sz w:val="24"/>
          <w:szCs w:val="24"/>
        </w:rPr>
        <w:tab/>
        <w:t>Complainant is</w:t>
      </w:r>
      <w:r w:rsidR="006A3B66">
        <w:rPr>
          <w:spacing w:val="-3"/>
          <w:sz w:val="24"/>
          <w:szCs w:val="24"/>
        </w:rPr>
        <w:t xml:space="preserve"> </w:t>
      </w:r>
      <w:r w:rsidR="00671578">
        <w:rPr>
          <w:spacing w:val="-3"/>
          <w:sz w:val="24"/>
          <w:szCs w:val="24"/>
        </w:rPr>
        <w:t>Albert S. Merrit</w:t>
      </w:r>
      <w:r w:rsidR="006A3B66">
        <w:rPr>
          <w:spacing w:val="-3"/>
          <w:sz w:val="24"/>
          <w:szCs w:val="24"/>
        </w:rPr>
        <w:t>t</w:t>
      </w:r>
      <w:r w:rsidRPr="00B403B4">
        <w:rPr>
          <w:spacing w:val="-3"/>
          <w:sz w:val="24"/>
          <w:szCs w:val="24"/>
        </w:rPr>
        <w:t xml:space="preserve">, who resides at </w:t>
      </w:r>
      <w:r w:rsidR="006A3B66">
        <w:rPr>
          <w:spacing w:val="-3"/>
          <w:sz w:val="24"/>
          <w:szCs w:val="24"/>
        </w:rPr>
        <w:t>1205 Harrow Hill Ct., Coraopolis, PA 15108</w:t>
      </w:r>
      <w:r w:rsidRPr="00B403B4">
        <w:rPr>
          <w:spacing w:val="-3"/>
          <w:sz w:val="24"/>
          <w:szCs w:val="24"/>
        </w:rPr>
        <w:t xml:space="preserve"> (Service Address)</w:t>
      </w:r>
      <w:r w:rsidR="00F063AB">
        <w:rPr>
          <w:spacing w:val="-3"/>
          <w:sz w:val="24"/>
          <w:szCs w:val="24"/>
        </w:rPr>
        <w:t>.</w:t>
      </w:r>
    </w:p>
    <w:p w:rsidR="00196BB4" w:rsidRPr="00B403B4" w:rsidRDefault="00196BB4" w:rsidP="00196BB4">
      <w:pPr>
        <w:tabs>
          <w:tab w:val="left" w:pos="-1440"/>
          <w:tab w:val="left" w:pos="-720"/>
        </w:tabs>
        <w:suppressAutoHyphens/>
        <w:spacing w:line="360" w:lineRule="auto"/>
        <w:ind w:firstLine="1440"/>
        <w:rPr>
          <w:spacing w:val="-3"/>
          <w:sz w:val="24"/>
          <w:szCs w:val="24"/>
        </w:rPr>
      </w:pPr>
    </w:p>
    <w:p w:rsidR="00196BB4" w:rsidRDefault="00196BB4" w:rsidP="00196BB4">
      <w:pPr>
        <w:tabs>
          <w:tab w:val="left" w:pos="-1440"/>
          <w:tab w:val="left" w:pos="-720"/>
        </w:tabs>
        <w:suppressAutoHyphens/>
        <w:spacing w:line="360" w:lineRule="auto"/>
        <w:ind w:firstLine="1440"/>
        <w:rPr>
          <w:spacing w:val="-3"/>
          <w:sz w:val="24"/>
          <w:szCs w:val="24"/>
        </w:rPr>
      </w:pPr>
      <w:r w:rsidRPr="00B403B4">
        <w:rPr>
          <w:spacing w:val="-3"/>
          <w:sz w:val="24"/>
          <w:szCs w:val="24"/>
        </w:rPr>
        <w:t>2.</w:t>
      </w:r>
      <w:r w:rsidRPr="00B403B4">
        <w:rPr>
          <w:spacing w:val="-3"/>
          <w:sz w:val="24"/>
          <w:szCs w:val="24"/>
        </w:rPr>
        <w:tab/>
        <w:t xml:space="preserve">Respondent is </w:t>
      </w:r>
      <w:r w:rsidR="006A3B66">
        <w:rPr>
          <w:spacing w:val="-3"/>
          <w:sz w:val="24"/>
          <w:szCs w:val="24"/>
        </w:rPr>
        <w:t xml:space="preserve">Duquesne Light </w:t>
      </w:r>
      <w:r w:rsidRPr="00B403B4">
        <w:rPr>
          <w:spacing w:val="-3"/>
          <w:sz w:val="24"/>
          <w:szCs w:val="24"/>
        </w:rPr>
        <w:t xml:space="preserve">Company.  </w:t>
      </w:r>
    </w:p>
    <w:p w:rsidR="0087223A" w:rsidRDefault="0087223A" w:rsidP="00196BB4">
      <w:pPr>
        <w:tabs>
          <w:tab w:val="left" w:pos="-1440"/>
          <w:tab w:val="left" w:pos="-720"/>
        </w:tabs>
        <w:suppressAutoHyphens/>
        <w:spacing w:line="360" w:lineRule="auto"/>
        <w:ind w:firstLine="1440"/>
        <w:rPr>
          <w:spacing w:val="-3"/>
          <w:sz w:val="24"/>
          <w:szCs w:val="24"/>
        </w:rPr>
      </w:pPr>
    </w:p>
    <w:p w:rsidR="0087223A" w:rsidRDefault="0087223A" w:rsidP="00196BB4">
      <w:pPr>
        <w:tabs>
          <w:tab w:val="left" w:pos="-1440"/>
          <w:tab w:val="left" w:pos="-720"/>
        </w:tabs>
        <w:suppressAutoHyphens/>
        <w:spacing w:line="360" w:lineRule="auto"/>
        <w:ind w:firstLine="1440"/>
        <w:rPr>
          <w:spacing w:val="-3"/>
          <w:sz w:val="24"/>
          <w:szCs w:val="24"/>
        </w:rPr>
      </w:pPr>
      <w:r>
        <w:rPr>
          <w:spacing w:val="-3"/>
          <w:sz w:val="24"/>
          <w:szCs w:val="24"/>
        </w:rPr>
        <w:t>3.</w:t>
      </w:r>
      <w:r>
        <w:rPr>
          <w:spacing w:val="-3"/>
          <w:sz w:val="24"/>
          <w:szCs w:val="24"/>
        </w:rPr>
        <w:tab/>
      </w:r>
      <w:r w:rsidR="008B6368">
        <w:rPr>
          <w:spacing w:val="-3"/>
          <w:sz w:val="24"/>
          <w:szCs w:val="24"/>
        </w:rPr>
        <w:t>In August of 2006, Complainant and his wife w</w:t>
      </w:r>
      <w:r w:rsidR="00851179">
        <w:rPr>
          <w:spacing w:val="-3"/>
          <w:sz w:val="24"/>
          <w:szCs w:val="24"/>
        </w:rPr>
        <w:t>ere both laid off</w:t>
      </w:r>
      <w:r w:rsidR="008B6368">
        <w:rPr>
          <w:spacing w:val="-3"/>
          <w:sz w:val="24"/>
          <w:szCs w:val="24"/>
        </w:rPr>
        <w:t>.  They were out of work for about three or four months.</w:t>
      </w:r>
    </w:p>
    <w:p w:rsidR="00935D11" w:rsidRDefault="00935D11" w:rsidP="00196BB4">
      <w:pPr>
        <w:tabs>
          <w:tab w:val="left" w:pos="-1440"/>
          <w:tab w:val="left" w:pos="-720"/>
        </w:tabs>
        <w:suppressAutoHyphens/>
        <w:spacing w:line="360" w:lineRule="auto"/>
        <w:ind w:firstLine="1440"/>
        <w:rPr>
          <w:spacing w:val="-3"/>
          <w:sz w:val="24"/>
          <w:szCs w:val="24"/>
        </w:rPr>
      </w:pPr>
    </w:p>
    <w:p w:rsidR="008B6368" w:rsidRDefault="008B6368" w:rsidP="00196BB4">
      <w:pPr>
        <w:tabs>
          <w:tab w:val="left" w:pos="-1440"/>
          <w:tab w:val="left" w:pos="-720"/>
        </w:tabs>
        <w:suppressAutoHyphens/>
        <w:spacing w:line="360" w:lineRule="auto"/>
        <w:ind w:firstLine="1440"/>
        <w:rPr>
          <w:spacing w:val="-3"/>
          <w:sz w:val="24"/>
          <w:szCs w:val="24"/>
        </w:rPr>
      </w:pPr>
      <w:r>
        <w:rPr>
          <w:spacing w:val="-3"/>
          <w:sz w:val="24"/>
          <w:szCs w:val="24"/>
        </w:rPr>
        <w:t>4.</w:t>
      </w:r>
      <w:r>
        <w:rPr>
          <w:spacing w:val="-3"/>
          <w:sz w:val="24"/>
          <w:szCs w:val="24"/>
        </w:rPr>
        <w:tab/>
        <w:t>Complainant was finally able to obtain employ</w:t>
      </w:r>
      <w:r w:rsidR="00C10E28">
        <w:rPr>
          <w:spacing w:val="-3"/>
          <w:sz w:val="24"/>
          <w:szCs w:val="24"/>
        </w:rPr>
        <w:t>ment</w:t>
      </w:r>
      <w:r>
        <w:rPr>
          <w:spacing w:val="-3"/>
          <w:sz w:val="24"/>
          <w:szCs w:val="24"/>
        </w:rPr>
        <w:t xml:space="preserve"> in </w:t>
      </w:r>
      <w:r w:rsidR="00D82D42">
        <w:rPr>
          <w:spacing w:val="-3"/>
          <w:sz w:val="24"/>
          <w:szCs w:val="24"/>
        </w:rPr>
        <w:t xml:space="preserve">Chicago in </w:t>
      </w:r>
      <w:r>
        <w:rPr>
          <w:spacing w:val="-3"/>
          <w:sz w:val="24"/>
          <w:szCs w:val="24"/>
        </w:rPr>
        <w:t xml:space="preserve">November </w:t>
      </w:r>
      <w:r w:rsidR="00C10E28">
        <w:rPr>
          <w:spacing w:val="-3"/>
          <w:sz w:val="24"/>
          <w:szCs w:val="24"/>
        </w:rPr>
        <w:t>o</w:t>
      </w:r>
      <w:r>
        <w:rPr>
          <w:spacing w:val="-3"/>
          <w:sz w:val="24"/>
          <w:szCs w:val="24"/>
        </w:rPr>
        <w:t>f 2006.</w:t>
      </w:r>
    </w:p>
    <w:p w:rsidR="00935D11" w:rsidRDefault="00935D11" w:rsidP="00196BB4">
      <w:pPr>
        <w:tabs>
          <w:tab w:val="left" w:pos="-1440"/>
          <w:tab w:val="left" w:pos="-720"/>
        </w:tabs>
        <w:suppressAutoHyphens/>
        <w:spacing w:line="360" w:lineRule="auto"/>
        <w:ind w:firstLine="1440"/>
        <w:rPr>
          <w:spacing w:val="-3"/>
          <w:sz w:val="24"/>
          <w:szCs w:val="24"/>
        </w:rPr>
      </w:pPr>
    </w:p>
    <w:p w:rsidR="00C10E28" w:rsidRDefault="00C10E28" w:rsidP="00196BB4">
      <w:pPr>
        <w:tabs>
          <w:tab w:val="left" w:pos="-1440"/>
          <w:tab w:val="left" w:pos="-720"/>
        </w:tabs>
        <w:suppressAutoHyphens/>
        <w:spacing w:line="360" w:lineRule="auto"/>
        <w:ind w:firstLine="1440"/>
        <w:rPr>
          <w:spacing w:val="-3"/>
          <w:sz w:val="24"/>
          <w:szCs w:val="24"/>
        </w:rPr>
      </w:pPr>
      <w:r>
        <w:rPr>
          <w:spacing w:val="-3"/>
          <w:sz w:val="24"/>
          <w:szCs w:val="24"/>
        </w:rPr>
        <w:t>5.</w:t>
      </w:r>
      <w:r>
        <w:rPr>
          <w:spacing w:val="-3"/>
          <w:sz w:val="24"/>
          <w:szCs w:val="24"/>
        </w:rPr>
        <w:tab/>
        <w:t>In December of 2006, Mrs. Merrit</w:t>
      </w:r>
      <w:r w:rsidR="00605799">
        <w:rPr>
          <w:spacing w:val="-3"/>
          <w:sz w:val="24"/>
          <w:szCs w:val="24"/>
        </w:rPr>
        <w:t>t</w:t>
      </w:r>
      <w:r>
        <w:rPr>
          <w:spacing w:val="-3"/>
          <w:sz w:val="24"/>
          <w:szCs w:val="24"/>
        </w:rPr>
        <w:t xml:space="preserve"> was able to obtain employment with a </w:t>
      </w:r>
      <w:r w:rsidR="00851179">
        <w:rPr>
          <w:spacing w:val="-3"/>
          <w:sz w:val="24"/>
          <w:szCs w:val="24"/>
        </w:rPr>
        <w:t xml:space="preserve">temporary </w:t>
      </w:r>
      <w:r>
        <w:rPr>
          <w:spacing w:val="-3"/>
          <w:sz w:val="24"/>
          <w:szCs w:val="24"/>
        </w:rPr>
        <w:t>agency.  She worked for the agency for three or four months and then she received a job with a mortgage company on</w:t>
      </w:r>
      <w:r w:rsidR="00851179">
        <w:rPr>
          <w:spacing w:val="-3"/>
          <w:sz w:val="24"/>
          <w:szCs w:val="24"/>
        </w:rPr>
        <w:t xml:space="preserve"> or about April of 2007.  At that</w:t>
      </w:r>
      <w:r>
        <w:rPr>
          <w:spacing w:val="-3"/>
          <w:sz w:val="24"/>
          <w:szCs w:val="24"/>
        </w:rPr>
        <w:t xml:space="preserve"> time</w:t>
      </w:r>
      <w:r w:rsidR="00851179">
        <w:rPr>
          <w:spacing w:val="-3"/>
          <w:sz w:val="24"/>
          <w:szCs w:val="24"/>
        </w:rPr>
        <w:t>,</w:t>
      </w:r>
      <w:r>
        <w:rPr>
          <w:spacing w:val="-3"/>
          <w:sz w:val="24"/>
          <w:szCs w:val="24"/>
        </w:rPr>
        <w:t xml:space="preserve"> she was making approximately $22,000.00 per year.</w:t>
      </w:r>
    </w:p>
    <w:p w:rsidR="00935D11" w:rsidRDefault="00935D11" w:rsidP="00196BB4">
      <w:pPr>
        <w:tabs>
          <w:tab w:val="left" w:pos="-1440"/>
          <w:tab w:val="left" w:pos="-720"/>
        </w:tabs>
        <w:suppressAutoHyphens/>
        <w:spacing w:line="360" w:lineRule="auto"/>
        <w:ind w:firstLine="1440"/>
        <w:rPr>
          <w:spacing w:val="-3"/>
          <w:sz w:val="24"/>
          <w:szCs w:val="24"/>
        </w:rPr>
      </w:pPr>
    </w:p>
    <w:p w:rsidR="00605799" w:rsidRDefault="00605799" w:rsidP="00196BB4">
      <w:pPr>
        <w:tabs>
          <w:tab w:val="left" w:pos="-1440"/>
          <w:tab w:val="left" w:pos="-720"/>
        </w:tabs>
        <w:suppressAutoHyphens/>
        <w:spacing w:line="360" w:lineRule="auto"/>
        <w:ind w:firstLine="1440"/>
        <w:rPr>
          <w:spacing w:val="-3"/>
          <w:sz w:val="24"/>
          <w:szCs w:val="24"/>
        </w:rPr>
      </w:pPr>
      <w:r>
        <w:rPr>
          <w:spacing w:val="-3"/>
          <w:sz w:val="24"/>
          <w:szCs w:val="24"/>
        </w:rPr>
        <w:t>6.</w:t>
      </w:r>
      <w:r>
        <w:rPr>
          <w:spacing w:val="-3"/>
          <w:sz w:val="24"/>
          <w:szCs w:val="24"/>
        </w:rPr>
        <w:tab/>
        <w:t>In March of 2008, Mrs. Merritt obtained another job which paid her $41</w:t>
      </w:r>
      <w:r w:rsidR="00690C8F">
        <w:rPr>
          <w:spacing w:val="-3"/>
          <w:sz w:val="24"/>
          <w:szCs w:val="24"/>
        </w:rPr>
        <w:t>,</w:t>
      </w:r>
      <w:r>
        <w:rPr>
          <w:spacing w:val="-3"/>
          <w:sz w:val="24"/>
          <w:szCs w:val="24"/>
        </w:rPr>
        <w:t>5</w:t>
      </w:r>
      <w:r w:rsidR="00690C8F">
        <w:rPr>
          <w:spacing w:val="-3"/>
          <w:sz w:val="24"/>
          <w:szCs w:val="24"/>
        </w:rPr>
        <w:t>00.00</w:t>
      </w:r>
      <w:r>
        <w:rPr>
          <w:spacing w:val="-3"/>
          <w:sz w:val="24"/>
          <w:szCs w:val="24"/>
        </w:rPr>
        <w:t xml:space="preserve"> a year.</w:t>
      </w:r>
    </w:p>
    <w:p w:rsidR="00935D11" w:rsidRDefault="00935D11" w:rsidP="00196BB4">
      <w:pPr>
        <w:tabs>
          <w:tab w:val="left" w:pos="-1440"/>
          <w:tab w:val="left" w:pos="-720"/>
        </w:tabs>
        <w:suppressAutoHyphens/>
        <w:spacing w:line="360" w:lineRule="auto"/>
        <w:ind w:firstLine="1440"/>
        <w:rPr>
          <w:spacing w:val="-3"/>
          <w:sz w:val="24"/>
          <w:szCs w:val="24"/>
        </w:rPr>
      </w:pPr>
    </w:p>
    <w:p w:rsidR="00605799" w:rsidRDefault="00605799" w:rsidP="00196BB4">
      <w:pPr>
        <w:tabs>
          <w:tab w:val="left" w:pos="-1440"/>
          <w:tab w:val="left" w:pos="-720"/>
        </w:tabs>
        <w:suppressAutoHyphens/>
        <w:spacing w:line="360" w:lineRule="auto"/>
        <w:ind w:firstLine="1440"/>
        <w:rPr>
          <w:spacing w:val="-3"/>
          <w:sz w:val="24"/>
          <w:szCs w:val="24"/>
        </w:rPr>
      </w:pPr>
      <w:r>
        <w:rPr>
          <w:spacing w:val="-3"/>
          <w:sz w:val="24"/>
          <w:szCs w:val="24"/>
        </w:rPr>
        <w:t>7.</w:t>
      </w:r>
      <w:r>
        <w:rPr>
          <w:spacing w:val="-3"/>
          <w:sz w:val="24"/>
          <w:szCs w:val="24"/>
        </w:rPr>
        <w:tab/>
      </w:r>
      <w:r w:rsidR="00395B20">
        <w:rPr>
          <w:spacing w:val="-3"/>
          <w:sz w:val="24"/>
          <w:szCs w:val="24"/>
        </w:rPr>
        <w:t>In October of 2008, Complainant’s father and aunt became ill and Complainant was forced to take a short leave from his employment, which up until that point had required him to do extensive traveling.</w:t>
      </w:r>
    </w:p>
    <w:p w:rsidR="00935D11" w:rsidRDefault="00935D11" w:rsidP="00196BB4">
      <w:pPr>
        <w:tabs>
          <w:tab w:val="left" w:pos="-1440"/>
          <w:tab w:val="left" w:pos="-720"/>
        </w:tabs>
        <w:suppressAutoHyphens/>
        <w:spacing w:line="360" w:lineRule="auto"/>
        <w:ind w:firstLine="1440"/>
        <w:rPr>
          <w:spacing w:val="-3"/>
          <w:sz w:val="24"/>
          <w:szCs w:val="24"/>
        </w:rPr>
      </w:pPr>
    </w:p>
    <w:p w:rsidR="00395B20" w:rsidRDefault="00395B20" w:rsidP="00196BB4">
      <w:pPr>
        <w:tabs>
          <w:tab w:val="left" w:pos="-1440"/>
          <w:tab w:val="left" w:pos="-720"/>
        </w:tabs>
        <w:suppressAutoHyphens/>
        <w:spacing w:line="360" w:lineRule="auto"/>
        <w:ind w:firstLine="1440"/>
        <w:rPr>
          <w:spacing w:val="-3"/>
          <w:sz w:val="24"/>
          <w:szCs w:val="24"/>
        </w:rPr>
      </w:pPr>
      <w:r>
        <w:rPr>
          <w:spacing w:val="-3"/>
          <w:sz w:val="24"/>
          <w:szCs w:val="24"/>
        </w:rPr>
        <w:t>8.</w:t>
      </w:r>
      <w:r>
        <w:rPr>
          <w:spacing w:val="-3"/>
          <w:sz w:val="24"/>
          <w:szCs w:val="24"/>
        </w:rPr>
        <w:tab/>
        <w:t xml:space="preserve">Complainant </w:t>
      </w:r>
      <w:r w:rsidR="00D82D42">
        <w:rPr>
          <w:spacing w:val="-3"/>
          <w:sz w:val="24"/>
          <w:szCs w:val="24"/>
        </w:rPr>
        <w:t xml:space="preserve">obtained </w:t>
      </w:r>
      <w:r>
        <w:rPr>
          <w:spacing w:val="-3"/>
          <w:sz w:val="24"/>
          <w:szCs w:val="24"/>
        </w:rPr>
        <w:t>a local position</w:t>
      </w:r>
      <w:r w:rsidR="00FE579B">
        <w:rPr>
          <w:spacing w:val="-3"/>
          <w:sz w:val="24"/>
          <w:szCs w:val="24"/>
        </w:rPr>
        <w:t xml:space="preserve"> in Pittsburgh</w:t>
      </w:r>
      <w:r w:rsidR="00851179">
        <w:rPr>
          <w:spacing w:val="-3"/>
          <w:sz w:val="24"/>
          <w:szCs w:val="24"/>
        </w:rPr>
        <w:t>,</w:t>
      </w:r>
      <w:r>
        <w:rPr>
          <w:spacing w:val="-3"/>
          <w:sz w:val="24"/>
          <w:szCs w:val="24"/>
        </w:rPr>
        <w:t xml:space="preserve"> </w:t>
      </w:r>
      <w:r w:rsidR="0010750C">
        <w:rPr>
          <w:spacing w:val="-3"/>
          <w:sz w:val="24"/>
          <w:szCs w:val="24"/>
        </w:rPr>
        <w:t>which paid him $850.00 per week.</w:t>
      </w:r>
    </w:p>
    <w:p w:rsidR="00935D11" w:rsidRDefault="00935D11" w:rsidP="00196BB4">
      <w:pPr>
        <w:tabs>
          <w:tab w:val="left" w:pos="-1440"/>
          <w:tab w:val="left" w:pos="-720"/>
        </w:tabs>
        <w:suppressAutoHyphens/>
        <w:spacing w:line="360" w:lineRule="auto"/>
        <w:ind w:firstLine="1440"/>
        <w:rPr>
          <w:spacing w:val="-3"/>
          <w:sz w:val="24"/>
          <w:szCs w:val="24"/>
        </w:rPr>
      </w:pPr>
    </w:p>
    <w:p w:rsidR="00FE579B" w:rsidRDefault="00FE579B" w:rsidP="00196BB4">
      <w:pPr>
        <w:tabs>
          <w:tab w:val="left" w:pos="-1440"/>
          <w:tab w:val="left" w:pos="-720"/>
        </w:tabs>
        <w:suppressAutoHyphens/>
        <w:spacing w:line="360" w:lineRule="auto"/>
        <w:ind w:firstLine="1440"/>
        <w:rPr>
          <w:spacing w:val="-3"/>
          <w:sz w:val="24"/>
          <w:szCs w:val="24"/>
        </w:rPr>
      </w:pPr>
      <w:r>
        <w:rPr>
          <w:spacing w:val="-3"/>
          <w:sz w:val="24"/>
          <w:szCs w:val="24"/>
        </w:rPr>
        <w:t>9.</w:t>
      </w:r>
      <w:r>
        <w:rPr>
          <w:spacing w:val="-3"/>
          <w:sz w:val="24"/>
          <w:szCs w:val="24"/>
        </w:rPr>
        <w:tab/>
        <w:t xml:space="preserve">In September of 2009, Complainant began making $70,000.00 </w:t>
      </w:r>
      <w:r w:rsidR="00CE2E56">
        <w:rPr>
          <w:spacing w:val="-3"/>
          <w:sz w:val="24"/>
          <w:szCs w:val="24"/>
        </w:rPr>
        <w:t xml:space="preserve">a year </w:t>
      </w:r>
      <w:r>
        <w:rPr>
          <w:spacing w:val="-3"/>
          <w:sz w:val="24"/>
          <w:szCs w:val="24"/>
        </w:rPr>
        <w:t>from his employment in Pittsburgh.</w:t>
      </w:r>
    </w:p>
    <w:p w:rsidR="00935D11" w:rsidRDefault="00935D11" w:rsidP="00196BB4">
      <w:pPr>
        <w:tabs>
          <w:tab w:val="left" w:pos="-1440"/>
          <w:tab w:val="left" w:pos="-720"/>
        </w:tabs>
        <w:suppressAutoHyphens/>
        <w:spacing w:line="360" w:lineRule="auto"/>
        <w:ind w:firstLine="1440"/>
        <w:rPr>
          <w:spacing w:val="-3"/>
          <w:sz w:val="24"/>
          <w:szCs w:val="24"/>
        </w:rPr>
      </w:pPr>
    </w:p>
    <w:p w:rsidR="00FE579B" w:rsidRDefault="00FE579B" w:rsidP="00196BB4">
      <w:pPr>
        <w:tabs>
          <w:tab w:val="left" w:pos="-1440"/>
          <w:tab w:val="left" w:pos="-720"/>
        </w:tabs>
        <w:suppressAutoHyphens/>
        <w:spacing w:line="360" w:lineRule="auto"/>
        <w:ind w:firstLine="1440"/>
        <w:rPr>
          <w:spacing w:val="-3"/>
          <w:sz w:val="24"/>
          <w:szCs w:val="24"/>
        </w:rPr>
      </w:pPr>
      <w:r>
        <w:rPr>
          <w:spacing w:val="-3"/>
          <w:sz w:val="24"/>
          <w:szCs w:val="24"/>
        </w:rPr>
        <w:t xml:space="preserve">10. </w:t>
      </w:r>
      <w:r>
        <w:rPr>
          <w:spacing w:val="-3"/>
          <w:sz w:val="24"/>
          <w:szCs w:val="24"/>
        </w:rPr>
        <w:tab/>
        <w:t xml:space="preserve">As of the time of the hearing, </w:t>
      </w:r>
      <w:r w:rsidR="008B3305">
        <w:rPr>
          <w:spacing w:val="-3"/>
          <w:sz w:val="24"/>
          <w:szCs w:val="24"/>
        </w:rPr>
        <w:t>Complainant’s and his wife’s incomes were, $41,500.00 per year and $70,000.00 per year, respectively.</w:t>
      </w:r>
    </w:p>
    <w:p w:rsidR="00935D11" w:rsidRDefault="00935D11" w:rsidP="00196BB4">
      <w:pPr>
        <w:tabs>
          <w:tab w:val="left" w:pos="-1440"/>
          <w:tab w:val="left" w:pos="-720"/>
        </w:tabs>
        <w:suppressAutoHyphens/>
        <w:spacing w:line="360" w:lineRule="auto"/>
        <w:ind w:firstLine="1440"/>
        <w:rPr>
          <w:spacing w:val="-3"/>
          <w:sz w:val="24"/>
          <w:szCs w:val="24"/>
        </w:rPr>
      </w:pPr>
    </w:p>
    <w:p w:rsidR="008B3305" w:rsidRDefault="008B3305" w:rsidP="00196BB4">
      <w:pPr>
        <w:tabs>
          <w:tab w:val="left" w:pos="-1440"/>
          <w:tab w:val="left" w:pos="-720"/>
        </w:tabs>
        <w:suppressAutoHyphens/>
        <w:spacing w:line="360" w:lineRule="auto"/>
        <w:ind w:firstLine="1440"/>
        <w:rPr>
          <w:spacing w:val="-3"/>
          <w:sz w:val="24"/>
          <w:szCs w:val="24"/>
        </w:rPr>
      </w:pPr>
      <w:r>
        <w:rPr>
          <w:spacing w:val="-3"/>
          <w:sz w:val="24"/>
          <w:szCs w:val="24"/>
        </w:rPr>
        <w:t>11.</w:t>
      </w:r>
      <w:r>
        <w:rPr>
          <w:spacing w:val="-3"/>
          <w:sz w:val="24"/>
          <w:szCs w:val="24"/>
        </w:rPr>
        <w:tab/>
      </w:r>
      <w:r w:rsidR="007854AE">
        <w:rPr>
          <w:spacing w:val="-3"/>
          <w:sz w:val="24"/>
          <w:szCs w:val="24"/>
        </w:rPr>
        <w:t>Complainant has two adult children living at the Service Address, his twenty-three year old daughter and nineteen year old son.</w:t>
      </w:r>
    </w:p>
    <w:p w:rsidR="00935D11" w:rsidRDefault="00935D11" w:rsidP="00196BB4">
      <w:pPr>
        <w:tabs>
          <w:tab w:val="left" w:pos="-1440"/>
          <w:tab w:val="left" w:pos="-720"/>
        </w:tabs>
        <w:suppressAutoHyphens/>
        <w:spacing w:line="360" w:lineRule="auto"/>
        <w:ind w:firstLine="1440"/>
        <w:rPr>
          <w:spacing w:val="-3"/>
          <w:sz w:val="24"/>
          <w:szCs w:val="24"/>
        </w:rPr>
      </w:pPr>
    </w:p>
    <w:p w:rsidR="007854AE" w:rsidRDefault="007854AE" w:rsidP="00196BB4">
      <w:pPr>
        <w:tabs>
          <w:tab w:val="left" w:pos="-1440"/>
          <w:tab w:val="left" w:pos="-720"/>
        </w:tabs>
        <w:suppressAutoHyphens/>
        <w:spacing w:line="360" w:lineRule="auto"/>
        <w:ind w:firstLine="1440"/>
        <w:rPr>
          <w:spacing w:val="-3"/>
          <w:sz w:val="24"/>
          <w:szCs w:val="24"/>
        </w:rPr>
      </w:pPr>
      <w:r>
        <w:rPr>
          <w:spacing w:val="-3"/>
          <w:sz w:val="24"/>
          <w:szCs w:val="24"/>
        </w:rPr>
        <w:t>12.</w:t>
      </w:r>
      <w:r>
        <w:rPr>
          <w:spacing w:val="-3"/>
          <w:sz w:val="24"/>
          <w:szCs w:val="24"/>
        </w:rPr>
        <w:tab/>
        <w:t>Complainant’s daughter wor</w:t>
      </w:r>
      <w:r w:rsidR="00935D11">
        <w:rPr>
          <w:spacing w:val="-3"/>
          <w:sz w:val="24"/>
          <w:szCs w:val="24"/>
        </w:rPr>
        <w:t>ks two waitressing jobs making a total of $15,000.00 to $16,000.00</w:t>
      </w:r>
      <w:r w:rsidR="00C66BC2">
        <w:rPr>
          <w:spacing w:val="-3"/>
          <w:sz w:val="24"/>
          <w:szCs w:val="24"/>
        </w:rPr>
        <w:t xml:space="preserve"> </w:t>
      </w:r>
      <w:r w:rsidR="00935D11">
        <w:rPr>
          <w:spacing w:val="-3"/>
          <w:sz w:val="24"/>
          <w:szCs w:val="24"/>
        </w:rPr>
        <w:t>per year in wages.</w:t>
      </w:r>
    </w:p>
    <w:p w:rsidR="00935D11" w:rsidRDefault="00935D11" w:rsidP="00196BB4">
      <w:pPr>
        <w:tabs>
          <w:tab w:val="left" w:pos="-1440"/>
          <w:tab w:val="left" w:pos="-720"/>
        </w:tabs>
        <w:suppressAutoHyphens/>
        <w:spacing w:line="360" w:lineRule="auto"/>
        <w:ind w:firstLine="1440"/>
        <w:rPr>
          <w:spacing w:val="-3"/>
          <w:sz w:val="24"/>
          <w:szCs w:val="24"/>
        </w:rPr>
      </w:pPr>
    </w:p>
    <w:p w:rsidR="00935D11" w:rsidRDefault="00935D11" w:rsidP="00196BB4">
      <w:pPr>
        <w:tabs>
          <w:tab w:val="left" w:pos="-1440"/>
          <w:tab w:val="left" w:pos="-720"/>
        </w:tabs>
        <w:suppressAutoHyphens/>
        <w:spacing w:line="360" w:lineRule="auto"/>
        <w:ind w:firstLine="1440"/>
        <w:rPr>
          <w:spacing w:val="-3"/>
          <w:sz w:val="24"/>
          <w:szCs w:val="24"/>
        </w:rPr>
      </w:pPr>
      <w:r>
        <w:rPr>
          <w:spacing w:val="-3"/>
          <w:sz w:val="24"/>
          <w:szCs w:val="24"/>
        </w:rPr>
        <w:t>13.</w:t>
      </w:r>
      <w:r>
        <w:rPr>
          <w:spacing w:val="-3"/>
          <w:sz w:val="24"/>
          <w:szCs w:val="24"/>
        </w:rPr>
        <w:tab/>
        <w:t>Complainant’s son works two days a week at a hotel making $6,200.00 per year.</w:t>
      </w:r>
    </w:p>
    <w:p w:rsidR="000E458D" w:rsidRDefault="000E458D" w:rsidP="00196BB4">
      <w:pPr>
        <w:tabs>
          <w:tab w:val="left" w:pos="-1440"/>
          <w:tab w:val="left" w:pos="-720"/>
        </w:tabs>
        <w:suppressAutoHyphens/>
        <w:spacing w:line="360" w:lineRule="auto"/>
        <w:ind w:firstLine="1440"/>
        <w:rPr>
          <w:spacing w:val="-3"/>
          <w:sz w:val="24"/>
          <w:szCs w:val="24"/>
        </w:rPr>
      </w:pPr>
    </w:p>
    <w:p w:rsidR="000E458D" w:rsidRDefault="00845F5D" w:rsidP="00196BB4">
      <w:pPr>
        <w:tabs>
          <w:tab w:val="left" w:pos="-1440"/>
          <w:tab w:val="left" w:pos="-720"/>
        </w:tabs>
        <w:suppressAutoHyphens/>
        <w:spacing w:line="360" w:lineRule="auto"/>
        <w:ind w:firstLine="1440"/>
        <w:rPr>
          <w:spacing w:val="-3"/>
          <w:sz w:val="24"/>
          <w:szCs w:val="24"/>
        </w:rPr>
      </w:pPr>
      <w:r>
        <w:rPr>
          <w:spacing w:val="-3"/>
          <w:sz w:val="24"/>
          <w:szCs w:val="24"/>
        </w:rPr>
        <w:t>14.</w:t>
      </w:r>
      <w:r>
        <w:rPr>
          <w:spacing w:val="-3"/>
          <w:sz w:val="24"/>
          <w:szCs w:val="24"/>
        </w:rPr>
        <w:tab/>
      </w:r>
      <w:r w:rsidR="005023A5">
        <w:rPr>
          <w:spacing w:val="-3"/>
          <w:sz w:val="24"/>
          <w:szCs w:val="24"/>
        </w:rPr>
        <w:t>From September 2006 to March of 2010</w:t>
      </w:r>
      <w:r w:rsidR="00DD2320">
        <w:rPr>
          <w:spacing w:val="-3"/>
          <w:sz w:val="24"/>
          <w:szCs w:val="24"/>
        </w:rPr>
        <w:t xml:space="preserve"> (42 months)</w:t>
      </w:r>
      <w:r w:rsidR="005023A5">
        <w:rPr>
          <w:spacing w:val="-3"/>
          <w:sz w:val="24"/>
          <w:szCs w:val="24"/>
        </w:rPr>
        <w:t>, Complainant made 26 payments to his account with</w:t>
      </w:r>
      <w:r w:rsidR="000E458D">
        <w:rPr>
          <w:spacing w:val="-3"/>
          <w:sz w:val="24"/>
          <w:szCs w:val="24"/>
        </w:rPr>
        <w:t xml:space="preserve"> Respondent</w:t>
      </w:r>
      <w:r w:rsidR="00DD2320">
        <w:rPr>
          <w:spacing w:val="-3"/>
          <w:sz w:val="24"/>
          <w:szCs w:val="24"/>
        </w:rPr>
        <w:t xml:space="preserve">, for a total of </w:t>
      </w:r>
      <w:r w:rsidR="003F1BEA">
        <w:rPr>
          <w:spacing w:val="-3"/>
          <w:sz w:val="24"/>
          <w:szCs w:val="24"/>
        </w:rPr>
        <w:t>$5,972.43</w:t>
      </w:r>
      <w:r w:rsidR="000E458D">
        <w:rPr>
          <w:spacing w:val="-3"/>
          <w:sz w:val="24"/>
          <w:szCs w:val="24"/>
        </w:rPr>
        <w:t>:</w:t>
      </w:r>
    </w:p>
    <w:p w:rsidR="00F063AB" w:rsidRDefault="00F063AB" w:rsidP="00196BB4">
      <w:pPr>
        <w:tabs>
          <w:tab w:val="left" w:pos="-1440"/>
          <w:tab w:val="left" w:pos="-720"/>
        </w:tabs>
        <w:suppressAutoHyphens/>
        <w:spacing w:line="360" w:lineRule="auto"/>
        <w:ind w:firstLine="1440"/>
        <w:rPr>
          <w:spacing w:val="-3"/>
          <w:sz w:val="24"/>
          <w:szCs w:val="24"/>
        </w:rPr>
      </w:pPr>
    </w:p>
    <w:tbl>
      <w:tblPr>
        <w:tblStyle w:val="TableGrid"/>
        <w:tblW w:w="0" w:type="auto"/>
        <w:tblInd w:w="1050" w:type="dxa"/>
        <w:tblLook w:val="04A0"/>
      </w:tblPr>
      <w:tblGrid>
        <w:gridCol w:w="1714"/>
        <w:gridCol w:w="1782"/>
        <w:gridCol w:w="1697"/>
        <w:gridCol w:w="1273"/>
      </w:tblGrid>
      <w:tr w:rsidR="000E458D" w:rsidTr="00603429">
        <w:trPr>
          <w:trHeight w:val="395"/>
        </w:trPr>
        <w:tc>
          <w:tcPr>
            <w:tcW w:w="1714" w:type="dxa"/>
          </w:tcPr>
          <w:p w:rsidR="000E458D" w:rsidRPr="00DB0D68" w:rsidRDefault="00DB0D68" w:rsidP="00196BB4">
            <w:pPr>
              <w:tabs>
                <w:tab w:val="left" w:pos="-1440"/>
                <w:tab w:val="left" w:pos="-720"/>
              </w:tabs>
              <w:suppressAutoHyphens/>
              <w:spacing w:line="360" w:lineRule="auto"/>
              <w:rPr>
                <w:b/>
                <w:spacing w:val="-3"/>
                <w:sz w:val="24"/>
                <w:szCs w:val="24"/>
              </w:rPr>
            </w:pPr>
            <w:r w:rsidRPr="00DB0D68">
              <w:rPr>
                <w:b/>
                <w:spacing w:val="-3"/>
                <w:sz w:val="24"/>
                <w:szCs w:val="24"/>
              </w:rPr>
              <w:t>Payment Date</w:t>
            </w:r>
          </w:p>
        </w:tc>
        <w:tc>
          <w:tcPr>
            <w:tcW w:w="1782" w:type="dxa"/>
          </w:tcPr>
          <w:p w:rsidR="000E458D" w:rsidRPr="00DB0D68" w:rsidRDefault="00DB0D68" w:rsidP="00196BB4">
            <w:pPr>
              <w:tabs>
                <w:tab w:val="left" w:pos="-1440"/>
                <w:tab w:val="left" w:pos="-720"/>
              </w:tabs>
              <w:suppressAutoHyphens/>
              <w:spacing w:line="360" w:lineRule="auto"/>
              <w:rPr>
                <w:b/>
                <w:spacing w:val="-3"/>
                <w:sz w:val="24"/>
                <w:szCs w:val="24"/>
              </w:rPr>
            </w:pPr>
            <w:r w:rsidRPr="00DB0D68">
              <w:rPr>
                <w:b/>
                <w:spacing w:val="-3"/>
                <w:sz w:val="24"/>
                <w:szCs w:val="24"/>
              </w:rPr>
              <w:t>Amount</w:t>
            </w:r>
          </w:p>
        </w:tc>
        <w:tc>
          <w:tcPr>
            <w:tcW w:w="1697" w:type="dxa"/>
          </w:tcPr>
          <w:p w:rsidR="000E458D" w:rsidRPr="00DB0D68" w:rsidRDefault="00DB0D68" w:rsidP="00196BB4">
            <w:pPr>
              <w:tabs>
                <w:tab w:val="left" w:pos="-1440"/>
                <w:tab w:val="left" w:pos="-720"/>
              </w:tabs>
              <w:suppressAutoHyphens/>
              <w:spacing w:line="360" w:lineRule="auto"/>
              <w:rPr>
                <w:b/>
                <w:spacing w:val="-3"/>
                <w:sz w:val="24"/>
                <w:szCs w:val="24"/>
              </w:rPr>
            </w:pPr>
            <w:r w:rsidRPr="00DB0D68">
              <w:rPr>
                <w:b/>
                <w:spacing w:val="-3"/>
                <w:sz w:val="24"/>
                <w:szCs w:val="24"/>
              </w:rPr>
              <w:t>Payment Date</w:t>
            </w:r>
          </w:p>
        </w:tc>
        <w:tc>
          <w:tcPr>
            <w:tcW w:w="1273" w:type="dxa"/>
          </w:tcPr>
          <w:p w:rsidR="000E458D" w:rsidRPr="00DB0D68" w:rsidRDefault="00DB0D68" w:rsidP="00196BB4">
            <w:pPr>
              <w:tabs>
                <w:tab w:val="left" w:pos="-1440"/>
                <w:tab w:val="left" w:pos="-720"/>
              </w:tabs>
              <w:suppressAutoHyphens/>
              <w:spacing w:line="360" w:lineRule="auto"/>
              <w:rPr>
                <w:b/>
                <w:spacing w:val="-3"/>
                <w:sz w:val="24"/>
                <w:szCs w:val="24"/>
              </w:rPr>
            </w:pPr>
            <w:r w:rsidRPr="00DB0D68">
              <w:rPr>
                <w:b/>
                <w:spacing w:val="-3"/>
                <w:sz w:val="24"/>
                <w:szCs w:val="24"/>
              </w:rPr>
              <w:t>Amount</w:t>
            </w:r>
          </w:p>
        </w:tc>
      </w:tr>
      <w:tr w:rsidR="000E458D" w:rsidTr="00603429">
        <w:trPr>
          <w:trHeight w:val="409"/>
        </w:trPr>
        <w:tc>
          <w:tcPr>
            <w:tcW w:w="1714" w:type="dxa"/>
          </w:tcPr>
          <w:p w:rsidR="000E458D" w:rsidRDefault="000E458D" w:rsidP="00196BB4">
            <w:pPr>
              <w:tabs>
                <w:tab w:val="left" w:pos="-1440"/>
                <w:tab w:val="left" w:pos="-720"/>
              </w:tabs>
              <w:suppressAutoHyphens/>
              <w:spacing w:line="360" w:lineRule="auto"/>
              <w:rPr>
                <w:spacing w:val="-3"/>
                <w:sz w:val="24"/>
                <w:szCs w:val="24"/>
              </w:rPr>
            </w:pPr>
            <w:r>
              <w:rPr>
                <w:spacing w:val="-3"/>
                <w:sz w:val="24"/>
                <w:szCs w:val="24"/>
              </w:rPr>
              <w:t>10/24/2006</w:t>
            </w:r>
          </w:p>
        </w:tc>
        <w:tc>
          <w:tcPr>
            <w:tcW w:w="1782" w:type="dxa"/>
          </w:tcPr>
          <w:p w:rsidR="000E458D" w:rsidRDefault="00DB0D68" w:rsidP="00196BB4">
            <w:pPr>
              <w:tabs>
                <w:tab w:val="left" w:pos="-1440"/>
                <w:tab w:val="left" w:pos="-720"/>
              </w:tabs>
              <w:suppressAutoHyphens/>
              <w:spacing w:line="360" w:lineRule="auto"/>
              <w:rPr>
                <w:spacing w:val="-3"/>
                <w:sz w:val="24"/>
                <w:szCs w:val="24"/>
              </w:rPr>
            </w:pPr>
            <w:r>
              <w:rPr>
                <w:spacing w:val="-3"/>
                <w:sz w:val="24"/>
                <w:szCs w:val="24"/>
              </w:rPr>
              <w:t>$</w:t>
            </w:r>
            <w:r w:rsidR="000E458D">
              <w:rPr>
                <w:spacing w:val="-3"/>
                <w:sz w:val="24"/>
                <w:szCs w:val="24"/>
              </w:rPr>
              <w:t>200.00</w:t>
            </w:r>
          </w:p>
        </w:tc>
        <w:tc>
          <w:tcPr>
            <w:tcW w:w="1697" w:type="dxa"/>
          </w:tcPr>
          <w:p w:rsidR="000E458D" w:rsidRDefault="002E091D" w:rsidP="00196BB4">
            <w:pPr>
              <w:tabs>
                <w:tab w:val="left" w:pos="-1440"/>
                <w:tab w:val="left" w:pos="-720"/>
              </w:tabs>
              <w:suppressAutoHyphens/>
              <w:spacing w:line="360" w:lineRule="auto"/>
              <w:rPr>
                <w:spacing w:val="-3"/>
                <w:sz w:val="24"/>
                <w:szCs w:val="24"/>
              </w:rPr>
            </w:pPr>
            <w:r>
              <w:rPr>
                <w:spacing w:val="-3"/>
                <w:sz w:val="24"/>
                <w:szCs w:val="24"/>
              </w:rPr>
              <w:t>03/19/2008</w:t>
            </w:r>
          </w:p>
        </w:tc>
        <w:tc>
          <w:tcPr>
            <w:tcW w:w="1273" w:type="dxa"/>
          </w:tcPr>
          <w:p w:rsidR="000E458D" w:rsidRDefault="00CA4619" w:rsidP="00196BB4">
            <w:pPr>
              <w:tabs>
                <w:tab w:val="left" w:pos="-1440"/>
                <w:tab w:val="left" w:pos="-720"/>
              </w:tabs>
              <w:suppressAutoHyphens/>
              <w:spacing w:line="360" w:lineRule="auto"/>
              <w:rPr>
                <w:spacing w:val="-3"/>
                <w:sz w:val="24"/>
                <w:szCs w:val="24"/>
              </w:rPr>
            </w:pPr>
            <w:r>
              <w:rPr>
                <w:spacing w:val="-3"/>
                <w:sz w:val="24"/>
                <w:szCs w:val="24"/>
              </w:rPr>
              <w:t>$</w:t>
            </w:r>
            <w:r w:rsidR="002E091D">
              <w:rPr>
                <w:spacing w:val="-3"/>
                <w:sz w:val="24"/>
                <w:szCs w:val="24"/>
              </w:rPr>
              <w:t>130.00</w:t>
            </w:r>
          </w:p>
        </w:tc>
      </w:tr>
      <w:tr w:rsidR="000E458D" w:rsidTr="00603429">
        <w:trPr>
          <w:trHeight w:val="395"/>
        </w:trPr>
        <w:tc>
          <w:tcPr>
            <w:tcW w:w="1714" w:type="dxa"/>
          </w:tcPr>
          <w:p w:rsidR="000E458D" w:rsidRDefault="000E458D" w:rsidP="00196BB4">
            <w:pPr>
              <w:tabs>
                <w:tab w:val="left" w:pos="-1440"/>
                <w:tab w:val="left" w:pos="-720"/>
              </w:tabs>
              <w:suppressAutoHyphens/>
              <w:spacing w:line="360" w:lineRule="auto"/>
              <w:rPr>
                <w:spacing w:val="-3"/>
                <w:sz w:val="24"/>
                <w:szCs w:val="24"/>
              </w:rPr>
            </w:pPr>
            <w:r>
              <w:rPr>
                <w:spacing w:val="-3"/>
                <w:sz w:val="24"/>
                <w:szCs w:val="24"/>
              </w:rPr>
              <w:t>12/28/2006</w:t>
            </w:r>
          </w:p>
        </w:tc>
        <w:tc>
          <w:tcPr>
            <w:tcW w:w="1782" w:type="dxa"/>
          </w:tcPr>
          <w:p w:rsidR="000E458D" w:rsidRDefault="00DB0D68" w:rsidP="00196BB4">
            <w:pPr>
              <w:tabs>
                <w:tab w:val="left" w:pos="-1440"/>
                <w:tab w:val="left" w:pos="-720"/>
              </w:tabs>
              <w:suppressAutoHyphens/>
              <w:spacing w:line="360" w:lineRule="auto"/>
              <w:rPr>
                <w:spacing w:val="-3"/>
                <w:sz w:val="24"/>
                <w:szCs w:val="24"/>
              </w:rPr>
            </w:pPr>
            <w:r>
              <w:rPr>
                <w:spacing w:val="-3"/>
                <w:sz w:val="24"/>
                <w:szCs w:val="24"/>
              </w:rPr>
              <w:t>$</w:t>
            </w:r>
            <w:r w:rsidR="000E458D">
              <w:rPr>
                <w:spacing w:val="-3"/>
                <w:sz w:val="24"/>
                <w:szCs w:val="24"/>
              </w:rPr>
              <w:t>348.00</w:t>
            </w:r>
          </w:p>
        </w:tc>
        <w:tc>
          <w:tcPr>
            <w:tcW w:w="1697" w:type="dxa"/>
          </w:tcPr>
          <w:p w:rsidR="000E458D" w:rsidRDefault="002E091D" w:rsidP="00196BB4">
            <w:pPr>
              <w:tabs>
                <w:tab w:val="left" w:pos="-1440"/>
                <w:tab w:val="left" w:pos="-720"/>
              </w:tabs>
              <w:suppressAutoHyphens/>
              <w:spacing w:line="360" w:lineRule="auto"/>
              <w:rPr>
                <w:spacing w:val="-3"/>
                <w:sz w:val="24"/>
                <w:szCs w:val="24"/>
              </w:rPr>
            </w:pPr>
            <w:r>
              <w:rPr>
                <w:spacing w:val="-3"/>
                <w:sz w:val="24"/>
                <w:szCs w:val="24"/>
              </w:rPr>
              <w:t>03/25/2008</w:t>
            </w:r>
          </w:p>
        </w:tc>
        <w:tc>
          <w:tcPr>
            <w:tcW w:w="1273" w:type="dxa"/>
          </w:tcPr>
          <w:p w:rsidR="000E458D" w:rsidRDefault="00CA4619" w:rsidP="00196BB4">
            <w:pPr>
              <w:tabs>
                <w:tab w:val="left" w:pos="-1440"/>
                <w:tab w:val="left" w:pos="-720"/>
              </w:tabs>
              <w:suppressAutoHyphens/>
              <w:spacing w:line="360" w:lineRule="auto"/>
              <w:rPr>
                <w:spacing w:val="-3"/>
                <w:sz w:val="24"/>
                <w:szCs w:val="24"/>
              </w:rPr>
            </w:pPr>
            <w:r>
              <w:rPr>
                <w:spacing w:val="-3"/>
                <w:sz w:val="24"/>
                <w:szCs w:val="24"/>
              </w:rPr>
              <w:t>$</w:t>
            </w:r>
            <w:r w:rsidR="002E091D">
              <w:rPr>
                <w:spacing w:val="-3"/>
                <w:sz w:val="24"/>
                <w:szCs w:val="24"/>
              </w:rPr>
              <w:t>116.00</w:t>
            </w:r>
          </w:p>
        </w:tc>
      </w:tr>
      <w:tr w:rsidR="000E458D" w:rsidTr="00603429">
        <w:trPr>
          <w:trHeight w:val="395"/>
        </w:trPr>
        <w:tc>
          <w:tcPr>
            <w:tcW w:w="1714" w:type="dxa"/>
          </w:tcPr>
          <w:p w:rsidR="000E458D" w:rsidRDefault="000E458D" w:rsidP="00196BB4">
            <w:pPr>
              <w:tabs>
                <w:tab w:val="left" w:pos="-1440"/>
                <w:tab w:val="left" w:pos="-720"/>
              </w:tabs>
              <w:suppressAutoHyphens/>
              <w:spacing w:line="360" w:lineRule="auto"/>
              <w:rPr>
                <w:spacing w:val="-3"/>
                <w:sz w:val="24"/>
                <w:szCs w:val="24"/>
              </w:rPr>
            </w:pPr>
            <w:r>
              <w:rPr>
                <w:spacing w:val="-3"/>
                <w:sz w:val="24"/>
                <w:szCs w:val="24"/>
              </w:rPr>
              <w:t>01/22/2007</w:t>
            </w:r>
          </w:p>
        </w:tc>
        <w:tc>
          <w:tcPr>
            <w:tcW w:w="1782" w:type="dxa"/>
          </w:tcPr>
          <w:p w:rsidR="000E458D" w:rsidRDefault="00DB0D68" w:rsidP="00196BB4">
            <w:pPr>
              <w:tabs>
                <w:tab w:val="left" w:pos="-1440"/>
                <w:tab w:val="left" w:pos="-720"/>
              </w:tabs>
              <w:suppressAutoHyphens/>
              <w:spacing w:line="360" w:lineRule="auto"/>
              <w:rPr>
                <w:spacing w:val="-3"/>
                <w:sz w:val="24"/>
                <w:szCs w:val="24"/>
              </w:rPr>
            </w:pPr>
            <w:r>
              <w:rPr>
                <w:spacing w:val="-3"/>
                <w:sz w:val="24"/>
                <w:szCs w:val="24"/>
              </w:rPr>
              <w:t>$</w:t>
            </w:r>
            <w:r w:rsidR="000E458D">
              <w:rPr>
                <w:spacing w:val="-3"/>
                <w:sz w:val="24"/>
                <w:szCs w:val="24"/>
              </w:rPr>
              <w:t>200.00</w:t>
            </w:r>
          </w:p>
        </w:tc>
        <w:tc>
          <w:tcPr>
            <w:tcW w:w="1697" w:type="dxa"/>
          </w:tcPr>
          <w:p w:rsidR="000E458D" w:rsidRDefault="002E091D" w:rsidP="00196BB4">
            <w:pPr>
              <w:tabs>
                <w:tab w:val="left" w:pos="-1440"/>
                <w:tab w:val="left" w:pos="-720"/>
              </w:tabs>
              <w:suppressAutoHyphens/>
              <w:spacing w:line="360" w:lineRule="auto"/>
              <w:rPr>
                <w:spacing w:val="-3"/>
                <w:sz w:val="24"/>
                <w:szCs w:val="24"/>
              </w:rPr>
            </w:pPr>
            <w:r>
              <w:rPr>
                <w:spacing w:val="-3"/>
                <w:sz w:val="24"/>
                <w:szCs w:val="24"/>
              </w:rPr>
              <w:t>04/28/2008</w:t>
            </w:r>
          </w:p>
        </w:tc>
        <w:tc>
          <w:tcPr>
            <w:tcW w:w="1273" w:type="dxa"/>
          </w:tcPr>
          <w:p w:rsidR="000E458D" w:rsidRDefault="00CA4619" w:rsidP="00196BB4">
            <w:pPr>
              <w:tabs>
                <w:tab w:val="left" w:pos="-1440"/>
                <w:tab w:val="left" w:pos="-720"/>
              </w:tabs>
              <w:suppressAutoHyphens/>
              <w:spacing w:line="360" w:lineRule="auto"/>
              <w:rPr>
                <w:spacing w:val="-3"/>
                <w:sz w:val="24"/>
                <w:szCs w:val="24"/>
              </w:rPr>
            </w:pPr>
            <w:r>
              <w:rPr>
                <w:spacing w:val="-3"/>
                <w:sz w:val="24"/>
                <w:szCs w:val="24"/>
              </w:rPr>
              <w:t>$</w:t>
            </w:r>
            <w:r w:rsidR="002E091D">
              <w:rPr>
                <w:spacing w:val="-3"/>
                <w:sz w:val="24"/>
                <w:szCs w:val="24"/>
              </w:rPr>
              <w:t>490.00</w:t>
            </w:r>
          </w:p>
        </w:tc>
      </w:tr>
      <w:tr w:rsidR="000E458D" w:rsidTr="00603429">
        <w:trPr>
          <w:trHeight w:val="395"/>
        </w:trPr>
        <w:tc>
          <w:tcPr>
            <w:tcW w:w="1714" w:type="dxa"/>
          </w:tcPr>
          <w:p w:rsidR="000E458D" w:rsidRDefault="00DB0D68" w:rsidP="00196BB4">
            <w:pPr>
              <w:tabs>
                <w:tab w:val="left" w:pos="-1440"/>
                <w:tab w:val="left" w:pos="-720"/>
              </w:tabs>
              <w:suppressAutoHyphens/>
              <w:spacing w:line="360" w:lineRule="auto"/>
              <w:rPr>
                <w:spacing w:val="-3"/>
                <w:sz w:val="24"/>
                <w:szCs w:val="24"/>
              </w:rPr>
            </w:pPr>
            <w:r>
              <w:rPr>
                <w:spacing w:val="-3"/>
                <w:sz w:val="24"/>
                <w:szCs w:val="24"/>
              </w:rPr>
              <w:t>03/06/2007</w:t>
            </w:r>
          </w:p>
        </w:tc>
        <w:tc>
          <w:tcPr>
            <w:tcW w:w="1782" w:type="dxa"/>
          </w:tcPr>
          <w:p w:rsidR="000E458D" w:rsidRDefault="00DB0D68" w:rsidP="00196BB4">
            <w:pPr>
              <w:tabs>
                <w:tab w:val="left" w:pos="-1440"/>
                <w:tab w:val="left" w:pos="-720"/>
              </w:tabs>
              <w:suppressAutoHyphens/>
              <w:spacing w:line="360" w:lineRule="auto"/>
              <w:rPr>
                <w:spacing w:val="-3"/>
                <w:sz w:val="24"/>
                <w:szCs w:val="24"/>
              </w:rPr>
            </w:pPr>
            <w:r>
              <w:rPr>
                <w:spacing w:val="-3"/>
                <w:sz w:val="24"/>
                <w:szCs w:val="24"/>
              </w:rPr>
              <w:t>$200.00</w:t>
            </w:r>
          </w:p>
        </w:tc>
        <w:tc>
          <w:tcPr>
            <w:tcW w:w="1697" w:type="dxa"/>
          </w:tcPr>
          <w:p w:rsidR="000E458D" w:rsidRDefault="002E091D" w:rsidP="00196BB4">
            <w:pPr>
              <w:tabs>
                <w:tab w:val="left" w:pos="-1440"/>
                <w:tab w:val="left" w:pos="-720"/>
              </w:tabs>
              <w:suppressAutoHyphens/>
              <w:spacing w:line="360" w:lineRule="auto"/>
              <w:rPr>
                <w:spacing w:val="-3"/>
                <w:sz w:val="24"/>
                <w:szCs w:val="24"/>
              </w:rPr>
            </w:pPr>
            <w:r>
              <w:rPr>
                <w:spacing w:val="-3"/>
                <w:sz w:val="24"/>
                <w:szCs w:val="24"/>
              </w:rPr>
              <w:t>06/24/2008</w:t>
            </w:r>
          </w:p>
        </w:tc>
        <w:tc>
          <w:tcPr>
            <w:tcW w:w="1273" w:type="dxa"/>
          </w:tcPr>
          <w:p w:rsidR="000E458D" w:rsidRDefault="00CA4619" w:rsidP="00196BB4">
            <w:pPr>
              <w:tabs>
                <w:tab w:val="left" w:pos="-1440"/>
                <w:tab w:val="left" w:pos="-720"/>
              </w:tabs>
              <w:suppressAutoHyphens/>
              <w:spacing w:line="360" w:lineRule="auto"/>
              <w:rPr>
                <w:spacing w:val="-3"/>
                <w:sz w:val="24"/>
                <w:szCs w:val="24"/>
              </w:rPr>
            </w:pPr>
            <w:r>
              <w:rPr>
                <w:spacing w:val="-3"/>
                <w:sz w:val="24"/>
                <w:szCs w:val="24"/>
              </w:rPr>
              <w:t>$</w:t>
            </w:r>
            <w:r w:rsidR="002E091D">
              <w:rPr>
                <w:spacing w:val="-3"/>
                <w:sz w:val="24"/>
                <w:szCs w:val="24"/>
              </w:rPr>
              <w:t>246.00</w:t>
            </w:r>
          </w:p>
        </w:tc>
      </w:tr>
      <w:tr w:rsidR="000E458D" w:rsidTr="00603429">
        <w:trPr>
          <w:trHeight w:val="409"/>
        </w:trPr>
        <w:tc>
          <w:tcPr>
            <w:tcW w:w="1714" w:type="dxa"/>
          </w:tcPr>
          <w:p w:rsidR="000E458D" w:rsidRDefault="00DB0D68" w:rsidP="00196BB4">
            <w:pPr>
              <w:tabs>
                <w:tab w:val="left" w:pos="-1440"/>
                <w:tab w:val="left" w:pos="-720"/>
              </w:tabs>
              <w:suppressAutoHyphens/>
              <w:spacing w:line="360" w:lineRule="auto"/>
              <w:rPr>
                <w:spacing w:val="-3"/>
                <w:sz w:val="24"/>
                <w:szCs w:val="24"/>
              </w:rPr>
            </w:pPr>
            <w:r>
              <w:rPr>
                <w:spacing w:val="-3"/>
                <w:sz w:val="24"/>
                <w:szCs w:val="24"/>
              </w:rPr>
              <w:t>03/20/2007</w:t>
            </w:r>
          </w:p>
        </w:tc>
        <w:tc>
          <w:tcPr>
            <w:tcW w:w="1782" w:type="dxa"/>
          </w:tcPr>
          <w:p w:rsidR="000E458D" w:rsidRDefault="00DB0D68" w:rsidP="00196BB4">
            <w:pPr>
              <w:tabs>
                <w:tab w:val="left" w:pos="-1440"/>
                <w:tab w:val="left" w:pos="-720"/>
              </w:tabs>
              <w:suppressAutoHyphens/>
              <w:spacing w:line="360" w:lineRule="auto"/>
              <w:rPr>
                <w:spacing w:val="-3"/>
                <w:sz w:val="24"/>
                <w:szCs w:val="24"/>
              </w:rPr>
            </w:pPr>
            <w:r>
              <w:rPr>
                <w:spacing w:val="-3"/>
                <w:sz w:val="24"/>
                <w:szCs w:val="24"/>
              </w:rPr>
              <w:t>$204.00</w:t>
            </w:r>
          </w:p>
        </w:tc>
        <w:tc>
          <w:tcPr>
            <w:tcW w:w="1697" w:type="dxa"/>
          </w:tcPr>
          <w:p w:rsidR="000E458D" w:rsidRDefault="002E091D" w:rsidP="00196BB4">
            <w:pPr>
              <w:tabs>
                <w:tab w:val="left" w:pos="-1440"/>
                <w:tab w:val="left" w:pos="-720"/>
              </w:tabs>
              <w:suppressAutoHyphens/>
              <w:spacing w:line="360" w:lineRule="auto"/>
              <w:rPr>
                <w:spacing w:val="-3"/>
                <w:sz w:val="24"/>
                <w:szCs w:val="24"/>
              </w:rPr>
            </w:pPr>
            <w:r>
              <w:rPr>
                <w:spacing w:val="-3"/>
                <w:sz w:val="24"/>
                <w:szCs w:val="24"/>
              </w:rPr>
              <w:t>09/05/2008</w:t>
            </w:r>
          </w:p>
        </w:tc>
        <w:tc>
          <w:tcPr>
            <w:tcW w:w="1273" w:type="dxa"/>
          </w:tcPr>
          <w:p w:rsidR="000E458D" w:rsidRDefault="00CA4619" w:rsidP="00196BB4">
            <w:pPr>
              <w:tabs>
                <w:tab w:val="left" w:pos="-1440"/>
                <w:tab w:val="left" w:pos="-720"/>
              </w:tabs>
              <w:suppressAutoHyphens/>
              <w:spacing w:line="360" w:lineRule="auto"/>
              <w:rPr>
                <w:spacing w:val="-3"/>
                <w:sz w:val="24"/>
                <w:szCs w:val="24"/>
              </w:rPr>
            </w:pPr>
            <w:r>
              <w:rPr>
                <w:spacing w:val="-3"/>
                <w:sz w:val="24"/>
                <w:szCs w:val="24"/>
              </w:rPr>
              <w:t>$</w:t>
            </w:r>
            <w:r w:rsidR="002E091D">
              <w:rPr>
                <w:spacing w:val="-3"/>
                <w:sz w:val="24"/>
                <w:szCs w:val="24"/>
              </w:rPr>
              <w:t>256.00</w:t>
            </w:r>
          </w:p>
        </w:tc>
      </w:tr>
      <w:tr w:rsidR="000E458D" w:rsidTr="00603429">
        <w:trPr>
          <w:trHeight w:val="395"/>
        </w:trPr>
        <w:tc>
          <w:tcPr>
            <w:tcW w:w="1714" w:type="dxa"/>
          </w:tcPr>
          <w:p w:rsidR="000E458D" w:rsidRDefault="00DB0D68" w:rsidP="00196BB4">
            <w:pPr>
              <w:tabs>
                <w:tab w:val="left" w:pos="-1440"/>
                <w:tab w:val="left" w:pos="-720"/>
              </w:tabs>
              <w:suppressAutoHyphens/>
              <w:spacing w:line="360" w:lineRule="auto"/>
              <w:rPr>
                <w:spacing w:val="-3"/>
                <w:sz w:val="24"/>
                <w:szCs w:val="24"/>
              </w:rPr>
            </w:pPr>
            <w:r>
              <w:rPr>
                <w:spacing w:val="-3"/>
                <w:sz w:val="24"/>
                <w:szCs w:val="24"/>
              </w:rPr>
              <w:t>04/16/2007</w:t>
            </w:r>
          </w:p>
        </w:tc>
        <w:tc>
          <w:tcPr>
            <w:tcW w:w="1782" w:type="dxa"/>
          </w:tcPr>
          <w:p w:rsidR="000E458D" w:rsidRDefault="00DB0D68" w:rsidP="00196BB4">
            <w:pPr>
              <w:tabs>
                <w:tab w:val="left" w:pos="-1440"/>
                <w:tab w:val="left" w:pos="-720"/>
              </w:tabs>
              <w:suppressAutoHyphens/>
              <w:spacing w:line="360" w:lineRule="auto"/>
              <w:rPr>
                <w:spacing w:val="-3"/>
                <w:sz w:val="24"/>
                <w:szCs w:val="24"/>
              </w:rPr>
            </w:pPr>
            <w:r>
              <w:rPr>
                <w:spacing w:val="-3"/>
                <w:sz w:val="24"/>
                <w:szCs w:val="24"/>
              </w:rPr>
              <w:t>$265.97</w:t>
            </w:r>
          </w:p>
        </w:tc>
        <w:tc>
          <w:tcPr>
            <w:tcW w:w="1697" w:type="dxa"/>
          </w:tcPr>
          <w:p w:rsidR="000E458D" w:rsidRDefault="002E091D" w:rsidP="00196BB4">
            <w:pPr>
              <w:tabs>
                <w:tab w:val="left" w:pos="-1440"/>
                <w:tab w:val="left" w:pos="-720"/>
              </w:tabs>
              <w:suppressAutoHyphens/>
              <w:spacing w:line="360" w:lineRule="auto"/>
              <w:rPr>
                <w:spacing w:val="-3"/>
                <w:sz w:val="24"/>
                <w:szCs w:val="24"/>
              </w:rPr>
            </w:pPr>
            <w:r>
              <w:rPr>
                <w:spacing w:val="-3"/>
                <w:sz w:val="24"/>
                <w:szCs w:val="24"/>
              </w:rPr>
              <w:t>09/25/2008</w:t>
            </w:r>
          </w:p>
        </w:tc>
        <w:tc>
          <w:tcPr>
            <w:tcW w:w="1273" w:type="dxa"/>
          </w:tcPr>
          <w:p w:rsidR="000E458D" w:rsidRDefault="00CA4619" w:rsidP="00196BB4">
            <w:pPr>
              <w:tabs>
                <w:tab w:val="left" w:pos="-1440"/>
                <w:tab w:val="left" w:pos="-720"/>
              </w:tabs>
              <w:suppressAutoHyphens/>
              <w:spacing w:line="360" w:lineRule="auto"/>
              <w:rPr>
                <w:spacing w:val="-3"/>
                <w:sz w:val="24"/>
                <w:szCs w:val="24"/>
              </w:rPr>
            </w:pPr>
            <w:r>
              <w:rPr>
                <w:spacing w:val="-3"/>
                <w:sz w:val="24"/>
                <w:szCs w:val="24"/>
              </w:rPr>
              <w:t>$</w:t>
            </w:r>
            <w:r w:rsidR="002E091D">
              <w:rPr>
                <w:spacing w:val="-3"/>
                <w:sz w:val="24"/>
                <w:szCs w:val="24"/>
              </w:rPr>
              <w:t>276.00</w:t>
            </w:r>
          </w:p>
        </w:tc>
      </w:tr>
      <w:tr w:rsidR="000E458D" w:rsidTr="00603429">
        <w:trPr>
          <w:trHeight w:val="395"/>
        </w:trPr>
        <w:tc>
          <w:tcPr>
            <w:tcW w:w="1714" w:type="dxa"/>
          </w:tcPr>
          <w:p w:rsidR="000E458D" w:rsidRDefault="00DB0D68" w:rsidP="00196BB4">
            <w:pPr>
              <w:tabs>
                <w:tab w:val="left" w:pos="-1440"/>
                <w:tab w:val="left" w:pos="-720"/>
              </w:tabs>
              <w:suppressAutoHyphens/>
              <w:spacing w:line="360" w:lineRule="auto"/>
              <w:rPr>
                <w:spacing w:val="-3"/>
                <w:sz w:val="24"/>
                <w:szCs w:val="24"/>
              </w:rPr>
            </w:pPr>
            <w:r>
              <w:rPr>
                <w:spacing w:val="-3"/>
                <w:sz w:val="24"/>
                <w:szCs w:val="24"/>
              </w:rPr>
              <w:t>06/04/2007</w:t>
            </w:r>
          </w:p>
        </w:tc>
        <w:tc>
          <w:tcPr>
            <w:tcW w:w="1782" w:type="dxa"/>
          </w:tcPr>
          <w:p w:rsidR="000E458D" w:rsidRDefault="00DB0D68" w:rsidP="00196BB4">
            <w:pPr>
              <w:tabs>
                <w:tab w:val="left" w:pos="-1440"/>
                <w:tab w:val="left" w:pos="-720"/>
              </w:tabs>
              <w:suppressAutoHyphens/>
              <w:spacing w:line="360" w:lineRule="auto"/>
              <w:rPr>
                <w:spacing w:val="-3"/>
                <w:sz w:val="24"/>
                <w:szCs w:val="24"/>
              </w:rPr>
            </w:pPr>
            <w:r>
              <w:rPr>
                <w:spacing w:val="-3"/>
                <w:sz w:val="24"/>
                <w:szCs w:val="24"/>
              </w:rPr>
              <w:t>$147.99</w:t>
            </w:r>
          </w:p>
        </w:tc>
        <w:tc>
          <w:tcPr>
            <w:tcW w:w="1697" w:type="dxa"/>
          </w:tcPr>
          <w:p w:rsidR="000E458D" w:rsidRDefault="002E091D" w:rsidP="00196BB4">
            <w:pPr>
              <w:tabs>
                <w:tab w:val="left" w:pos="-1440"/>
                <w:tab w:val="left" w:pos="-720"/>
              </w:tabs>
              <w:suppressAutoHyphens/>
              <w:spacing w:line="360" w:lineRule="auto"/>
              <w:rPr>
                <w:spacing w:val="-3"/>
                <w:sz w:val="24"/>
                <w:szCs w:val="24"/>
              </w:rPr>
            </w:pPr>
            <w:r>
              <w:rPr>
                <w:spacing w:val="-3"/>
                <w:sz w:val="24"/>
                <w:szCs w:val="24"/>
              </w:rPr>
              <w:t>11/17/2008</w:t>
            </w:r>
          </w:p>
        </w:tc>
        <w:tc>
          <w:tcPr>
            <w:tcW w:w="1273" w:type="dxa"/>
          </w:tcPr>
          <w:p w:rsidR="000E458D" w:rsidRDefault="00CA4619" w:rsidP="00196BB4">
            <w:pPr>
              <w:tabs>
                <w:tab w:val="left" w:pos="-1440"/>
                <w:tab w:val="left" w:pos="-720"/>
              </w:tabs>
              <w:suppressAutoHyphens/>
              <w:spacing w:line="360" w:lineRule="auto"/>
              <w:rPr>
                <w:spacing w:val="-3"/>
                <w:sz w:val="24"/>
                <w:szCs w:val="24"/>
              </w:rPr>
            </w:pPr>
            <w:r>
              <w:rPr>
                <w:spacing w:val="-3"/>
                <w:sz w:val="24"/>
                <w:szCs w:val="24"/>
              </w:rPr>
              <w:t>$</w:t>
            </w:r>
            <w:r w:rsidR="002E091D">
              <w:rPr>
                <w:spacing w:val="-3"/>
                <w:sz w:val="24"/>
                <w:szCs w:val="24"/>
              </w:rPr>
              <w:t>244.00</w:t>
            </w:r>
          </w:p>
        </w:tc>
      </w:tr>
      <w:tr w:rsidR="00DB0D68" w:rsidTr="00603429">
        <w:trPr>
          <w:trHeight w:val="409"/>
        </w:trPr>
        <w:tc>
          <w:tcPr>
            <w:tcW w:w="1714" w:type="dxa"/>
          </w:tcPr>
          <w:p w:rsidR="00DB0D68" w:rsidRDefault="00DB0D68" w:rsidP="00196BB4">
            <w:pPr>
              <w:tabs>
                <w:tab w:val="left" w:pos="-1440"/>
                <w:tab w:val="left" w:pos="-720"/>
              </w:tabs>
              <w:suppressAutoHyphens/>
              <w:spacing w:line="360" w:lineRule="auto"/>
              <w:rPr>
                <w:spacing w:val="-3"/>
                <w:sz w:val="24"/>
                <w:szCs w:val="24"/>
              </w:rPr>
            </w:pPr>
            <w:r>
              <w:rPr>
                <w:spacing w:val="-3"/>
                <w:sz w:val="24"/>
                <w:szCs w:val="24"/>
              </w:rPr>
              <w:t>06/26/2007</w:t>
            </w:r>
          </w:p>
        </w:tc>
        <w:tc>
          <w:tcPr>
            <w:tcW w:w="1782"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w:t>
            </w:r>
            <w:r w:rsidR="00DB0D68">
              <w:rPr>
                <w:spacing w:val="-3"/>
                <w:sz w:val="24"/>
                <w:szCs w:val="24"/>
              </w:rPr>
              <w:t>176.00</w:t>
            </w:r>
          </w:p>
        </w:tc>
        <w:tc>
          <w:tcPr>
            <w:tcW w:w="1697"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12/17/2008</w:t>
            </w:r>
          </w:p>
        </w:tc>
        <w:tc>
          <w:tcPr>
            <w:tcW w:w="1273"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$243.00</w:t>
            </w:r>
          </w:p>
        </w:tc>
      </w:tr>
      <w:tr w:rsidR="00DB0D68" w:rsidTr="00603429">
        <w:trPr>
          <w:trHeight w:val="395"/>
        </w:trPr>
        <w:tc>
          <w:tcPr>
            <w:tcW w:w="1714" w:type="dxa"/>
          </w:tcPr>
          <w:p w:rsidR="00DB0D68" w:rsidRDefault="002329DB" w:rsidP="00196BB4">
            <w:pPr>
              <w:tabs>
                <w:tab w:val="left" w:pos="-1440"/>
                <w:tab w:val="left" w:pos="-720"/>
              </w:tabs>
              <w:suppressAutoHyphens/>
              <w:spacing w:line="360" w:lineRule="auto"/>
              <w:rPr>
                <w:spacing w:val="-3"/>
                <w:sz w:val="24"/>
                <w:szCs w:val="24"/>
              </w:rPr>
            </w:pPr>
            <w:r>
              <w:rPr>
                <w:spacing w:val="-3"/>
                <w:sz w:val="24"/>
                <w:szCs w:val="24"/>
              </w:rPr>
              <w:lastRenderedPageBreak/>
              <w:t>10/31/2007</w:t>
            </w:r>
          </w:p>
        </w:tc>
        <w:tc>
          <w:tcPr>
            <w:tcW w:w="1782"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w:t>
            </w:r>
            <w:r w:rsidR="002329DB">
              <w:rPr>
                <w:spacing w:val="-3"/>
                <w:sz w:val="24"/>
                <w:szCs w:val="24"/>
              </w:rPr>
              <w:t>225.00</w:t>
            </w:r>
          </w:p>
        </w:tc>
        <w:tc>
          <w:tcPr>
            <w:tcW w:w="1697"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02/12/2009</w:t>
            </w:r>
          </w:p>
        </w:tc>
        <w:tc>
          <w:tcPr>
            <w:tcW w:w="1273"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$490.00</w:t>
            </w:r>
          </w:p>
        </w:tc>
      </w:tr>
      <w:tr w:rsidR="00DB0D68" w:rsidTr="00603429">
        <w:trPr>
          <w:trHeight w:val="395"/>
        </w:trPr>
        <w:tc>
          <w:tcPr>
            <w:tcW w:w="1714" w:type="dxa"/>
          </w:tcPr>
          <w:p w:rsidR="00DB0D68" w:rsidRDefault="002329DB" w:rsidP="00196BB4">
            <w:pPr>
              <w:tabs>
                <w:tab w:val="left" w:pos="-1440"/>
                <w:tab w:val="left" w:pos="-720"/>
              </w:tabs>
              <w:suppressAutoHyphens/>
              <w:spacing w:line="360" w:lineRule="auto"/>
              <w:rPr>
                <w:spacing w:val="-3"/>
                <w:sz w:val="24"/>
                <w:szCs w:val="24"/>
              </w:rPr>
            </w:pPr>
            <w:r>
              <w:rPr>
                <w:spacing w:val="-3"/>
                <w:sz w:val="24"/>
                <w:szCs w:val="24"/>
              </w:rPr>
              <w:t>11/29/2007</w:t>
            </w:r>
          </w:p>
        </w:tc>
        <w:tc>
          <w:tcPr>
            <w:tcW w:w="1782"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w:t>
            </w:r>
            <w:r w:rsidR="002329DB">
              <w:rPr>
                <w:spacing w:val="-3"/>
                <w:sz w:val="24"/>
                <w:szCs w:val="24"/>
              </w:rPr>
              <w:t>230.00</w:t>
            </w:r>
          </w:p>
        </w:tc>
        <w:tc>
          <w:tcPr>
            <w:tcW w:w="1697"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05/04/2009</w:t>
            </w:r>
          </w:p>
        </w:tc>
        <w:tc>
          <w:tcPr>
            <w:tcW w:w="1273"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$300.00</w:t>
            </w:r>
          </w:p>
        </w:tc>
      </w:tr>
      <w:tr w:rsidR="00DB0D68" w:rsidTr="00603429">
        <w:trPr>
          <w:trHeight w:val="395"/>
        </w:trPr>
        <w:tc>
          <w:tcPr>
            <w:tcW w:w="1714" w:type="dxa"/>
          </w:tcPr>
          <w:p w:rsidR="00DB0D68" w:rsidRDefault="002329DB" w:rsidP="00196BB4">
            <w:pPr>
              <w:tabs>
                <w:tab w:val="left" w:pos="-1440"/>
                <w:tab w:val="left" w:pos="-720"/>
              </w:tabs>
              <w:suppressAutoHyphens/>
              <w:spacing w:line="360" w:lineRule="auto"/>
              <w:rPr>
                <w:spacing w:val="-3"/>
                <w:sz w:val="24"/>
                <w:szCs w:val="24"/>
              </w:rPr>
            </w:pPr>
            <w:r>
              <w:rPr>
                <w:spacing w:val="-3"/>
                <w:sz w:val="24"/>
                <w:szCs w:val="24"/>
              </w:rPr>
              <w:t>1/</w:t>
            </w:r>
            <w:r w:rsidR="002E091D">
              <w:rPr>
                <w:spacing w:val="-3"/>
                <w:sz w:val="24"/>
                <w:szCs w:val="24"/>
              </w:rPr>
              <w:t>18</w:t>
            </w:r>
            <w:r>
              <w:rPr>
                <w:spacing w:val="-3"/>
                <w:sz w:val="24"/>
                <w:szCs w:val="24"/>
              </w:rPr>
              <w:t>/2008</w:t>
            </w:r>
          </w:p>
        </w:tc>
        <w:tc>
          <w:tcPr>
            <w:tcW w:w="1782"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w:t>
            </w:r>
            <w:r w:rsidR="002E091D">
              <w:rPr>
                <w:spacing w:val="-3"/>
                <w:sz w:val="24"/>
                <w:szCs w:val="24"/>
              </w:rPr>
              <w:t>200.00</w:t>
            </w:r>
          </w:p>
        </w:tc>
        <w:tc>
          <w:tcPr>
            <w:tcW w:w="1697"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06/01/2009</w:t>
            </w:r>
          </w:p>
        </w:tc>
        <w:tc>
          <w:tcPr>
            <w:tcW w:w="1273"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$182.47</w:t>
            </w:r>
          </w:p>
        </w:tc>
      </w:tr>
      <w:tr w:rsidR="00DB0D68" w:rsidTr="00603429">
        <w:trPr>
          <w:trHeight w:val="409"/>
        </w:trPr>
        <w:tc>
          <w:tcPr>
            <w:tcW w:w="1714" w:type="dxa"/>
          </w:tcPr>
          <w:p w:rsidR="00DB0D68" w:rsidRDefault="002E091D" w:rsidP="00196BB4">
            <w:pPr>
              <w:tabs>
                <w:tab w:val="left" w:pos="-1440"/>
                <w:tab w:val="left" w:pos="-720"/>
              </w:tabs>
              <w:suppressAutoHyphens/>
              <w:spacing w:line="360" w:lineRule="auto"/>
              <w:rPr>
                <w:spacing w:val="-3"/>
                <w:sz w:val="24"/>
                <w:szCs w:val="24"/>
              </w:rPr>
            </w:pPr>
            <w:r>
              <w:rPr>
                <w:spacing w:val="-3"/>
                <w:sz w:val="24"/>
                <w:szCs w:val="24"/>
              </w:rPr>
              <w:t>02/13/2008</w:t>
            </w:r>
          </w:p>
        </w:tc>
        <w:tc>
          <w:tcPr>
            <w:tcW w:w="1782"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w:t>
            </w:r>
            <w:r w:rsidR="002E091D">
              <w:rPr>
                <w:spacing w:val="-3"/>
                <w:sz w:val="24"/>
                <w:szCs w:val="24"/>
              </w:rPr>
              <w:t>150.00</w:t>
            </w:r>
          </w:p>
        </w:tc>
        <w:tc>
          <w:tcPr>
            <w:tcW w:w="1697"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10/05/2009</w:t>
            </w:r>
          </w:p>
        </w:tc>
        <w:tc>
          <w:tcPr>
            <w:tcW w:w="1273"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$200.00</w:t>
            </w:r>
          </w:p>
        </w:tc>
      </w:tr>
      <w:tr w:rsidR="00DB0D68" w:rsidTr="00603429">
        <w:trPr>
          <w:trHeight w:val="70"/>
        </w:trPr>
        <w:tc>
          <w:tcPr>
            <w:tcW w:w="1714" w:type="dxa"/>
          </w:tcPr>
          <w:p w:rsidR="00DB0D68" w:rsidRDefault="002E091D" w:rsidP="00196BB4">
            <w:pPr>
              <w:tabs>
                <w:tab w:val="left" w:pos="-1440"/>
                <w:tab w:val="left" w:pos="-720"/>
              </w:tabs>
              <w:suppressAutoHyphens/>
              <w:spacing w:line="360" w:lineRule="auto"/>
              <w:rPr>
                <w:spacing w:val="-3"/>
                <w:sz w:val="24"/>
                <w:szCs w:val="24"/>
              </w:rPr>
            </w:pPr>
            <w:r>
              <w:rPr>
                <w:spacing w:val="-3"/>
                <w:sz w:val="24"/>
                <w:szCs w:val="24"/>
              </w:rPr>
              <w:t>02/26/2008</w:t>
            </w:r>
          </w:p>
        </w:tc>
        <w:tc>
          <w:tcPr>
            <w:tcW w:w="1782"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w:t>
            </w:r>
            <w:r w:rsidR="002E091D">
              <w:rPr>
                <w:spacing w:val="-3"/>
                <w:sz w:val="24"/>
                <w:szCs w:val="24"/>
              </w:rPr>
              <w:t>102.00</w:t>
            </w:r>
          </w:p>
        </w:tc>
        <w:tc>
          <w:tcPr>
            <w:tcW w:w="1697"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03/2009</w:t>
            </w:r>
          </w:p>
        </w:tc>
        <w:tc>
          <w:tcPr>
            <w:tcW w:w="1273" w:type="dxa"/>
          </w:tcPr>
          <w:p w:rsidR="00DB0D68" w:rsidRDefault="00CA4619" w:rsidP="00196BB4">
            <w:pPr>
              <w:tabs>
                <w:tab w:val="left" w:pos="-1440"/>
                <w:tab w:val="left" w:pos="-720"/>
              </w:tabs>
              <w:suppressAutoHyphens/>
              <w:spacing w:line="360" w:lineRule="auto"/>
              <w:rPr>
                <w:spacing w:val="-3"/>
                <w:sz w:val="24"/>
                <w:szCs w:val="24"/>
              </w:rPr>
            </w:pPr>
            <w:r>
              <w:rPr>
                <w:spacing w:val="-3"/>
                <w:sz w:val="24"/>
                <w:szCs w:val="24"/>
              </w:rPr>
              <w:t>$250.00</w:t>
            </w:r>
          </w:p>
        </w:tc>
      </w:tr>
    </w:tbl>
    <w:p w:rsidR="005023A5" w:rsidRDefault="005023A5" w:rsidP="00196BB4">
      <w:pPr>
        <w:tabs>
          <w:tab w:val="left" w:pos="-1440"/>
          <w:tab w:val="left" w:pos="-720"/>
        </w:tabs>
        <w:suppressAutoHyphens/>
        <w:spacing w:line="360" w:lineRule="auto"/>
        <w:ind w:firstLine="1440"/>
        <w:rPr>
          <w:spacing w:val="-3"/>
          <w:sz w:val="24"/>
          <w:szCs w:val="24"/>
        </w:rPr>
      </w:pPr>
    </w:p>
    <w:p w:rsidR="005023A5" w:rsidRDefault="00CA4619" w:rsidP="00CA4619">
      <w:pPr>
        <w:tabs>
          <w:tab w:val="left" w:pos="-1440"/>
          <w:tab w:val="left" w:pos="-720"/>
        </w:tabs>
        <w:suppressAutoHyphens/>
        <w:spacing w:line="360" w:lineRule="auto"/>
        <w:rPr>
          <w:spacing w:val="-3"/>
          <w:sz w:val="24"/>
          <w:szCs w:val="24"/>
        </w:rPr>
      </w:pPr>
      <w:r>
        <w:rPr>
          <w:spacing w:val="-3"/>
          <w:sz w:val="24"/>
          <w:szCs w:val="24"/>
        </w:rPr>
        <w:t>Duquesne Exhibit 1.</w:t>
      </w:r>
    </w:p>
    <w:p w:rsidR="00CF0DDF" w:rsidRDefault="00CF0DDF" w:rsidP="00196BB4">
      <w:pPr>
        <w:tabs>
          <w:tab w:val="left" w:pos="-1440"/>
          <w:tab w:val="left" w:pos="-720"/>
        </w:tabs>
        <w:suppressAutoHyphens/>
        <w:spacing w:line="360" w:lineRule="auto"/>
        <w:ind w:firstLine="1440"/>
        <w:rPr>
          <w:spacing w:val="-3"/>
          <w:sz w:val="24"/>
          <w:szCs w:val="24"/>
        </w:rPr>
      </w:pPr>
    </w:p>
    <w:p w:rsidR="00CF39D6" w:rsidRDefault="00845F5D" w:rsidP="00196BB4">
      <w:pPr>
        <w:tabs>
          <w:tab w:val="left" w:pos="-1440"/>
          <w:tab w:val="left" w:pos="-720"/>
        </w:tabs>
        <w:suppressAutoHyphens/>
        <w:spacing w:line="360" w:lineRule="auto"/>
        <w:ind w:firstLine="1440"/>
        <w:rPr>
          <w:spacing w:val="-3"/>
          <w:sz w:val="24"/>
          <w:szCs w:val="24"/>
        </w:rPr>
      </w:pPr>
      <w:r>
        <w:rPr>
          <w:spacing w:val="-3"/>
          <w:sz w:val="24"/>
          <w:szCs w:val="24"/>
        </w:rPr>
        <w:t>15.</w:t>
      </w:r>
      <w:r>
        <w:rPr>
          <w:spacing w:val="-3"/>
          <w:sz w:val="24"/>
          <w:szCs w:val="24"/>
        </w:rPr>
        <w:tab/>
      </w:r>
      <w:r w:rsidR="00AF42F4">
        <w:rPr>
          <w:spacing w:val="-3"/>
          <w:sz w:val="24"/>
          <w:szCs w:val="24"/>
        </w:rPr>
        <w:t xml:space="preserve">From September of 2009 to March of 2010, </w:t>
      </w:r>
      <w:r w:rsidR="00CF39D6">
        <w:rPr>
          <w:spacing w:val="-3"/>
          <w:sz w:val="24"/>
          <w:szCs w:val="24"/>
        </w:rPr>
        <w:t xml:space="preserve">Complainant has </w:t>
      </w:r>
      <w:r w:rsidR="00AF20C1">
        <w:rPr>
          <w:spacing w:val="-3"/>
          <w:sz w:val="24"/>
          <w:szCs w:val="24"/>
        </w:rPr>
        <w:t>received</w:t>
      </w:r>
      <w:r w:rsidR="00B83AE9">
        <w:rPr>
          <w:spacing w:val="-3"/>
          <w:sz w:val="24"/>
          <w:szCs w:val="24"/>
        </w:rPr>
        <w:t xml:space="preserve"> </w:t>
      </w:r>
      <w:r w:rsidR="00CF39D6">
        <w:rPr>
          <w:spacing w:val="-3"/>
          <w:sz w:val="24"/>
          <w:szCs w:val="24"/>
        </w:rPr>
        <w:t>five (5) Company-issued payment agreements</w:t>
      </w:r>
      <w:r w:rsidR="009E7B2F">
        <w:rPr>
          <w:spacing w:val="-3"/>
          <w:sz w:val="24"/>
          <w:szCs w:val="24"/>
        </w:rPr>
        <w:t>,</w:t>
      </w:r>
      <w:r w:rsidR="00CF39D6">
        <w:rPr>
          <w:spacing w:val="-3"/>
          <w:sz w:val="24"/>
          <w:szCs w:val="24"/>
        </w:rPr>
        <w:t xml:space="preserve"> and he has defaulted on all of them.</w:t>
      </w:r>
      <w:r w:rsidR="00AF42F4">
        <w:rPr>
          <w:spacing w:val="-3"/>
          <w:sz w:val="24"/>
          <w:szCs w:val="24"/>
        </w:rPr>
        <w:t xml:space="preserve">  Duquesne Exhibit 4.</w:t>
      </w:r>
    </w:p>
    <w:p w:rsidR="00AF42F4" w:rsidRDefault="00AF42F4" w:rsidP="00196BB4">
      <w:pPr>
        <w:tabs>
          <w:tab w:val="left" w:pos="-1440"/>
          <w:tab w:val="left" w:pos="-720"/>
        </w:tabs>
        <w:suppressAutoHyphens/>
        <w:spacing w:line="360" w:lineRule="auto"/>
        <w:ind w:firstLine="1440"/>
        <w:rPr>
          <w:spacing w:val="-3"/>
          <w:sz w:val="24"/>
          <w:szCs w:val="24"/>
        </w:rPr>
      </w:pPr>
    </w:p>
    <w:p w:rsidR="00CF39D6" w:rsidRPr="005108FE" w:rsidRDefault="00845F5D" w:rsidP="00AF42F4">
      <w:pPr>
        <w:tabs>
          <w:tab w:val="left" w:pos="-1440"/>
          <w:tab w:val="left" w:pos="-720"/>
        </w:tabs>
        <w:suppressAutoHyphens/>
        <w:spacing w:line="360" w:lineRule="auto"/>
        <w:ind w:firstLine="1440"/>
        <w:rPr>
          <w:spacing w:val="-3"/>
          <w:sz w:val="24"/>
          <w:szCs w:val="24"/>
        </w:rPr>
      </w:pPr>
      <w:r>
        <w:rPr>
          <w:spacing w:val="-3"/>
          <w:sz w:val="24"/>
          <w:szCs w:val="24"/>
        </w:rPr>
        <w:t>16.</w:t>
      </w:r>
      <w:r>
        <w:rPr>
          <w:spacing w:val="-3"/>
          <w:sz w:val="24"/>
          <w:szCs w:val="24"/>
        </w:rPr>
        <w:tab/>
      </w:r>
      <w:r w:rsidR="00AF42F4">
        <w:rPr>
          <w:spacing w:val="-3"/>
          <w:sz w:val="24"/>
          <w:szCs w:val="24"/>
        </w:rPr>
        <w:t xml:space="preserve">In or about May of 2009, Complainant filed an informal complaint with the Commission’s BCS, BCS Case No. 2542175.  On June 19, 2009, BCS issued a determination on Mr. Merritt’s informal complaint </w:t>
      </w:r>
      <w:r w:rsidR="003B1706">
        <w:rPr>
          <w:spacing w:val="-3"/>
          <w:sz w:val="24"/>
          <w:szCs w:val="24"/>
        </w:rPr>
        <w:t xml:space="preserve">concluding that Complainant was a level 4 income customer and </w:t>
      </w:r>
      <w:r w:rsidR="00AF42F4">
        <w:rPr>
          <w:spacing w:val="-3"/>
          <w:sz w:val="24"/>
          <w:szCs w:val="24"/>
        </w:rPr>
        <w:t>establishing a payment arrangement which required him to pay a special budge</w:t>
      </w:r>
      <w:r w:rsidR="003B1706">
        <w:rPr>
          <w:spacing w:val="-3"/>
          <w:sz w:val="24"/>
          <w:szCs w:val="24"/>
        </w:rPr>
        <w:t xml:space="preserve">t amount of $452.00 a month, consisting of the regular </w:t>
      </w:r>
      <w:r w:rsidR="003B1706" w:rsidRPr="005108FE">
        <w:rPr>
          <w:spacing w:val="-3"/>
          <w:sz w:val="24"/>
          <w:szCs w:val="24"/>
        </w:rPr>
        <w:t>budget amount of $212.00 per month, plus $240.00 per month towards the arrearages accumulated in his account.  Duquesne Exhibits 4 and 5.</w:t>
      </w:r>
    </w:p>
    <w:p w:rsidR="005108FE" w:rsidRPr="005108FE" w:rsidRDefault="005108FE" w:rsidP="00AF42F4">
      <w:pPr>
        <w:tabs>
          <w:tab w:val="left" w:pos="-1440"/>
          <w:tab w:val="left" w:pos="-720"/>
        </w:tabs>
        <w:suppressAutoHyphens/>
        <w:spacing w:line="360" w:lineRule="auto"/>
        <w:ind w:firstLine="1440"/>
        <w:rPr>
          <w:spacing w:val="-3"/>
          <w:sz w:val="24"/>
          <w:szCs w:val="24"/>
        </w:rPr>
      </w:pPr>
    </w:p>
    <w:p w:rsidR="005108FE" w:rsidRPr="005108FE" w:rsidRDefault="005108FE" w:rsidP="005108FE">
      <w:pPr>
        <w:pStyle w:val="BodyText"/>
        <w:tabs>
          <w:tab w:val="clear" w:pos="1980"/>
          <w:tab w:val="left" w:pos="0"/>
        </w:tabs>
        <w:spacing w:line="360" w:lineRule="auto"/>
        <w:jc w:val="left"/>
        <w:rPr>
          <w:rFonts w:ascii="Times New Roman" w:hAnsi="Times New Roman"/>
          <w:szCs w:val="24"/>
        </w:rPr>
      </w:pPr>
      <w:r w:rsidRPr="005108FE">
        <w:rPr>
          <w:rFonts w:ascii="Times New Roman" w:hAnsi="Times New Roman"/>
          <w:szCs w:val="24"/>
        </w:rPr>
        <w:tab/>
      </w:r>
      <w:r>
        <w:rPr>
          <w:rFonts w:ascii="Times New Roman" w:hAnsi="Times New Roman"/>
          <w:szCs w:val="24"/>
        </w:rPr>
        <w:tab/>
      </w:r>
      <w:r w:rsidR="00845F5D">
        <w:rPr>
          <w:rFonts w:ascii="Times New Roman" w:hAnsi="Times New Roman"/>
          <w:szCs w:val="24"/>
        </w:rPr>
        <w:t>17.</w:t>
      </w:r>
      <w:r w:rsidR="00845F5D">
        <w:rPr>
          <w:rFonts w:ascii="Times New Roman" w:hAnsi="Times New Roman"/>
          <w:szCs w:val="24"/>
        </w:rPr>
        <w:tab/>
      </w:r>
      <w:r w:rsidRPr="005108FE">
        <w:rPr>
          <w:rFonts w:ascii="Times New Roman" w:hAnsi="Times New Roman"/>
          <w:szCs w:val="24"/>
        </w:rPr>
        <w:t xml:space="preserve">On July 29, 2009, Complainant filed a Complaint against Duquesne Light Company </w:t>
      </w:r>
      <w:r>
        <w:rPr>
          <w:rFonts w:ascii="Times New Roman" w:hAnsi="Times New Roman"/>
          <w:szCs w:val="24"/>
        </w:rPr>
        <w:t xml:space="preserve">as a timely appeal to </w:t>
      </w:r>
      <w:r w:rsidRPr="00817CEC">
        <w:rPr>
          <w:rFonts w:ascii="Times New Roman" w:hAnsi="Times New Roman"/>
          <w:szCs w:val="24"/>
        </w:rPr>
        <w:t>an informal determination by the Commission’s Bureau of Consumer Services (BCS) at BCS Case No. 2542175.</w:t>
      </w:r>
      <w:r>
        <w:rPr>
          <w:rFonts w:ascii="Times New Roman" w:hAnsi="Times New Roman"/>
          <w:szCs w:val="24"/>
        </w:rPr>
        <w:t xml:space="preserve">  He alleged his</w:t>
      </w:r>
      <w:r w:rsidRPr="005108FE">
        <w:rPr>
          <w:rFonts w:ascii="Times New Roman" w:hAnsi="Times New Roman"/>
          <w:szCs w:val="24"/>
        </w:rPr>
        <w:t xml:space="preserve"> inability to pay his </w:t>
      </w:r>
      <w:r w:rsidRPr="005023A5">
        <w:rPr>
          <w:rFonts w:ascii="Times New Roman" w:hAnsi="Times New Roman"/>
          <w:szCs w:val="24"/>
        </w:rPr>
        <w:t>electric</w:t>
      </w:r>
      <w:r w:rsidRPr="005108FE">
        <w:rPr>
          <w:rFonts w:ascii="Times New Roman" w:hAnsi="Times New Roman"/>
          <w:szCs w:val="24"/>
        </w:rPr>
        <w:t xml:space="preserve"> bills</w:t>
      </w:r>
      <w:r>
        <w:rPr>
          <w:rFonts w:ascii="Times New Roman" w:hAnsi="Times New Roman"/>
          <w:szCs w:val="24"/>
        </w:rPr>
        <w:t xml:space="preserve"> and</w:t>
      </w:r>
      <w:r w:rsidRPr="005108FE">
        <w:rPr>
          <w:rFonts w:ascii="Times New Roman" w:hAnsi="Times New Roman"/>
          <w:szCs w:val="24"/>
        </w:rPr>
        <w:t xml:space="preserve"> requested a payment arrangement “that is fair and affordable.”  Complaint ¶ 4(A).</w:t>
      </w:r>
    </w:p>
    <w:p w:rsidR="00D912DC" w:rsidRDefault="00D912DC" w:rsidP="00196BB4">
      <w:pPr>
        <w:tabs>
          <w:tab w:val="left" w:pos="-1440"/>
          <w:tab w:val="left" w:pos="-720"/>
        </w:tabs>
        <w:suppressAutoHyphens/>
        <w:spacing w:line="360" w:lineRule="auto"/>
        <w:ind w:firstLine="1440"/>
        <w:rPr>
          <w:spacing w:val="-3"/>
          <w:sz w:val="24"/>
          <w:szCs w:val="24"/>
        </w:rPr>
      </w:pPr>
    </w:p>
    <w:p w:rsidR="00293136" w:rsidRDefault="00845F5D" w:rsidP="00196BB4">
      <w:pPr>
        <w:tabs>
          <w:tab w:val="left" w:pos="-1440"/>
          <w:tab w:val="left" w:pos="-720"/>
        </w:tabs>
        <w:suppressAutoHyphens/>
        <w:spacing w:line="360" w:lineRule="auto"/>
        <w:ind w:firstLine="1440"/>
        <w:rPr>
          <w:spacing w:val="-3"/>
          <w:sz w:val="24"/>
          <w:szCs w:val="24"/>
        </w:rPr>
      </w:pPr>
      <w:r>
        <w:rPr>
          <w:spacing w:val="-3"/>
          <w:sz w:val="24"/>
          <w:szCs w:val="24"/>
        </w:rPr>
        <w:t>18.</w:t>
      </w:r>
      <w:r>
        <w:rPr>
          <w:spacing w:val="-3"/>
          <w:sz w:val="24"/>
          <w:szCs w:val="24"/>
        </w:rPr>
        <w:tab/>
      </w:r>
      <w:r w:rsidR="002B69BB">
        <w:rPr>
          <w:spacing w:val="-3"/>
          <w:sz w:val="24"/>
          <w:szCs w:val="24"/>
        </w:rPr>
        <w:t>At the time Complainant filed the formal Complaint with the Commission i</w:t>
      </w:r>
      <w:r w:rsidR="00293136">
        <w:rPr>
          <w:spacing w:val="-3"/>
          <w:sz w:val="24"/>
          <w:szCs w:val="24"/>
        </w:rPr>
        <w:t>n July of 2009</w:t>
      </w:r>
      <w:r w:rsidR="002B69BB">
        <w:rPr>
          <w:spacing w:val="-3"/>
          <w:sz w:val="24"/>
          <w:szCs w:val="24"/>
        </w:rPr>
        <w:t>, Complainant’s account balance was $1,759.87</w:t>
      </w:r>
      <w:r w:rsidR="00D912DC">
        <w:rPr>
          <w:spacing w:val="-3"/>
          <w:sz w:val="24"/>
          <w:szCs w:val="24"/>
        </w:rPr>
        <w:t>.</w:t>
      </w:r>
    </w:p>
    <w:p w:rsidR="00D912DC" w:rsidRDefault="00D912DC" w:rsidP="00196BB4">
      <w:pPr>
        <w:tabs>
          <w:tab w:val="left" w:pos="-1440"/>
          <w:tab w:val="left" w:pos="-720"/>
        </w:tabs>
        <w:suppressAutoHyphens/>
        <w:spacing w:line="360" w:lineRule="auto"/>
        <w:ind w:firstLine="1440"/>
        <w:rPr>
          <w:spacing w:val="-3"/>
          <w:sz w:val="24"/>
          <w:szCs w:val="24"/>
        </w:rPr>
      </w:pPr>
    </w:p>
    <w:p w:rsidR="002B69BB" w:rsidRPr="00C843B1" w:rsidRDefault="00845F5D" w:rsidP="00C843B1">
      <w:pPr>
        <w:tabs>
          <w:tab w:val="left" w:pos="-1440"/>
          <w:tab w:val="left" w:pos="-720"/>
        </w:tabs>
        <w:suppressAutoHyphens/>
        <w:spacing w:line="360" w:lineRule="auto"/>
        <w:ind w:firstLine="1440"/>
        <w:rPr>
          <w:spacing w:val="-3"/>
          <w:sz w:val="24"/>
          <w:szCs w:val="24"/>
        </w:rPr>
      </w:pPr>
      <w:r>
        <w:rPr>
          <w:spacing w:val="-3"/>
          <w:sz w:val="24"/>
          <w:szCs w:val="24"/>
        </w:rPr>
        <w:t>19.</w:t>
      </w:r>
      <w:r>
        <w:rPr>
          <w:spacing w:val="-3"/>
          <w:sz w:val="24"/>
          <w:szCs w:val="24"/>
        </w:rPr>
        <w:tab/>
      </w:r>
      <w:r w:rsidR="002B69BB">
        <w:rPr>
          <w:spacing w:val="-3"/>
          <w:sz w:val="24"/>
          <w:szCs w:val="24"/>
        </w:rPr>
        <w:t xml:space="preserve">From July of 2009 to the day of the hearing </w:t>
      </w:r>
      <w:r w:rsidR="00D912DC">
        <w:rPr>
          <w:spacing w:val="-3"/>
          <w:sz w:val="24"/>
          <w:szCs w:val="24"/>
        </w:rPr>
        <w:t xml:space="preserve">on March 18, 2010, Complainant made only two payments to his account with Duquesne Light Company: one $200.00 payment in October of 2009, and one $250.00 payment </w:t>
      </w:r>
      <w:r w:rsidR="00D912DC" w:rsidRPr="00C843B1">
        <w:rPr>
          <w:spacing w:val="-3"/>
          <w:sz w:val="24"/>
          <w:szCs w:val="24"/>
        </w:rPr>
        <w:t>in March of 2010.</w:t>
      </w:r>
    </w:p>
    <w:p w:rsidR="008B6368" w:rsidRPr="00C843B1" w:rsidRDefault="008B6368" w:rsidP="00C843B1">
      <w:pPr>
        <w:tabs>
          <w:tab w:val="left" w:pos="-1440"/>
          <w:tab w:val="left" w:pos="-720"/>
        </w:tabs>
        <w:suppressAutoHyphens/>
        <w:spacing w:line="360" w:lineRule="auto"/>
        <w:ind w:firstLine="1440"/>
        <w:rPr>
          <w:spacing w:val="-3"/>
          <w:sz w:val="24"/>
          <w:szCs w:val="24"/>
        </w:rPr>
      </w:pPr>
    </w:p>
    <w:p w:rsidR="00C843B1" w:rsidRPr="00C843B1" w:rsidRDefault="00845F5D" w:rsidP="00C843B1">
      <w:pPr>
        <w:pStyle w:val="CommentText"/>
        <w:spacing w:line="360" w:lineRule="auto"/>
        <w:ind w:firstLine="1440"/>
        <w:rPr>
          <w:sz w:val="24"/>
          <w:szCs w:val="24"/>
        </w:rPr>
      </w:pPr>
      <w:r w:rsidRPr="00C843B1">
        <w:rPr>
          <w:spacing w:val="-3"/>
          <w:sz w:val="24"/>
          <w:szCs w:val="24"/>
        </w:rPr>
        <w:lastRenderedPageBreak/>
        <w:t>20.</w:t>
      </w:r>
      <w:r w:rsidRPr="00C843B1">
        <w:rPr>
          <w:spacing w:val="-3"/>
          <w:sz w:val="24"/>
          <w:szCs w:val="24"/>
        </w:rPr>
        <w:tab/>
      </w:r>
      <w:r w:rsidR="0087223A" w:rsidRPr="00C843B1">
        <w:rPr>
          <w:spacing w:val="-3"/>
          <w:sz w:val="24"/>
          <w:szCs w:val="24"/>
        </w:rPr>
        <w:t xml:space="preserve">At the time of the hearing, Complainant had a balance of </w:t>
      </w:r>
      <w:r w:rsidR="00C843B1" w:rsidRPr="00C843B1">
        <w:rPr>
          <w:sz w:val="24"/>
          <w:szCs w:val="24"/>
        </w:rPr>
        <w:t>2,668.09.  This balance did not reflect the current bill of $131.51</w:t>
      </w:r>
      <w:r w:rsidR="00F063AB">
        <w:rPr>
          <w:sz w:val="24"/>
          <w:szCs w:val="24"/>
        </w:rPr>
        <w:t>,</w:t>
      </w:r>
      <w:r w:rsidR="00C843B1" w:rsidRPr="00C843B1">
        <w:rPr>
          <w:sz w:val="24"/>
          <w:szCs w:val="24"/>
        </w:rPr>
        <w:t xml:space="preserve"> which was due March 25, 2010.  Tamilia Testimony.</w:t>
      </w:r>
    </w:p>
    <w:p w:rsidR="00845F5D" w:rsidRPr="00B403B4" w:rsidRDefault="00845F5D" w:rsidP="00C843B1">
      <w:pPr>
        <w:tabs>
          <w:tab w:val="left" w:pos="-1440"/>
          <w:tab w:val="left" w:pos="-720"/>
        </w:tabs>
        <w:suppressAutoHyphens/>
        <w:spacing w:line="360" w:lineRule="auto"/>
        <w:rPr>
          <w:spacing w:val="-3"/>
          <w:sz w:val="24"/>
          <w:szCs w:val="24"/>
        </w:rPr>
      </w:pPr>
    </w:p>
    <w:p w:rsidR="00845F5D" w:rsidRPr="00B403B4" w:rsidRDefault="00845F5D" w:rsidP="00845F5D">
      <w:pPr>
        <w:spacing w:line="360" w:lineRule="auto"/>
        <w:jc w:val="center"/>
        <w:outlineLvl w:val="0"/>
        <w:rPr>
          <w:sz w:val="24"/>
          <w:szCs w:val="24"/>
          <w:u w:val="single"/>
        </w:rPr>
      </w:pPr>
      <w:r w:rsidRPr="00B403B4">
        <w:rPr>
          <w:sz w:val="24"/>
          <w:szCs w:val="24"/>
          <w:u w:val="single"/>
        </w:rPr>
        <w:t>DISCUSSION</w:t>
      </w:r>
    </w:p>
    <w:p w:rsidR="00845F5D" w:rsidRDefault="00845F5D" w:rsidP="00845F5D">
      <w:pPr>
        <w:spacing w:line="360" w:lineRule="auto"/>
        <w:ind w:firstLine="1440"/>
        <w:rPr>
          <w:sz w:val="24"/>
          <w:szCs w:val="24"/>
        </w:rPr>
      </w:pPr>
    </w:p>
    <w:p w:rsidR="00845F5D" w:rsidRDefault="00845F5D" w:rsidP="00845F5D">
      <w:pPr>
        <w:spacing w:line="360" w:lineRule="auto"/>
        <w:ind w:firstLine="1440"/>
        <w:rPr>
          <w:sz w:val="24"/>
          <w:szCs w:val="24"/>
        </w:rPr>
      </w:pPr>
      <w:r>
        <w:rPr>
          <w:sz w:val="24"/>
          <w:szCs w:val="24"/>
        </w:rPr>
        <w:t xml:space="preserve">In </w:t>
      </w:r>
      <w:r w:rsidR="009D1E36">
        <w:rPr>
          <w:sz w:val="24"/>
          <w:szCs w:val="24"/>
        </w:rPr>
        <w:t xml:space="preserve">his </w:t>
      </w:r>
      <w:r>
        <w:rPr>
          <w:sz w:val="24"/>
          <w:szCs w:val="24"/>
        </w:rPr>
        <w:t xml:space="preserve">Formal Complaint, Complainant alleged </w:t>
      </w:r>
      <w:r>
        <w:rPr>
          <w:spacing w:val="-3"/>
          <w:sz w:val="24"/>
          <w:szCs w:val="24"/>
        </w:rPr>
        <w:t xml:space="preserve">an inability to pay </w:t>
      </w:r>
      <w:r w:rsidR="009D1E36">
        <w:rPr>
          <w:spacing w:val="-3"/>
          <w:sz w:val="24"/>
          <w:szCs w:val="24"/>
        </w:rPr>
        <w:t xml:space="preserve">his electric </w:t>
      </w:r>
      <w:r>
        <w:rPr>
          <w:spacing w:val="-3"/>
          <w:sz w:val="24"/>
          <w:szCs w:val="24"/>
        </w:rPr>
        <w:t>bills to</w:t>
      </w:r>
      <w:r w:rsidR="009D1E36">
        <w:rPr>
          <w:spacing w:val="-3"/>
          <w:sz w:val="24"/>
          <w:szCs w:val="24"/>
        </w:rPr>
        <w:t xml:space="preserve"> Duquesne Light Company</w:t>
      </w:r>
      <w:r>
        <w:rPr>
          <w:spacing w:val="-3"/>
          <w:sz w:val="24"/>
          <w:szCs w:val="24"/>
        </w:rPr>
        <w:t xml:space="preserve">, and requested a payment arrangement.  </w:t>
      </w:r>
      <w:r>
        <w:rPr>
          <w:sz w:val="24"/>
          <w:szCs w:val="24"/>
        </w:rPr>
        <w:t xml:space="preserve">As the party seeking affirmative relief from the Commission, Complainant bears the burden of proof.  66 Pa. C.S. </w:t>
      </w:r>
      <w:r w:rsidRPr="001D0837">
        <w:rPr>
          <w:spacing w:val="-3"/>
        </w:rPr>
        <w:t>§</w:t>
      </w:r>
      <w:r>
        <w:rPr>
          <w:spacing w:val="-3"/>
        </w:rPr>
        <w:t xml:space="preserve"> 332(a).</w:t>
      </w:r>
    </w:p>
    <w:p w:rsidR="00845F5D" w:rsidRDefault="00845F5D" w:rsidP="00845F5D">
      <w:pPr>
        <w:spacing w:line="360" w:lineRule="auto"/>
        <w:ind w:firstLine="1440"/>
        <w:rPr>
          <w:sz w:val="24"/>
          <w:szCs w:val="24"/>
        </w:rPr>
      </w:pPr>
    </w:p>
    <w:p w:rsidR="00845F5D" w:rsidRPr="006B7D08" w:rsidRDefault="00845F5D" w:rsidP="00845F5D">
      <w:pPr>
        <w:spacing w:line="360" w:lineRule="auto"/>
        <w:ind w:firstLine="1440"/>
        <w:rPr>
          <w:spacing w:val="-3"/>
          <w:sz w:val="24"/>
          <w:szCs w:val="24"/>
        </w:rPr>
      </w:pPr>
      <w:r>
        <w:rPr>
          <w:sz w:val="24"/>
          <w:szCs w:val="24"/>
        </w:rPr>
        <w:t xml:space="preserve">To satisfy this burden, a Complainant must show that the named utility is responsible or accountable for the problem described in the Complaint.  </w:t>
      </w:r>
      <w:r w:rsidRPr="00C155D8">
        <w:rPr>
          <w:sz w:val="24"/>
          <w:szCs w:val="24"/>
          <w:u w:val="single"/>
        </w:rPr>
        <w:t>Patterson v. Bell Telephone Company of Pennsylvania,</w:t>
      </w:r>
      <w:r>
        <w:rPr>
          <w:sz w:val="24"/>
          <w:szCs w:val="24"/>
        </w:rPr>
        <w:t xml:space="preserve"> 72 PA PUC 196 (1990); </w:t>
      </w:r>
      <w:r w:rsidRPr="00C155D8">
        <w:rPr>
          <w:sz w:val="24"/>
          <w:szCs w:val="24"/>
          <w:u w:val="single"/>
        </w:rPr>
        <w:t>Feinstein v. Philadelphia Suburban Water Company</w:t>
      </w:r>
      <w:r>
        <w:rPr>
          <w:sz w:val="24"/>
          <w:szCs w:val="24"/>
        </w:rPr>
        <w:t xml:space="preserve">, 50 PA PUC 300 (1976).  This must be shown by a preponderance of the evidence.  </w:t>
      </w:r>
      <w:r w:rsidRPr="00C155D8">
        <w:rPr>
          <w:sz w:val="24"/>
          <w:szCs w:val="24"/>
          <w:u w:val="single"/>
        </w:rPr>
        <w:t>Samuel J. Lansberry, Inc. v. PA Public Utility Comm’n</w:t>
      </w:r>
      <w:r>
        <w:rPr>
          <w:sz w:val="24"/>
          <w:szCs w:val="24"/>
        </w:rPr>
        <w:t xml:space="preserve">, 578 A.2d 600 (Pa. Cmwlth. 1990), </w:t>
      </w:r>
      <w:r w:rsidRPr="00A718B1">
        <w:rPr>
          <w:i/>
          <w:sz w:val="24"/>
          <w:szCs w:val="24"/>
        </w:rPr>
        <w:t>alloc. den</w:t>
      </w:r>
      <w:r>
        <w:rPr>
          <w:sz w:val="24"/>
          <w:szCs w:val="24"/>
        </w:rPr>
        <w:t xml:space="preserve">., 602 A.2d 863 (Pa. 1992).  That is, by presenting evidence more convincing, by even the smallest amount, than that presented by the other party.  </w:t>
      </w:r>
      <w:r>
        <w:rPr>
          <w:sz w:val="24"/>
          <w:szCs w:val="24"/>
          <w:u w:val="single"/>
        </w:rPr>
        <w:t>Se-Ling Hosiery v. Marg</w:t>
      </w:r>
      <w:r w:rsidRPr="00C155D8">
        <w:rPr>
          <w:sz w:val="24"/>
          <w:szCs w:val="24"/>
          <w:u w:val="single"/>
        </w:rPr>
        <w:t>ulies</w:t>
      </w:r>
      <w:r>
        <w:rPr>
          <w:sz w:val="24"/>
          <w:szCs w:val="24"/>
        </w:rPr>
        <w:t xml:space="preserve">, 70 A.2d 854 (Pa. 1950).  Additionally, any finding of fact necessary to support the Commission’s adjudication must be based upon substantial evidence.  </w:t>
      </w:r>
      <w:r w:rsidRPr="00C155D8">
        <w:rPr>
          <w:sz w:val="24"/>
          <w:szCs w:val="24"/>
          <w:u w:val="single"/>
        </w:rPr>
        <w:t>Mill v. Comm’w., PA Public Utility Comm’n</w:t>
      </w:r>
      <w:r>
        <w:rPr>
          <w:sz w:val="24"/>
          <w:szCs w:val="24"/>
        </w:rPr>
        <w:t xml:space="preserve"> 447 A.2d 1100 (Pa. Cmwlth. 1982); </w:t>
      </w:r>
      <w:r w:rsidRPr="00C155D8">
        <w:rPr>
          <w:sz w:val="24"/>
          <w:szCs w:val="24"/>
          <w:u w:val="single"/>
        </w:rPr>
        <w:t>Edan Transportation Corp. v. PA Public Utility Comm’n</w:t>
      </w:r>
      <w:r>
        <w:rPr>
          <w:sz w:val="24"/>
          <w:szCs w:val="24"/>
        </w:rPr>
        <w:t xml:space="preserve">, 623 A.2d 6 (Pa. Cmwlth. 1993), 2 Pa. C.S. </w:t>
      </w:r>
      <w:r w:rsidRPr="001D0837">
        <w:rPr>
          <w:spacing w:val="-3"/>
        </w:rPr>
        <w:t>§</w:t>
      </w:r>
      <w:r>
        <w:rPr>
          <w:spacing w:val="-3"/>
        </w:rPr>
        <w:t xml:space="preserve"> 704.  </w:t>
      </w:r>
      <w:r>
        <w:rPr>
          <w:spacing w:val="-3"/>
          <w:sz w:val="24"/>
          <w:szCs w:val="24"/>
        </w:rPr>
        <w:t xml:space="preserve">More is required than a mere trace of evidence or a suspicion of the existence of a fact sought to be established.  </w:t>
      </w:r>
      <w:r w:rsidRPr="00C155D8">
        <w:rPr>
          <w:spacing w:val="-3"/>
          <w:sz w:val="24"/>
          <w:szCs w:val="24"/>
          <w:u w:val="single"/>
        </w:rPr>
        <w:t>Norfolk</w:t>
      </w:r>
      <w:r>
        <w:rPr>
          <w:spacing w:val="-3"/>
          <w:sz w:val="24"/>
          <w:szCs w:val="24"/>
          <w:u w:val="single"/>
        </w:rPr>
        <w:t xml:space="preserve"> and Western Ry. v</w:t>
      </w:r>
      <w:r w:rsidRPr="00C155D8">
        <w:rPr>
          <w:spacing w:val="-3"/>
          <w:sz w:val="24"/>
          <w:szCs w:val="24"/>
          <w:u w:val="single"/>
        </w:rPr>
        <w:t>. PA Public Utility Comm’n</w:t>
      </w:r>
      <w:r>
        <w:rPr>
          <w:spacing w:val="-3"/>
          <w:sz w:val="24"/>
          <w:szCs w:val="24"/>
        </w:rPr>
        <w:t xml:space="preserve">, 413 A.2d 1037 (Pa. 1980); </w:t>
      </w:r>
      <w:r w:rsidRPr="00FF67A9">
        <w:rPr>
          <w:spacing w:val="-3"/>
          <w:sz w:val="24"/>
          <w:szCs w:val="24"/>
          <w:u w:val="single"/>
        </w:rPr>
        <w:t>Erie Resistor Corp. v.</w:t>
      </w:r>
      <w:r>
        <w:rPr>
          <w:spacing w:val="-3"/>
          <w:sz w:val="24"/>
          <w:szCs w:val="24"/>
          <w:u w:val="single"/>
        </w:rPr>
        <w:t xml:space="preserve"> Unemployment Compensation Bd. o</w:t>
      </w:r>
      <w:r w:rsidRPr="00FF67A9">
        <w:rPr>
          <w:spacing w:val="-3"/>
          <w:sz w:val="24"/>
          <w:szCs w:val="24"/>
          <w:u w:val="single"/>
        </w:rPr>
        <w:t>f Review</w:t>
      </w:r>
      <w:r>
        <w:rPr>
          <w:spacing w:val="-3"/>
          <w:sz w:val="24"/>
          <w:szCs w:val="24"/>
        </w:rPr>
        <w:t>, 166 A.2d 96 (Pa. Super. 1960</w:t>
      </w:r>
      <w:r w:rsidRPr="00FF67A9">
        <w:rPr>
          <w:spacing w:val="-3"/>
          <w:sz w:val="24"/>
          <w:szCs w:val="24"/>
        </w:rPr>
        <w:t xml:space="preserve">); </w:t>
      </w:r>
      <w:r w:rsidRPr="00FF67A9">
        <w:rPr>
          <w:spacing w:val="-3"/>
          <w:sz w:val="24"/>
          <w:szCs w:val="24"/>
          <w:u w:val="single"/>
        </w:rPr>
        <w:t xml:space="preserve">Murphy v. </w:t>
      </w:r>
      <w:r w:rsidRPr="006B7D08">
        <w:rPr>
          <w:spacing w:val="-3"/>
          <w:sz w:val="24"/>
          <w:szCs w:val="24"/>
          <w:u w:val="single"/>
        </w:rPr>
        <w:t>Commonwealth, Dep’t of Public Welfare, White Haven Center</w:t>
      </w:r>
      <w:r w:rsidRPr="006B7D08">
        <w:rPr>
          <w:spacing w:val="-3"/>
          <w:sz w:val="24"/>
          <w:szCs w:val="24"/>
        </w:rPr>
        <w:t>, 480 A.2d 382 (Pa. Cmwlth. 1984).</w:t>
      </w:r>
    </w:p>
    <w:p w:rsidR="00845F5D" w:rsidRPr="006B7D08" w:rsidRDefault="00845F5D" w:rsidP="00845F5D">
      <w:pPr>
        <w:spacing w:line="360" w:lineRule="auto"/>
        <w:ind w:firstLine="1440"/>
        <w:rPr>
          <w:spacing w:val="-3"/>
          <w:sz w:val="24"/>
          <w:szCs w:val="24"/>
        </w:rPr>
      </w:pPr>
    </w:p>
    <w:p w:rsidR="00845F5D" w:rsidRPr="006B7D08" w:rsidRDefault="00845F5D" w:rsidP="00845F5D">
      <w:pPr>
        <w:spacing w:line="360" w:lineRule="auto"/>
        <w:ind w:firstLine="1440"/>
        <w:rPr>
          <w:sz w:val="24"/>
          <w:szCs w:val="24"/>
        </w:rPr>
      </w:pPr>
      <w:r w:rsidRPr="006B7D08">
        <w:rPr>
          <w:sz w:val="24"/>
          <w:szCs w:val="24"/>
        </w:rPr>
        <w:t xml:space="preserve">The Responsible Utility Customer Protection Act, 66 Pa. C.S. §§ 1401, </w:t>
      </w:r>
      <w:r w:rsidRPr="006B7D08">
        <w:rPr>
          <w:i/>
          <w:sz w:val="24"/>
          <w:szCs w:val="24"/>
        </w:rPr>
        <w:t>et seq.</w:t>
      </w:r>
      <w:r w:rsidRPr="006B7D08">
        <w:rPr>
          <w:sz w:val="24"/>
          <w:szCs w:val="24"/>
        </w:rPr>
        <w:t xml:space="preserve"> (the Act or Chapter 14) applies to this proceeding.  This law provides strict guidelines that the </w:t>
      </w:r>
      <w:r w:rsidRPr="006B7D08">
        <w:rPr>
          <w:sz w:val="24"/>
          <w:szCs w:val="24"/>
        </w:rPr>
        <w:lastRenderedPageBreak/>
        <w:t>Commission must follow in handling customer complaints.  Section 1403 of the Public Utility Code defines “Payment Agreement” as follows:</w:t>
      </w:r>
    </w:p>
    <w:p w:rsidR="00845F5D" w:rsidRPr="006B7D08" w:rsidRDefault="00845F5D" w:rsidP="00845F5D">
      <w:pPr>
        <w:rPr>
          <w:sz w:val="24"/>
          <w:szCs w:val="24"/>
        </w:rPr>
      </w:pPr>
    </w:p>
    <w:p w:rsidR="00845F5D" w:rsidRPr="006B7D08" w:rsidRDefault="00845F5D" w:rsidP="00845F5D">
      <w:pPr>
        <w:ind w:left="2160" w:right="1440"/>
        <w:rPr>
          <w:sz w:val="24"/>
          <w:szCs w:val="24"/>
        </w:rPr>
      </w:pPr>
      <w:r w:rsidRPr="006B7D08">
        <w:rPr>
          <w:sz w:val="24"/>
          <w:szCs w:val="24"/>
        </w:rPr>
        <w:t>An agreement whereby a customer who admits liability for billed service is permitted to amortize or pay the unpaid balance of the account in one or more payments.</w:t>
      </w:r>
    </w:p>
    <w:p w:rsidR="00845F5D" w:rsidRPr="006B7D08" w:rsidRDefault="00845F5D" w:rsidP="00845F5D">
      <w:pPr>
        <w:spacing w:line="360" w:lineRule="auto"/>
        <w:ind w:left="1440" w:right="1440"/>
        <w:rPr>
          <w:sz w:val="24"/>
          <w:szCs w:val="24"/>
        </w:rPr>
      </w:pPr>
    </w:p>
    <w:p w:rsidR="00845F5D" w:rsidRPr="006B7D08" w:rsidRDefault="00845F5D" w:rsidP="00845F5D">
      <w:pPr>
        <w:tabs>
          <w:tab w:val="left" w:pos="8640"/>
        </w:tabs>
        <w:spacing w:line="360" w:lineRule="auto"/>
        <w:rPr>
          <w:sz w:val="24"/>
          <w:szCs w:val="24"/>
        </w:rPr>
      </w:pPr>
      <w:r w:rsidRPr="006B7D08">
        <w:rPr>
          <w:sz w:val="24"/>
          <w:szCs w:val="24"/>
        </w:rPr>
        <w:t>66 Pa. C.S. § 1403 (Definition of “Payment Agreement”).  Section 1405 of the Public Utility Code regarding payment arrangement reads in pertinent part:</w:t>
      </w:r>
    </w:p>
    <w:p w:rsidR="00845F5D" w:rsidRPr="006B7D08" w:rsidRDefault="00845F5D" w:rsidP="00845F5D">
      <w:pPr>
        <w:ind w:left="2160" w:right="1440"/>
        <w:rPr>
          <w:sz w:val="24"/>
          <w:szCs w:val="24"/>
        </w:rPr>
      </w:pPr>
      <w:r w:rsidRPr="006B7D08">
        <w:rPr>
          <w:sz w:val="24"/>
          <w:szCs w:val="24"/>
        </w:rPr>
        <w:br/>
        <w:t>   (b) LENGTH OF PAYMENT AGREEMENTS-- The length of time for a customer to resolve an unpaid balance on an account that is subject to a payment agreement that is investigated by the commission and is entered into by a public utility and a customer shall not extend beyond:</w:t>
      </w:r>
      <w:r w:rsidRPr="006B7D08">
        <w:rPr>
          <w:sz w:val="24"/>
          <w:szCs w:val="24"/>
        </w:rPr>
        <w:br/>
        <w:t> </w:t>
      </w:r>
      <w:r w:rsidRPr="006B7D08">
        <w:rPr>
          <w:sz w:val="24"/>
          <w:szCs w:val="24"/>
        </w:rPr>
        <w:br/>
        <w:t>   (1) Five years for customers with a gross monthly household income level not exceeding 150% of the Federal poverty level.</w:t>
      </w:r>
      <w:r w:rsidRPr="006B7D08">
        <w:rPr>
          <w:rStyle w:val="FootnoteReference"/>
          <w:szCs w:val="24"/>
        </w:rPr>
        <w:footnoteReference w:id="3"/>
      </w:r>
      <w:r w:rsidRPr="006B7D08">
        <w:rPr>
          <w:sz w:val="24"/>
          <w:szCs w:val="24"/>
        </w:rPr>
        <w:br/>
        <w:t> </w:t>
      </w:r>
      <w:r w:rsidRPr="006B7D08">
        <w:rPr>
          <w:sz w:val="24"/>
          <w:szCs w:val="24"/>
        </w:rPr>
        <w:br/>
        <w:t>   (2) Two years for customers with a gross monthly household income level exceeding 150% and not more than 250% of the Federal poverty level.</w:t>
      </w:r>
      <w:r w:rsidRPr="006B7D08">
        <w:rPr>
          <w:sz w:val="24"/>
          <w:szCs w:val="24"/>
        </w:rPr>
        <w:br/>
        <w:t> </w:t>
      </w:r>
      <w:r w:rsidRPr="006B7D08">
        <w:rPr>
          <w:sz w:val="24"/>
          <w:szCs w:val="24"/>
        </w:rPr>
        <w:br/>
        <w:t>   (3) One year for customers with a gross monthly household income level exceeding 250% of the Federal poverty level and not more than 300% of</w:t>
      </w:r>
      <w:r w:rsidRPr="006B7D08">
        <w:rPr>
          <w:sz w:val="24"/>
          <w:szCs w:val="24"/>
        </w:rPr>
        <w:br/>
        <w:t>the Federal poverty level.</w:t>
      </w:r>
      <w:r w:rsidRPr="006B7D08">
        <w:rPr>
          <w:sz w:val="24"/>
          <w:szCs w:val="24"/>
        </w:rPr>
        <w:br/>
        <w:t> </w:t>
      </w:r>
      <w:r w:rsidRPr="006B7D08">
        <w:rPr>
          <w:sz w:val="24"/>
          <w:szCs w:val="24"/>
        </w:rPr>
        <w:br/>
        <w:t>   (4) Six months for customers with a gross monthly household income level exceeding 300% of the Federal poverty level.</w:t>
      </w:r>
    </w:p>
    <w:p w:rsidR="00845F5D" w:rsidRPr="006B7D08" w:rsidRDefault="00845F5D" w:rsidP="00845F5D">
      <w:pPr>
        <w:ind w:left="2160" w:right="1440"/>
        <w:rPr>
          <w:sz w:val="24"/>
          <w:szCs w:val="24"/>
        </w:rPr>
      </w:pPr>
    </w:p>
    <w:p w:rsidR="00845F5D" w:rsidRPr="006B7D08" w:rsidRDefault="00845F5D" w:rsidP="00845F5D">
      <w:pPr>
        <w:ind w:left="2160" w:right="1440"/>
        <w:rPr>
          <w:sz w:val="24"/>
          <w:szCs w:val="24"/>
        </w:rPr>
      </w:pPr>
      <w:r w:rsidRPr="006B7D08">
        <w:rPr>
          <w:sz w:val="24"/>
          <w:szCs w:val="24"/>
        </w:rPr>
        <w:t xml:space="preserve"> </w:t>
      </w:r>
      <w:r w:rsidRPr="006B7D08">
        <w:rPr>
          <w:sz w:val="24"/>
          <w:szCs w:val="24"/>
        </w:rPr>
        <w:tab/>
      </w:r>
      <w:r w:rsidRPr="006B7D08">
        <w:rPr>
          <w:sz w:val="24"/>
          <w:szCs w:val="24"/>
        </w:rPr>
        <w:tab/>
        <w:t>*</w:t>
      </w:r>
      <w:r w:rsidRPr="006B7D08">
        <w:rPr>
          <w:sz w:val="24"/>
          <w:szCs w:val="24"/>
        </w:rPr>
        <w:tab/>
        <w:t>*</w:t>
      </w:r>
      <w:r w:rsidRPr="006B7D08">
        <w:rPr>
          <w:sz w:val="24"/>
          <w:szCs w:val="24"/>
        </w:rPr>
        <w:tab/>
        <w:t>*</w:t>
      </w:r>
    </w:p>
    <w:p w:rsidR="00845F5D" w:rsidRPr="006B7D08" w:rsidRDefault="00845F5D" w:rsidP="00845F5D">
      <w:pPr>
        <w:ind w:left="2160" w:right="1440"/>
        <w:rPr>
          <w:sz w:val="24"/>
          <w:szCs w:val="24"/>
        </w:rPr>
      </w:pPr>
    </w:p>
    <w:p w:rsidR="00845F5D" w:rsidRPr="006B7D08" w:rsidRDefault="00845F5D" w:rsidP="00845F5D">
      <w:pPr>
        <w:ind w:left="2160" w:right="1440" w:firstLine="180"/>
        <w:rPr>
          <w:sz w:val="24"/>
          <w:szCs w:val="24"/>
        </w:rPr>
      </w:pPr>
      <w:r w:rsidRPr="006B7D08">
        <w:rPr>
          <w:sz w:val="24"/>
          <w:szCs w:val="24"/>
        </w:rPr>
        <w:t>(d) NUMBER OF PAYMENT ARRANGEMENTS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845F5D" w:rsidRPr="00C843B1" w:rsidRDefault="00845F5D" w:rsidP="00845F5D">
      <w:pPr>
        <w:spacing w:line="360" w:lineRule="auto"/>
        <w:ind w:left="1440" w:right="1440"/>
        <w:rPr>
          <w:sz w:val="24"/>
          <w:szCs w:val="24"/>
        </w:rPr>
      </w:pPr>
    </w:p>
    <w:p w:rsidR="00845F5D" w:rsidRPr="00C843B1" w:rsidRDefault="00845F5D" w:rsidP="00845F5D">
      <w:pPr>
        <w:tabs>
          <w:tab w:val="left" w:pos="9360"/>
        </w:tabs>
        <w:spacing w:line="360" w:lineRule="auto"/>
        <w:rPr>
          <w:sz w:val="24"/>
          <w:szCs w:val="24"/>
        </w:rPr>
      </w:pPr>
      <w:r w:rsidRPr="00C843B1">
        <w:rPr>
          <w:sz w:val="24"/>
          <w:szCs w:val="24"/>
        </w:rPr>
        <w:t xml:space="preserve">66 Pa. C.S. § 1405 (b) and (d).  </w:t>
      </w:r>
      <w:r w:rsidR="00C843B1" w:rsidRPr="00C843B1">
        <w:rPr>
          <w:sz w:val="24"/>
          <w:szCs w:val="24"/>
        </w:rPr>
        <w:t>"Household Income</w:t>
      </w:r>
      <w:r w:rsidR="00C843B1">
        <w:rPr>
          <w:sz w:val="24"/>
          <w:szCs w:val="24"/>
        </w:rPr>
        <w:t xml:space="preserve">" is defined in Section 1403 as </w:t>
      </w:r>
      <w:r w:rsidR="00C843B1" w:rsidRPr="00D82D42">
        <w:rPr>
          <w:sz w:val="24"/>
          <w:szCs w:val="24"/>
        </w:rPr>
        <w:t>"</w:t>
      </w:r>
      <w:r w:rsidR="00C843B1" w:rsidRPr="00D82D42">
        <w:rPr>
          <w:sz w:val="24"/>
          <w:szCs w:val="24"/>
          <w:u w:val="single"/>
        </w:rPr>
        <w:t>[t]he combined gross income of all adults in a residential household</w:t>
      </w:r>
      <w:r w:rsidR="00C843B1" w:rsidRPr="00C843B1">
        <w:rPr>
          <w:sz w:val="24"/>
          <w:szCs w:val="24"/>
        </w:rPr>
        <w:t xml:space="preserve"> who benefit from the public utility service." 66 Pa. C.S. § 1403 (Definition of "Household Income")</w:t>
      </w:r>
      <w:r w:rsidR="00D82D42">
        <w:rPr>
          <w:sz w:val="24"/>
          <w:szCs w:val="24"/>
        </w:rPr>
        <w:t xml:space="preserve"> (Emphasis added)</w:t>
      </w:r>
      <w:r w:rsidR="00C843B1" w:rsidRPr="00C843B1">
        <w:rPr>
          <w:sz w:val="24"/>
          <w:szCs w:val="24"/>
        </w:rPr>
        <w:t>.</w:t>
      </w:r>
    </w:p>
    <w:p w:rsidR="005604A7" w:rsidRPr="00C843B1" w:rsidRDefault="005604A7" w:rsidP="00845F5D">
      <w:pPr>
        <w:tabs>
          <w:tab w:val="left" w:pos="9360"/>
        </w:tabs>
        <w:spacing w:line="360" w:lineRule="auto"/>
        <w:rPr>
          <w:sz w:val="24"/>
          <w:szCs w:val="24"/>
        </w:rPr>
      </w:pPr>
    </w:p>
    <w:p w:rsidR="004F70A9" w:rsidRPr="00BA05E8" w:rsidRDefault="00D66CED" w:rsidP="00311038">
      <w:pPr>
        <w:tabs>
          <w:tab w:val="left" w:pos="-1440"/>
          <w:tab w:val="left" w:pos="-720"/>
        </w:tabs>
        <w:suppressAutoHyphens/>
        <w:spacing w:line="360" w:lineRule="auto"/>
        <w:ind w:firstLine="1440"/>
        <w:rPr>
          <w:spacing w:val="-3"/>
          <w:sz w:val="24"/>
          <w:szCs w:val="24"/>
        </w:rPr>
      </w:pPr>
      <w:r w:rsidRPr="00C843B1">
        <w:rPr>
          <w:sz w:val="24"/>
          <w:szCs w:val="24"/>
        </w:rPr>
        <w:t xml:space="preserve">From </w:t>
      </w:r>
      <w:r w:rsidR="004F70A9" w:rsidRPr="00C843B1">
        <w:rPr>
          <w:spacing w:val="-3"/>
          <w:sz w:val="24"/>
          <w:szCs w:val="24"/>
        </w:rPr>
        <w:t xml:space="preserve">September of 2009 to March of 2010, Complainant received five (5) Company-issued payment agreements, and defaulted on all of them.  Duquesne Exhibit 4.  On June 19, 2009, the Commission’s BCS established a payment arrangement for Mr. Merritt’s at </w:t>
      </w:r>
      <w:r w:rsidR="00311038" w:rsidRPr="00BA05E8">
        <w:rPr>
          <w:sz w:val="24"/>
          <w:szCs w:val="24"/>
        </w:rPr>
        <w:t xml:space="preserve">BCS Case No. 2542175.  </w:t>
      </w:r>
      <w:r w:rsidR="004F70A9" w:rsidRPr="00BA05E8">
        <w:rPr>
          <w:sz w:val="24"/>
          <w:szCs w:val="24"/>
        </w:rPr>
        <w:t>On Jul</w:t>
      </w:r>
      <w:r w:rsidR="00311038">
        <w:rPr>
          <w:sz w:val="24"/>
          <w:szCs w:val="24"/>
        </w:rPr>
        <w:t xml:space="preserve">y 29, 2009, Complainant filed the present formal </w:t>
      </w:r>
      <w:r w:rsidR="004F70A9" w:rsidRPr="00BA05E8">
        <w:rPr>
          <w:sz w:val="24"/>
          <w:szCs w:val="24"/>
        </w:rPr>
        <w:t xml:space="preserve">Complaint against Duquesne Light Company as a timely appeal to </w:t>
      </w:r>
      <w:r w:rsidR="00F063AB">
        <w:rPr>
          <w:sz w:val="24"/>
          <w:szCs w:val="24"/>
        </w:rPr>
        <w:t xml:space="preserve">the </w:t>
      </w:r>
      <w:r w:rsidR="004F70A9" w:rsidRPr="00BA05E8">
        <w:rPr>
          <w:sz w:val="24"/>
          <w:szCs w:val="24"/>
        </w:rPr>
        <w:t xml:space="preserve">informal determination by the Commission’s Bureau of Consumer Services at BCS Case No. 2542175.  </w:t>
      </w:r>
    </w:p>
    <w:p w:rsidR="004F70A9" w:rsidRDefault="004F70A9" w:rsidP="00196BB4">
      <w:pPr>
        <w:spacing w:line="360" w:lineRule="auto"/>
        <w:ind w:firstLine="1440"/>
        <w:rPr>
          <w:sz w:val="24"/>
          <w:szCs w:val="24"/>
        </w:rPr>
      </w:pPr>
    </w:p>
    <w:p w:rsidR="00F90038" w:rsidRDefault="00BA05E8" w:rsidP="00196BB4">
      <w:pPr>
        <w:spacing w:line="360" w:lineRule="auto"/>
        <w:ind w:firstLine="1440"/>
        <w:rPr>
          <w:sz w:val="24"/>
          <w:szCs w:val="24"/>
        </w:rPr>
      </w:pPr>
      <w:r>
        <w:rPr>
          <w:sz w:val="24"/>
          <w:szCs w:val="24"/>
        </w:rPr>
        <w:t>As stated above, t</w:t>
      </w:r>
      <w:r w:rsidR="005604A7" w:rsidRPr="005604A7">
        <w:rPr>
          <w:sz w:val="24"/>
          <w:szCs w:val="24"/>
        </w:rPr>
        <w:t>he Commission has the authority to review a payment arrangement to ensure compliance with Chapter 14 of the Public Utility Code</w:t>
      </w:r>
      <w:r>
        <w:rPr>
          <w:sz w:val="24"/>
          <w:szCs w:val="24"/>
        </w:rPr>
        <w:t>.</w:t>
      </w:r>
      <w:r w:rsidR="00B96804">
        <w:rPr>
          <w:sz w:val="24"/>
          <w:szCs w:val="24"/>
        </w:rPr>
        <w:t xml:space="preserve">  Based on the income</w:t>
      </w:r>
      <w:r w:rsidR="003E2492">
        <w:rPr>
          <w:sz w:val="24"/>
          <w:szCs w:val="24"/>
        </w:rPr>
        <w:t xml:space="preserve"> reported by</w:t>
      </w:r>
      <w:r w:rsidR="00B96804">
        <w:rPr>
          <w:sz w:val="24"/>
          <w:szCs w:val="24"/>
        </w:rPr>
        <w:t xml:space="preserve"> Complainant upon filing of the informal complaint at </w:t>
      </w:r>
      <w:r w:rsidR="00B96804" w:rsidRPr="00C843B1">
        <w:rPr>
          <w:spacing w:val="-3"/>
          <w:sz w:val="24"/>
          <w:szCs w:val="24"/>
        </w:rPr>
        <w:t>BCS Case No. 2542175</w:t>
      </w:r>
      <w:r w:rsidR="00B96804">
        <w:rPr>
          <w:spacing w:val="-3"/>
          <w:sz w:val="24"/>
          <w:szCs w:val="24"/>
        </w:rPr>
        <w:t xml:space="preserve">, BCS concluded that </w:t>
      </w:r>
      <w:r w:rsidR="003E2492">
        <w:rPr>
          <w:spacing w:val="-3"/>
          <w:sz w:val="24"/>
          <w:szCs w:val="24"/>
        </w:rPr>
        <w:t xml:space="preserve">Mr. Merritt </w:t>
      </w:r>
      <w:r w:rsidR="00B96804">
        <w:rPr>
          <w:spacing w:val="-3"/>
          <w:sz w:val="24"/>
          <w:szCs w:val="24"/>
        </w:rPr>
        <w:t xml:space="preserve">was an income level 4 customer and issued a payment arrangement accordingly.  </w:t>
      </w:r>
      <w:r w:rsidR="00B96804" w:rsidRPr="00C843B1">
        <w:rPr>
          <w:spacing w:val="-3"/>
          <w:sz w:val="24"/>
          <w:szCs w:val="24"/>
        </w:rPr>
        <w:t>The BCS’ payment arrangement</w:t>
      </w:r>
      <w:r w:rsidR="00B96804" w:rsidRPr="00BA05E8">
        <w:rPr>
          <w:spacing w:val="-3"/>
          <w:sz w:val="24"/>
          <w:szCs w:val="24"/>
        </w:rPr>
        <w:t xml:space="preserve"> required Mr. Merritt to pay a special budget amount of $452.00 a month, consisting of the regular budget amount of $212.00 per month, plus $240.00 per month towards the arrearages accumulated in his account.  Duquesne Exhibits 4 and 5. </w:t>
      </w:r>
      <w:r w:rsidR="00B96804">
        <w:rPr>
          <w:spacing w:val="-3"/>
          <w:sz w:val="24"/>
          <w:szCs w:val="24"/>
        </w:rPr>
        <w:t xml:space="preserve"> The </w:t>
      </w:r>
      <w:r w:rsidR="007406A3" w:rsidRPr="00BA05E8">
        <w:rPr>
          <w:spacing w:val="-3"/>
          <w:sz w:val="24"/>
          <w:szCs w:val="24"/>
        </w:rPr>
        <w:t>month</w:t>
      </w:r>
      <w:r w:rsidR="007406A3">
        <w:rPr>
          <w:spacing w:val="-3"/>
          <w:sz w:val="24"/>
          <w:szCs w:val="24"/>
        </w:rPr>
        <w:t>ly payment</w:t>
      </w:r>
      <w:r w:rsidR="007406A3" w:rsidRPr="00BA05E8">
        <w:rPr>
          <w:spacing w:val="-3"/>
          <w:sz w:val="24"/>
          <w:szCs w:val="24"/>
        </w:rPr>
        <w:t xml:space="preserve"> </w:t>
      </w:r>
      <w:r w:rsidR="007406A3">
        <w:rPr>
          <w:spacing w:val="-3"/>
          <w:sz w:val="24"/>
          <w:szCs w:val="24"/>
        </w:rPr>
        <w:t xml:space="preserve">of </w:t>
      </w:r>
      <w:r w:rsidR="00B96804" w:rsidRPr="00BA05E8">
        <w:rPr>
          <w:spacing w:val="-3"/>
          <w:sz w:val="24"/>
          <w:szCs w:val="24"/>
        </w:rPr>
        <w:t xml:space="preserve">$240.00 towards the arrearages </w:t>
      </w:r>
      <w:r w:rsidR="007406A3">
        <w:rPr>
          <w:spacing w:val="-3"/>
          <w:sz w:val="24"/>
          <w:szCs w:val="24"/>
        </w:rPr>
        <w:t>was intended to retire the the</w:t>
      </w:r>
      <w:r w:rsidR="009E7A13">
        <w:rPr>
          <w:spacing w:val="-3"/>
          <w:sz w:val="24"/>
          <w:szCs w:val="24"/>
        </w:rPr>
        <w:t>n accumulated balance of $1,436.</w:t>
      </w:r>
      <w:r w:rsidR="007406A3">
        <w:rPr>
          <w:spacing w:val="-3"/>
          <w:sz w:val="24"/>
          <w:szCs w:val="24"/>
        </w:rPr>
        <w:t xml:space="preserve">50 </w:t>
      </w:r>
      <w:r w:rsidR="003E2492">
        <w:rPr>
          <w:spacing w:val="-3"/>
          <w:sz w:val="24"/>
          <w:szCs w:val="24"/>
        </w:rPr>
        <w:t>with</w:t>
      </w:r>
      <w:r w:rsidR="007406A3">
        <w:rPr>
          <w:spacing w:val="-3"/>
          <w:sz w:val="24"/>
          <w:szCs w:val="24"/>
        </w:rPr>
        <w:t xml:space="preserve">in six months in accordance with </w:t>
      </w:r>
      <w:r w:rsidR="007406A3" w:rsidRPr="00C843B1">
        <w:rPr>
          <w:sz w:val="24"/>
          <w:szCs w:val="24"/>
        </w:rPr>
        <w:t>66 Pa. C.S. § 1405 (b)</w:t>
      </w:r>
      <w:r w:rsidR="009E7A13">
        <w:rPr>
          <w:sz w:val="24"/>
          <w:szCs w:val="24"/>
        </w:rPr>
        <w:t xml:space="preserve"> </w:t>
      </w:r>
      <w:r w:rsidR="007406A3">
        <w:rPr>
          <w:sz w:val="24"/>
          <w:szCs w:val="24"/>
        </w:rPr>
        <w:t>(4).</w:t>
      </w:r>
      <w:r w:rsidR="003E2492">
        <w:rPr>
          <w:sz w:val="24"/>
          <w:szCs w:val="24"/>
        </w:rPr>
        <w:t xml:space="preserve">  Duquesne Exhibit 5.</w:t>
      </w:r>
    </w:p>
    <w:p w:rsidR="003E2492" w:rsidRDefault="003E2492" w:rsidP="00196BB4">
      <w:pPr>
        <w:spacing w:line="360" w:lineRule="auto"/>
        <w:ind w:firstLine="1440"/>
        <w:rPr>
          <w:sz w:val="24"/>
          <w:szCs w:val="24"/>
        </w:rPr>
      </w:pPr>
    </w:p>
    <w:p w:rsidR="009E7A13" w:rsidRDefault="003E2492" w:rsidP="00CE2E56">
      <w:pPr>
        <w:tabs>
          <w:tab w:val="left" w:pos="-1440"/>
          <w:tab w:val="left" w:pos="-720"/>
        </w:tabs>
        <w:suppressAutoHyphens/>
        <w:spacing w:line="360" w:lineRule="auto"/>
        <w:ind w:firstLine="1440"/>
        <w:rPr>
          <w:spacing w:val="-3"/>
          <w:sz w:val="24"/>
          <w:szCs w:val="24"/>
        </w:rPr>
      </w:pPr>
      <w:r>
        <w:rPr>
          <w:sz w:val="24"/>
          <w:szCs w:val="24"/>
        </w:rPr>
        <w:t xml:space="preserve">Although </w:t>
      </w:r>
      <w:r w:rsidR="001C1EDC">
        <w:rPr>
          <w:sz w:val="24"/>
          <w:szCs w:val="24"/>
        </w:rPr>
        <w:t>the income Complainant reported to BCS is unclear</w:t>
      </w:r>
      <w:r w:rsidR="00C90907">
        <w:rPr>
          <w:rStyle w:val="FootnoteReference"/>
          <w:sz w:val="24"/>
          <w:szCs w:val="24"/>
        </w:rPr>
        <w:footnoteReference w:id="4"/>
      </w:r>
      <w:r w:rsidR="001C1EDC">
        <w:rPr>
          <w:sz w:val="24"/>
          <w:szCs w:val="24"/>
        </w:rPr>
        <w:t>, during the hearing in March of 20</w:t>
      </w:r>
      <w:r w:rsidR="005D40DF">
        <w:rPr>
          <w:sz w:val="24"/>
          <w:szCs w:val="24"/>
        </w:rPr>
        <w:t>10 Mr. Merritt testified that his household</w:t>
      </w:r>
      <w:r w:rsidR="001C1EDC">
        <w:rPr>
          <w:sz w:val="24"/>
          <w:szCs w:val="24"/>
        </w:rPr>
        <w:t xml:space="preserve"> had experienced a substantial increase in income </w:t>
      </w:r>
      <w:r w:rsidR="00311038">
        <w:rPr>
          <w:sz w:val="24"/>
          <w:szCs w:val="24"/>
        </w:rPr>
        <w:t>since BCS issued its informal decision at BCS Case No. 2542175 in July of 2009.  Mr. Merrit</w:t>
      </w:r>
      <w:r w:rsidR="009E7A13">
        <w:rPr>
          <w:sz w:val="24"/>
          <w:szCs w:val="24"/>
        </w:rPr>
        <w:t>t</w:t>
      </w:r>
      <w:r w:rsidR="00311038">
        <w:rPr>
          <w:sz w:val="24"/>
          <w:szCs w:val="24"/>
        </w:rPr>
        <w:t xml:space="preserve"> testified that </w:t>
      </w:r>
      <w:r w:rsidR="009E7A13">
        <w:rPr>
          <w:sz w:val="24"/>
          <w:szCs w:val="24"/>
        </w:rPr>
        <w:t>up until September of 2009 he was employed as a consultant</w:t>
      </w:r>
      <w:r w:rsidR="00151AA8">
        <w:rPr>
          <w:sz w:val="24"/>
          <w:szCs w:val="24"/>
        </w:rPr>
        <w:t xml:space="preserve"> with</w:t>
      </w:r>
      <w:r w:rsidR="009E7A13">
        <w:rPr>
          <w:sz w:val="24"/>
          <w:szCs w:val="24"/>
        </w:rPr>
        <w:t xml:space="preserve"> a </w:t>
      </w:r>
      <w:r w:rsidR="009E7A13">
        <w:rPr>
          <w:spacing w:val="-3"/>
          <w:sz w:val="24"/>
          <w:szCs w:val="24"/>
        </w:rPr>
        <w:t>Pittsburgh company receiving $850.00 per week, or $44,200.00</w:t>
      </w:r>
      <w:r w:rsidR="00CE2E56">
        <w:rPr>
          <w:rStyle w:val="FootnoteReference"/>
          <w:spacing w:val="-3"/>
          <w:sz w:val="24"/>
          <w:szCs w:val="24"/>
        </w:rPr>
        <w:footnoteReference w:id="5"/>
      </w:r>
      <w:r w:rsidR="009E7A13">
        <w:rPr>
          <w:spacing w:val="-3"/>
          <w:sz w:val="24"/>
          <w:szCs w:val="24"/>
        </w:rPr>
        <w:t xml:space="preserve"> per </w:t>
      </w:r>
      <w:r w:rsidR="00CE2E56">
        <w:rPr>
          <w:spacing w:val="-3"/>
          <w:sz w:val="24"/>
          <w:szCs w:val="24"/>
        </w:rPr>
        <w:t xml:space="preserve">year.  </w:t>
      </w:r>
      <w:r w:rsidR="009E7A13">
        <w:rPr>
          <w:spacing w:val="-3"/>
          <w:sz w:val="24"/>
          <w:szCs w:val="24"/>
        </w:rPr>
        <w:t xml:space="preserve">In September of 2009, </w:t>
      </w:r>
      <w:r w:rsidR="009E7A13">
        <w:rPr>
          <w:spacing w:val="-3"/>
          <w:sz w:val="24"/>
          <w:szCs w:val="24"/>
        </w:rPr>
        <w:lastRenderedPageBreak/>
        <w:t xml:space="preserve">Complainant </w:t>
      </w:r>
      <w:r w:rsidR="00CE2E56">
        <w:rPr>
          <w:spacing w:val="-3"/>
          <w:sz w:val="24"/>
          <w:szCs w:val="24"/>
        </w:rPr>
        <w:t xml:space="preserve">obtained a better position with the same Pittsburgh </w:t>
      </w:r>
      <w:r w:rsidR="00CE2E56" w:rsidRPr="00EB7B56">
        <w:rPr>
          <w:spacing w:val="-3"/>
          <w:sz w:val="24"/>
          <w:szCs w:val="24"/>
        </w:rPr>
        <w:t xml:space="preserve">company and </w:t>
      </w:r>
      <w:r w:rsidR="009E7A13" w:rsidRPr="00EB7B56">
        <w:rPr>
          <w:spacing w:val="-3"/>
          <w:sz w:val="24"/>
          <w:szCs w:val="24"/>
        </w:rPr>
        <w:t>began making $70,000.00</w:t>
      </w:r>
      <w:r w:rsidR="00CE2E56" w:rsidRPr="00EB7B56">
        <w:rPr>
          <w:spacing w:val="-3"/>
          <w:sz w:val="24"/>
          <w:szCs w:val="24"/>
        </w:rPr>
        <w:t xml:space="preserve"> per year.</w:t>
      </w:r>
      <w:r w:rsidR="005D40DF" w:rsidRPr="00EB7B56">
        <w:rPr>
          <w:spacing w:val="-3"/>
          <w:sz w:val="24"/>
          <w:szCs w:val="24"/>
        </w:rPr>
        <w:t xml:space="preserve">  Mrs. Merritt’s income has remained unchanged during the same period of time. </w:t>
      </w:r>
      <w:r w:rsidR="00EB7B56" w:rsidRPr="00EB7B56">
        <w:rPr>
          <w:sz w:val="24"/>
          <w:szCs w:val="24"/>
        </w:rPr>
        <w:t xml:space="preserve"> Mr. Merrit stated on the record that “We are in a much better situation moving forward” and that “I am in a better situation to start paying.”  Merritt Testimony.</w:t>
      </w:r>
    </w:p>
    <w:p w:rsidR="005D40DF" w:rsidRDefault="005D40DF" w:rsidP="00CE2E56">
      <w:pPr>
        <w:tabs>
          <w:tab w:val="left" w:pos="-1440"/>
          <w:tab w:val="left" w:pos="-720"/>
        </w:tabs>
        <w:suppressAutoHyphens/>
        <w:spacing w:line="360" w:lineRule="auto"/>
        <w:ind w:firstLine="1440"/>
        <w:rPr>
          <w:spacing w:val="-3"/>
          <w:sz w:val="24"/>
          <w:szCs w:val="24"/>
        </w:rPr>
      </w:pPr>
    </w:p>
    <w:p w:rsidR="00D90999" w:rsidRDefault="005D40DF" w:rsidP="00A516B4">
      <w:pPr>
        <w:tabs>
          <w:tab w:val="left" w:pos="-1440"/>
          <w:tab w:val="left" w:pos="-720"/>
        </w:tabs>
        <w:suppressAutoHyphens/>
        <w:spacing w:line="360" w:lineRule="auto"/>
        <w:ind w:firstLine="1440"/>
        <w:rPr>
          <w:sz w:val="24"/>
          <w:szCs w:val="24"/>
        </w:rPr>
      </w:pPr>
      <w:r>
        <w:rPr>
          <w:spacing w:val="-3"/>
          <w:sz w:val="24"/>
          <w:szCs w:val="24"/>
        </w:rPr>
        <w:t>Based upon the information Complainant provided in his testimony,</w:t>
      </w:r>
      <w:r w:rsidR="007B30D7">
        <w:rPr>
          <w:spacing w:val="-3"/>
          <w:sz w:val="24"/>
          <w:szCs w:val="24"/>
        </w:rPr>
        <w:t xml:space="preserve"> the</w:t>
      </w:r>
      <w:r>
        <w:rPr>
          <w:spacing w:val="-3"/>
          <w:sz w:val="24"/>
          <w:szCs w:val="24"/>
        </w:rPr>
        <w:t xml:space="preserve"> </w:t>
      </w:r>
      <w:r w:rsidR="007B30D7">
        <w:rPr>
          <w:spacing w:val="-3"/>
          <w:sz w:val="24"/>
          <w:szCs w:val="24"/>
        </w:rPr>
        <w:t xml:space="preserve">annual gross income of </w:t>
      </w:r>
      <w:r>
        <w:rPr>
          <w:spacing w:val="-3"/>
          <w:sz w:val="24"/>
          <w:szCs w:val="24"/>
        </w:rPr>
        <w:t>Mr. Merritt’s household</w:t>
      </w:r>
      <w:r w:rsidR="007B30D7">
        <w:rPr>
          <w:spacing w:val="-3"/>
          <w:sz w:val="24"/>
          <w:szCs w:val="24"/>
        </w:rPr>
        <w:t xml:space="preserve"> of four adult individuals</w:t>
      </w:r>
      <w:r>
        <w:rPr>
          <w:spacing w:val="-3"/>
          <w:sz w:val="24"/>
          <w:szCs w:val="24"/>
        </w:rPr>
        <w:t xml:space="preserve"> </w:t>
      </w:r>
      <w:r w:rsidR="007B30D7">
        <w:rPr>
          <w:spacing w:val="-3"/>
          <w:sz w:val="24"/>
          <w:szCs w:val="24"/>
        </w:rPr>
        <w:t>is $133,200.00.</w:t>
      </w:r>
      <w:r w:rsidR="007B30D7">
        <w:rPr>
          <w:rStyle w:val="FootnoteReference"/>
          <w:spacing w:val="-3"/>
          <w:sz w:val="24"/>
          <w:szCs w:val="24"/>
        </w:rPr>
        <w:footnoteReference w:id="6"/>
      </w:r>
      <w:r w:rsidR="00513C18">
        <w:rPr>
          <w:spacing w:val="-3"/>
          <w:sz w:val="24"/>
          <w:szCs w:val="24"/>
        </w:rPr>
        <w:t xml:space="preserve">  Although Complainant’s household income is more than twice the 300% of the federal poverty guidelines for a household of four, he remains a level </w:t>
      </w:r>
      <w:r w:rsidR="00513C18" w:rsidRPr="00513C18">
        <w:rPr>
          <w:spacing w:val="-3"/>
          <w:sz w:val="24"/>
          <w:szCs w:val="24"/>
        </w:rPr>
        <w:t>4 income customer and must retire the balance in his account with Respondent within six (6) months.</w:t>
      </w:r>
      <w:r w:rsidR="00513C18" w:rsidRPr="00513C18">
        <w:rPr>
          <w:sz w:val="24"/>
          <w:szCs w:val="24"/>
        </w:rPr>
        <w:t xml:space="preserve">  </w:t>
      </w:r>
    </w:p>
    <w:p w:rsidR="00AF5BF3" w:rsidRDefault="00AF5BF3" w:rsidP="00D90999">
      <w:pPr>
        <w:spacing w:line="360" w:lineRule="auto"/>
        <w:ind w:firstLine="1440"/>
        <w:rPr>
          <w:sz w:val="24"/>
          <w:szCs w:val="24"/>
        </w:rPr>
      </w:pPr>
    </w:p>
    <w:p w:rsidR="00F431EB" w:rsidRPr="004F5D9E" w:rsidRDefault="00AF5BF3" w:rsidP="004F5D9E">
      <w:pPr>
        <w:pStyle w:val="CommentText"/>
        <w:spacing w:line="360" w:lineRule="auto"/>
        <w:ind w:firstLine="1440"/>
        <w:rPr>
          <w:sz w:val="24"/>
          <w:szCs w:val="24"/>
        </w:rPr>
      </w:pPr>
      <w:r w:rsidRPr="004F5D9E">
        <w:rPr>
          <w:sz w:val="24"/>
          <w:szCs w:val="24"/>
        </w:rPr>
        <w:t xml:space="preserve">Before I conclude, I would like to </w:t>
      </w:r>
      <w:r w:rsidR="00EB7B56" w:rsidRPr="004F5D9E">
        <w:rPr>
          <w:sz w:val="24"/>
          <w:szCs w:val="24"/>
        </w:rPr>
        <w:t>address</w:t>
      </w:r>
      <w:r w:rsidR="00F431EB" w:rsidRPr="004F5D9E">
        <w:rPr>
          <w:sz w:val="24"/>
          <w:szCs w:val="24"/>
        </w:rPr>
        <w:t xml:space="preserve"> Respondent’s argument with regard to Complainant’s failure to pay the current-usage portion of his bills while his appeal of the BCS determination at BCS Case No. 2542175 was still pending</w:t>
      </w:r>
      <w:r w:rsidR="00E31FBF" w:rsidRPr="004F5D9E">
        <w:rPr>
          <w:sz w:val="24"/>
          <w:szCs w:val="24"/>
        </w:rPr>
        <w:t>.  Ms. Kubiak argued that BCS’ payment arrangement</w:t>
      </w:r>
      <w:r w:rsidR="00F431EB" w:rsidRPr="004F5D9E">
        <w:rPr>
          <w:sz w:val="24"/>
          <w:szCs w:val="24"/>
        </w:rPr>
        <w:t xml:space="preserve"> wa</w:t>
      </w:r>
      <w:r w:rsidR="00E31FBF" w:rsidRPr="004F5D9E">
        <w:rPr>
          <w:sz w:val="24"/>
          <w:szCs w:val="24"/>
        </w:rPr>
        <w:t>s based on Complaint’s balance i</w:t>
      </w:r>
      <w:r w:rsidR="00F431EB" w:rsidRPr="004F5D9E">
        <w:rPr>
          <w:sz w:val="24"/>
          <w:szCs w:val="24"/>
        </w:rPr>
        <w:t>n June of 2009, the time of the BCS determination.  Complaint was required to pay his curre</w:t>
      </w:r>
      <w:r w:rsidR="00E31FBF" w:rsidRPr="004F5D9E">
        <w:rPr>
          <w:sz w:val="24"/>
          <w:szCs w:val="24"/>
        </w:rPr>
        <w:t>nt bills even though he filed a</w:t>
      </w:r>
      <w:r w:rsidR="00151AA8">
        <w:rPr>
          <w:sz w:val="24"/>
          <w:szCs w:val="24"/>
        </w:rPr>
        <w:t xml:space="preserve"> formal C</w:t>
      </w:r>
      <w:r w:rsidR="00F431EB" w:rsidRPr="004F5D9E">
        <w:rPr>
          <w:sz w:val="24"/>
          <w:szCs w:val="24"/>
        </w:rPr>
        <w:t xml:space="preserve">omplaint with the Commission appealing the BCS decision.  </w:t>
      </w:r>
      <w:r w:rsidR="00B422AC">
        <w:rPr>
          <w:sz w:val="24"/>
          <w:szCs w:val="24"/>
        </w:rPr>
        <w:t xml:space="preserve">Because Complainant </w:t>
      </w:r>
      <w:r w:rsidR="00F431EB" w:rsidRPr="004F5D9E">
        <w:rPr>
          <w:sz w:val="24"/>
          <w:szCs w:val="24"/>
        </w:rPr>
        <w:t xml:space="preserve">failed to pay his current bills, Ms. Kubiak argued that </w:t>
      </w:r>
      <w:r w:rsidR="00B422AC">
        <w:rPr>
          <w:sz w:val="24"/>
          <w:szCs w:val="24"/>
        </w:rPr>
        <w:t xml:space="preserve">Mr. Merritt’s </w:t>
      </w:r>
      <w:r w:rsidR="00F431EB" w:rsidRPr="004F5D9E">
        <w:rPr>
          <w:sz w:val="24"/>
          <w:szCs w:val="24"/>
        </w:rPr>
        <w:t>current bil</w:t>
      </w:r>
      <w:r w:rsidR="00B422AC">
        <w:rPr>
          <w:sz w:val="24"/>
          <w:szCs w:val="24"/>
        </w:rPr>
        <w:t xml:space="preserve">ls should not be part of any payment </w:t>
      </w:r>
      <w:r w:rsidR="00B422AC" w:rsidRPr="00D67B64">
        <w:rPr>
          <w:sz w:val="24"/>
          <w:szCs w:val="24"/>
        </w:rPr>
        <w:t>arrangement since</w:t>
      </w:r>
      <w:r w:rsidR="00F431EB" w:rsidRPr="00D67B64">
        <w:rPr>
          <w:sz w:val="24"/>
          <w:szCs w:val="24"/>
        </w:rPr>
        <w:t xml:space="preserve"> the appeal is based on the arrearage from June of 2009</w:t>
      </w:r>
      <w:r w:rsidR="00F431EB" w:rsidRPr="004F5D9E">
        <w:rPr>
          <w:sz w:val="24"/>
          <w:szCs w:val="24"/>
        </w:rPr>
        <w:t xml:space="preserve">.  It is the Company’s position that the amount of the monthly bills between the time that BCS issued the </w:t>
      </w:r>
      <w:r w:rsidR="004F5D9E" w:rsidRPr="004F5D9E">
        <w:rPr>
          <w:sz w:val="24"/>
          <w:szCs w:val="24"/>
        </w:rPr>
        <w:t xml:space="preserve">payment arrangement </w:t>
      </w:r>
      <w:r w:rsidR="00F431EB" w:rsidRPr="004F5D9E">
        <w:rPr>
          <w:sz w:val="24"/>
          <w:szCs w:val="24"/>
        </w:rPr>
        <w:t xml:space="preserve">and </w:t>
      </w:r>
      <w:r w:rsidR="004F5D9E" w:rsidRPr="004F5D9E">
        <w:rPr>
          <w:sz w:val="24"/>
          <w:szCs w:val="24"/>
        </w:rPr>
        <w:t>the date of the hearing “</w:t>
      </w:r>
      <w:r w:rsidR="00F431EB" w:rsidRPr="004F5D9E">
        <w:rPr>
          <w:sz w:val="24"/>
          <w:szCs w:val="24"/>
        </w:rPr>
        <w:t>should be re</w:t>
      </w:r>
      <w:r w:rsidR="004F5604">
        <w:rPr>
          <w:sz w:val="24"/>
          <w:szCs w:val="24"/>
        </w:rPr>
        <w:t>quired as a lump sum payment up-</w:t>
      </w:r>
      <w:r w:rsidR="00F431EB" w:rsidRPr="004F5D9E">
        <w:rPr>
          <w:sz w:val="24"/>
          <w:szCs w:val="24"/>
        </w:rPr>
        <w:t>front and then a payment agreement in addition to that.</w:t>
      </w:r>
      <w:r w:rsidR="004F5D9E" w:rsidRPr="004F5D9E">
        <w:rPr>
          <w:sz w:val="24"/>
          <w:szCs w:val="24"/>
        </w:rPr>
        <w:t xml:space="preserve">”  </w:t>
      </w:r>
      <w:r w:rsidR="004F5D9E" w:rsidRPr="00D67B64">
        <w:rPr>
          <w:sz w:val="24"/>
          <w:szCs w:val="24"/>
        </w:rPr>
        <w:t xml:space="preserve">Kubiak </w:t>
      </w:r>
      <w:r w:rsidR="00D67B64" w:rsidRPr="00D67B64">
        <w:rPr>
          <w:sz w:val="24"/>
          <w:szCs w:val="24"/>
        </w:rPr>
        <w:t>C</w:t>
      </w:r>
      <w:r w:rsidR="004F5D9E" w:rsidRPr="00D67B64">
        <w:rPr>
          <w:sz w:val="24"/>
          <w:szCs w:val="24"/>
        </w:rPr>
        <w:t>losing</w:t>
      </w:r>
      <w:r w:rsidR="00D67B64" w:rsidRPr="00D67B64">
        <w:rPr>
          <w:sz w:val="24"/>
          <w:szCs w:val="24"/>
        </w:rPr>
        <w:t xml:space="preserve"> Argument</w:t>
      </w:r>
      <w:r w:rsidR="004F5D9E" w:rsidRPr="00D67B64">
        <w:rPr>
          <w:sz w:val="24"/>
          <w:szCs w:val="24"/>
        </w:rPr>
        <w:t>.</w:t>
      </w:r>
    </w:p>
    <w:p w:rsidR="00AF5BF3" w:rsidRPr="004F5D9E" w:rsidRDefault="00F431EB" w:rsidP="004F5D9E">
      <w:pPr>
        <w:spacing w:line="360" w:lineRule="auto"/>
        <w:ind w:firstLine="1440"/>
        <w:rPr>
          <w:sz w:val="24"/>
          <w:szCs w:val="24"/>
        </w:rPr>
      </w:pPr>
      <w:r w:rsidRPr="004F5D9E">
        <w:rPr>
          <w:sz w:val="24"/>
          <w:szCs w:val="24"/>
        </w:rPr>
        <w:t xml:space="preserve"> </w:t>
      </w:r>
    </w:p>
    <w:p w:rsidR="00D90999" w:rsidRDefault="001A5CB8" w:rsidP="004F5D9E">
      <w:pPr>
        <w:tabs>
          <w:tab w:val="left" w:pos="-1440"/>
          <w:tab w:val="left" w:pos="-720"/>
        </w:tabs>
        <w:suppressAutoHyphens/>
        <w:spacing w:line="360" w:lineRule="auto"/>
        <w:ind w:firstLine="1440"/>
        <w:rPr>
          <w:spacing w:val="-3"/>
          <w:sz w:val="24"/>
          <w:szCs w:val="24"/>
        </w:rPr>
      </w:pPr>
      <w:r>
        <w:rPr>
          <w:spacing w:val="-3"/>
          <w:sz w:val="24"/>
          <w:szCs w:val="24"/>
        </w:rPr>
        <w:t>Respondent is essentially asking for a catch-up</w:t>
      </w:r>
      <w:r w:rsidR="00C765A9">
        <w:rPr>
          <w:spacing w:val="-3"/>
          <w:sz w:val="24"/>
          <w:szCs w:val="24"/>
        </w:rPr>
        <w:t xml:space="preserve"> amount</w:t>
      </w:r>
      <w:r>
        <w:rPr>
          <w:spacing w:val="-3"/>
          <w:sz w:val="24"/>
          <w:szCs w:val="24"/>
        </w:rPr>
        <w:t xml:space="preserve">, the type </w:t>
      </w:r>
      <w:r w:rsidR="006F26D3">
        <w:rPr>
          <w:spacing w:val="-3"/>
          <w:sz w:val="24"/>
          <w:szCs w:val="24"/>
        </w:rPr>
        <w:t xml:space="preserve">of payment </w:t>
      </w:r>
      <w:r>
        <w:rPr>
          <w:spacing w:val="-3"/>
          <w:sz w:val="24"/>
          <w:szCs w:val="24"/>
        </w:rPr>
        <w:t xml:space="preserve">that was specifically prohibited by the Commission </w:t>
      </w:r>
      <w:r w:rsidR="006F26D3">
        <w:rPr>
          <w:spacing w:val="-3"/>
          <w:sz w:val="24"/>
          <w:szCs w:val="24"/>
        </w:rPr>
        <w:t xml:space="preserve">in </w:t>
      </w:r>
      <w:r w:rsidR="006F26D3" w:rsidRPr="006F26D3">
        <w:rPr>
          <w:spacing w:val="-3"/>
          <w:sz w:val="24"/>
          <w:szCs w:val="24"/>
          <w:u w:val="single"/>
        </w:rPr>
        <w:t>Theresa Rice (Snyder) v. West Penn Power Company</w:t>
      </w:r>
      <w:r w:rsidR="006F26D3">
        <w:rPr>
          <w:spacing w:val="-3"/>
          <w:sz w:val="24"/>
          <w:szCs w:val="24"/>
        </w:rPr>
        <w:t>, F-01529088 (Final Order entered June 9, 2005).  Ms. Snyder filed a formal complaint with the Commission in April of 2004</w:t>
      </w:r>
      <w:r w:rsidR="00A43882">
        <w:rPr>
          <w:spacing w:val="-3"/>
          <w:sz w:val="24"/>
          <w:szCs w:val="24"/>
        </w:rPr>
        <w:t xml:space="preserve"> appealing an earlier BCS decision establishing a payment arrangement for her</w:t>
      </w:r>
      <w:r w:rsidR="006F26D3">
        <w:rPr>
          <w:spacing w:val="-3"/>
          <w:sz w:val="24"/>
          <w:szCs w:val="24"/>
        </w:rPr>
        <w:t xml:space="preserve">.  A telephone hearing on her complaint was held in front of an Administrative </w:t>
      </w:r>
      <w:r w:rsidR="006F26D3">
        <w:rPr>
          <w:spacing w:val="-3"/>
          <w:sz w:val="24"/>
          <w:szCs w:val="24"/>
        </w:rPr>
        <w:lastRenderedPageBreak/>
        <w:t>Law Judge</w:t>
      </w:r>
      <w:r w:rsidR="00A43882">
        <w:rPr>
          <w:spacing w:val="-3"/>
          <w:sz w:val="24"/>
          <w:szCs w:val="24"/>
        </w:rPr>
        <w:t xml:space="preserve"> (ALJ)</w:t>
      </w:r>
      <w:r w:rsidR="006F26D3">
        <w:rPr>
          <w:spacing w:val="-3"/>
          <w:sz w:val="24"/>
          <w:szCs w:val="24"/>
        </w:rPr>
        <w:t xml:space="preserve"> in </w:t>
      </w:r>
      <w:r w:rsidR="00ED4BDC">
        <w:rPr>
          <w:spacing w:val="-3"/>
          <w:sz w:val="24"/>
          <w:szCs w:val="24"/>
        </w:rPr>
        <w:t>August of 2004.</w:t>
      </w:r>
      <w:r w:rsidR="00A43882">
        <w:rPr>
          <w:spacing w:val="-3"/>
          <w:sz w:val="24"/>
          <w:szCs w:val="24"/>
        </w:rPr>
        <w:t xml:space="preserve">  The ALJ found that Ms. Snyder’s balance with West Penn Power Company had increased since the time of the BCS determination because Ms. Snyder had failed to pay the </w:t>
      </w:r>
      <w:r w:rsidR="008723C2">
        <w:rPr>
          <w:spacing w:val="-3"/>
          <w:sz w:val="24"/>
          <w:szCs w:val="24"/>
        </w:rPr>
        <w:t xml:space="preserve">current bill for some of the months while her formal complaint was pending.   Applying the provisions of Chapter 56 of the Title 52 of the Pennsylvania Code, and in accordance with </w:t>
      </w:r>
      <w:r w:rsidR="008723C2" w:rsidRPr="00C903D5">
        <w:rPr>
          <w:spacing w:val="-3"/>
          <w:sz w:val="24"/>
          <w:szCs w:val="24"/>
          <w:u w:val="single"/>
        </w:rPr>
        <w:t>Claypool v. T.W. Phillips Gas &amp; Oil Company</w:t>
      </w:r>
      <w:r w:rsidR="008723C2">
        <w:rPr>
          <w:spacing w:val="-3"/>
          <w:sz w:val="24"/>
          <w:szCs w:val="24"/>
        </w:rPr>
        <w:t>, Docket No. Z-00248730 (Slip Op.) (Final Order entered</w:t>
      </w:r>
      <w:r w:rsidR="00C903D5">
        <w:rPr>
          <w:spacing w:val="-3"/>
          <w:sz w:val="24"/>
          <w:szCs w:val="24"/>
        </w:rPr>
        <w:t xml:space="preserve"> December 22, 1995), and </w:t>
      </w:r>
      <w:r w:rsidR="00C903D5" w:rsidRPr="00C903D5">
        <w:rPr>
          <w:spacing w:val="-3"/>
          <w:sz w:val="24"/>
          <w:szCs w:val="24"/>
          <w:u w:val="single"/>
        </w:rPr>
        <w:t>Charles Stammel v. PG Energy</w:t>
      </w:r>
      <w:r w:rsidR="00C903D5">
        <w:rPr>
          <w:spacing w:val="-3"/>
          <w:sz w:val="24"/>
          <w:szCs w:val="24"/>
        </w:rPr>
        <w:t xml:space="preserve">, Docket No. C-20027994 (Slip Op.) (Final Order entered May 21, 2003), the ALJ issued an Initial Decision in December 22, 2004, holding, </w:t>
      </w:r>
      <w:r w:rsidR="00C903D5" w:rsidRPr="00C903D5">
        <w:rPr>
          <w:i/>
          <w:spacing w:val="-3"/>
          <w:sz w:val="24"/>
          <w:szCs w:val="24"/>
        </w:rPr>
        <w:t>inter alia</w:t>
      </w:r>
      <w:r w:rsidR="00C903D5">
        <w:rPr>
          <w:spacing w:val="-3"/>
          <w:sz w:val="24"/>
          <w:szCs w:val="24"/>
        </w:rPr>
        <w:t>:</w:t>
      </w:r>
    </w:p>
    <w:p w:rsidR="00C903D5" w:rsidRPr="004F5D9E" w:rsidRDefault="00874B6D" w:rsidP="00874B6D">
      <w:pPr>
        <w:tabs>
          <w:tab w:val="left" w:pos="-1440"/>
          <w:tab w:val="left" w:pos="-720"/>
        </w:tabs>
        <w:suppressAutoHyphens/>
        <w:ind w:left="1526" w:right="1440"/>
        <w:rPr>
          <w:spacing w:val="-3"/>
          <w:sz w:val="24"/>
          <w:szCs w:val="24"/>
        </w:rPr>
      </w:pPr>
      <w:r w:rsidRPr="00160117">
        <w:rPr>
          <w:sz w:val="24"/>
          <w:szCs w:val="24"/>
        </w:rPr>
        <w:t xml:space="preserve">A customer has a continuing obligation to pay for </w:t>
      </w:r>
      <w:r>
        <w:rPr>
          <w:sz w:val="24"/>
          <w:szCs w:val="24"/>
        </w:rPr>
        <w:t>her</w:t>
      </w:r>
      <w:r w:rsidRPr="00160117">
        <w:rPr>
          <w:sz w:val="24"/>
          <w:szCs w:val="24"/>
        </w:rPr>
        <w:t xml:space="preserve"> energy consumption while appealing a payment arrangement</w:t>
      </w:r>
      <w:r>
        <w:rPr>
          <w:sz w:val="24"/>
          <w:szCs w:val="24"/>
        </w:rPr>
        <w:t>.  T</w:t>
      </w:r>
      <w:r w:rsidRPr="00160117">
        <w:rPr>
          <w:sz w:val="24"/>
          <w:szCs w:val="24"/>
        </w:rPr>
        <w:t xml:space="preserve">herefore, any ordered </w:t>
      </w:r>
      <w:r>
        <w:rPr>
          <w:sz w:val="24"/>
          <w:szCs w:val="24"/>
        </w:rPr>
        <w:t>catch-up</w:t>
      </w:r>
      <w:r w:rsidRPr="00160117">
        <w:rPr>
          <w:sz w:val="24"/>
          <w:szCs w:val="24"/>
        </w:rPr>
        <w:t xml:space="preserve"> payment should be based solely upon missed payments on the consumption portion, but not the arrearage portion, of bills </w:t>
      </w:r>
      <w:r w:rsidR="008002BE">
        <w:rPr>
          <w:sz w:val="24"/>
          <w:szCs w:val="24"/>
        </w:rPr>
        <w:t xml:space="preserve">issued since the BCS decision. </w:t>
      </w:r>
      <w:r>
        <w:rPr>
          <w:sz w:val="24"/>
          <w:szCs w:val="24"/>
        </w:rPr>
        <w:t>Ordinarily, t</w:t>
      </w:r>
      <w:r w:rsidRPr="00160117">
        <w:rPr>
          <w:sz w:val="24"/>
          <w:szCs w:val="24"/>
        </w:rPr>
        <w:t xml:space="preserve">his </w:t>
      </w:r>
      <w:r>
        <w:rPr>
          <w:sz w:val="24"/>
          <w:szCs w:val="24"/>
        </w:rPr>
        <w:t>catch-up</w:t>
      </w:r>
      <w:r w:rsidRPr="00160117">
        <w:rPr>
          <w:sz w:val="24"/>
          <w:szCs w:val="24"/>
        </w:rPr>
        <w:t xml:space="preserve"> amount should include any lump sum payment directed by the BCS decision. </w:t>
      </w:r>
    </w:p>
    <w:p w:rsidR="003E2492" w:rsidRDefault="003E2492" w:rsidP="00874B6D">
      <w:pPr>
        <w:spacing w:line="360" w:lineRule="auto"/>
        <w:ind w:hanging="90"/>
        <w:rPr>
          <w:sz w:val="24"/>
          <w:szCs w:val="24"/>
        </w:rPr>
      </w:pPr>
    </w:p>
    <w:p w:rsidR="00874B6D" w:rsidRPr="00A516B4" w:rsidRDefault="00472F15" w:rsidP="00342602">
      <w:pPr>
        <w:spacing w:line="360" w:lineRule="auto"/>
        <w:rPr>
          <w:sz w:val="24"/>
          <w:szCs w:val="24"/>
        </w:rPr>
      </w:pPr>
      <w:r>
        <w:rPr>
          <w:sz w:val="24"/>
          <w:szCs w:val="24"/>
        </w:rPr>
        <w:t xml:space="preserve">The Commission chose to review the case of </w:t>
      </w:r>
      <w:r w:rsidRPr="006F26D3">
        <w:rPr>
          <w:spacing w:val="-3"/>
          <w:sz w:val="24"/>
          <w:szCs w:val="24"/>
          <w:u w:val="single"/>
        </w:rPr>
        <w:t>Theresa Rice (Snyder) v. West Penn Power Company</w:t>
      </w:r>
      <w:r>
        <w:rPr>
          <w:spacing w:val="-3"/>
          <w:sz w:val="24"/>
          <w:szCs w:val="24"/>
        </w:rPr>
        <w:t>,</w:t>
      </w:r>
      <w:r w:rsidR="00342602">
        <w:rPr>
          <w:spacing w:val="-3"/>
          <w:sz w:val="24"/>
          <w:szCs w:val="24"/>
        </w:rPr>
        <w:t xml:space="preserve"> Docket N</w:t>
      </w:r>
      <w:r w:rsidR="00F20FE4">
        <w:rPr>
          <w:spacing w:val="-3"/>
          <w:sz w:val="24"/>
          <w:szCs w:val="24"/>
        </w:rPr>
        <w:t>o</w:t>
      </w:r>
      <w:r w:rsidR="00BD3048">
        <w:rPr>
          <w:spacing w:val="-3"/>
          <w:sz w:val="24"/>
          <w:szCs w:val="24"/>
        </w:rPr>
        <w:t>.</w:t>
      </w:r>
      <w:r>
        <w:rPr>
          <w:spacing w:val="-3"/>
          <w:sz w:val="24"/>
          <w:szCs w:val="24"/>
        </w:rPr>
        <w:t xml:space="preserve"> F-01529088, on its own auth</w:t>
      </w:r>
      <w:r w:rsidR="004F5604">
        <w:rPr>
          <w:spacing w:val="-3"/>
          <w:sz w:val="24"/>
          <w:szCs w:val="24"/>
        </w:rPr>
        <w:t>ority and modified the Initial D</w:t>
      </w:r>
      <w:r>
        <w:rPr>
          <w:spacing w:val="-3"/>
          <w:sz w:val="24"/>
          <w:szCs w:val="24"/>
        </w:rPr>
        <w:t xml:space="preserve">ecision of the ALJ.  </w:t>
      </w:r>
      <w:r w:rsidR="00342602">
        <w:rPr>
          <w:spacing w:val="-3"/>
          <w:sz w:val="24"/>
          <w:szCs w:val="24"/>
        </w:rPr>
        <w:t xml:space="preserve">The </w:t>
      </w:r>
      <w:r w:rsidR="00342602" w:rsidRPr="00A516B4">
        <w:rPr>
          <w:spacing w:val="-3"/>
          <w:sz w:val="24"/>
          <w:szCs w:val="24"/>
        </w:rPr>
        <w:t>Commission’s Final Order issued</w:t>
      </w:r>
      <w:r w:rsidRPr="00A516B4">
        <w:rPr>
          <w:sz w:val="24"/>
          <w:szCs w:val="24"/>
        </w:rPr>
        <w:t xml:space="preserve"> on June 9, 2005</w:t>
      </w:r>
      <w:r w:rsidR="00342602" w:rsidRPr="00A516B4">
        <w:rPr>
          <w:sz w:val="24"/>
          <w:szCs w:val="24"/>
        </w:rPr>
        <w:t>, reads in pertinent part:</w:t>
      </w:r>
    </w:p>
    <w:p w:rsidR="00342602" w:rsidRPr="00A516B4" w:rsidRDefault="00342602" w:rsidP="00342602">
      <w:pPr>
        <w:ind w:left="1440" w:right="1440"/>
        <w:rPr>
          <w:sz w:val="24"/>
          <w:szCs w:val="24"/>
        </w:rPr>
      </w:pPr>
      <w:r w:rsidRPr="00A516B4">
        <w:rPr>
          <w:sz w:val="24"/>
          <w:szCs w:val="24"/>
        </w:rPr>
        <w:t xml:space="preserve">On November 30, 2004, Governor Edward G. Rendell signed into law the </w:t>
      </w:r>
      <w:r w:rsidRPr="00A516B4">
        <w:rPr>
          <w:i/>
          <w:sz w:val="24"/>
          <w:szCs w:val="24"/>
        </w:rPr>
        <w:t xml:space="preserve">Responsible Utility Customer Protection Act </w:t>
      </w:r>
      <w:r w:rsidRPr="00A516B4">
        <w:rPr>
          <w:sz w:val="24"/>
          <w:szCs w:val="24"/>
        </w:rPr>
        <w:t>(Act 201)</w:t>
      </w:r>
      <w:r w:rsidRPr="00A516B4">
        <w:rPr>
          <w:i/>
          <w:sz w:val="24"/>
          <w:szCs w:val="24"/>
        </w:rPr>
        <w:t xml:space="preserve">.  </w:t>
      </w:r>
      <w:r w:rsidRPr="00A516B4">
        <w:rPr>
          <w:sz w:val="24"/>
          <w:szCs w:val="24"/>
        </w:rPr>
        <w:t xml:space="preserve">Act 201, which became effective on December 14, 2004, enacts Chapter 14 of the Code, 66 Pa. C.S. § 1401, </w:t>
      </w:r>
      <w:r w:rsidRPr="00A516B4">
        <w:rPr>
          <w:i/>
          <w:sz w:val="24"/>
          <w:szCs w:val="24"/>
        </w:rPr>
        <w:t>et</w:t>
      </w:r>
      <w:r w:rsidRPr="00A516B4">
        <w:rPr>
          <w:sz w:val="24"/>
          <w:szCs w:val="24"/>
        </w:rPr>
        <w:t xml:space="preserve"> </w:t>
      </w:r>
      <w:r w:rsidRPr="00A516B4">
        <w:rPr>
          <w:i/>
          <w:sz w:val="24"/>
          <w:szCs w:val="24"/>
        </w:rPr>
        <w:t xml:space="preserve">seq.  </w:t>
      </w:r>
      <w:r w:rsidRPr="00A516B4">
        <w:rPr>
          <w:sz w:val="24"/>
          <w:szCs w:val="24"/>
        </w:rPr>
        <w:t xml:space="preserve">Our disposition of this matter will be guided by the applicable provisions of Chapter 14 of the Code.  </w:t>
      </w:r>
    </w:p>
    <w:p w:rsidR="00342602" w:rsidRPr="00A516B4" w:rsidRDefault="00342602" w:rsidP="00342602">
      <w:pPr>
        <w:tabs>
          <w:tab w:val="left" w:pos="-720"/>
        </w:tabs>
        <w:ind w:left="1440" w:right="1440"/>
        <w:rPr>
          <w:spacing w:val="-3"/>
          <w:sz w:val="24"/>
          <w:szCs w:val="24"/>
        </w:rPr>
      </w:pPr>
    </w:p>
    <w:p w:rsidR="00342602" w:rsidRPr="00A516B4" w:rsidRDefault="00342602" w:rsidP="00342602">
      <w:pPr>
        <w:ind w:left="1440" w:right="1440"/>
        <w:rPr>
          <w:sz w:val="24"/>
          <w:szCs w:val="24"/>
        </w:rPr>
      </w:pPr>
      <w:r w:rsidRPr="00A516B4">
        <w:rPr>
          <w:sz w:val="24"/>
          <w:szCs w:val="24"/>
        </w:rPr>
        <w:t xml:space="preserve">In our </w:t>
      </w:r>
      <w:r w:rsidRPr="00A516B4">
        <w:rPr>
          <w:i/>
          <w:sz w:val="24"/>
          <w:szCs w:val="24"/>
        </w:rPr>
        <w:t>Implementation Order</w:t>
      </w:r>
      <w:r w:rsidRPr="00A516B4">
        <w:rPr>
          <w:sz w:val="24"/>
          <w:szCs w:val="24"/>
        </w:rPr>
        <w:t>, docketed at No M-00041802F0002 and entered on March 4, 2005, we conclude that Section 1405(d) of the Code, 66 Pa. C.S. § 1405(d), reads that absent a change in income, the Commission shall not establish or order a public utility to establish a second or subsequent payment arrangement.  (</w:t>
      </w:r>
      <w:r w:rsidRPr="00A516B4">
        <w:rPr>
          <w:i/>
          <w:sz w:val="24"/>
          <w:szCs w:val="24"/>
        </w:rPr>
        <w:t>Implementation Order</w:t>
      </w:r>
      <w:r w:rsidRPr="00A516B4">
        <w:rPr>
          <w:sz w:val="24"/>
          <w:szCs w:val="24"/>
        </w:rPr>
        <w:t xml:space="preserve"> at 5).  </w:t>
      </w:r>
      <w:r w:rsidRPr="00A516B4">
        <w:rPr>
          <w:sz w:val="24"/>
          <w:szCs w:val="24"/>
          <w:u w:val="single"/>
        </w:rPr>
        <w:t xml:space="preserve">Based upon the provisions of Section 1405(d) of the Code, a </w:t>
      </w:r>
      <w:r w:rsidRPr="00A516B4">
        <w:rPr>
          <w:i/>
          <w:sz w:val="24"/>
          <w:szCs w:val="24"/>
          <w:u w:val="single"/>
        </w:rPr>
        <w:t>Claypool</w:t>
      </w:r>
      <w:r w:rsidRPr="00A516B4">
        <w:rPr>
          <w:sz w:val="24"/>
          <w:szCs w:val="24"/>
          <w:u w:val="single"/>
        </w:rPr>
        <w:t xml:space="preserve"> catch-up amount is tantamount to a payment arrangement for the missed payments under the </w:t>
      </w:r>
      <w:smartTag w:uri="urn:schemas-microsoft-com:office:smarttags" w:element="stockticker">
        <w:r w:rsidRPr="00A516B4">
          <w:rPr>
            <w:sz w:val="24"/>
            <w:szCs w:val="24"/>
            <w:u w:val="single"/>
          </w:rPr>
          <w:t>BCS</w:t>
        </w:r>
      </w:smartTag>
      <w:r w:rsidRPr="00A516B4">
        <w:rPr>
          <w:sz w:val="24"/>
          <w:szCs w:val="24"/>
          <w:u w:val="single"/>
        </w:rPr>
        <w:t xml:space="preserve"> Decision and is, therefore, barred by Section 1405(d) of the Code. </w:t>
      </w:r>
      <w:r w:rsidRPr="00A516B4">
        <w:rPr>
          <w:sz w:val="24"/>
          <w:szCs w:val="24"/>
        </w:rPr>
        <w:t xml:space="preserve"> Accordingly, the issue of whether to waive a </w:t>
      </w:r>
      <w:r w:rsidRPr="00A516B4">
        <w:rPr>
          <w:i/>
          <w:sz w:val="24"/>
          <w:szCs w:val="24"/>
        </w:rPr>
        <w:t>Claypool</w:t>
      </w:r>
      <w:r w:rsidRPr="00A516B4">
        <w:rPr>
          <w:sz w:val="24"/>
          <w:szCs w:val="24"/>
        </w:rPr>
        <w:t xml:space="preserve"> catch-up payment is moot.</w:t>
      </w:r>
    </w:p>
    <w:p w:rsidR="00A516B4" w:rsidRPr="00A516B4" w:rsidRDefault="00A516B4" w:rsidP="00342602">
      <w:pPr>
        <w:ind w:left="1440" w:right="1440"/>
        <w:rPr>
          <w:sz w:val="24"/>
          <w:szCs w:val="24"/>
        </w:rPr>
      </w:pPr>
    </w:p>
    <w:p w:rsidR="00342602" w:rsidRDefault="00A516B4" w:rsidP="00342602">
      <w:pPr>
        <w:spacing w:line="360" w:lineRule="auto"/>
        <w:rPr>
          <w:sz w:val="24"/>
          <w:szCs w:val="24"/>
        </w:rPr>
      </w:pPr>
      <w:r w:rsidRPr="00A516B4">
        <w:rPr>
          <w:sz w:val="24"/>
          <w:szCs w:val="24"/>
        </w:rPr>
        <w:t>(Emphasis added).</w:t>
      </w:r>
    </w:p>
    <w:p w:rsidR="00A516B4" w:rsidRDefault="00A516B4" w:rsidP="00342602">
      <w:pPr>
        <w:spacing w:line="360" w:lineRule="auto"/>
        <w:rPr>
          <w:sz w:val="24"/>
          <w:szCs w:val="24"/>
        </w:rPr>
      </w:pPr>
    </w:p>
    <w:p w:rsidR="00B54D8B" w:rsidRPr="00B54D8B" w:rsidRDefault="002515EC" w:rsidP="00B54D8B">
      <w:pPr>
        <w:tabs>
          <w:tab w:val="left" w:pos="-1440"/>
          <w:tab w:val="left" w:pos="-720"/>
        </w:tabs>
        <w:suppressAutoHyphens/>
        <w:spacing w:line="360" w:lineRule="auto"/>
        <w:ind w:firstLine="1440"/>
        <w:rPr>
          <w:sz w:val="24"/>
          <w:szCs w:val="24"/>
        </w:rPr>
      </w:pPr>
      <w:r>
        <w:rPr>
          <w:sz w:val="24"/>
          <w:szCs w:val="24"/>
        </w:rPr>
        <w:lastRenderedPageBreak/>
        <w:t xml:space="preserve">Since 2005 this Commission has neither modified nor overruled its Final Order in </w:t>
      </w:r>
      <w:r w:rsidRPr="002515EC">
        <w:rPr>
          <w:sz w:val="24"/>
          <w:szCs w:val="24"/>
          <w:u w:val="single"/>
        </w:rPr>
        <w:t>Snyder</w:t>
      </w:r>
      <w:r>
        <w:rPr>
          <w:sz w:val="24"/>
          <w:szCs w:val="24"/>
        </w:rPr>
        <w:t>.  Therefore</w:t>
      </w:r>
      <w:r w:rsidR="004F5604">
        <w:rPr>
          <w:sz w:val="24"/>
          <w:szCs w:val="24"/>
        </w:rPr>
        <w:t>, no lump sum up-</w:t>
      </w:r>
      <w:r w:rsidR="00A516B4" w:rsidRPr="004F5D9E">
        <w:rPr>
          <w:sz w:val="24"/>
          <w:szCs w:val="24"/>
        </w:rPr>
        <w:t>front</w:t>
      </w:r>
      <w:r w:rsidR="00A516B4" w:rsidRPr="00513C18">
        <w:rPr>
          <w:sz w:val="24"/>
          <w:szCs w:val="24"/>
        </w:rPr>
        <w:t xml:space="preserve"> </w:t>
      </w:r>
      <w:r w:rsidR="00A516B4" w:rsidRPr="004F5D9E">
        <w:rPr>
          <w:sz w:val="24"/>
          <w:szCs w:val="24"/>
        </w:rPr>
        <w:t xml:space="preserve">payment </w:t>
      </w:r>
      <w:r>
        <w:rPr>
          <w:sz w:val="24"/>
          <w:szCs w:val="24"/>
        </w:rPr>
        <w:t xml:space="preserve">can </w:t>
      </w:r>
      <w:r w:rsidR="00A516B4">
        <w:rPr>
          <w:sz w:val="24"/>
          <w:szCs w:val="24"/>
        </w:rPr>
        <w:t xml:space="preserve">be ordered in the case </w:t>
      </w:r>
      <w:r w:rsidR="00A516B4" w:rsidRPr="00A516B4">
        <w:rPr>
          <w:i/>
          <w:sz w:val="24"/>
          <w:szCs w:val="24"/>
        </w:rPr>
        <w:t>sub judice</w:t>
      </w:r>
      <w:r w:rsidR="00A516B4">
        <w:rPr>
          <w:sz w:val="24"/>
          <w:szCs w:val="24"/>
        </w:rPr>
        <w:t>.  Instead, b</w:t>
      </w:r>
      <w:r w:rsidR="00A516B4" w:rsidRPr="00513C18">
        <w:rPr>
          <w:sz w:val="24"/>
          <w:szCs w:val="24"/>
        </w:rPr>
        <w:t xml:space="preserve">eginning with the first bill following the Commission’s final order in this case, </w:t>
      </w:r>
      <w:r w:rsidR="00A516B4">
        <w:rPr>
          <w:sz w:val="24"/>
          <w:szCs w:val="24"/>
        </w:rPr>
        <w:t xml:space="preserve">Mr. Merritt </w:t>
      </w:r>
      <w:r w:rsidR="00A516B4" w:rsidRPr="00513C18">
        <w:rPr>
          <w:sz w:val="24"/>
          <w:szCs w:val="24"/>
        </w:rPr>
        <w:t xml:space="preserve">is required to pay </w:t>
      </w:r>
      <w:r w:rsidR="00A516B4">
        <w:rPr>
          <w:sz w:val="24"/>
          <w:szCs w:val="24"/>
        </w:rPr>
        <w:t xml:space="preserve">his </w:t>
      </w:r>
      <w:r w:rsidR="00A516B4" w:rsidRPr="00513C18">
        <w:rPr>
          <w:sz w:val="24"/>
          <w:szCs w:val="24"/>
        </w:rPr>
        <w:t xml:space="preserve">monthly budget bill plus an amount equal to one </w:t>
      </w:r>
      <w:r w:rsidR="00A516B4">
        <w:rPr>
          <w:sz w:val="24"/>
          <w:szCs w:val="24"/>
        </w:rPr>
        <w:t xml:space="preserve">sixth </w:t>
      </w:r>
      <w:r w:rsidR="00A516B4" w:rsidRPr="00513C18">
        <w:rPr>
          <w:sz w:val="24"/>
          <w:szCs w:val="24"/>
        </w:rPr>
        <w:t>(1/</w:t>
      </w:r>
      <w:r w:rsidR="00A516B4">
        <w:rPr>
          <w:sz w:val="24"/>
          <w:szCs w:val="24"/>
        </w:rPr>
        <w:t>6</w:t>
      </w:r>
      <w:r w:rsidR="00A516B4" w:rsidRPr="00513C18">
        <w:rPr>
          <w:sz w:val="24"/>
          <w:szCs w:val="24"/>
          <w:vertAlign w:val="superscript"/>
        </w:rPr>
        <w:t>th</w:t>
      </w:r>
      <w:r w:rsidR="00A516B4" w:rsidRPr="00513C18">
        <w:rPr>
          <w:sz w:val="24"/>
          <w:szCs w:val="24"/>
        </w:rPr>
        <w:t xml:space="preserve">) of the balance accrued on </w:t>
      </w:r>
      <w:r w:rsidR="00A516B4">
        <w:rPr>
          <w:sz w:val="24"/>
          <w:szCs w:val="24"/>
        </w:rPr>
        <w:t xml:space="preserve">his </w:t>
      </w:r>
      <w:r w:rsidR="00A516B4" w:rsidRPr="00513C18">
        <w:rPr>
          <w:sz w:val="24"/>
          <w:szCs w:val="24"/>
        </w:rPr>
        <w:t xml:space="preserve">account.  See </w:t>
      </w:r>
      <w:r w:rsidR="00A516B4">
        <w:rPr>
          <w:sz w:val="24"/>
          <w:szCs w:val="24"/>
        </w:rPr>
        <w:t>66 Pa. C.S. § 1403(b)</w:t>
      </w:r>
      <w:r w:rsidR="004F5604">
        <w:rPr>
          <w:sz w:val="24"/>
          <w:szCs w:val="24"/>
        </w:rPr>
        <w:t xml:space="preserve"> </w:t>
      </w:r>
      <w:r w:rsidR="00A516B4">
        <w:rPr>
          <w:sz w:val="24"/>
          <w:szCs w:val="24"/>
        </w:rPr>
        <w:t>(4</w:t>
      </w:r>
      <w:r w:rsidR="00B54D8B">
        <w:rPr>
          <w:sz w:val="24"/>
          <w:szCs w:val="24"/>
        </w:rPr>
        <w:t xml:space="preserve">); see also </w:t>
      </w:r>
      <w:r w:rsidR="00B54D8B" w:rsidRPr="00B54D8B">
        <w:rPr>
          <w:sz w:val="24"/>
          <w:szCs w:val="24"/>
          <w:u w:val="single"/>
        </w:rPr>
        <w:t>Ronald A. Diorazio v. North East Heat &amp; Light Company</w:t>
      </w:r>
      <w:r w:rsidR="00B54D8B" w:rsidRPr="00B54D8B">
        <w:rPr>
          <w:sz w:val="24"/>
          <w:szCs w:val="24"/>
        </w:rPr>
        <w:t xml:space="preserve">, </w:t>
      </w:r>
      <w:r w:rsidR="00B54D8B">
        <w:rPr>
          <w:sz w:val="24"/>
          <w:szCs w:val="24"/>
        </w:rPr>
        <w:t xml:space="preserve">Docket No. </w:t>
      </w:r>
      <w:r w:rsidR="00B54D8B" w:rsidRPr="00B54D8B">
        <w:rPr>
          <w:sz w:val="24"/>
          <w:szCs w:val="24"/>
        </w:rPr>
        <w:t xml:space="preserve">F-2008-2052918, Final Order entered </w:t>
      </w:r>
      <w:r w:rsidR="00B54D8B">
        <w:rPr>
          <w:sz w:val="24"/>
          <w:szCs w:val="24"/>
        </w:rPr>
        <w:t xml:space="preserve">June 15, </w:t>
      </w:r>
      <w:r w:rsidR="004F5604">
        <w:rPr>
          <w:sz w:val="24"/>
          <w:szCs w:val="24"/>
        </w:rPr>
        <w:t>2009.</w:t>
      </w:r>
    </w:p>
    <w:p w:rsidR="00A516B4" w:rsidRDefault="00A516B4" w:rsidP="00A516B4">
      <w:pPr>
        <w:tabs>
          <w:tab w:val="left" w:pos="-1440"/>
          <w:tab w:val="left" w:pos="-720"/>
        </w:tabs>
        <w:suppressAutoHyphens/>
        <w:spacing w:line="360" w:lineRule="auto"/>
        <w:ind w:firstLine="1440"/>
        <w:rPr>
          <w:sz w:val="24"/>
          <w:szCs w:val="24"/>
        </w:rPr>
      </w:pPr>
    </w:p>
    <w:p w:rsidR="00A516B4" w:rsidRDefault="00A516B4" w:rsidP="00A516B4">
      <w:pPr>
        <w:spacing w:line="360" w:lineRule="auto"/>
        <w:ind w:firstLine="1440"/>
        <w:rPr>
          <w:sz w:val="24"/>
          <w:szCs w:val="24"/>
        </w:rPr>
      </w:pPr>
      <w:r w:rsidRPr="009C54AD">
        <w:rPr>
          <w:sz w:val="24"/>
          <w:szCs w:val="24"/>
        </w:rPr>
        <w:t xml:space="preserve">If </w:t>
      </w:r>
      <w:r>
        <w:rPr>
          <w:sz w:val="24"/>
          <w:szCs w:val="24"/>
        </w:rPr>
        <w:t xml:space="preserve">Mr. Merritt </w:t>
      </w:r>
      <w:r w:rsidRPr="009C54AD">
        <w:rPr>
          <w:sz w:val="24"/>
          <w:szCs w:val="24"/>
        </w:rPr>
        <w:t xml:space="preserve">fails to keep this payment schedule, </w:t>
      </w:r>
      <w:r>
        <w:rPr>
          <w:spacing w:val="-3"/>
          <w:sz w:val="24"/>
          <w:szCs w:val="24"/>
        </w:rPr>
        <w:t xml:space="preserve">Duquesne Light </w:t>
      </w:r>
      <w:r w:rsidRPr="00B403B4">
        <w:rPr>
          <w:spacing w:val="-3"/>
          <w:sz w:val="24"/>
          <w:szCs w:val="24"/>
        </w:rPr>
        <w:t>Company</w:t>
      </w:r>
      <w:r>
        <w:rPr>
          <w:spacing w:val="-3"/>
          <w:sz w:val="24"/>
          <w:szCs w:val="24"/>
        </w:rPr>
        <w:t xml:space="preserve"> </w:t>
      </w:r>
      <w:r w:rsidRPr="009C54AD">
        <w:rPr>
          <w:sz w:val="24"/>
          <w:szCs w:val="24"/>
        </w:rPr>
        <w:t xml:space="preserve">is authorized to suspend or terminate </w:t>
      </w:r>
      <w:r>
        <w:rPr>
          <w:sz w:val="24"/>
          <w:szCs w:val="24"/>
        </w:rPr>
        <w:t xml:space="preserve">his electric </w:t>
      </w:r>
      <w:r w:rsidRPr="009C54AD">
        <w:rPr>
          <w:sz w:val="24"/>
          <w:szCs w:val="24"/>
        </w:rPr>
        <w:t>service in accordance with the Commission’s statute and regulations.</w:t>
      </w:r>
    </w:p>
    <w:p w:rsidR="00B00ED5" w:rsidRDefault="00B00ED5" w:rsidP="00A516B4">
      <w:pPr>
        <w:spacing w:line="360" w:lineRule="auto"/>
        <w:ind w:firstLine="1440"/>
        <w:rPr>
          <w:sz w:val="24"/>
          <w:szCs w:val="24"/>
        </w:rPr>
      </w:pPr>
    </w:p>
    <w:p w:rsidR="006B031D" w:rsidRDefault="006B031D" w:rsidP="005E51E1">
      <w:pPr>
        <w:spacing w:line="360" w:lineRule="auto"/>
        <w:rPr>
          <w:sz w:val="24"/>
          <w:szCs w:val="24"/>
        </w:rPr>
      </w:pPr>
    </w:p>
    <w:p w:rsidR="006B031D" w:rsidRPr="006B7D08" w:rsidRDefault="006B031D" w:rsidP="006B031D">
      <w:pPr>
        <w:spacing w:line="360" w:lineRule="auto"/>
        <w:jc w:val="center"/>
        <w:rPr>
          <w:sz w:val="24"/>
          <w:szCs w:val="24"/>
          <w:u w:val="single"/>
        </w:rPr>
      </w:pPr>
      <w:r w:rsidRPr="006B7D08">
        <w:rPr>
          <w:sz w:val="24"/>
          <w:szCs w:val="24"/>
          <w:u w:val="single"/>
        </w:rPr>
        <w:t>CONCLUSIONS OF LAW</w:t>
      </w:r>
    </w:p>
    <w:p w:rsidR="006B031D" w:rsidRPr="006B7D08" w:rsidRDefault="006B031D" w:rsidP="006B031D">
      <w:pPr>
        <w:spacing w:line="360" w:lineRule="auto"/>
        <w:jc w:val="center"/>
        <w:rPr>
          <w:sz w:val="24"/>
          <w:szCs w:val="24"/>
          <w:u w:val="single"/>
        </w:rPr>
      </w:pPr>
    </w:p>
    <w:p w:rsidR="006B031D" w:rsidRPr="006B7D08" w:rsidRDefault="006B031D" w:rsidP="006B031D">
      <w:pPr>
        <w:spacing w:line="360" w:lineRule="auto"/>
        <w:ind w:firstLine="1440"/>
        <w:rPr>
          <w:sz w:val="24"/>
          <w:szCs w:val="24"/>
        </w:rPr>
      </w:pPr>
      <w:r w:rsidRPr="006B7D08">
        <w:rPr>
          <w:sz w:val="24"/>
          <w:szCs w:val="24"/>
        </w:rPr>
        <w:t>1.</w:t>
      </w:r>
      <w:r w:rsidRPr="006B7D08">
        <w:rPr>
          <w:sz w:val="24"/>
          <w:szCs w:val="24"/>
        </w:rPr>
        <w:tab/>
        <w:t>The Commission has jurisdiction over the parties and the subject matter of this proceeding.  66 Pa. C.S. § 701.</w:t>
      </w:r>
    </w:p>
    <w:p w:rsidR="006B031D" w:rsidRPr="006B7D08" w:rsidRDefault="006B031D" w:rsidP="006B031D">
      <w:pPr>
        <w:spacing w:line="360" w:lineRule="auto"/>
        <w:rPr>
          <w:sz w:val="24"/>
          <w:szCs w:val="24"/>
        </w:rPr>
      </w:pPr>
    </w:p>
    <w:p w:rsidR="006B031D" w:rsidRPr="006B7D08" w:rsidRDefault="006B031D" w:rsidP="006B031D">
      <w:pPr>
        <w:spacing w:line="360" w:lineRule="auto"/>
        <w:ind w:firstLine="1440"/>
        <w:rPr>
          <w:sz w:val="24"/>
          <w:szCs w:val="24"/>
        </w:rPr>
      </w:pPr>
      <w:r w:rsidRPr="006B7D08">
        <w:rPr>
          <w:sz w:val="24"/>
          <w:szCs w:val="24"/>
        </w:rPr>
        <w:t>2.</w:t>
      </w:r>
      <w:r w:rsidRPr="006B7D08">
        <w:rPr>
          <w:sz w:val="24"/>
          <w:szCs w:val="24"/>
        </w:rPr>
        <w:tab/>
        <w:t xml:space="preserve">As the Complainant, </w:t>
      </w:r>
      <w:r>
        <w:rPr>
          <w:sz w:val="24"/>
          <w:szCs w:val="24"/>
        </w:rPr>
        <w:t xml:space="preserve">Albert S. Merritt </w:t>
      </w:r>
      <w:r w:rsidRPr="006B7D08">
        <w:rPr>
          <w:sz w:val="24"/>
          <w:szCs w:val="24"/>
        </w:rPr>
        <w:t>had the burden of proof.  66 Pa. C.S. § 332(a).</w:t>
      </w:r>
    </w:p>
    <w:p w:rsidR="006B031D" w:rsidRPr="006B7D08" w:rsidRDefault="006B031D" w:rsidP="006B031D">
      <w:pPr>
        <w:spacing w:line="360" w:lineRule="auto"/>
        <w:rPr>
          <w:sz w:val="24"/>
          <w:szCs w:val="24"/>
        </w:rPr>
      </w:pPr>
    </w:p>
    <w:p w:rsidR="006B031D" w:rsidRPr="006B7D08" w:rsidRDefault="006B031D" w:rsidP="006B031D">
      <w:pPr>
        <w:spacing w:line="360" w:lineRule="auto"/>
        <w:ind w:firstLine="1440"/>
        <w:rPr>
          <w:sz w:val="24"/>
          <w:szCs w:val="24"/>
        </w:rPr>
      </w:pPr>
      <w:r w:rsidRPr="006B7D08">
        <w:rPr>
          <w:sz w:val="24"/>
          <w:szCs w:val="24"/>
        </w:rPr>
        <w:t>3.</w:t>
      </w:r>
      <w:r w:rsidRPr="006B7D08">
        <w:rPr>
          <w:sz w:val="24"/>
          <w:szCs w:val="24"/>
        </w:rPr>
        <w:tab/>
      </w:r>
      <w:r w:rsidRPr="0053357E">
        <w:rPr>
          <w:sz w:val="24"/>
          <w:szCs w:val="24"/>
        </w:rPr>
        <w:t xml:space="preserve">The Responsible Utility Customer Protection Act, 66 Pa. C.S. § 1401, </w:t>
      </w:r>
      <w:r w:rsidRPr="0053357E">
        <w:rPr>
          <w:i/>
          <w:sz w:val="24"/>
          <w:szCs w:val="24"/>
        </w:rPr>
        <w:t>et seq.</w:t>
      </w:r>
      <w:r w:rsidRPr="0053357E">
        <w:rPr>
          <w:sz w:val="24"/>
          <w:szCs w:val="24"/>
        </w:rPr>
        <w:t>, applies to this proceeding.</w:t>
      </w:r>
    </w:p>
    <w:p w:rsidR="006B031D" w:rsidRPr="00FF3E02" w:rsidRDefault="006B031D" w:rsidP="006B031D">
      <w:pPr>
        <w:spacing w:line="360" w:lineRule="auto"/>
        <w:ind w:firstLine="1440"/>
        <w:rPr>
          <w:sz w:val="24"/>
          <w:szCs w:val="24"/>
        </w:rPr>
      </w:pPr>
    </w:p>
    <w:p w:rsidR="006B031D" w:rsidRDefault="006B031D" w:rsidP="006B031D">
      <w:pPr>
        <w:spacing w:line="360" w:lineRule="auto"/>
        <w:ind w:firstLine="1440"/>
        <w:rPr>
          <w:sz w:val="24"/>
          <w:szCs w:val="24"/>
        </w:rPr>
      </w:pPr>
      <w:r w:rsidRPr="00FF3E02">
        <w:rPr>
          <w:sz w:val="24"/>
          <w:szCs w:val="24"/>
        </w:rPr>
        <w:t>4.</w:t>
      </w:r>
      <w:r w:rsidRPr="00FF3E02">
        <w:rPr>
          <w:sz w:val="24"/>
          <w:szCs w:val="24"/>
        </w:rPr>
        <w:tab/>
        <w:t>The Commission is authorized to establish payment agreements between a public utility, customers and applicants within the limits established in Chapter 14 of the Pennsylvania Public Utility Code.  66 Pa.</w:t>
      </w:r>
      <w:r>
        <w:rPr>
          <w:sz w:val="24"/>
          <w:szCs w:val="24"/>
        </w:rPr>
        <w:t xml:space="preserve"> </w:t>
      </w:r>
      <w:r w:rsidRPr="00FF3E02">
        <w:rPr>
          <w:sz w:val="24"/>
          <w:szCs w:val="24"/>
        </w:rPr>
        <w:t>C.S. § 1405.</w:t>
      </w:r>
    </w:p>
    <w:p w:rsidR="006B031D" w:rsidRPr="00FF3E02" w:rsidRDefault="006B031D" w:rsidP="006B031D">
      <w:pPr>
        <w:spacing w:line="360" w:lineRule="auto"/>
        <w:ind w:firstLine="1440"/>
        <w:rPr>
          <w:sz w:val="24"/>
          <w:szCs w:val="24"/>
        </w:rPr>
      </w:pPr>
    </w:p>
    <w:p w:rsidR="006B031D" w:rsidRPr="006B031D" w:rsidRDefault="006B031D" w:rsidP="006B031D">
      <w:pPr>
        <w:spacing w:line="360" w:lineRule="auto"/>
        <w:ind w:firstLine="1440"/>
        <w:rPr>
          <w:sz w:val="24"/>
          <w:szCs w:val="24"/>
        </w:rPr>
      </w:pPr>
      <w:r>
        <w:rPr>
          <w:sz w:val="24"/>
          <w:szCs w:val="24"/>
        </w:rPr>
        <w:t>5.</w:t>
      </w:r>
      <w:r>
        <w:rPr>
          <w:sz w:val="24"/>
          <w:szCs w:val="24"/>
        </w:rPr>
        <w:tab/>
      </w:r>
      <w:r w:rsidRPr="006B031D">
        <w:rPr>
          <w:sz w:val="24"/>
          <w:szCs w:val="24"/>
        </w:rPr>
        <w:t xml:space="preserve">Based upon the provisions of Section 1405(d) of the Code, a </w:t>
      </w:r>
      <w:r w:rsidRPr="006B031D">
        <w:rPr>
          <w:i/>
          <w:sz w:val="24"/>
          <w:szCs w:val="24"/>
        </w:rPr>
        <w:t>Claypool</w:t>
      </w:r>
      <w:r w:rsidRPr="006B031D">
        <w:rPr>
          <w:sz w:val="24"/>
          <w:szCs w:val="24"/>
        </w:rPr>
        <w:t xml:space="preserve"> catch-up amount is tantamount to a payment arrangement for the missed payments under the </w:t>
      </w:r>
      <w:smartTag w:uri="urn:schemas-microsoft-com:office:smarttags" w:element="stockticker">
        <w:r w:rsidRPr="006B031D">
          <w:rPr>
            <w:sz w:val="24"/>
            <w:szCs w:val="24"/>
          </w:rPr>
          <w:lastRenderedPageBreak/>
          <w:t>BCS</w:t>
        </w:r>
      </w:smartTag>
      <w:r w:rsidRPr="006B031D">
        <w:rPr>
          <w:sz w:val="24"/>
          <w:szCs w:val="24"/>
        </w:rPr>
        <w:t xml:space="preserve"> Decision and is, therefore, barred by Section 1405(d) of the Code.  </w:t>
      </w:r>
      <w:r w:rsidRPr="006F26D3">
        <w:rPr>
          <w:spacing w:val="-3"/>
          <w:sz w:val="24"/>
          <w:szCs w:val="24"/>
          <w:u w:val="single"/>
        </w:rPr>
        <w:t>Theresa Rice (Snyder) v. West Penn Power Company</w:t>
      </w:r>
      <w:r>
        <w:rPr>
          <w:spacing w:val="-3"/>
          <w:sz w:val="24"/>
          <w:szCs w:val="24"/>
        </w:rPr>
        <w:t xml:space="preserve">, </w:t>
      </w:r>
      <w:r w:rsidR="00E42646">
        <w:rPr>
          <w:spacing w:val="-3"/>
          <w:sz w:val="24"/>
          <w:szCs w:val="24"/>
        </w:rPr>
        <w:t xml:space="preserve">Docket No. </w:t>
      </w:r>
      <w:r>
        <w:rPr>
          <w:spacing w:val="-3"/>
          <w:sz w:val="24"/>
          <w:szCs w:val="24"/>
        </w:rPr>
        <w:t xml:space="preserve">F-01529088 (Final Order entered June 9, 2005).  </w:t>
      </w:r>
    </w:p>
    <w:p w:rsidR="005E51E1" w:rsidRDefault="005E51E1" w:rsidP="006B031D">
      <w:pPr>
        <w:spacing w:line="360" w:lineRule="auto"/>
        <w:jc w:val="center"/>
        <w:rPr>
          <w:sz w:val="24"/>
          <w:szCs w:val="24"/>
          <w:u w:val="single"/>
        </w:rPr>
      </w:pPr>
    </w:p>
    <w:p w:rsidR="005E51E1" w:rsidRDefault="005E51E1" w:rsidP="006B031D">
      <w:pPr>
        <w:spacing w:line="360" w:lineRule="auto"/>
        <w:jc w:val="center"/>
        <w:rPr>
          <w:sz w:val="24"/>
          <w:szCs w:val="24"/>
          <w:u w:val="single"/>
        </w:rPr>
      </w:pPr>
    </w:p>
    <w:p w:rsidR="006B031D" w:rsidRPr="006B7D08" w:rsidRDefault="006B031D" w:rsidP="006B031D">
      <w:pPr>
        <w:spacing w:line="360" w:lineRule="auto"/>
        <w:jc w:val="center"/>
        <w:rPr>
          <w:sz w:val="24"/>
          <w:szCs w:val="24"/>
          <w:u w:val="single"/>
        </w:rPr>
      </w:pPr>
      <w:r w:rsidRPr="006B7D08">
        <w:rPr>
          <w:sz w:val="24"/>
          <w:szCs w:val="24"/>
          <w:u w:val="single"/>
        </w:rPr>
        <w:t>ORDER</w:t>
      </w:r>
    </w:p>
    <w:p w:rsidR="006B031D" w:rsidRPr="006B7D08" w:rsidRDefault="006B031D" w:rsidP="006B031D">
      <w:pPr>
        <w:spacing w:line="360" w:lineRule="auto"/>
        <w:jc w:val="center"/>
        <w:rPr>
          <w:sz w:val="24"/>
          <w:szCs w:val="24"/>
          <w:u w:val="single"/>
        </w:rPr>
      </w:pPr>
    </w:p>
    <w:p w:rsidR="006B031D" w:rsidRPr="006B7D08" w:rsidRDefault="006B031D" w:rsidP="006B031D">
      <w:pPr>
        <w:spacing w:line="360" w:lineRule="auto"/>
        <w:ind w:firstLine="1440"/>
        <w:rPr>
          <w:sz w:val="24"/>
          <w:szCs w:val="24"/>
        </w:rPr>
      </w:pPr>
      <w:r w:rsidRPr="006B7D08">
        <w:rPr>
          <w:sz w:val="24"/>
          <w:szCs w:val="24"/>
        </w:rPr>
        <w:t>THEREFORE,</w:t>
      </w:r>
    </w:p>
    <w:p w:rsidR="006B031D" w:rsidRPr="006B7D08" w:rsidRDefault="006B031D" w:rsidP="006B031D">
      <w:pPr>
        <w:spacing w:line="360" w:lineRule="auto"/>
        <w:ind w:firstLine="1440"/>
        <w:rPr>
          <w:sz w:val="24"/>
          <w:szCs w:val="24"/>
        </w:rPr>
      </w:pPr>
    </w:p>
    <w:p w:rsidR="006B031D" w:rsidRPr="006B7D08" w:rsidRDefault="006B031D" w:rsidP="006B031D">
      <w:pPr>
        <w:spacing w:line="360" w:lineRule="auto"/>
        <w:ind w:firstLine="1440"/>
        <w:rPr>
          <w:sz w:val="24"/>
          <w:szCs w:val="24"/>
        </w:rPr>
      </w:pPr>
      <w:r w:rsidRPr="006B7D08">
        <w:rPr>
          <w:sz w:val="24"/>
          <w:szCs w:val="24"/>
        </w:rPr>
        <w:t xml:space="preserve">IT IS ORDERED: </w:t>
      </w:r>
    </w:p>
    <w:p w:rsidR="006B031D" w:rsidRPr="006B7D08" w:rsidRDefault="006B031D" w:rsidP="006B031D">
      <w:pPr>
        <w:spacing w:line="360" w:lineRule="auto"/>
        <w:ind w:firstLine="1440"/>
        <w:rPr>
          <w:sz w:val="24"/>
          <w:szCs w:val="24"/>
        </w:rPr>
      </w:pPr>
    </w:p>
    <w:p w:rsidR="006B031D" w:rsidRDefault="006B031D" w:rsidP="006B031D">
      <w:pPr>
        <w:tabs>
          <w:tab w:val="num" w:pos="2160"/>
        </w:tabs>
        <w:spacing w:line="360" w:lineRule="auto"/>
        <w:ind w:firstLine="1440"/>
        <w:rPr>
          <w:sz w:val="24"/>
          <w:szCs w:val="24"/>
        </w:rPr>
      </w:pPr>
      <w:r w:rsidRPr="00107DD0">
        <w:rPr>
          <w:sz w:val="24"/>
          <w:szCs w:val="24"/>
        </w:rPr>
        <w:t>1.</w:t>
      </w:r>
      <w:r w:rsidRPr="00107DD0">
        <w:rPr>
          <w:sz w:val="24"/>
          <w:szCs w:val="24"/>
        </w:rPr>
        <w:tab/>
        <w:t xml:space="preserve">That the Formal Complaint filed by </w:t>
      </w:r>
      <w:r>
        <w:rPr>
          <w:sz w:val="24"/>
          <w:szCs w:val="24"/>
        </w:rPr>
        <w:t xml:space="preserve">Albert S. Merritt </w:t>
      </w:r>
      <w:r w:rsidRPr="00107DD0">
        <w:rPr>
          <w:sz w:val="24"/>
          <w:szCs w:val="24"/>
        </w:rPr>
        <w:t xml:space="preserve">against </w:t>
      </w:r>
      <w:r>
        <w:rPr>
          <w:sz w:val="24"/>
          <w:szCs w:val="24"/>
        </w:rPr>
        <w:t xml:space="preserve">Duquesne Light Company </w:t>
      </w:r>
      <w:r w:rsidRPr="00107DD0">
        <w:rPr>
          <w:sz w:val="24"/>
          <w:szCs w:val="24"/>
        </w:rPr>
        <w:t xml:space="preserve">at Docket No. </w:t>
      </w:r>
      <w:r>
        <w:rPr>
          <w:spacing w:val="-3"/>
          <w:sz w:val="24"/>
          <w:szCs w:val="24"/>
        </w:rPr>
        <w:t xml:space="preserve">F-2009-2122659 </w:t>
      </w:r>
      <w:r>
        <w:rPr>
          <w:sz w:val="24"/>
          <w:szCs w:val="24"/>
        </w:rPr>
        <w:t>is</w:t>
      </w:r>
      <w:r w:rsidR="004244C0">
        <w:rPr>
          <w:sz w:val="24"/>
          <w:szCs w:val="24"/>
        </w:rPr>
        <w:t xml:space="preserve"> denied</w:t>
      </w:r>
      <w:r w:rsidRPr="00107DD0">
        <w:rPr>
          <w:sz w:val="24"/>
          <w:szCs w:val="24"/>
        </w:rPr>
        <w:t>.</w:t>
      </w:r>
    </w:p>
    <w:p w:rsidR="006B031D" w:rsidRPr="00107DD0" w:rsidRDefault="006B031D" w:rsidP="006B031D">
      <w:pPr>
        <w:spacing w:line="360" w:lineRule="auto"/>
        <w:rPr>
          <w:sz w:val="24"/>
          <w:szCs w:val="24"/>
        </w:rPr>
      </w:pPr>
    </w:p>
    <w:p w:rsidR="006B031D" w:rsidRPr="001B19F4" w:rsidRDefault="006B031D" w:rsidP="006B031D">
      <w:pPr>
        <w:spacing w:line="360" w:lineRule="auto"/>
        <w:ind w:firstLine="1440"/>
        <w:rPr>
          <w:sz w:val="24"/>
          <w:szCs w:val="24"/>
        </w:rPr>
      </w:pPr>
      <w:r w:rsidRPr="00107DD0">
        <w:rPr>
          <w:sz w:val="24"/>
          <w:szCs w:val="24"/>
        </w:rPr>
        <w:t>2.</w:t>
      </w:r>
      <w:r w:rsidRPr="00107DD0">
        <w:rPr>
          <w:sz w:val="24"/>
          <w:szCs w:val="24"/>
        </w:rPr>
        <w:tab/>
        <w:t xml:space="preserve">That </w:t>
      </w:r>
      <w:r>
        <w:rPr>
          <w:sz w:val="24"/>
          <w:szCs w:val="24"/>
        </w:rPr>
        <w:t xml:space="preserve">Albert S. Merritt </w:t>
      </w:r>
      <w:r w:rsidRPr="00107DD0">
        <w:rPr>
          <w:sz w:val="24"/>
          <w:szCs w:val="24"/>
        </w:rPr>
        <w:t xml:space="preserve">shall make monthly payments </w:t>
      </w:r>
      <w:r>
        <w:rPr>
          <w:sz w:val="24"/>
          <w:szCs w:val="24"/>
        </w:rPr>
        <w:t xml:space="preserve">consisting of his </w:t>
      </w:r>
      <w:r w:rsidRPr="001B19F4">
        <w:rPr>
          <w:sz w:val="24"/>
          <w:szCs w:val="24"/>
        </w:rPr>
        <w:t xml:space="preserve">current bill plus one </w:t>
      </w:r>
      <w:r w:rsidR="0085586E">
        <w:rPr>
          <w:sz w:val="24"/>
          <w:szCs w:val="24"/>
        </w:rPr>
        <w:t xml:space="preserve">sixth </w:t>
      </w:r>
      <w:r>
        <w:rPr>
          <w:sz w:val="24"/>
          <w:szCs w:val="24"/>
        </w:rPr>
        <w:t>(1/</w:t>
      </w:r>
      <w:r w:rsidR="0085586E">
        <w:rPr>
          <w:sz w:val="24"/>
          <w:szCs w:val="24"/>
        </w:rPr>
        <w:t>6</w:t>
      </w:r>
      <w:r w:rsidRPr="001B19F4">
        <w:rPr>
          <w:sz w:val="24"/>
          <w:szCs w:val="24"/>
          <w:vertAlign w:val="superscript"/>
        </w:rPr>
        <w:t>th</w:t>
      </w:r>
      <w:r w:rsidRPr="001B19F4">
        <w:rPr>
          <w:sz w:val="24"/>
          <w:szCs w:val="24"/>
        </w:rPr>
        <w:t xml:space="preserve">) of the balance accrued </w:t>
      </w:r>
      <w:r w:rsidR="0085586E">
        <w:rPr>
          <w:sz w:val="24"/>
          <w:szCs w:val="24"/>
        </w:rPr>
        <w:t xml:space="preserve">in his </w:t>
      </w:r>
      <w:r w:rsidRPr="001B19F4">
        <w:rPr>
          <w:sz w:val="24"/>
          <w:szCs w:val="24"/>
        </w:rPr>
        <w:t>account, beginning with the first billing due date following the entry of a final Commission Order in this case.</w:t>
      </w:r>
    </w:p>
    <w:p w:rsidR="006B031D" w:rsidRPr="00107DD0" w:rsidRDefault="006B031D" w:rsidP="006B031D">
      <w:pPr>
        <w:spacing w:line="360" w:lineRule="auto"/>
        <w:rPr>
          <w:sz w:val="24"/>
          <w:szCs w:val="24"/>
        </w:rPr>
      </w:pPr>
    </w:p>
    <w:p w:rsidR="006B031D" w:rsidRDefault="006B031D" w:rsidP="0085586E">
      <w:pPr>
        <w:spacing w:line="360" w:lineRule="auto"/>
        <w:ind w:firstLine="1440"/>
        <w:rPr>
          <w:sz w:val="24"/>
          <w:szCs w:val="24"/>
        </w:rPr>
      </w:pPr>
      <w:r>
        <w:rPr>
          <w:sz w:val="24"/>
          <w:szCs w:val="24"/>
        </w:rPr>
        <w:t>3</w:t>
      </w:r>
      <w:r w:rsidRPr="001B19F4">
        <w:rPr>
          <w:sz w:val="24"/>
          <w:szCs w:val="24"/>
        </w:rPr>
        <w:t>.</w:t>
      </w:r>
      <w:r w:rsidRPr="001B19F4">
        <w:rPr>
          <w:sz w:val="24"/>
          <w:szCs w:val="24"/>
        </w:rPr>
        <w:tab/>
        <w:t xml:space="preserve">That, if </w:t>
      </w:r>
      <w:r w:rsidR="0085586E">
        <w:rPr>
          <w:sz w:val="24"/>
          <w:szCs w:val="24"/>
        </w:rPr>
        <w:t xml:space="preserve">Albert S. Merritt </w:t>
      </w:r>
      <w:r w:rsidRPr="001B19F4">
        <w:rPr>
          <w:sz w:val="24"/>
          <w:szCs w:val="24"/>
        </w:rPr>
        <w:t xml:space="preserve">does not keep the payment schedule stated in this order, </w:t>
      </w:r>
      <w:r w:rsidR="0085586E">
        <w:rPr>
          <w:sz w:val="24"/>
          <w:szCs w:val="24"/>
        </w:rPr>
        <w:t xml:space="preserve">Duquesne Light </w:t>
      </w:r>
      <w:r w:rsidRPr="00107DD0">
        <w:rPr>
          <w:sz w:val="24"/>
          <w:szCs w:val="24"/>
        </w:rPr>
        <w:t>Company</w:t>
      </w:r>
      <w:r>
        <w:rPr>
          <w:sz w:val="24"/>
          <w:szCs w:val="24"/>
        </w:rPr>
        <w:t xml:space="preserve"> </w:t>
      </w:r>
      <w:r w:rsidRPr="001B19F4">
        <w:rPr>
          <w:sz w:val="24"/>
          <w:szCs w:val="24"/>
        </w:rPr>
        <w:t>is authorized to suspend or terminate</w:t>
      </w:r>
      <w:r>
        <w:rPr>
          <w:sz w:val="24"/>
          <w:szCs w:val="24"/>
        </w:rPr>
        <w:t xml:space="preserve"> </w:t>
      </w:r>
      <w:r w:rsidR="0085586E">
        <w:rPr>
          <w:sz w:val="24"/>
          <w:szCs w:val="24"/>
        </w:rPr>
        <w:t xml:space="preserve">his </w:t>
      </w:r>
      <w:r>
        <w:rPr>
          <w:sz w:val="24"/>
          <w:szCs w:val="24"/>
        </w:rPr>
        <w:t xml:space="preserve">electric </w:t>
      </w:r>
      <w:r w:rsidRPr="001B19F4">
        <w:rPr>
          <w:sz w:val="24"/>
          <w:szCs w:val="24"/>
        </w:rPr>
        <w:t>service in accordance with the Commission’s statute and regulations.</w:t>
      </w:r>
    </w:p>
    <w:p w:rsidR="006B031D" w:rsidRDefault="006B031D" w:rsidP="006B031D">
      <w:pPr>
        <w:spacing w:line="360" w:lineRule="auto"/>
        <w:rPr>
          <w:sz w:val="24"/>
          <w:szCs w:val="24"/>
        </w:rPr>
      </w:pPr>
    </w:p>
    <w:p w:rsidR="006B031D" w:rsidRPr="001B19F4" w:rsidRDefault="006B031D" w:rsidP="006B031D">
      <w:pPr>
        <w:spacing w:line="360" w:lineRule="auto"/>
        <w:ind w:firstLine="1440"/>
        <w:rPr>
          <w:sz w:val="24"/>
          <w:szCs w:val="24"/>
        </w:rPr>
      </w:pPr>
      <w:r>
        <w:rPr>
          <w:sz w:val="24"/>
          <w:szCs w:val="24"/>
        </w:rPr>
        <w:t>4</w:t>
      </w:r>
      <w:r w:rsidRPr="00107DD0">
        <w:rPr>
          <w:sz w:val="24"/>
          <w:szCs w:val="24"/>
        </w:rPr>
        <w:t>.</w:t>
      </w:r>
      <w:r w:rsidRPr="00107DD0">
        <w:rPr>
          <w:sz w:val="24"/>
          <w:szCs w:val="24"/>
        </w:rPr>
        <w:tab/>
      </w:r>
      <w:r w:rsidRPr="00551792">
        <w:rPr>
          <w:sz w:val="24"/>
          <w:szCs w:val="24"/>
        </w:rPr>
        <w:t xml:space="preserve">That the record at Docket No. </w:t>
      </w:r>
      <w:r w:rsidR="0085586E">
        <w:rPr>
          <w:spacing w:val="-3"/>
          <w:sz w:val="24"/>
          <w:szCs w:val="24"/>
        </w:rPr>
        <w:t xml:space="preserve">F-2009-2122659 </w:t>
      </w:r>
      <w:r w:rsidRPr="00551792">
        <w:rPr>
          <w:sz w:val="24"/>
          <w:szCs w:val="24"/>
        </w:rPr>
        <w:t>is marked closed</w:t>
      </w:r>
      <w:r w:rsidRPr="001B19F4">
        <w:rPr>
          <w:sz w:val="24"/>
          <w:szCs w:val="24"/>
        </w:rPr>
        <w:t>.</w:t>
      </w:r>
    </w:p>
    <w:p w:rsidR="006B031D" w:rsidRPr="006B7D08" w:rsidRDefault="006B031D" w:rsidP="006B031D">
      <w:pPr>
        <w:spacing w:line="360" w:lineRule="auto"/>
        <w:ind w:firstLine="1440"/>
        <w:rPr>
          <w:sz w:val="24"/>
          <w:szCs w:val="24"/>
        </w:rPr>
      </w:pPr>
    </w:p>
    <w:p w:rsidR="006B031D" w:rsidRPr="006B7D08" w:rsidRDefault="006B031D" w:rsidP="006B031D">
      <w:pPr>
        <w:spacing w:line="360" w:lineRule="auto"/>
        <w:ind w:firstLine="1440"/>
        <w:rPr>
          <w:sz w:val="24"/>
          <w:szCs w:val="24"/>
        </w:rPr>
      </w:pPr>
    </w:p>
    <w:p w:rsidR="006B031D" w:rsidRPr="006B7D08" w:rsidRDefault="006B031D" w:rsidP="006B031D">
      <w:pPr>
        <w:tabs>
          <w:tab w:val="left" w:pos="-1440"/>
          <w:tab w:val="left" w:pos="-720"/>
        </w:tabs>
        <w:suppressAutoHyphens/>
        <w:spacing w:line="360" w:lineRule="auto"/>
        <w:rPr>
          <w:spacing w:val="-3"/>
          <w:sz w:val="24"/>
          <w:szCs w:val="24"/>
        </w:rPr>
      </w:pPr>
    </w:p>
    <w:p w:rsidR="006B031D" w:rsidRDefault="000B6A22" w:rsidP="006B031D">
      <w:pPr>
        <w:jc w:val="both"/>
        <w:rPr>
          <w:sz w:val="24"/>
          <w:szCs w:val="24"/>
        </w:rPr>
      </w:pPr>
      <w:r>
        <w:rPr>
          <w:sz w:val="24"/>
          <w:szCs w:val="24"/>
        </w:rPr>
        <w:t>Date:</w:t>
      </w:r>
      <w:r>
        <w:rPr>
          <w:sz w:val="24"/>
          <w:szCs w:val="24"/>
        </w:rPr>
        <w:tab/>
      </w:r>
      <w:r>
        <w:rPr>
          <w:sz w:val="24"/>
          <w:szCs w:val="24"/>
        </w:rPr>
        <w:tab/>
      </w:r>
      <w:r w:rsidRPr="000B6A22">
        <w:rPr>
          <w:sz w:val="24"/>
          <w:szCs w:val="24"/>
          <w:u w:val="single"/>
        </w:rPr>
        <w:t>September 8, 2010</w:t>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0B6A22" w:rsidRDefault="000B6A22" w:rsidP="006B031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Eranda Vero</w:t>
      </w:r>
    </w:p>
    <w:p w:rsidR="000B6A22" w:rsidRPr="000B6A22" w:rsidRDefault="000B6A22" w:rsidP="006B031D">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Special Agent</w:t>
      </w:r>
    </w:p>
    <w:p w:rsidR="006B031D" w:rsidRDefault="006B031D" w:rsidP="006B031D"/>
    <w:p w:rsidR="00A516B4" w:rsidRPr="00A516B4" w:rsidRDefault="00A516B4" w:rsidP="00A516B4">
      <w:pPr>
        <w:spacing w:line="360" w:lineRule="auto"/>
        <w:ind w:firstLine="1440"/>
        <w:rPr>
          <w:sz w:val="24"/>
          <w:szCs w:val="24"/>
        </w:rPr>
      </w:pPr>
    </w:p>
    <w:sectPr w:rsidR="00A516B4" w:rsidRPr="00A516B4" w:rsidSect="0087223A">
      <w:footerReference w:type="even" r:id="rId7"/>
      <w:footerReference w:type="default" r:id="rId8"/>
      <w:pgSz w:w="12240" w:h="15840"/>
      <w:pgMar w:top="1440" w:right="1440" w:bottom="1440" w:left="1440"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F8A" w:rsidRDefault="00E45F8A" w:rsidP="00743545">
      <w:r>
        <w:separator/>
      </w:r>
    </w:p>
  </w:endnote>
  <w:endnote w:type="continuationSeparator" w:id="0">
    <w:p w:rsidR="00E45F8A" w:rsidRDefault="00E45F8A" w:rsidP="007435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C1E" w:rsidRDefault="00B31BEB">
    <w:pPr>
      <w:pStyle w:val="Footer"/>
      <w:framePr w:wrap="around" w:vAnchor="text" w:hAnchor="margin" w:xAlign="center" w:y="1"/>
      <w:rPr>
        <w:rStyle w:val="PageNumber"/>
      </w:rPr>
    </w:pPr>
    <w:r>
      <w:rPr>
        <w:rStyle w:val="PageNumber"/>
      </w:rPr>
      <w:fldChar w:fldCharType="begin"/>
    </w:r>
    <w:r w:rsidR="007F4C1E">
      <w:rPr>
        <w:rStyle w:val="PageNumber"/>
      </w:rPr>
      <w:instrText xml:space="preserve">PAGE  </w:instrText>
    </w:r>
    <w:r>
      <w:rPr>
        <w:rStyle w:val="PageNumber"/>
      </w:rPr>
      <w:fldChar w:fldCharType="separate"/>
    </w:r>
    <w:r w:rsidR="007F4C1E">
      <w:rPr>
        <w:rStyle w:val="PageNumber"/>
        <w:noProof/>
      </w:rPr>
      <w:t>4</w:t>
    </w:r>
    <w:r>
      <w:rPr>
        <w:rStyle w:val="PageNumber"/>
      </w:rPr>
      <w:fldChar w:fldCharType="end"/>
    </w:r>
  </w:p>
  <w:p w:rsidR="007F4C1E" w:rsidRDefault="007F4C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739297"/>
      <w:docPartObj>
        <w:docPartGallery w:val="Page Numbers (Bottom of Page)"/>
        <w:docPartUnique/>
      </w:docPartObj>
    </w:sdtPr>
    <w:sdtContent>
      <w:p w:rsidR="007F4C1E" w:rsidRDefault="00B31BEB">
        <w:pPr>
          <w:pStyle w:val="Footer"/>
          <w:jc w:val="center"/>
        </w:pPr>
        <w:fldSimple w:instr=" PAGE   \* MERGEFORMAT ">
          <w:r w:rsidR="008002BE">
            <w:rPr>
              <w:noProof/>
            </w:rPr>
            <w:t>11</w:t>
          </w:r>
        </w:fldSimple>
      </w:p>
    </w:sdtContent>
  </w:sdt>
  <w:p w:rsidR="007F4C1E" w:rsidRDefault="007F4C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F8A" w:rsidRDefault="00E45F8A" w:rsidP="00743545">
      <w:r>
        <w:separator/>
      </w:r>
    </w:p>
  </w:footnote>
  <w:footnote w:type="continuationSeparator" w:id="0">
    <w:p w:rsidR="00E45F8A" w:rsidRDefault="00E45F8A" w:rsidP="00743545">
      <w:r>
        <w:continuationSeparator/>
      </w:r>
    </w:p>
  </w:footnote>
  <w:footnote w:id="1">
    <w:p w:rsidR="007F4C1E" w:rsidRPr="00743545" w:rsidRDefault="007F4C1E" w:rsidP="00743545">
      <w:pPr>
        <w:rPr>
          <w:sz w:val="20"/>
        </w:rPr>
      </w:pPr>
      <w:r w:rsidRPr="00743545">
        <w:rPr>
          <w:rStyle w:val="FootnoteReference"/>
          <w:sz w:val="20"/>
        </w:rPr>
        <w:footnoteRef/>
      </w:r>
      <w:r w:rsidRPr="00743545">
        <w:rPr>
          <w:sz w:val="20"/>
        </w:rPr>
        <w:t xml:space="preserve"> Respondent’s Second Motion did not contain a notice stating that a response to the Motion should be filed within 20 days of the date of service of the Motion.  52 Pa. Code § 5.103(b).</w:t>
      </w:r>
    </w:p>
    <w:p w:rsidR="007F4C1E" w:rsidRDefault="007F4C1E">
      <w:pPr>
        <w:pStyle w:val="FootnoteText"/>
      </w:pPr>
    </w:p>
  </w:footnote>
  <w:footnote w:id="2">
    <w:p w:rsidR="007F4C1E" w:rsidRDefault="007F4C1E">
      <w:pPr>
        <w:pStyle w:val="FootnoteText"/>
      </w:pPr>
      <w:r>
        <w:rPr>
          <w:rStyle w:val="FootnoteReference"/>
        </w:rPr>
        <w:footnoteRef/>
      </w:r>
      <w:r>
        <w:t xml:space="preserve"> </w:t>
      </w:r>
      <w:r w:rsidRPr="007E541A">
        <w:t>Upon Complainant’s request</w:t>
      </w:r>
      <w:r>
        <w:t>, and with Respondent’s consent,</w:t>
      </w:r>
      <w:r w:rsidRPr="007E541A">
        <w:t xml:space="preserve"> the hearing time was changed to 1:30 p.m.</w:t>
      </w:r>
      <w:r>
        <w:rPr>
          <w:sz w:val="24"/>
          <w:szCs w:val="24"/>
        </w:rPr>
        <w:t xml:space="preserve">  </w:t>
      </w:r>
      <w:r>
        <w:t>A tape recording of the proceeding was made, no court reporter being present.</w:t>
      </w:r>
    </w:p>
  </w:footnote>
  <w:footnote w:id="3">
    <w:p w:rsidR="007F4C1E" w:rsidRDefault="007F4C1E" w:rsidP="00845F5D">
      <w:pPr>
        <w:pStyle w:val="FootnoteText"/>
      </w:pPr>
      <w:r w:rsidRPr="007A528B">
        <w:rPr>
          <w:rStyle w:val="FootnoteReference"/>
        </w:rPr>
        <w:footnoteRef/>
      </w:r>
      <w:r w:rsidRPr="007A528B">
        <w:t xml:space="preserve"> For the year 2010, the federal poverty level for a household of four is at $22,050.00 of gross annual income.</w:t>
      </w:r>
    </w:p>
  </w:footnote>
  <w:footnote w:id="4">
    <w:p w:rsidR="007F4C1E" w:rsidRDefault="007F4C1E">
      <w:pPr>
        <w:pStyle w:val="FootnoteText"/>
      </w:pPr>
      <w:r>
        <w:rPr>
          <w:rStyle w:val="FootnoteReference"/>
        </w:rPr>
        <w:footnoteRef/>
      </w:r>
      <w:r>
        <w:t xml:space="preserve"> It is unclear whether Complainant reported the gross instead of the net annual income for his wife and himself.  Also, it is unclear whether the income reported to BCS included any income from the two adult children of Mr. Merritt.</w:t>
      </w:r>
    </w:p>
  </w:footnote>
  <w:footnote w:id="5">
    <w:p w:rsidR="007F4C1E" w:rsidRDefault="007F4C1E">
      <w:pPr>
        <w:pStyle w:val="FootnoteText"/>
      </w:pPr>
      <w:r>
        <w:rPr>
          <w:rStyle w:val="FootnoteReference"/>
        </w:rPr>
        <w:footnoteRef/>
      </w:r>
      <w:r>
        <w:t xml:space="preserve"> $850.00/week x 52 weeks/year = $44,200.00/year.</w:t>
      </w:r>
    </w:p>
  </w:footnote>
  <w:footnote w:id="6">
    <w:p w:rsidR="007F4C1E" w:rsidRDefault="007F4C1E">
      <w:pPr>
        <w:pStyle w:val="FootnoteText"/>
      </w:pPr>
      <w:r>
        <w:rPr>
          <w:rStyle w:val="FootnoteReference"/>
        </w:rPr>
        <w:footnoteRef/>
      </w:r>
      <w:r>
        <w:t xml:space="preserve"> Mr. Merritt’s annual gross income of $70,000.00, plus Mrs. Merritt’s annual gross income of $41,500.00, plus Complainant’s daughter’s annual gross income of $15,500.00, plus Complainant’s son’s annual gross income of $6,200.00, equals $133,200.00 per year.  </w:t>
      </w:r>
      <w:r w:rsidR="0028009B">
        <w:t>Complainant’s daughter’s annual gross income of $15,500.00 represents an average of the “$15,000.00 to $16,000.00 per year” income reported by Mr. Merritt.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08A5"/>
    <w:multiLevelType w:val="hybridMultilevel"/>
    <w:tmpl w:val="9B301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C5580"/>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67AAA"/>
    <w:rsid w:val="000700AB"/>
    <w:rsid w:val="000725BE"/>
    <w:rsid w:val="00075E7E"/>
    <w:rsid w:val="00077BC2"/>
    <w:rsid w:val="00080F9F"/>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A22"/>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D6137"/>
    <w:rsid w:val="000E1D21"/>
    <w:rsid w:val="000E458D"/>
    <w:rsid w:val="000E45E1"/>
    <w:rsid w:val="000E4E90"/>
    <w:rsid w:val="000F2893"/>
    <w:rsid w:val="000F31BB"/>
    <w:rsid w:val="000F3452"/>
    <w:rsid w:val="00100125"/>
    <w:rsid w:val="001030D4"/>
    <w:rsid w:val="0010634F"/>
    <w:rsid w:val="00106C5A"/>
    <w:rsid w:val="0010750C"/>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2012"/>
    <w:rsid w:val="00143C40"/>
    <w:rsid w:val="00151955"/>
    <w:rsid w:val="00151AA8"/>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6BB4"/>
    <w:rsid w:val="0019705E"/>
    <w:rsid w:val="0019717E"/>
    <w:rsid w:val="001A0B2C"/>
    <w:rsid w:val="001A0B60"/>
    <w:rsid w:val="001A205B"/>
    <w:rsid w:val="001A5BDD"/>
    <w:rsid w:val="001A5CB8"/>
    <w:rsid w:val="001A5FBA"/>
    <w:rsid w:val="001A79DB"/>
    <w:rsid w:val="001B2E09"/>
    <w:rsid w:val="001B3717"/>
    <w:rsid w:val="001B71A2"/>
    <w:rsid w:val="001B7D8F"/>
    <w:rsid w:val="001C0B64"/>
    <w:rsid w:val="001C0D4B"/>
    <w:rsid w:val="001C1EDC"/>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29DB"/>
    <w:rsid w:val="00233590"/>
    <w:rsid w:val="00243C4D"/>
    <w:rsid w:val="00244FA8"/>
    <w:rsid w:val="002458A2"/>
    <w:rsid w:val="002515EC"/>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09B"/>
    <w:rsid w:val="00280D4C"/>
    <w:rsid w:val="00281519"/>
    <w:rsid w:val="00282D4F"/>
    <w:rsid w:val="00284ABF"/>
    <w:rsid w:val="00284E81"/>
    <w:rsid w:val="00286372"/>
    <w:rsid w:val="00287E74"/>
    <w:rsid w:val="00293136"/>
    <w:rsid w:val="00293441"/>
    <w:rsid w:val="0029693B"/>
    <w:rsid w:val="002A1C00"/>
    <w:rsid w:val="002A2E7D"/>
    <w:rsid w:val="002A3298"/>
    <w:rsid w:val="002A53D2"/>
    <w:rsid w:val="002B0F8B"/>
    <w:rsid w:val="002B2928"/>
    <w:rsid w:val="002B5699"/>
    <w:rsid w:val="002B69BB"/>
    <w:rsid w:val="002C0E42"/>
    <w:rsid w:val="002C1188"/>
    <w:rsid w:val="002C18A6"/>
    <w:rsid w:val="002C2238"/>
    <w:rsid w:val="002C422B"/>
    <w:rsid w:val="002D007C"/>
    <w:rsid w:val="002D1358"/>
    <w:rsid w:val="002D2C75"/>
    <w:rsid w:val="002D3A5E"/>
    <w:rsid w:val="002E091D"/>
    <w:rsid w:val="002E1741"/>
    <w:rsid w:val="002E2EAD"/>
    <w:rsid w:val="002E32AF"/>
    <w:rsid w:val="002E39CD"/>
    <w:rsid w:val="002E3BEE"/>
    <w:rsid w:val="002E6905"/>
    <w:rsid w:val="002E6D1D"/>
    <w:rsid w:val="002F4020"/>
    <w:rsid w:val="002F6D60"/>
    <w:rsid w:val="00300764"/>
    <w:rsid w:val="003008BF"/>
    <w:rsid w:val="00300ADA"/>
    <w:rsid w:val="003038CC"/>
    <w:rsid w:val="00306F18"/>
    <w:rsid w:val="00307285"/>
    <w:rsid w:val="00311038"/>
    <w:rsid w:val="0031235C"/>
    <w:rsid w:val="00313180"/>
    <w:rsid w:val="0031601F"/>
    <w:rsid w:val="00316451"/>
    <w:rsid w:val="00320B24"/>
    <w:rsid w:val="00321BB7"/>
    <w:rsid w:val="003255F4"/>
    <w:rsid w:val="00325A42"/>
    <w:rsid w:val="003262CF"/>
    <w:rsid w:val="003265E4"/>
    <w:rsid w:val="00330E4F"/>
    <w:rsid w:val="00337261"/>
    <w:rsid w:val="003379C3"/>
    <w:rsid w:val="00337AC8"/>
    <w:rsid w:val="00342602"/>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055A"/>
    <w:rsid w:val="0039181D"/>
    <w:rsid w:val="00393584"/>
    <w:rsid w:val="00395B20"/>
    <w:rsid w:val="00397596"/>
    <w:rsid w:val="003A0E25"/>
    <w:rsid w:val="003A1936"/>
    <w:rsid w:val="003A337C"/>
    <w:rsid w:val="003A4783"/>
    <w:rsid w:val="003A5CF2"/>
    <w:rsid w:val="003A6558"/>
    <w:rsid w:val="003A6895"/>
    <w:rsid w:val="003B087B"/>
    <w:rsid w:val="003B1706"/>
    <w:rsid w:val="003B2831"/>
    <w:rsid w:val="003B6035"/>
    <w:rsid w:val="003B7CD5"/>
    <w:rsid w:val="003D2703"/>
    <w:rsid w:val="003D29AA"/>
    <w:rsid w:val="003D4361"/>
    <w:rsid w:val="003D45D8"/>
    <w:rsid w:val="003D467D"/>
    <w:rsid w:val="003D7E0F"/>
    <w:rsid w:val="003E2492"/>
    <w:rsid w:val="003E587F"/>
    <w:rsid w:val="003E63F0"/>
    <w:rsid w:val="003E728F"/>
    <w:rsid w:val="003E744E"/>
    <w:rsid w:val="003F0638"/>
    <w:rsid w:val="003F17CD"/>
    <w:rsid w:val="003F1BEA"/>
    <w:rsid w:val="003F6B18"/>
    <w:rsid w:val="003F6ED1"/>
    <w:rsid w:val="00400067"/>
    <w:rsid w:val="004032D2"/>
    <w:rsid w:val="004044CD"/>
    <w:rsid w:val="00405AAF"/>
    <w:rsid w:val="00405FDB"/>
    <w:rsid w:val="00406223"/>
    <w:rsid w:val="00406525"/>
    <w:rsid w:val="00407E07"/>
    <w:rsid w:val="00412CE2"/>
    <w:rsid w:val="00414098"/>
    <w:rsid w:val="00416AA8"/>
    <w:rsid w:val="00422E20"/>
    <w:rsid w:val="00423119"/>
    <w:rsid w:val="004244C0"/>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714BC"/>
    <w:rsid w:val="00472F15"/>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5604"/>
    <w:rsid w:val="004F5D9E"/>
    <w:rsid w:val="004F6103"/>
    <w:rsid w:val="004F70A9"/>
    <w:rsid w:val="005023A5"/>
    <w:rsid w:val="005027A7"/>
    <w:rsid w:val="00502E0A"/>
    <w:rsid w:val="00503610"/>
    <w:rsid w:val="00504B56"/>
    <w:rsid w:val="00507335"/>
    <w:rsid w:val="005108FE"/>
    <w:rsid w:val="00511247"/>
    <w:rsid w:val="00511A8D"/>
    <w:rsid w:val="00513C18"/>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1FB"/>
    <w:rsid w:val="005604A7"/>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1CA"/>
    <w:rsid w:val="005B25FD"/>
    <w:rsid w:val="005B362C"/>
    <w:rsid w:val="005B5432"/>
    <w:rsid w:val="005B58EC"/>
    <w:rsid w:val="005B62CD"/>
    <w:rsid w:val="005B63DC"/>
    <w:rsid w:val="005B6BC3"/>
    <w:rsid w:val="005B7367"/>
    <w:rsid w:val="005B7E31"/>
    <w:rsid w:val="005C261E"/>
    <w:rsid w:val="005C2B9D"/>
    <w:rsid w:val="005C459E"/>
    <w:rsid w:val="005D2899"/>
    <w:rsid w:val="005D40DF"/>
    <w:rsid w:val="005D4834"/>
    <w:rsid w:val="005E2A4A"/>
    <w:rsid w:val="005E2B4B"/>
    <w:rsid w:val="005E2C25"/>
    <w:rsid w:val="005E44B5"/>
    <w:rsid w:val="005E4580"/>
    <w:rsid w:val="005E50A6"/>
    <w:rsid w:val="005E51E1"/>
    <w:rsid w:val="005E625F"/>
    <w:rsid w:val="005F0758"/>
    <w:rsid w:val="005F1C0D"/>
    <w:rsid w:val="005F3C15"/>
    <w:rsid w:val="005F51F2"/>
    <w:rsid w:val="005F620A"/>
    <w:rsid w:val="005F68F2"/>
    <w:rsid w:val="005F6FA6"/>
    <w:rsid w:val="005F7FC5"/>
    <w:rsid w:val="0060127D"/>
    <w:rsid w:val="00601EF7"/>
    <w:rsid w:val="00603429"/>
    <w:rsid w:val="00605799"/>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45E9"/>
    <w:rsid w:val="00637C00"/>
    <w:rsid w:val="00637CFE"/>
    <w:rsid w:val="00640631"/>
    <w:rsid w:val="00640B4C"/>
    <w:rsid w:val="006429DC"/>
    <w:rsid w:val="00642F45"/>
    <w:rsid w:val="006456EA"/>
    <w:rsid w:val="00647152"/>
    <w:rsid w:val="00647B89"/>
    <w:rsid w:val="00651DFD"/>
    <w:rsid w:val="006525B9"/>
    <w:rsid w:val="00653729"/>
    <w:rsid w:val="0065470B"/>
    <w:rsid w:val="00655C45"/>
    <w:rsid w:val="006613A7"/>
    <w:rsid w:val="006614A9"/>
    <w:rsid w:val="00661CC7"/>
    <w:rsid w:val="00661FF5"/>
    <w:rsid w:val="00662676"/>
    <w:rsid w:val="00664C73"/>
    <w:rsid w:val="00671578"/>
    <w:rsid w:val="00671EEC"/>
    <w:rsid w:val="0067478C"/>
    <w:rsid w:val="0067697D"/>
    <w:rsid w:val="006770BC"/>
    <w:rsid w:val="00683549"/>
    <w:rsid w:val="00690C8F"/>
    <w:rsid w:val="0069106E"/>
    <w:rsid w:val="006911DE"/>
    <w:rsid w:val="00692CF5"/>
    <w:rsid w:val="006933F1"/>
    <w:rsid w:val="00696066"/>
    <w:rsid w:val="00696DAB"/>
    <w:rsid w:val="00697B9A"/>
    <w:rsid w:val="006A305D"/>
    <w:rsid w:val="006A3B66"/>
    <w:rsid w:val="006A41CF"/>
    <w:rsid w:val="006A605E"/>
    <w:rsid w:val="006A60C2"/>
    <w:rsid w:val="006A6E97"/>
    <w:rsid w:val="006A764F"/>
    <w:rsid w:val="006A7C78"/>
    <w:rsid w:val="006B031D"/>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6D3"/>
    <w:rsid w:val="006F3B1F"/>
    <w:rsid w:val="006F3B6C"/>
    <w:rsid w:val="006F4DC9"/>
    <w:rsid w:val="006F7B81"/>
    <w:rsid w:val="00700748"/>
    <w:rsid w:val="00702183"/>
    <w:rsid w:val="00706A95"/>
    <w:rsid w:val="00707FB4"/>
    <w:rsid w:val="00710400"/>
    <w:rsid w:val="00712BA5"/>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6A3"/>
    <w:rsid w:val="00740FBA"/>
    <w:rsid w:val="0074256E"/>
    <w:rsid w:val="00743545"/>
    <w:rsid w:val="00751D6E"/>
    <w:rsid w:val="00752DB8"/>
    <w:rsid w:val="00755762"/>
    <w:rsid w:val="00760497"/>
    <w:rsid w:val="00760EA0"/>
    <w:rsid w:val="00762D04"/>
    <w:rsid w:val="00763FBC"/>
    <w:rsid w:val="007651A8"/>
    <w:rsid w:val="00765B5E"/>
    <w:rsid w:val="00766B9B"/>
    <w:rsid w:val="007716F6"/>
    <w:rsid w:val="00774894"/>
    <w:rsid w:val="0077736D"/>
    <w:rsid w:val="00780161"/>
    <w:rsid w:val="00783B18"/>
    <w:rsid w:val="007854AE"/>
    <w:rsid w:val="00786970"/>
    <w:rsid w:val="00787BD6"/>
    <w:rsid w:val="00792D96"/>
    <w:rsid w:val="00793A87"/>
    <w:rsid w:val="007948AB"/>
    <w:rsid w:val="00794B2B"/>
    <w:rsid w:val="00794EC2"/>
    <w:rsid w:val="007978A5"/>
    <w:rsid w:val="007A06EA"/>
    <w:rsid w:val="007A0D2D"/>
    <w:rsid w:val="007A2859"/>
    <w:rsid w:val="007A3677"/>
    <w:rsid w:val="007A3713"/>
    <w:rsid w:val="007A45D7"/>
    <w:rsid w:val="007A528B"/>
    <w:rsid w:val="007A69E4"/>
    <w:rsid w:val="007A749C"/>
    <w:rsid w:val="007A79CD"/>
    <w:rsid w:val="007B283E"/>
    <w:rsid w:val="007B30D7"/>
    <w:rsid w:val="007B48FD"/>
    <w:rsid w:val="007B505E"/>
    <w:rsid w:val="007C08BD"/>
    <w:rsid w:val="007C1BCB"/>
    <w:rsid w:val="007C2D9C"/>
    <w:rsid w:val="007C64A2"/>
    <w:rsid w:val="007C64EF"/>
    <w:rsid w:val="007D47F8"/>
    <w:rsid w:val="007D504E"/>
    <w:rsid w:val="007D7343"/>
    <w:rsid w:val="007D791A"/>
    <w:rsid w:val="007D7E0C"/>
    <w:rsid w:val="007E465A"/>
    <w:rsid w:val="007E541A"/>
    <w:rsid w:val="007E554B"/>
    <w:rsid w:val="007F185C"/>
    <w:rsid w:val="007F4C1E"/>
    <w:rsid w:val="007F7136"/>
    <w:rsid w:val="007F777F"/>
    <w:rsid w:val="008002BE"/>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5F5D"/>
    <w:rsid w:val="00846878"/>
    <w:rsid w:val="00850057"/>
    <w:rsid w:val="00850E8C"/>
    <w:rsid w:val="00851179"/>
    <w:rsid w:val="0085264C"/>
    <w:rsid w:val="00854777"/>
    <w:rsid w:val="0085586E"/>
    <w:rsid w:val="008559C5"/>
    <w:rsid w:val="00856045"/>
    <w:rsid w:val="0086522F"/>
    <w:rsid w:val="008652FC"/>
    <w:rsid w:val="0087223A"/>
    <w:rsid w:val="008723C2"/>
    <w:rsid w:val="008723D2"/>
    <w:rsid w:val="008741E1"/>
    <w:rsid w:val="00874B6D"/>
    <w:rsid w:val="008750BC"/>
    <w:rsid w:val="0087720A"/>
    <w:rsid w:val="00877858"/>
    <w:rsid w:val="00882408"/>
    <w:rsid w:val="00884284"/>
    <w:rsid w:val="00886423"/>
    <w:rsid w:val="00890118"/>
    <w:rsid w:val="008901FD"/>
    <w:rsid w:val="00890F6D"/>
    <w:rsid w:val="008931F8"/>
    <w:rsid w:val="00896236"/>
    <w:rsid w:val="0089787B"/>
    <w:rsid w:val="008A23E4"/>
    <w:rsid w:val="008A25E6"/>
    <w:rsid w:val="008A2C31"/>
    <w:rsid w:val="008A3487"/>
    <w:rsid w:val="008A3C97"/>
    <w:rsid w:val="008A5DD7"/>
    <w:rsid w:val="008A712B"/>
    <w:rsid w:val="008B18B0"/>
    <w:rsid w:val="008B3305"/>
    <w:rsid w:val="008B337F"/>
    <w:rsid w:val="008B4BD9"/>
    <w:rsid w:val="008B6368"/>
    <w:rsid w:val="008C0B74"/>
    <w:rsid w:val="008C0BCA"/>
    <w:rsid w:val="008C13AD"/>
    <w:rsid w:val="008C1E23"/>
    <w:rsid w:val="008C2565"/>
    <w:rsid w:val="008C405A"/>
    <w:rsid w:val="008D4107"/>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59C5"/>
    <w:rsid w:val="0091610B"/>
    <w:rsid w:val="0091705E"/>
    <w:rsid w:val="0092050D"/>
    <w:rsid w:val="00920AC9"/>
    <w:rsid w:val="009210E1"/>
    <w:rsid w:val="00923CF8"/>
    <w:rsid w:val="00925925"/>
    <w:rsid w:val="009269B4"/>
    <w:rsid w:val="009272F9"/>
    <w:rsid w:val="009278E9"/>
    <w:rsid w:val="00935D11"/>
    <w:rsid w:val="00940605"/>
    <w:rsid w:val="009409DE"/>
    <w:rsid w:val="0094124A"/>
    <w:rsid w:val="009420E9"/>
    <w:rsid w:val="009421C5"/>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1E36"/>
    <w:rsid w:val="009D2A06"/>
    <w:rsid w:val="009D2E11"/>
    <w:rsid w:val="009D5B2D"/>
    <w:rsid w:val="009D6FBC"/>
    <w:rsid w:val="009D715F"/>
    <w:rsid w:val="009E3C35"/>
    <w:rsid w:val="009E44FC"/>
    <w:rsid w:val="009E4B8E"/>
    <w:rsid w:val="009E7A13"/>
    <w:rsid w:val="009E7B2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43882"/>
    <w:rsid w:val="00A516B4"/>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9451B"/>
    <w:rsid w:val="00AA01A8"/>
    <w:rsid w:val="00AA0A06"/>
    <w:rsid w:val="00AA2923"/>
    <w:rsid w:val="00AA4214"/>
    <w:rsid w:val="00AA68B7"/>
    <w:rsid w:val="00AA6C49"/>
    <w:rsid w:val="00AB2A6B"/>
    <w:rsid w:val="00AB439B"/>
    <w:rsid w:val="00AB45D6"/>
    <w:rsid w:val="00AB54E3"/>
    <w:rsid w:val="00AB56F7"/>
    <w:rsid w:val="00AB5F7C"/>
    <w:rsid w:val="00AC129C"/>
    <w:rsid w:val="00AC2E98"/>
    <w:rsid w:val="00AC39F6"/>
    <w:rsid w:val="00AC5580"/>
    <w:rsid w:val="00AC5794"/>
    <w:rsid w:val="00AC68EC"/>
    <w:rsid w:val="00AD2A01"/>
    <w:rsid w:val="00AD3E85"/>
    <w:rsid w:val="00AD704A"/>
    <w:rsid w:val="00AE2F32"/>
    <w:rsid w:val="00AE5075"/>
    <w:rsid w:val="00AE66AF"/>
    <w:rsid w:val="00AE756B"/>
    <w:rsid w:val="00AF1946"/>
    <w:rsid w:val="00AF20C1"/>
    <w:rsid w:val="00AF42F4"/>
    <w:rsid w:val="00AF5BF3"/>
    <w:rsid w:val="00B00ED5"/>
    <w:rsid w:val="00B0314E"/>
    <w:rsid w:val="00B03470"/>
    <w:rsid w:val="00B0470B"/>
    <w:rsid w:val="00B1198A"/>
    <w:rsid w:val="00B13C8A"/>
    <w:rsid w:val="00B1540B"/>
    <w:rsid w:val="00B16AD2"/>
    <w:rsid w:val="00B16DF7"/>
    <w:rsid w:val="00B16FE6"/>
    <w:rsid w:val="00B22D2F"/>
    <w:rsid w:val="00B249B9"/>
    <w:rsid w:val="00B25715"/>
    <w:rsid w:val="00B30DAF"/>
    <w:rsid w:val="00B31BEB"/>
    <w:rsid w:val="00B31F22"/>
    <w:rsid w:val="00B3412A"/>
    <w:rsid w:val="00B359A0"/>
    <w:rsid w:val="00B379C6"/>
    <w:rsid w:val="00B415D3"/>
    <w:rsid w:val="00B422AC"/>
    <w:rsid w:val="00B44C4E"/>
    <w:rsid w:val="00B515F1"/>
    <w:rsid w:val="00B52436"/>
    <w:rsid w:val="00B5448D"/>
    <w:rsid w:val="00B546E5"/>
    <w:rsid w:val="00B54D8B"/>
    <w:rsid w:val="00B554F0"/>
    <w:rsid w:val="00B60270"/>
    <w:rsid w:val="00B61B72"/>
    <w:rsid w:val="00B61D13"/>
    <w:rsid w:val="00B65D85"/>
    <w:rsid w:val="00B665A3"/>
    <w:rsid w:val="00B70571"/>
    <w:rsid w:val="00B71B9B"/>
    <w:rsid w:val="00B722E9"/>
    <w:rsid w:val="00B723F9"/>
    <w:rsid w:val="00B74F51"/>
    <w:rsid w:val="00B74F55"/>
    <w:rsid w:val="00B801FF"/>
    <w:rsid w:val="00B80C6C"/>
    <w:rsid w:val="00B81484"/>
    <w:rsid w:val="00B81C39"/>
    <w:rsid w:val="00B8287E"/>
    <w:rsid w:val="00B82E03"/>
    <w:rsid w:val="00B83AE9"/>
    <w:rsid w:val="00B84289"/>
    <w:rsid w:val="00B85474"/>
    <w:rsid w:val="00B90354"/>
    <w:rsid w:val="00B90A67"/>
    <w:rsid w:val="00B91A99"/>
    <w:rsid w:val="00B92155"/>
    <w:rsid w:val="00B92B63"/>
    <w:rsid w:val="00B96804"/>
    <w:rsid w:val="00B97A84"/>
    <w:rsid w:val="00BA05E8"/>
    <w:rsid w:val="00BA0A2A"/>
    <w:rsid w:val="00BA16AC"/>
    <w:rsid w:val="00BA240A"/>
    <w:rsid w:val="00BA29F7"/>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0AF"/>
    <w:rsid w:val="00BD0278"/>
    <w:rsid w:val="00BD304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0E28"/>
    <w:rsid w:val="00C138F7"/>
    <w:rsid w:val="00C1631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1EC"/>
    <w:rsid w:val="00C3644D"/>
    <w:rsid w:val="00C36859"/>
    <w:rsid w:val="00C36FB6"/>
    <w:rsid w:val="00C421EE"/>
    <w:rsid w:val="00C44520"/>
    <w:rsid w:val="00C4622D"/>
    <w:rsid w:val="00C46B19"/>
    <w:rsid w:val="00C47D97"/>
    <w:rsid w:val="00C5442F"/>
    <w:rsid w:val="00C5450D"/>
    <w:rsid w:val="00C54CE7"/>
    <w:rsid w:val="00C54D2B"/>
    <w:rsid w:val="00C61212"/>
    <w:rsid w:val="00C61896"/>
    <w:rsid w:val="00C62407"/>
    <w:rsid w:val="00C644B5"/>
    <w:rsid w:val="00C65C1A"/>
    <w:rsid w:val="00C6642E"/>
    <w:rsid w:val="00C66BC2"/>
    <w:rsid w:val="00C71246"/>
    <w:rsid w:val="00C72CBC"/>
    <w:rsid w:val="00C735C0"/>
    <w:rsid w:val="00C743BB"/>
    <w:rsid w:val="00C74A27"/>
    <w:rsid w:val="00C75139"/>
    <w:rsid w:val="00C75EE5"/>
    <w:rsid w:val="00C765A9"/>
    <w:rsid w:val="00C7712D"/>
    <w:rsid w:val="00C77501"/>
    <w:rsid w:val="00C777CE"/>
    <w:rsid w:val="00C77F29"/>
    <w:rsid w:val="00C80BD5"/>
    <w:rsid w:val="00C81233"/>
    <w:rsid w:val="00C83F97"/>
    <w:rsid w:val="00C843B1"/>
    <w:rsid w:val="00C8446C"/>
    <w:rsid w:val="00C858B8"/>
    <w:rsid w:val="00C903D5"/>
    <w:rsid w:val="00C90907"/>
    <w:rsid w:val="00C944B3"/>
    <w:rsid w:val="00C94CAC"/>
    <w:rsid w:val="00CA049C"/>
    <w:rsid w:val="00CA0617"/>
    <w:rsid w:val="00CA11BA"/>
    <w:rsid w:val="00CA45D6"/>
    <w:rsid w:val="00CA4619"/>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2E56"/>
    <w:rsid w:val="00CE3AF1"/>
    <w:rsid w:val="00CE4F2E"/>
    <w:rsid w:val="00CE52B0"/>
    <w:rsid w:val="00CF0DDF"/>
    <w:rsid w:val="00CF39D6"/>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6CED"/>
    <w:rsid w:val="00D6782D"/>
    <w:rsid w:val="00D67B64"/>
    <w:rsid w:val="00D734A6"/>
    <w:rsid w:val="00D73573"/>
    <w:rsid w:val="00D73930"/>
    <w:rsid w:val="00D74BC2"/>
    <w:rsid w:val="00D75043"/>
    <w:rsid w:val="00D800A1"/>
    <w:rsid w:val="00D80B82"/>
    <w:rsid w:val="00D817C0"/>
    <w:rsid w:val="00D82D42"/>
    <w:rsid w:val="00D856F3"/>
    <w:rsid w:val="00D85A2A"/>
    <w:rsid w:val="00D90999"/>
    <w:rsid w:val="00D912DC"/>
    <w:rsid w:val="00D912E2"/>
    <w:rsid w:val="00D972CF"/>
    <w:rsid w:val="00D97C0D"/>
    <w:rsid w:val="00DA2DC6"/>
    <w:rsid w:val="00DA2F8F"/>
    <w:rsid w:val="00DB0D68"/>
    <w:rsid w:val="00DB226E"/>
    <w:rsid w:val="00DB2E73"/>
    <w:rsid w:val="00DB2F85"/>
    <w:rsid w:val="00DB3399"/>
    <w:rsid w:val="00DB3CFC"/>
    <w:rsid w:val="00DB73A7"/>
    <w:rsid w:val="00DC2296"/>
    <w:rsid w:val="00DC2B0D"/>
    <w:rsid w:val="00DC3144"/>
    <w:rsid w:val="00DC4DDD"/>
    <w:rsid w:val="00DC5482"/>
    <w:rsid w:val="00DD1A58"/>
    <w:rsid w:val="00DD2320"/>
    <w:rsid w:val="00DD2F2F"/>
    <w:rsid w:val="00DD3197"/>
    <w:rsid w:val="00DD7221"/>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1FBF"/>
    <w:rsid w:val="00E33BAD"/>
    <w:rsid w:val="00E344AB"/>
    <w:rsid w:val="00E3603A"/>
    <w:rsid w:val="00E36953"/>
    <w:rsid w:val="00E419D9"/>
    <w:rsid w:val="00E42646"/>
    <w:rsid w:val="00E43D81"/>
    <w:rsid w:val="00E43E09"/>
    <w:rsid w:val="00E45F8A"/>
    <w:rsid w:val="00E47478"/>
    <w:rsid w:val="00E50732"/>
    <w:rsid w:val="00E51FC0"/>
    <w:rsid w:val="00E5275A"/>
    <w:rsid w:val="00E52AE5"/>
    <w:rsid w:val="00E53B0C"/>
    <w:rsid w:val="00E629AD"/>
    <w:rsid w:val="00E62A04"/>
    <w:rsid w:val="00E62D27"/>
    <w:rsid w:val="00E64D4B"/>
    <w:rsid w:val="00E652BD"/>
    <w:rsid w:val="00E702E6"/>
    <w:rsid w:val="00E703CE"/>
    <w:rsid w:val="00E70E8D"/>
    <w:rsid w:val="00E70EE6"/>
    <w:rsid w:val="00E73FBB"/>
    <w:rsid w:val="00E76001"/>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B7B56"/>
    <w:rsid w:val="00EC1F38"/>
    <w:rsid w:val="00EC48B0"/>
    <w:rsid w:val="00EC4BF2"/>
    <w:rsid w:val="00EC644B"/>
    <w:rsid w:val="00ED09B9"/>
    <w:rsid w:val="00ED399F"/>
    <w:rsid w:val="00ED41D4"/>
    <w:rsid w:val="00ED4BB5"/>
    <w:rsid w:val="00ED4BDC"/>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63AB"/>
    <w:rsid w:val="00F07605"/>
    <w:rsid w:val="00F07F12"/>
    <w:rsid w:val="00F1003F"/>
    <w:rsid w:val="00F10E44"/>
    <w:rsid w:val="00F135C5"/>
    <w:rsid w:val="00F147C3"/>
    <w:rsid w:val="00F20FE4"/>
    <w:rsid w:val="00F21946"/>
    <w:rsid w:val="00F22CAC"/>
    <w:rsid w:val="00F26681"/>
    <w:rsid w:val="00F271C6"/>
    <w:rsid w:val="00F278A1"/>
    <w:rsid w:val="00F27BC9"/>
    <w:rsid w:val="00F323F6"/>
    <w:rsid w:val="00F34D02"/>
    <w:rsid w:val="00F34F3D"/>
    <w:rsid w:val="00F35719"/>
    <w:rsid w:val="00F36F94"/>
    <w:rsid w:val="00F37623"/>
    <w:rsid w:val="00F411B0"/>
    <w:rsid w:val="00F41F58"/>
    <w:rsid w:val="00F4258F"/>
    <w:rsid w:val="00F4280E"/>
    <w:rsid w:val="00F431EB"/>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0C89"/>
    <w:rsid w:val="00F7124A"/>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0F8C"/>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E579B"/>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80"/>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AC5580"/>
    <w:pPr>
      <w:keepNext/>
      <w:jc w:val="center"/>
      <w:outlineLvl w:val="0"/>
    </w:pPr>
    <w:rPr>
      <w:rFonts w:ascii="Courier" w:hAnsi="Courier"/>
      <w:b/>
      <w:sz w:val="24"/>
      <w:u w:val="single"/>
    </w:rPr>
  </w:style>
  <w:style w:type="paragraph" w:styleId="Heading2">
    <w:name w:val="heading 2"/>
    <w:basedOn w:val="Normal"/>
    <w:next w:val="Normal"/>
    <w:link w:val="Heading2Char"/>
    <w:qFormat/>
    <w:rsid w:val="00AC5580"/>
    <w:pPr>
      <w:keepNext/>
      <w:spacing w:line="360" w:lineRule="auto"/>
      <w:ind w:firstLine="1440"/>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5580"/>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AC5580"/>
    <w:rPr>
      <w:rFonts w:ascii="Times New Roman" w:eastAsia="Times New Roman" w:hAnsi="Times New Roman" w:cs="Times New Roman"/>
      <w:b/>
      <w:sz w:val="26"/>
      <w:szCs w:val="20"/>
      <w:u w:val="single"/>
    </w:rPr>
  </w:style>
  <w:style w:type="paragraph" w:styleId="Title">
    <w:name w:val="Title"/>
    <w:basedOn w:val="Normal"/>
    <w:link w:val="TitleChar"/>
    <w:qFormat/>
    <w:rsid w:val="00AC5580"/>
    <w:pPr>
      <w:jc w:val="center"/>
    </w:pPr>
    <w:rPr>
      <w:rFonts w:ascii="Courier" w:hAnsi="Courier"/>
      <w:b/>
      <w:sz w:val="24"/>
    </w:rPr>
  </w:style>
  <w:style w:type="character" w:customStyle="1" w:styleId="TitleChar">
    <w:name w:val="Title Char"/>
    <w:basedOn w:val="DefaultParagraphFont"/>
    <w:link w:val="Title"/>
    <w:rsid w:val="00AC5580"/>
    <w:rPr>
      <w:rFonts w:ascii="Courier" w:eastAsia="Times New Roman" w:hAnsi="Courier" w:cs="Times New Roman"/>
      <w:b/>
      <w:sz w:val="24"/>
      <w:szCs w:val="20"/>
    </w:rPr>
  </w:style>
  <w:style w:type="paragraph" w:styleId="Subtitle">
    <w:name w:val="Subtitle"/>
    <w:basedOn w:val="Normal"/>
    <w:link w:val="SubtitleChar"/>
    <w:qFormat/>
    <w:rsid w:val="00AC5580"/>
    <w:pPr>
      <w:jc w:val="center"/>
    </w:pPr>
    <w:rPr>
      <w:rFonts w:ascii="Courier" w:hAnsi="Courier"/>
      <w:b/>
      <w:sz w:val="24"/>
    </w:rPr>
  </w:style>
  <w:style w:type="character" w:customStyle="1" w:styleId="SubtitleChar">
    <w:name w:val="Subtitle Char"/>
    <w:basedOn w:val="DefaultParagraphFont"/>
    <w:link w:val="Subtitle"/>
    <w:rsid w:val="00AC5580"/>
    <w:rPr>
      <w:rFonts w:ascii="Courier" w:eastAsia="Times New Roman" w:hAnsi="Courier" w:cs="Times New Roman"/>
      <w:b/>
      <w:sz w:val="24"/>
      <w:szCs w:val="20"/>
    </w:rPr>
  </w:style>
  <w:style w:type="paragraph" w:styleId="BodyText">
    <w:name w:val="Body Text"/>
    <w:basedOn w:val="Normal"/>
    <w:link w:val="BodyTextChar"/>
    <w:rsid w:val="00AC5580"/>
    <w:pPr>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rsid w:val="00AC5580"/>
    <w:rPr>
      <w:rFonts w:ascii="Courier" w:eastAsia="Times New Roman" w:hAnsi="Courier" w:cs="Times New Roman"/>
      <w:sz w:val="24"/>
      <w:szCs w:val="20"/>
    </w:rPr>
  </w:style>
  <w:style w:type="paragraph" w:styleId="Footer">
    <w:name w:val="footer"/>
    <w:basedOn w:val="Normal"/>
    <w:link w:val="FooterChar"/>
    <w:uiPriority w:val="99"/>
    <w:rsid w:val="00AC5580"/>
    <w:pPr>
      <w:tabs>
        <w:tab w:val="center" w:pos="4320"/>
        <w:tab w:val="right" w:pos="8640"/>
      </w:tabs>
    </w:pPr>
    <w:rPr>
      <w:sz w:val="20"/>
    </w:rPr>
  </w:style>
  <w:style w:type="character" w:customStyle="1" w:styleId="FooterChar">
    <w:name w:val="Footer Char"/>
    <w:basedOn w:val="DefaultParagraphFont"/>
    <w:link w:val="Footer"/>
    <w:uiPriority w:val="99"/>
    <w:rsid w:val="00AC5580"/>
    <w:rPr>
      <w:rFonts w:ascii="Times New Roman" w:eastAsia="Times New Roman" w:hAnsi="Times New Roman" w:cs="Times New Roman"/>
      <w:sz w:val="20"/>
      <w:szCs w:val="20"/>
    </w:rPr>
  </w:style>
  <w:style w:type="character" w:styleId="PageNumber">
    <w:name w:val="page number"/>
    <w:basedOn w:val="DefaultParagraphFont"/>
    <w:rsid w:val="00AC5580"/>
  </w:style>
  <w:style w:type="character" w:styleId="CommentReference">
    <w:name w:val="annotation reference"/>
    <w:basedOn w:val="DefaultParagraphFont"/>
    <w:uiPriority w:val="99"/>
    <w:semiHidden/>
    <w:unhideWhenUsed/>
    <w:rsid w:val="00743545"/>
    <w:rPr>
      <w:sz w:val="16"/>
      <w:szCs w:val="16"/>
    </w:rPr>
  </w:style>
  <w:style w:type="paragraph" w:styleId="CommentText">
    <w:name w:val="annotation text"/>
    <w:basedOn w:val="Normal"/>
    <w:link w:val="CommentTextChar"/>
    <w:uiPriority w:val="99"/>
    <w:unhideWhenUsed/>
    <w:rsid w:val="00743545"/>
    <w:rPr>
      <w:sz w:val="20"/>
    </w:rPr>
  </w:style>
  <w:style w:type="character" w:customStyle="1" w:styleId="CommentTextChar">
    <w:name w:val="Comment Text Char"/>
    <w:basedOn w:val="DefaultParagraphFont"/>
    <w:link w:val="CommentText"/>
    <w:uiPriority w:val="99"/>
    <w:rsid w:val="007435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3545"/>
    <w:rPr>
      <w:b/>
      <w:bCs/>
    </w:rPr>
  </w:style>
  <w:style w:type="character" w:customStyle="1" w:styleId="CommentSubjectChar">
    <w:name w:val="Comment Subject Char"/>
    <w:basedOn w:val="CommentTextChar"/>
    <w:link w:val="CommentSubject"/>
    <w:uiPriority w:val="99"/>
    <w:semiHidden/>
    <w:rsid w:val="00743545"/>
    <w:rPr>
      <w:b/>
      <w:bCs/>
    </w:rPr>
  </w:style>
  <w:style w:type="paragraph" w:styleId="BalloonText">
    <w:name w:val="Balloon Text"/>
    <w:basedOn w:val="Normal"/>
    <w:link w:val="BalloonTextChar"/>
    <w:uiPriority w:val="99"/>
    <w:semiHidden/>
    <w:unhideWhenUsed/>
    <w:rsid w:val="00743545"/>
    <w:rPr>
      <w:rFonts w:ascii="Tahoma" w:hAnsi="Tahoma" w:cs="Tahoma"/>
      <w:sz w:val="16"/>
      <w:szCs w:val="16"/>
    </w:rPr>
  </w:style>
  <w:style w:type="character" w:customStyle="1" w:styleId="BalloonTextChar">
    <w:name w:val="Balloon Text Char"/>
    <w:basedOn w:val="DefaultParagraphFont"/>
    <w:link w:val="BalloonText"/>
    <w:uiPriority w:val="99"/>
    <w:semiHidden/>
    <w:rsid w:val="00743545"/>
    <w:rPr>
      <w:rFonts w:ascii="Tahoma" w:eastAsia="Times New Roman" w:hAnsi="Tahoma" w:cs="Tahoma"/>
      <w:sz w:val="16"/>
      <w:szCs w:val="16"/>
    </w:rPr>
  </w:style>
  <w:style w:type="paragraph" w:styleId="FootnoteText">
    <w:name w:val="footnote text"/>
    <w:basedOn w:val="Normal"/>
    <w:link w:val="FootnoteTextChar"/>
    <w:semiHidden/>
    <w:unhideWhenUsed/>
    <w:rsid w:val="00743545"/>
    <w:rPr>
      <w:sz w:val="20"/>
    </w:rPr>
  </w:style>
  <w:style w:type="character" w:customStyle="1" w:styleId="FootnoteTextChar">
    <w:name w:val="Footnote Text Char"/>
    <w:basedOn w:val="DefaultParagraphFont"/>
    <w:link w:val="FootnoteText"/>
    <w:semiHidden/>
    <w:rsid w:val="0074354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743545"/>
    <w:rPr>
      <w:vertAlign w:val="superscript"/>
    </w:rPr>
  </w:style>
  <w:style w:type="table" w:styleId="TableGrid">
    <w:name w:val="Table Grid"/>
    <w:basedOn w:val="TableNormal"/>
    <w:uiPriority w:val="59"/>
    <w:rsid w:val="000E458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rm1">
    <w:name w:val="term1"/>
    <w:basedOn w:val="DefaultParagraphFont"/>
    <w:rsid w:val="005604A7"/>
    <w:rPr>
      <w:b/>
      <w:bCs/>
    </w:rPr>
  </w:style>
  <w:style w:type="character" w:styleId="Hyperlink">
    <w:name w:val="Hyperlink"/>
    <w:basedOn w:val="DefaultParagraphFont"/>
    <w:uiPriority w:val="99"/>
    <w:semiHidden/>
    <w:unhideWhenUsed/>
    <w:rsid w:val="00C843B1"/>
    <w:rPr>
      <w:color w:val="0000FF"/>
      <w:u w:val="single"/>
    </w:rPr>
  </w:style>
  <w:style w:type="character" w:customStyle="1" w:styleId="pmterms11">
    <w:name w:val="pmterms11"/>
    <w:basedOn w:val="DefaultParagraphFont"/>
    <w:rsid w:val="00C843B1"/>
    <w:rPr>
      <w:b/>
      <w:bCs/>
      <w:i w:val="0"/>
      <w:iCs w:val="0"/>
      <w:color w:val="000000"/>
    </w:rPr>
  </w:style>
  <w:style w:type="paragraph" w:styleId="ListParagraph">
    <w:name w:val="List Paragraph"/>
    <w:basedOn w:val="Normal"/>
    <w:uiPriority w:val="34"/>
    <w:qFormat/>
    <w:rsid w:val="00B54D8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3329</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10</cp:revision>
  <cp:lastPrinted>2010-09-29T14:05:00Z</cp:lastPrinted>
  <dcterms:created xsi:type="dcterms:W3CDTF">2010-09-08T17:37:00Z</dcterms:created>
  <dcterms:modified xsi:type="dcterms:W3CDTF">2010-09-29T14:06:00Z</dcterms:modified>
</cp:coreProperties>
</file>