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466614" w:rsidRDefault="00466614" w:rsidP="00466614">
      <w:pPr>
        <w:ind w:left="432" w:right="720"/>
        <w:jc w:val="both"/>
        <w:rPr>
          <w:rFonts w:ascii="Courier New" w:hAnsi="Courier New"/>
          <w:b/>
          <w:sz w:val="24"/>
        </w:rPr>
      </w:pPr>
      <w:r>
        <w:rPr>
          <w:rFonts w:ascii="Courier New" w:hAnsi="Courier New"/>
          <w:sz w:val="24"/>
        </w:rPr>
        <w:t>Agreement dated July 22, 2010 between PPL Electric Utilities and the Borough of Tamaqua relative to granting PPL a deed of grant for utility easement for the right, privilege and authority to construct, reconstruct, operate and maintain its electric and communications lines consisting of one (1) anchor guy on Borough Property which said Commonwealth of Pennsylvania may own or in which it has any interest located along Railroad Street, situated in the Borough of Tamaqua, County of Schuylkill, Commonwealth of Pennsylvania.</w:t>
      </w:r>
    </w:p>
    <w:p w:rsidR="00823916" w:rsidRDefault="00823916">
      <w:pPr>
        <w:jc w:val="center"/>
        <w:rPr>
          <w:b/>
          <w:sz w:val="30"/>
        </w:rPr>
      </w:pPr>
    </w:p>
    <w:p w:rsidR="00823916" w:rsidRDefault="00466614">
      <w:pPr>
        <w:jc w:val="center"/>
        <w:rPr>
          <w:b/>
          <w:sz w:val="30"/>
        </w:rPr>
      </w:pPr>
      <w:r w:rsidRPr="00466614">
        <w:rPr>
          <w:b/>
          <w:sz w:val="30"/>
        </w:rPr>
        <w:t>U-2010-2197658</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466614">
        <w:rPr>
          <w:b/>
          <w:sz w:val="28"/>
        </w:rPr>
        <w:t>October 3,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466614">
        <w:rPr>
          <w:b/>
          <w:sz w:val="28"/>
        </w:rPr>
        <w:t>July 22,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466614">
        <w:rPr>
          <w:b/>
          <w:sz w:val="28"/>
        </w:rPr>
        <w:t>September 3,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466614">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466614"/>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315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2010-09-21T14:52:00Z</cp:lastPrinted>
  <dcterms:created xsi:type="dcterms:W3CDTF">2010-09-21T14:52:00Z</dcterms:created>
  <dcterms:modified xsi:type="dcterms:W3CDTF">2010-09-21T14:52:00Z</dcterms:modified>
</cp:coreProperties>
</file>