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C0" w:rsidRPr="0084398E" w:rsidRDefault="00661CC0" w:rsidP="00661CC0">
      <w:pPr>
        <w:tabs>
          <w:tab w:val="center" w:pos="4680"/>
        </w:tabs>
        <w:suppressAutoHyphens/>
        <w:jc w:val="center"/>
        <w:outlineLvl w:val="0"/>
        <w:rPr>
          <w:b/>
          <w:spacing w:val="-3"/>
          <w:sz w:val="24"/>
          <w:szCs w:val="24"/>
        </w:rPr>
      </w:pPr>
      <w:r w:rsidRPr="0084398E">
        <w:rPr>
          <w:b/>
          <w:spacing w:val="-3"/>
          <w:sz w:val="24"/>
          <w:szCs w:val="24"/>
        </w:rPr>
        <w:t>BEFORE THE</w:t>
      </w:r>
    </w:p>
    <w:p w:rsidR="00661CC0" w:rsidRPr="0084398E" w:rsidRDefault="00661CC0" w:rsidP="00661CC0">
      <w:pPr>
        <w:tabs>
          <w:tab w:val="center" w:pos="4680"/>
        </w:tabs>
        <w:suppressAutoHyphens/>
        <w:jc w:val="center"/>
        <w:outlineLvl w:val="0"/>
        <w:rPr>
          <w:b/>
          <w:spacing w:val="-3"/>
          <w:sz w:val="24"/>
          <w:szCs w:val="24"/>
        </w:rPr>
      </w:pPr>
      <w:r w:rsidRPr="0084398E">
        <w:rPr>
          <w:b/>
          <w:spacing w:val="-3"/>
          <w:sz w:val="24"/>
          <w:szCs w:val="24"/>
        </w:rPr>
        <w:t>PENNSYLVANIA PUBLIC UTILITY COMMISSION</w:t>
      </w:r>
    </w:p>
    <w:p w:rsidR="00661CC0" w:rsidRDefault="00661CC0" w:rsidP="00661CC0">
      <w:pPr>
        <w:tabs>
          <w:tab w:val="left" w:pos="-1440"/>
          <w:tab w:val="left" w:pos="-720"/>
        </w:tabs>
        <w:suppressAutoHyphens/>
        <w:ind w:firstLine="1440"/>
        <w:rPr>
          <w:spacing w:val="-3"/>
          <w:sz w:val="24"/>
          <w:szCs w:val="24"/>
        </w:rPr>
      </w:pPr>
    </w:p>
    <w:p w:rsidR="00661CC0" w:rsidRDefault="00661CC0" w:rsidP="00661CC0">
      <w:pPr>
        <w:tabs>
          <w:tab w:val="left" w:pos="-1440"/>
          <w:tab w:val="left" w:pos="-720"/>
        </w:tabs>
        <w:suppressAutoHyphens/>
        <w:ind w:firstLine="1440"/>
        <w:rPr>
          <w:spacing w:val="-3"/>
          <w:sz w:val="24"/>
          <w:szCs w:val="24"/>
        </w:rPr>
      </w:pPr>
    </w:p>
    <w:p w:rsidR="00661CC0" w:rsidRPr="0084398E" w:rsidRDefault="00661CC0" w:rsidP="00661CC0">
      <w:pPr>
        <w:tabs>
          <w:tab w:val="left" w:pos="-1440"/>
          <w:tab w:val="left" w:pos="-720"/>
        </w:tabs>
        <w:suppressAutoHyphens/>
        <w:ind w:firstLine="1440"/>
        <w:rPr>
          <w:spacing w:val="-3"/>
          <w:sz w:val="24"/>
          <w:szCs w:val="24"/>
        </w:rPr>
      </w:pPr>
    </w:p>
    <w:p w:rsidR="00661CC0" w:rsidRPr="0084398E" w:rsidRDefault="00824B4A" w:rsidP="00661CC0">
      <w:pPr>
        <w:tabs>
          <w:tab w:val="left" w:pos="-1440"/>
          <w:tab w:val="left" w:pos="-720"/>
        </w:tabs>
        <w:suppressAutoHyphens/>
        <w:rPr>
          <w:spacing w:val="-3"/>
          <w:sz w:val="24"/>
          <w:szCs w:val="24"/>
        </w:rPr>
      </w:pPr>
      <w:r>
        <w:rPr>
          <w:spacing w:val="-3"/>
          <w:sz w:val="24"/>
          <w:szCs w:val="24"/>
        </w:rPr>
        <w:t>Solomon White</w:t>
      </w:r>
      <w:r w:rsidR="00661CC0">
        <w:rPr>
          <w:spacing w:val="-3"/>
          <w:sz w:val="24"/>
          <w:szCs w:val="24"/>
        </w:rPr>
        <w:tab/>
      </w:r>
      <w:r w:rsidR="00661CC0" w:rsidRPr="0084398E">
        <w:rPr>
          <w:spacing w:val="-3"/>
          <w:sz w:val="24"/>
          <w:szCs w:val="24"/>
        </w:rPr>
        <w:tab/>
      </w:r>
      <w:r w:rsidR="00661CC0" w:rsidRPr="0084398E">
        <w:rPr>
          <w:spacing w:val="-3"/>
          <w:sz w:val="24"/>
          <w:szCs w:val="24"/>
        </w:rPr>
        <w:tab/>
      </w:r>
      <w:r w:rsidR="00661CC0" w:rsidRPr="0084398E">
        <w:rPr>
          <w:spacing w:val="-3"/>
          <w:sz w:val="24"/>
          <w:szCs w:val="24"/>
        </w:rPr>
        <w:tab/>
      </w:r>
      <w:r w:rsidR="003658F4">
        <w:rPr>
          <w:spacing w:val="-3"/>
          <w:sz w:val="24"/>
          <w:szCs w:val="24"/>
        </w:rPr>
        <w:tab/>
      </w:r>
      <w:r w:rsidR="00661CC0" w:rsidRPr="0084398E">
        <w:rPr>
          <w:spacing w:val="-3"/>
          <w:sz w:val="24"/>
          <w:szCs w:val="24"/>
        </w:rPr>
        <w:t>:</w:t>
      </w:r>
    </w:p>
    <w:p w:rsidR="00661CC0" w:rsidRPr="0084398E" w:rsidRDefault="00661CC0" w:rsidP="00661CC0">
      <w:pPr>
        <w:tabs>
          <w:tab w:val="left" w:pos="-1440"/>
          <w:tab w:val="left" w:pos="-720"/>
        </w:tabs>
        <w:suppressAutoHyphens/>
        <w:rPr>
          <w:spacing w:val="-3"/>
          <w:sz w:val="24"/>
          <w:szCs w:val="24"/>
        </w:rPr>
      </w:pPr>
      <w:r w:rsidRPr="0084398E">
        <w:rPr>
          <w:spacing w:val="-3"/>
          <w:sz w:val="24"/>
          <w:szCs w:val="24"/>
        </w:rPr>
        <w:tab/>
      </w:r>
      <w:r w:rsidRPr="0084398E">
        <w:rPr>
          <w:spacing w:val="-3"/>
          <w:sz w:val="24"/>
          <w:szCs w:val="24"/>
        </w:rPr>
        <w:tab/>
      </w:r>
      <w:r w:rsidRPr="0084398E">
        <w:rPr>
          <w:spacing w:val="-3"/>
          <w:sz w:val="24"/>
          <w:szCs w:val="24"/>
        </w:rPr>
        <w:tab/>
      </w:r>
      <w:r>
        <w:rPr>
          <w:spacing w:val="-3"/>
          <w:sz w:val="24"/>
          <w:szCs w:val="24"/>
        </w:rPr>
        <w:tab/>
      </w:r>
      <w:r w:rsidRPr="0084398E">
        <w:rPr>
          <w:spacing w:val="-3"/>
          <w:sz w:val="24"/>
          <w:szCs w:val="24"/>
        </w:rPr>
        <w:tab/>
      </w:r>
      <w:r w:rsidRPr="0084398E">
        <w:rPr>
          <w:spacing w:val="-3"/>
          <w:sz w:val="24"/>
          <w:szCs w:val="24"/>
        </w:rPr>
        <w:tab/>
      </w:r>
      <w:r w:rsidRPr="0084398E">
        <w:rPr>
          <w:spacing w:val="-3"/>
          <w:sz w:val="24"/>
          <w:szCs w:val="24"/>
        </w:rPr>
        <w:tab/>
        <w:t>:</w:t>
      </w:r>
      <w:r w:rsidRPr="0084398E">
        <w:rPr>
          <w:spacing w:val="-3"/>
          <w:sz w:val="24"/>
          <w:szCs w:val="24"/>
        </w:rPr>
        <w:tab/>
      </w:r>
      <w:r w:rsidRPr="0084398E">
        <w:rPr>
          <w:spacing w:val="-3"/>
          <w:sz w:val="24"/>
          <w:szCs w:val="24"/>
        </w:rPr>
        <w:tab/>
      </w:r>
      <w:r w:rsidRPr="0084398E">
        <w:rPr>
          <w:spacing w:val="-3"/>
          <w:sz w:val="24"/>
          <w:szCs w:val="24"/>
        </w:rPr>
        <w:tab/>
      </w:r>
    </w:p>
    <w:p w:rsidR="00661CC0" w:rsidRPr="0084398E" w:rsidRDefault="00661CC0" w:rsidP="00661CC0">
      <w:pPr>
        <w:tabs>
          <w:tab w:val="left" w:pos="-1440"/>
          <w:tab w:val="left" w:pos="-720"/>
        </w:tabs>
        <w:suppressAutoHyphens/>
        <w:rPr>
          <w:spacing w:val="-3"/>
          <w:sz w:val="24"/>
          <w:szCs w:val="24"/>
        </w:rPr>
      </w:pPr>
      <w:r w:rsidRPr="0084398E">
        <w:rPr>
          <w:spacing w:val="-3"/>
          <w:sz w:val="24"/>
          <w:szCs w:val="24"/>
        </w:rPr>
        <w:tab/>
        <w:t>v.</w:t>
      </w:r>
      <w:r w:rsidRPr="0084398E">
        <w:rPr>
          <w:spacing w:val="-3"/>
          <w:sz w:val="24"/>
          <w:szCs w:val="24"/>
        </w:rPr>
        <w:tab/>
      </w:r>
      <w:r w:rsidRPr="0084398E">
        <w:rPr>
          <w:spacing w:val="-3"/>
          <w:sz w:val="24"/>
          <w:szCs w:val="24"/>
        </w:rPr>
        <w:tab/>
      </w:r>
      <w:r w:rsidRPr="0084398E">
        <w:rPr>
          <w:spacing w:val="-3"/>
          <w:sz w:val="24"/>
          <w:szCs w:val="24"/>
        </w:rPr>
        <w:tab/>
      </w:r>
      <w:r>
        <w:rPr>
          <w:spacing w:val="-3"/>
          <w:sz w:val="24"/>
          <w:szCs w:val="24"/>
        </w:rPr>
        <w:tab/>
      </w:r>
      <w:r w:rsidRPr="0084398E">
        <w:rPr>
          <w:spacing w:val="-3"/>
          <w:sz w:val="24"/>
          <w:szCs w:val="24"/>
        </w:rPr>
        <w:tab/>
      </w:r>
      <w:r w:rsidRPr="0084398E">
        <w:rPr>
          <w:spacing w:val="-3"/>
          <w:sz w:val="24"/>
          <w:szCs w:val="24"/>
        </w:rPr>
        <w:tab/>
        <w:t xml:space="preserve">: </w:t>
      </w:r>
      <w:r w:rsidRPr="0084398E">
        <w:rPr>
          <w:spacing w:val="-3"/>
          <w:sz w:val="24"/>
          <w:szCs w:val="24"/>
        </w:rPr>
        <w:tab/>
      </w:r>
      <w:r>
        <w:rPr>
          <w:spacing w:val="-3"/>
          <w:sz w:val="24"/>
          <w:szCs w:val="24"/>
        </w:rPr>
        <w:t xml:space="preserve"> </w:t>
      </w:r>
      <w:r w:rsidR="00824B4A">
        <w:rPr>
          <w:spacing w:val="-3"/>
          <w:sz w:val="24"/>
          <w:szCs w:val="24"/>
        </w:rPr>
        <w:t>F-2009-2137982</w:t>
      </w:r>
      <w:r w:rsidRPr="0084398E">
        <w:rPr>
          <w:spacing w:val="-3"/>
          <w:sz w:val="24"/>
          <w:szCs w:val="24"/>
        </w:rPr>
        <w:tab/>
      </w:r>
      <w:r w:rsidRPr="0084398E">
        <w:rPr>
          <w:spacing w:val="-3"/>
          <w:sz w:val="24"/>
          <w:szCs w:val="24"/>
        </w:rPr>
        <w:tab/>
      </w:r>
      <w:r w:rsidRPr="0084398E">
        <w:rPr>
          <w:spacing w:val="-3"/>
          <w:sz w:val="24"/>
          <w:szCs w:val="24"/>
        </w:rPr>
        <w:tab/>
      </w:r>
      <w:r w:rsidRPr="0084398E">
        <w:rPr>
          <w:spacing w:val="-3"/>
          <w:sz w:val="24"/>
          <w:szCs w:val="24"/>
        </w:rPr>
        <w:tab/>
      </w:r>
      <w:r>
        <w:rPr>
          <w:spacing w:val="-3"/>
          <w:sz w:val="24"/>
          <w:szCs w:val="24"/>
        </w:rPr>
        <w:tab/>
      </w:r>
      <w:r w:rsidRPr="0084398E">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Pr="0084398E">
        <w:rPr>
          <w:spacing w:val="-3"/>
          <w:sz w:val="24"/>
          <w:szCs w:val="24"/>
        </w:rPr>
        <w:t>:</w:t>
      </w:r>
    </w:p>
    <w:p w:rsidR="00661CC0" w:rsidRPr="0084398E" w:rsidRDefault="00661CC0" w:rsidP="00661CC0">
      <w:pPr>
        <w:tabs>
          <w:tab w:val="left" w:pos="-1440"/>
          <w:tab w:val="left" w:pos="-720"/>
        </w:tabs>
        <w:suppressAutoHyphens/>
        <w:rPr>
          <w:spacing w:val="-3"/>
          <w:sz w:val="24"/>
          <w:szCs w:val="24"/>
        </w:rPr>
      </w:pPr>
      <w:r>
        <w:rPr>
          <w:spacing w:val="-3"/>
          <w:sz w:val="24"/>
          <w:szCs w:val="24"/>
        </w:rPr>
        <w:t>PECO Energy Company</w:t>
      </w:r>
      <w:r>
        <w:rPr>
          <w:spacing w:val="-3"/>
          <w:sz w:val="24"/>
          <w:szCs w:val="24"/>
        </w:rPr>
        <w:tab/>
      </w:r>
      <w:r>
        <w:rPr>
          <w:spacing w:val="-3"/>
          <w:sz w:val="24"/>
          <w:szCs w:val="24"/>
        </w:rPr>
        <w:tab/>
      </w:r>
      <w:r>
        <w:rPr>
          <w:spacing w:val="-3"/>
          <w:sz w:val="24"/>
          <w:szCs w:val="24"/>
        </w:rPr>
        <w:tab/>
      </w:r>
      <w:r>
        <w:rPr>
          <w:spacing w:val="-3"/>
          <w:sz w:val="24"/>
          <w:szCs w:val="24"/>
        </w:rPr>
        <w:tab/>
      </w:r>
      <w:r w:rsidRPr="0084398E">
        <w:rPr>
          <w:spacing w:val="-3"/>
          <w:sz w:val="24"/>
          <w:szCs w:val="24"/>
        </w:rPr>
        <w:t>:</w:t>
      </w:r>
      <w:r w:rsidRPr="0084398E">
        <w:rPr>
          <w:spacing w:val="-3"/>
          <w:sz w:val="24"/>
          <w:szCs w:val="24"/>
        </w:rPr>
        <w:tab/>
      </w:r>
      <w:r w:rsidRPr="0084398E">
        <w:rPr>
          <w:spacing w:val="-3"/>
          <w:sz w:val="24"/>
          <w:szCs w:val="24"/>
        </w:rPr>
        <w:tab/>
      </w:r>
      <w:r w:rsidRPr="0084398E">
        <w:rPr>
          <w:spacing w:val="-3"/>
          <w:sz w:val="24"/>
          <w:szCs w:val="24"/>
        </w:rPr>
        <w:tab/>
      </w:r>
      <w:r w:rsidRPr="0084398E">
        <w:rPr>
          <w:spacing w:val="-3"/>
          <w:sz w:val="24"/>
          <w:szCs w:val="24"/>
        </w:rPr>
        <w:tab/>
      </w:r>
      <w:r w:rsidRPr="0084398E">
        <w:rPr>
          <w:spacing w:val="-3"/>
          <w:sz w:val="24"/>
          <w:szCs w:val="24"/>
        </w:rPr>
        <w:tab/>
      </w:r>
    </w:p>
    <w:p w:rsidR="00661CC0" w:rsidRPr="0084398E" w:rsidRDefault="00661CC0" w:rsidP="00661CC0">
      <w:pPr>
        <w:tabs>
          <w:tab w:val="left" w:pos="-1440"/>
          <w:tab w:val="left" w:pos="-720"/>
        </w:tabs>
        <w:suppressAutoHyphens/>
        <w:ind w:firstLine="1440"/>
        <w:rPr>
          <w:spacing w:val="-3"/>
          <w:sz w:val="24"/>
          <w:szCs w:val="24"/>
        </w:rPr>
      </w:pPr>
    </w:p>
    <w:p w:rsidR="00661CC0" w:rsidRDefault="00661CC0" w:rsidP="00661CC0">
      <w:pPr>
        <w:tabs>
          <w:tab w:val="left" w:pos="-1440"/>
          <w:tab w:val="left" w:pos="-720"/>
        </w:tabs>
        <w:suppressAutoHyphens/>
        <w:ind w:firstLine="1440"/>
        <w:rPr>
          <w:spacing w:val="-3"/>
          <w:sz w:val="24"/>
          <w:szCs w:val="24"/>
        </w:rPr>
      </w:pPr>
    </w:p>
    <w:p w:rsidR="00661CC0" w:rsidRPr="0084398E" w:rsidRDefault="00661CC0" w:rsidP="00661CC0">
      <w:pPr>
        <w:tabs>
          <w:tab w:val="left" w:pos="-1440"/>
          <w:tab w:val="left" w:pos="-720"/>
        </w:tabs>
        <w:suppressAutoHyphens/>
        <w:ind w:firstLine="1440"/>
        <w:rPr>
          <w:spacing w:val="-3"/>
          <w:sz w:val="24"/>
          <w:szCs w:val="24"/>
        </w:rPr>
      </w:pPr>
    </w:p>
    <w:p w:rsidR="00661CC0" w:rsidRPr="0084398E" w:rsidRDefault="00661CC0" w:rsidP="00661CC0">
      <w:pPr>
        <w:tabs>
          <w:tab w:val="center" w:pos="4680"/>
        </w:tabs>
        <w:suppressAutoHyphens/>
        <w:jc w:val="center"/>
        <w:outlineLvl w:val="0"/>
        <w:rPr>
          <w:b/>
          <w:spacing w:val="-3"/>
          <w:sz w:val="24"/>
          <w:szCs w:val="24"/>
          <w:u w:val="single"/>
        </w:rPr>
      </w:pPr>
      <w:r w:rsidRPr="0084398E">
        <w:rPr>
          <w:b/>
          <w:spacing w:val="-3"/>
          <w:sz w:val="24"/>
          <w:szCs w:val="24"/>
          <w:u w:val="single"/>
        </w:rPr>
        <w:t>INITIAL DECISION</w:t>
      </w:r>
    </w:p>
    <w:p w:rsidR="00661CC0" w:rsidRDefault="00661CC0" w:rsidP="00661CC0">
      <w:pPr>
        <w:tabs>
          <w:tab w:val="center" w:pos="4680"/>
        </w:tabs>
        <w:suppressAutoHyphens/>
        <w:jc w:val="center"/>
        <w:rPr>
          <w:b/>
          <w:spacing w:val="-3"/>
          <w:sz w:val="24"/>
          <w:szCs w:val="24"/>
        </w:rPr>
      </w:pPr>
    </w:p>
    <w:p w:rsidR="00661CC0" w:rsidRPr="0084398E" w:rsidRDefault="00661CC0" w:rsidP="00661CC0">
      <w:pPr>
        <w:tabs>
          <w:tab w:val="center" w:pos="4680"/>
        </w:tabs>
        <w:suppressAutoHyphens/>
        <w:jc w:val="center"/>
        <w:rPr>
          <w:b/>
          <w:spacing w:val="-3"/>
          <w:sz w:val="24"/>
          <w:szCs w:val="24"/>
        </w:rPr>
      </w:pPr>
    </w:p>
    <w:p w:rsidR="00661CC0" w:rsidRPr="0084398E" w:rsidRDefault="00661CC0" w:rsidP="00661CC0">
      <w:pPr>
        <w:tabs>
          <w:tab w:val="center" w:pos="4680"/>
        </w:tabs>
        <w:suppressAutoHyphens/>
        <w:jc w:val="center"/>
        <w:outlineLvl w:val="0"/>
        <w:rPr>
          <w:spacing w:val="-3"/>
          <w:sz w:val="24"/>
          <w:szCs w:val="24"/>
        </w:rPr>
      </w:pPr>
      <w:r w:rsidRPr="0084398E">
        <w:rPr>
          <w:spacing w:val="-3"/>
          <w:sz w:val="24"/>
          <w:szCs w:val="24"/>
        </w:rPr>
        <w:t>Before</w:t>
      </w:r>
    </w:p>
    <w:p w:rsidR="00661CC0" w:rsidRPr="00D3413F" w:rsidRDefault="00661CC0" w:rsidP="00661CC0">
      <w:pPr>
        <w:tabs>
          <w:tab w:val="center" w:pos="4680"/>
        </w:tabs>
        <w:suppressAutoHyphens/>
        <w:jc w:val="center"/>
        <w:rPr>
          <w:spacing w:val="-3"/>
          <w:sz w:val="24"/>
          <w:szCs w:val="24"/>
        </w:rPr>
      </w:pPr>
      <w:r>
        <w:rPr>
          <w:spacing w:val="-3"/>
          <w:sz w:val="24"/>
          <w:szCs w:val="24"/>
        </w:rPr>
        <w:t>Eranda Vero</w:t>
      </w:r>
    </w:p>
    <w:p w:rsidR="00661CC0" w:rsidRPr="0084398E" w:rsidRDefault="00661CC0" w:rsidP="00661CC0">
      <w:pPr>
        <w:tabs>
          <w:tab w:val="center" w:pos="4680"/>
        </w:tabs>
        <w:suppressAutoHyphens/>
        <w:jc w:val="center"/>
        <w:rPr>
          <w:spacing w:val="-3"/>
          <w:sz w:val="24"/>
          <w:szCs w:val="24"/>
        </w:rPr>
      </w:pPr>
      <w:r>
        <w:rPr>
          <w:spacing w:val="-3"/>
          <w:sz w:val="24"/>
          <w:szCs w:val="24"/>
        </w:rPr>
        <w:t>Special Agent</w:t>
      </w:r>
    </w:p>
    <w:p w:rsidR="00661CC0" w:rsidRDefault="00661CC0" w:rsidP="00661CC0">
      <w:pPr>
        <w:tabs>
          <w:tab w:val="left" w:pos="-1440"/>
          <w:tab w:val="left" w:pos="-720"/>
        </w:tabs>
        <w:suppressAutoHyphens/>
        <w:ind w:firstLine="1440"/>
        <w:jc w:val="center"/>
        <w:rPr>
          <w:spacing w:val="-3"/>
          <w:sz w:val="24"/>
          <w:szCs w:val="24"/>
        </w:rPr>
      </w:pPr>
    </w:p>
    <w:p w:rsidR="00661CC0" w:rsidRPr="0084398E" w:rsidRDefault="00661CC0" w:rsidP="00661CC0">
      <w:pPr>
        <w:tabs>
          <w:tab w:val="left" w:pos="-1440"/>
          <w:tab w:val="left" w:pos="-720"/>
        </w:tabs>
        <w:suppressAutoHyphens/>
        <w:ind w:firstLine="1440"/>
        <w:jc w:val="center"/>
        <w:rPr>
          <w:spacing w:val="-3"/>
          <w:sz w:val="24"/>
          <w:szCs w:val="24"/>
        </w:rPr>
      </w:pPr>
    </w:p>
    <w:p w:rsidR="00661CC0" w:rsidRPr="0094641E" w:rsidRDefault="00661CC0" w:rsidP="00661CC0">
      <w:pPr>
        <w:tabs>
          <w:tab w:val="center" w:pos="4680"/>
        </w:tabs>
        <w:suppressAutoHyphens/>
        <w:jc w:val="center"/>
        <w:outlineLvl w:val="0"/>
        <w:rPr>
          <w:spacing w:val="-3"/>
          <w:sz w:val="24"/>
          <w:szCs w:val="24"/>
          <w:u w:val="single"/>
        </w:rPr>
      </w:pPr>
      <w:r w:rsidRPr="0094641E">
        <w:rPr>
          <w:spacing w:val="-3"/>
          <w:sz w:val="24"/>
          <w:szCs w:val="24"/>
          <w:u w:val="single"/>
        </w:rPr>
        <w:t>HISTORY OF THE PROCEEDING</w:t>
      </w:r>
    </w:p>
    <w:p w:rsidR="00661CC0" w:rsidRDefault="00661CC0" w:rsidP="00661CC0">
      <w:pPr>
        <w:tabs>
          <w:tab w:val="center" w:pos="4680"/>
        </w:tabs>
        <w:suppressAutoHyphens/>
        <w:ind w:firstLine="1440"/>
        <w:rPr>
          <w:spacing w:val="-3"/>
          <w:sz w:val="24"/>
          <w:szCs w:val="24"/>
        </w:rPr>
      </w:pPr>
    </w:p>
    <w:p w:rsidR="00661CC0" w:rsidRPr="003658F4" w:rsidRDefault="00661CC0" w:rsidP="00661CC0">
      <w:pPr>
        <w:tabs>
          <w:tab w:val="center" w:pos="4680"/>
        </w:tabs>
        <w:suppressAutoHyphens/>
        <w:ind w:firstLine="1440"/>
        <w:rPr>
          <w:spacing w:val="-3"/>
          <w:sz w:val="24"/>
          <w:szCs w:val="24"/>
        </w:rPr>
      </w:pPr>
    </w:p>
    <w:p w:rsidR="00661CC0" w:rsidRDefault="00661CC0" w:rsidP="003658F4">
      <w:pPr>
        <w:tabs>
          <w:tab w:val="left" w:pos="-1440"/>
          <w:tab w:val="left" w:pos="-720"/>
        </w:tabs>
        <w:suppressAutoHyphens/>
        <w:spacing w:line="360" w:lineRule="auto"/>
        <w:ind w:firstLine="1440"/>
        <w:rPr>
          <w:spacing w:val="-3"/>
          <w:sz w:val="24"/>
          <w:szCs w:val="24"/>
        </w:rPr>
      </w:pPr>
      <w:r w:rsidRPr="003658F4">
        <w:rPr>
          <w:spacing w:val="-3"/>
          <w:sz w:val="24"/>
          <w:szCs w:val="24"/>
        </w:rPr>
        <w:t xml:space="preserve">On </w:t>
      </w:r>
      <w:r w:rsidR="00824B4A" w:rsidRPr="003658F4">
        <w:rPr>
          <w:spacing w:val="-3"/>
          <w:sz w:val="24"/>
          <w:szCs w:val="24"/>
        </w:rPr>
        <w:t>October 20, 2009</w:t>
      </w:r>
      <w:r w:rsidRPr="003658F4">
        <w:rPr>
          <w:spacing w:val="-3"/>
          <w:sz w:val="24"/>
          <w:szCs w:val="24"/>
        </w:rPr>
        <w:t xml:space="preserve">, </w:t>
      </w:r>
      <w:r w:rsidR="00824B4A" w:rsidRPr="003658F4">
        <w:rPr>
          <w:spacing w:val="-3"/>
          <w:sz w:val="24"/>
          <w:szCs w:val="24"/>
        </w:rPr>
        <w:t>Solomon White</w:t>
      </w:r>
      <w:r w:rsidRPr="003658F4">
        <w:rPr>
          <w:spacing w:val="-3"/>
          <w:sz w:val="24"/>
          <w:szCs w:val="24"/>
        </w:rPr>
        <w:t xml:space="preserve"> (</w:t>
      </w:r>
      <w:r w:rsidR="005D7660">
        <w:rPr>
          <w:spacing w:val="-3"/>
          <w:sz w:val="24"/>
          <w:szCs w:val="24"/>
        </w:rPr>
        <w:t xml:space="preserve">Mr. White or </w:t>
      </w:r>
      <w:r w:rsidRPr="003658F4">
        <w:rPr>
          <w:spacing w:val="-3"/>
          <w:sz w:val="24"/>
          <w:szCs w:val="24"/>
        </w:rPr>
        <w:t>Complainant) filed a Formal Complaint with the Pennsylvania Public Utility Commission against PECO Energy Company (Respondent</w:t>
      </w:r>
      <w:r w:rsidR="005D7660">
        <w:rPr>
          <w:spacing w:val="-3"/>
          <w:sz w:val="24"/>
          <w:szCs w:val="24"/>
        </w:rPr>
        <w:t>, the Company</w:t>
      </w:r>
      <w:r w:rsidRPr="003658F4">
        <w:rPr>
          <w:spacing w:val="-3"/>
          <w:sz w:val="24"/>
          <w:szCs w:val="24"/>
        </w:rPr>
        <w:t xml:space="preserve"> or PECO)</w:t>
      </w:r>
      <w:r w:rsidR="00824B4A" w:rsidRPr="003658F4">
        <w:rPr>
          <w:spacing w:val="-3"/>
          <w:sz w:val="24"/>
          <w:szCs w:val="24"/>
        </w:rPr>
        <w:t xml:space="preserve"> alleging excessive charges resulting from a meter mix up, and </w:t>
      </w:r>
      <w:r w:rsidRPr="003658F4">
        <w:rPr>
          <w:spacing w:val="-3"/>
          <w:sz w:val="24"/>
          <w:szCs w:val="24"/>
        </w:rPr>
        <w:t xml:space="preserve">an inability to pay </w:t>
      </w:r>
      <w:r w:rsidR="00824B4A" w:rsidRPr="003658F4">
        <w:rPr>
          <w:spacing w:val="-3"/>
          <w:sz w:val="24"/>
          <w:szCs w:val="24"/>
        </w:rPr>
        <w:t xml:space="preserve">his </w:t>
      </w:r>
      <w:r w:rsidR="00DB2449" w:rsidRPr="003658F4">
        <w:rPr>
          <w:spacing w:val="-3"/>
          <w:sz w:val="24"/>
          <w:szCs w:val="24"/>
        </w:rPr>
        <w:t xml:space="preserve">utility </w:t>
      </w:r>
      <w:r w:rsidR="00824B4A" w:rsidRPr="003658F4">
        <w:rPr>
          <w:spacing w:val="-3"/>
          <w:sz w:val="24"/>
          <w:szCs w:val="24"/>
        </w:rPr>
        <w:t>bills to PECO.  As relief, Complainant requests</w:t>
      </w:r>
      <w:r w:rsidRPr="003658F4">
        <w:rPr>
          <w:spacing w:val="-3"/>
          <w:sz w:val="24"/>
          <w:szCs w:val="24"/>
        </w:rPr>
        <w:t xml:space="preserve"> a</w:t>
      </w:r>
      <w:r w:rsidR="00824B4A" w:rsidRPr="003658F4">
        <w:rPr>
          <w:spacing w:val="-3"/>
          <w:sz w:val="24"/>
          <w:szCs w:val="24"/>
        </w:rPr>
        <w:t>n affordable</w:t>
      </w:r>
      <w:r w:rsidRPr="003658F4">
        <w:rPr>
          <w:spacing w:val="-3"/>
          <w:sz w:val="24"/>
          <w:szCs w:val="24"/>
        </w:rPr>
        <w:t xml:space="preserve"> payment arrangement.  </w:t>
      </w:r>
    </w:p>
    <w:p w:rsidR="003658F4" w:rsidRPr="003658F4" w:rsidRDefault="003658F4" w:rsidP="003658F4">
      <w:pPr>
        <w:tabs>
          <w:tab w:val="left" w:pos="-1440"/>
          <w:tab w:val="left" w:pos="-720"/>
        </w:tabs>
        <w:suppressAutoHyphens/>
        <w:spacing w:line="360" w:lineRule="auto"/>
        <w:ind w:firstLine="1440"/>
        <w:rPr>
          <w:spacing w:val="-3"/>
          <w:sz w:val="24"/>
          <w:szCs w:val="24"/>
        </w:rPr>
      </w:pPr>
    </w:p>
    <w:p w:rsidR="003658F4" w:rsidRPr="003658F4" w:rsidRDefault="003658F4" w:rsidP="003658F4">
      <w:pPr>
        <w:spacing w:line="360" w:lineRule="auto"/>
        <w:ind w:firstLine="1440"/>
        <w:rPr>
          <w:sz w:val="24"/>
          <w:szCs w:val="24"/>
        </w:rPr>
      </w:pPr>
      <w:r w:rsidRPr="003658F4">
        <w:rPr>
          <w:sz w:val="24"/>
          <w:szCs w:val="24"/>
        </w:rPr>
        <w:t>This Complaint is an appeal to the Commission’s Bureau of Consumer Service (BCS) decision, at BCS Case No. 2540453.</w:t>
      </w:r>
    </w:p>
    <w:p w:rsidR="003658F4" w:rsidRPr="003658F4" w:rsidRDefault="003658F4" w:rsidP="003658F4">
      <w:pPr>
        <w:spacing w:line="360" w:lineRule="auto"/>
        <w:rPr>
          <w:sz w:val="24"/>
          <w:szCs w:val="24"/>
        </w:rPr>
      </w:pPr>
    </w:p>
    <w:p w:rsidR="003658F4" w:rsidRPr="003658F4" w:rsidRDefault="003658F4" w:rsidP="003658F4">
      <w:pPr>
        <w:spacing w:line="360" w:lineRule="auto"/>
        <w:ind w:firstLine="1440"/>
        <w:rPr>
          <w:sz w:val="24"/>
          <w:szCs w:val="24"/>
        </w:rPr>
      </w:pPr>
      <w:r w:rsidRPr="003658F4">
        <w:rPr>
          <w:sz w:val="24"/>
          <w:szCs w:val="24"/>
        </w:rPr>
        <w:t xml:space="preserve">On November 16, 2009, Respondent filed an Answer denying the material allegations of the Complaint.  </w:t>
      </w:r>
    </w:p>
    <w:p w:rsidR="003658F4" w:rsidRPr="003658F4" w:rsidRDefault="003658F4" w:rsidP="003658F4">
      <w:pPr>
        <w:spacing w:line="360" w:lineRule="auto"/>
        <w:rPr>
          <w:sz w:val="24"/>
          <w:szCs w:val="24"/>
        </w:rPr>
      </w:pPr>
    </w:p>
    <w:p w:rsidR="003658F4" w:rsidRPr="003658F4" w:rsidRDefault="003658F4" w:rsidP="003658F4">
      <w:pPr>
        <w:tabs>
          <w:tab w:val="left" w:pos="-1440"/>
          <w:tab w:val="left" w:pos="-720"/>
        </w:tabs>
        <w:suppressAutoHyphens/>
        <w:spacing w:line="360" w:lineRule="auto"/>
        <w:ind w:firstLine="1440"/>
        <w:rPr>
          <w:spacing w:val="-3"/>
          <w:sz w:val="24"/>
          <w:szCs w:val="24"/>
        </w:rPr>
      </w:pPr>
      <w:r w:rsidRPr="003658F4">
        <w:rPr>
          <w:spacing w:val="-3"/>
          <w:sz w:val="24"/>
          <w:szCs w:val="24"/>
        </w:rPr>
        <w:t xml:space="preserve">By Hearing Notice dated March 16, 2010, the parties were notified that an Initial Hearing in this case was scheduled for April 15, 2010, at 9:30 a.m. in an available hearing room at the Philadelphia District Office.  The Hearing Notice notified the parties that the hearing in this </w:t>
      </w:r>
      <w:r w:rsidRPr="003658F4">
        <w:rPr>
          <w:spacing w:val="-3"/>
          <w:sz w:val="24"/>
          <w:szCs w:val="24"/>
        </w:rPr>
        <w:lastRenderedPageBreak/>
        <w:t xml:space="preserve">matter was one of several scheduled for that morning and that the parties should expect to be present in the hearing room until their case is called.  This case was assigned to me pursuant to 52 Pa. Code § 56.174. </w:t>
      </w:r>
    </w:p>
    <w:p w:rsidR="003658F4" w:rsidRPr="003658F4" w:rsidRDefault="003658F4" w:rsidP="003658F4">
      <w:pPr>
        <w:spacing w:line="360" w:lineRule="auto"/>
        <w:rPr>
          <w:sz w:val="24"/>
          <w:szCs w:val="24"/>
        </w:rPr>
      </w:pPr>
    </w:p>
    <w:p w:rsidR="003658F4" w:rsidRPr="003658F4" w:rsidRDefault="003658F4" w:rsidP="003658F4">
      <w:pPr>
        <w:spacing w:line="360" w:lineRule="auto"/>
        <w:ind w:firstLine="1440"/>
        <w:rPr>
          <w:spacing w:val="-3"/>
          <w:sz w:val="24"/>
          <w:szCs w:val="24"/>
        </w:rPr>
      </w:pPr>
      <w:r w:rsidRPr="003658F4">
        <w:rPr>
          <w:spacing w:val="-3"/>
          <w:sz w:val="24"/>
          <w:szCs w:val="24"/>
        </w:rPr>
        <w:t xml:space="preserve">A Prehearing Order was issued on March 30, 2010,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3658F4" w:rsidRPr="003658F4" w:rsidRDefault="003658F4" w:rsidP="003658F4">
      <w:pPr>
        <w:spacing w:line="360" w:lineRule="auto"/>
        <w:ind w:firstLine="1440"/>
        <w:rPr>
          <w:spacing w:val="-3"/>
          <w:sz w:val="24"/>
          <w:szCs w:val="24"/>
        </w:rPr>
      </w:pPr>
    </w:p>
    <w:p w:rsidR="003658F4" w:rsidRPr="003658F4" w:rsidRDefault="003658F4" w:rsidP="00D72FD7">
      <w:pPr>
        <w:spacing w:line="360" w:lineRule="auto"/>
        <w:ind w:right="-270" w:firstLine="1440"/>
        <w:rPr>
          <w:spacing w:val="-3"/>
          <w:sz w:val="24"/>
          <w:szCs w:val="24"/>
        </w:rPr>
      </w:pPr>
      <w:r w:rsidRPr="003658F4">
        <w:rPr>
          <w:spacing w:val="-3"/>
          <w:sz w:val="24"/>
          <w:szCs w:val="24"/>
        </w:rPr>
        <w:t>On April 8, 2010, Respondent filed a Notice of Appearance for Michael Swerling, Esq.</w:t>
      </w:r>
    </w:p>
    <w:p w:rsidR="003658F4" w:rsidRPr="003658F4" w:rsidRDefault="003658F4" w:rsidP="003658F4">
      <w:pPr>
        <w:spacing w:line="360" w:lineRule="auto"/>
        <w:ind w:firstLine="1440"/>
        <w:rPr>
          <w:sz w:val="24"/>
          <w:szCs w:val="24"/>
        </w:rPr>
      </w:pPr>
    </w:p>
    <w:p w:rsidR="003658F4" w:rsidRPr="003658F4" w:rsidRDefault="003658F4" w:rsidP="003658F4">
      <w:pPr>
        <w:tabs>
          <w:tab w:val="left" w:pos="2160"/>
        </w:tabs>
        <w:spacing w:line="360" w:lineRule="auto"/>
        <w:ind w:firstLine="1440"/>
        <w:rPr>
          <w:sz w:val="24"/>
          <w:szCs w:val="24"/>
        </w:rPr>
      </w:pPr>
      <w:r w:rsidRPr="003658F4">
        <w:rPr>
          <w:sz w:val="24"/>
          <w:szCs w:val="24"/>
        </w:rPr>
        <w:t xml:space="preserve">On </w:t>
      </w:r>
      <w:r w:rsidRPr="003658F4">
        <w:rPr>
          <w:spacing w:val="-3"/>
          <w:sz w:val="24"/>
          <w:szCs w:val="24"/>
        </w:rPr>
        <w:t xml:space="preserve">the day of the hearing, I </w:t>
      </w:r>
      <w:r w:rsidRPr="003658F4">
        <w:rPr>
          <w:sz w:val="24"/>
          <w:szCs w:val="24"/>
        </w:rPr>
        <w:t>offered the parties an opportunity to resolve this matter through a possible settlement.  As both parties appeared willing to resolve the Complaint between them, I called a 15 minute recess, at the end of which the parties requested a continuance of the hearing in order to allow Mr. Solomon to make a lump sum payment towards his account with PECO.  While I granted their request for a continuance of the hearing, I informed the parties that the rescheduled hearing would be telephonic and that they had to provide me with a current and dependable telephone number where they could be reached for the hearing.</w:t>
      </w:r>
      <w:r w:rsidR="004C1BC1">
        <w:rPr>
          <w:sz w:val="24"/>
          <w:szCs w:val="24"/>
        </w:rPr>
        <w:t xml:space="preserve"> </w:t>
      </w:r>
      <w:r w:rsidRPr="003658F4">
        <w:rPr>
          <w:sz w:val="24"/>
          <w:szCs w:val="24"/>
        </w:rPr>
        <w:t xml:space="preserve"> Upon hearing this, Mr. Solomon provided me and Mr. Swerling with a telephone number different from the one entered in his Formal Complaint Form, (215) 626-XXXX. </w:t>
      </w:r>
    </w:p>
    <w:p w:rsidR="003658F4" w:rsidRPr="003658F4" w:rsidRDefault="003658F4" w:rsidP="003658F4">
      <w:pPr>
        <w:tabs>
          <w:tab w:val="left" w:pos="2160"/>
        </w:tabs>
        <w:spacing w:line="360" w:lineRule="auto"/>
        <w:ind w:firstLine="1440"/>
        <w:rPr>
          <w:sz w:val="24"/>
          <w:szCs w:val="24"/>
        </w:rPr>
      </w:pPr>
    </w:p>
    <w:p w:rsidR="003658F4" w:rsidRPr="003658F4" w:rsidRDefault="003658F4" w:rsidP="003658F4">
      <w:pPr>
        <w:tabs>
          <w:tab w:val="left" w:pos="2160"/>
        </w:tabs>
        <w:spacing w:line="360" w:lineRule="auto"/>
        <w:ind w:firstLine="1440"/>
        <w:rPr>
          <w:sz w:val="24"/>
          <w:szCs w:val="24"/>
        </w:rPr>
      </w:pPr>
      <w:r w:rsidRPr="003658F4">
        <w:rPr>
          <w:sz w:val="24"/>
          <w:szCs w:val="24"/>
        </w:rPr>
        <w:t xml:space="preserve">Pursuant to my instructions, on May 7, 2010, Mr. Swerling informed me via e-mail that Mr. Solomon had failed to make the upfront payment the Company had required in order to place him on a payment arrangement.  </w:t>
      </w:r>
    </w:p>
    <w:p w:rsidR="003658F4" w:rsidRPr="003658F4" w:rsidRDefault="003658F4" w:rsidP="003658F4">
      <w:pPr>
        <w:tabs>
          <w:tab w:val="left" w:pos="2160"/>
        </w:tabs>
        <w:spacing w:line="360" w:lineRule="auto"/>
        <w:ind w:firstLine="1440"/>
        <w:rPr>
          <w:sz w:val="24"/>
          <w:szCs w:val="24"/>
        </w:rPr>
      </w:pPr>
    </w:p>
    <w:p w:rsidR="003658F4" w:rsidRPr="003658F4" w:rsidRDefault="003658F4" w:rsidP="003658F4">
      <w:pPr>
        <w:tabs>
          <w:tab w:val="left" w:pos="2160"/>
        </w:tabs>
        <w:spacing w:line="360" w:lineRule="auto"/>
        <w:ind w:firstLine="1440"/>
        <w:rPr>
          <w:sz w:val="24"/>
          <w:szCs w:val="24"/>
        </w:rPr>
      </w:pPr>
      <w:r w:rsidRPr="003658F4">
        <w:rPr>
          <w:sz w:val="24"/>
          <w:szCs w:val="24"/>
        </w:rPr>
        <w:t xml:space="preserve">By Hearing Cancellation/Reschedule Notice dated May 20, 2010, the parties were informed that the initial telephonic hearing in the matter of </w:t>
      </w:r>
      <w:r w:rsidRPr="003658F4">
        <w:rPr>
          <w:sz w:val="24"/>
          <w:szCs w:val="24"/>
          <w:u w:val="single"/>
        </w:rPr>
        <w:t>Solomon White v. PECO Energy Company</w:t>
      </w:r>
      <w:r w:rsidRPr="003658F4">
        <w:rPr>
          <w:sz w:val="24"/>
          <w:szCs w:val="24"/>
        </w:rPr>
        <w:t>, Docket No. F-2009-2137982, was rescheduled for Tuesday, June 22, 2010, at 10:00 a.m.</w:t>
      </w:r>
    </w:p>
    <w:p w:rsidR="003658F4" w:rsidRPr="003658F4" w:rsidRDefault="003658F4" w:rsidP="003658F4">
      <w:pPr>
        <w:tabs>
          <w:tab w:val="left" w:pos="2160"/>
        </w:tabs>
        <w:spacing w:line="360" w:lineRule="auto"/>
        <w:ind w:firstLine="1440"/>
        <w:rPr>
          <w:sz w:val="24"/>
          <w:szCs w:val="24"/>
        </w:rPr>
      </w:pPr>
    </w:p>
    <w:p w:rsidR="003658F4" w:rsidRPr="003658F4" w:rsidRDefault="003658F4" w:rsidP="003658F4">
      <w:pPr>
        <w:spacing w:line="360" w:lineRule="auto"/>
        <w:ind w:firstLine="1440"/>
        <w:rPr>
          <w:spacing w:val="-3"/>
          <w:sz w:val="24"/>
          <w:szCs w:val="24"/>
        </w:rPr>
      </w:pPr>
      <w:r w:rsidRPr="003658F4">
        <w:rPr>
          <w:sz w:val="24"/>
          <w:szCs w:val="24"/>
        </w:rPr>
        <w:lastRenderedPageBreak/>
        <w:t xml:space="preserve">On May 25, 2010, </w:t>
      </w:r>
      <w:r w:rsidRPr="003658F4">
        <w:rPr>
          <w:spacing w:val="-3"/>
          <w:sz w:val="24"/>
          <w:szCs w:val="24"/>
        </w:rPr>
        <w:t>Respondent filed a Notice of Appearance in this matter for Tishekia Williams, Esq.</w:t>
      </w:r>
    </w:p>
    <w:p w:rsidR="003658F4" w:rsidRPr="003658F4" w:rsidRDefault="003658F4" w:rsidP="003658F4">
      <w:pPr>
        <w:spacing w:line="360" w:lineRule="auto"/>
        <w:ind w:firstLine="1440"/>
        <w:rPr>
          <w:spacing w:val="-3"/>
          <w:sz w:val="24"/>
          <w:szCs w:val="24"/>
        </w:rPr>
      </w:pPr>
    </w:p>
    <w:p w:rsidR="003658F4" w:rsidRDefault="003658F4" w:rsidP="003658F4">
      <w:pPr>
        <w:spacing w:line="360" w:lineRule="auto"/>
        <w:ind w:firstLine="1440"/>
        <w:rPr>
          <w:sz w:val="24"/>
          <w:szCs w:val="24"/>
        </w:rPr>
      </w:pPr>
      <w:r w:rsidRPr="003658F4">
        <w:rPr>
          <w:spacing w:val="-3"/>
          <w:sz w:val="24"/>
          <w:szCs w:val="24"/>
        </w:rPr>
        <w:t>On May 26, 2010, Respondent filed a Motion for Continuance with the Commission.  In its Motion, PECO requests that the hearing</w:t>
      </w:r>
      <w:r w:rsidRPr="003658F4">
        <w:rPr>
          <w:rStyle w:val="FootnoteReference"/>
          <w:sz w:val="24"/>
          <w:szCs w:val="24"/>
        </w:rPr>
        <w:footnoteReference w:id="1"/>
      </w:r>
      <w:r w:rsidRPr="003658F4">
        <w:rPr>
          <w:spacing w:val="-3"/>
          <w:sz w:val="24"/>
          <w:szCs w:val="24"/>
        </w:rPr>
        <w:t xml:space="preserve"> scheduled for June 22, 2010, be rescheduled for a different date due to a conflict in scheduling.</w:t>
      </w:r>
      <w:r>
        <w:rPr>
          <w:spacing w:val="-3"/>
          <w:sz w:val="24"/>
          <w:szCs w:val="24"/>
        </w:rPr>
        <w:t xml:space="preserve"> </w:t>
      </w:r>
      <w:r w:rsidR="000854CC">
        <w:rPr>
          <w:spacing w:val="-3"/>
          <w:sz w:val="24"/>
          <w:szCs w:val="24"/>
        </w:rPr>
        <w:t xml:space="preserve"> </w:t>
      </w:r>
      <w:r>
        <w:rPr>
          <w:spacing w:val="-3"/>
          <w:sz w:val="24"/>
          <w:szCs w:val="24"/>
        </w:rPr>
        <w:t>By Order issued June 1, 2010, I granted Respondent’s Motion for Continuance of the Hearing.</w:t>
      </w:r>
      <w:r w:rsidRPr="003658F4">
        <w:rPr>
          <w:sz w:val="24"/>
          <w:szCs w:val="24"/>
        </w:rPr>
        <w:t xml:space="preserve"> </w:t>
      </w:r>
    </w:p>
    <w:p w:rsidR="003658F4" w:rsidRPr="003658F4" w:rsidRDefault="003658F4" w:rsidP="003658F4">
      <w:pPr>
        <w:spacing w:line="360" w:lineRule="auto"/>
        <w:ind w:firstLine="1440"/>
        <w:rPr>
          <w:sz w:val="24"/>
          <w:szCs w:val="24"/>
        </w:rPr>
      </w:pPr>
    </w:p>
    <w:p w:rsidR="003658F4" w:rsidRPr="003658F4" w:rsidRDefault="003658F4" w:rsidP="003658F4">
      <w:pPr>
        <w:spacing w:line="360" w:lineRule="auto"/>
        <w:ind w:firstLine="1440"/>
        <w:rPr>
          <w:sz w:val="24"/>
          <w:szCs w:val="24"/>
        </w:rPr>
      </w:pPr>
      <w:r w:rsidRPr="003658F4">
        <w:rPr>
          <w:sz w:val="24"/>
          <w:szCs w:val="24"/>
        </w:rPr>
        <w:t xml:space="preserve">A Hearing Cancellation/Reschedule Notice </w:t>
      </w:r>
      <w:r w:rsidR="004C1BC1">
        <w:rPr>
          <w:sz w:val="24"/>
          <w:szCs w:val="24"/>
        </w:rPr>
        <w:t xml:space="preserve">was </w:t>
      </w:r>
      <w:r w:rsidRPr="003658F4">
        <w:rPr>
          <w:sz w:val="24"/>
          <w:szCs w:val="24"/>
        </w:rPr>
        <w:t xml:space="preserve">issued </w:t>
      </w:r>
      <w:r w:rsidR="000854CC">
        <w:rPr>
          <w:sz w:val="24"/>
          <w:szCs w:val="24"/>
        </w:rPr>
        <w:t>on June 21, 2010</w:t>
      </w:r>
      <w:r w:rsidR="004C1BC1">
        <w:rPr>
          <w:sz w:val="24"/>
          <w:szCs w:val="24"/>
        </w:rPr>
        <w:t xml:space="preserve"> </w:t>
      </w:r>
      <w:r w:rsidRPr="003658F4">
        <w:rPr>
          <w:sz w:val="24"/>
          <w:szCs w:val="24"/>
        </w:rPr>
        <w:t>inform</w:t>
      </w:r>
      <w:r w:rsidR="000854CC">
        <w:rPr>
          <w:sz w:val="24"/>
          <w:szCs w:val="24"/>
        </w:rPr>
        <w:t>ing</w:t>
      </w:r>
      <w:r w:rsidRPr="003658F4">
        <w:rPr>
          <w:sz w:val="24"/>
          <w:szCs w:val="24"/>
        </w:rPr>
        <w:t xml:space="preserve"> the parties</w:t>
      </w:r>
      <w:r w:rsidR="000854CC">
        <w:rPr>
          <w:sz w:val="24"/>
          <w:szCs w:val="24"/>
        </w:rPr>
        <w:t xml:space="preserve"> that the initial telephone hearing in this matter was scheduled for Thursday, June 24, 2010, at 2:00 p.m</w:t>
      </w:r>
      <w:r w:rsidRPr="003658F4">
        <w:rPr>
          <w:sz w:val="24"/>
          <w:szCs w:val="24"/>
        </w:rPr>
        <w:t>.</w:t>
      </w:r>
    </w:p>
    <w:p w:rsidR="003658F4" w:rsidRPr="003658F4" w:rsidRDefault="003658F4" w:rsidP="003658F4">
      <w:pPr>
        <w:spacing w:line="360" w:lineRule="auto"/>
        <w:ind w:firstLine="1440"/>
        <w:rPr>
          <w:sz w:val="24"/>
          <w:szCs w:val="24"/>
        </w:rPr>
      </w:pPr>
    </w:p>
    <w:p w:rsidR="00E150D6" w:rsidRPr="005F6FFB" w:rsidRDefault="00C66E44" w:rsidP="00E150D6">
      <w:pPr>
        <w:tabs>
          <w:tab w:val="left" w:pos="-1440"/>
          <w:tab w:val="left" w:pos="-720"/>
        </w:tabs>
        <w:suppressAutoHyphens/>
        <w:spacing w:line="360" w:lineRule="auto"/>
        <w:ind w:firstLine="1440"/>
        <w:rPr>
          <w:sz w:val="24"/>
          <w:szCs w:val="24"/>
        </w:rPr>
      </w:pPr>
      <w:r>
        <w:rPr>
          <w:sz w:val="24"/>
          <w:szCs w:val="24"/>
        </w:rPr>
        <w:t>The telephone h</w:t>
      </w:r>
      <w:r w:rsidRPr="00AE6DB2">
        <w:rPr>
          <w:sz w:val="24"/>
          <w:szCs w:val="24"/>
        </w:rPr>
        <w:t>earing convened as scheduled on</w:t>
      </w:r>
      <w:r>
        <w:rPr>
          <w:sz w:val="24"/>
          <w:szCs w:val="24"/>
        </w:rPr>
        <w:t xml:space="preserve"> June 24, 2010</w:t>
      </w:r>
      <w:r w:rsidRPr="00AE6DB2">
        <w:rPr>
          <w:sz w:val="24"/>
          <w:szCs w:val="24"/>
        </w:rPr>
        <w:t>.</w:t>
      </w:r>
      <w:r w:rsidRPr="00AE6DB2">
        <w:rPr>
          <w:rStyle w:val="FootnoteReference"/>
          <w:sz w:val="24"/>
          <w:szCs w:val="24"/>
        </w:rPr>
        <w:footnoteReference w:id="2"/>
      </w:r>
      <w:r w:rsidRPr="00AE6DB2">
        <w:rPr>
          <w:sz w:val="24"/>
          <w:szCs w:val="24"/>
        </w:rPr>
        <w:t xml:space="preserve">  </w:t>
      </w:r>
      <w:r>
        <w:rPr>
          <w:sz w:val="24"/>
          <w:szCs w:val="24"/>
        </w:rPr>
        <w:t xml:space="preserve">Solomon White </w:t>
      </w:r>
      <w:r w:rsidRPr="00AE6DB2">
        <w:rPr>
          <w:sz w:val="24"/>
          <w:szCs w:val="24"/>
        </w:rPr>
        <w:t xml:space="preserve">appeared </w:t>
      </w:r>
      <w:r w:rsidRPr="00AE6DB2">
        <w:rPr>
          <w:i/>
          <w:sz w:val="24"/>
          <w:szCs w:val="24"/>
        </w:rPr>
        <w:t xml:space="preserve">pro se </w:t>
      </w:r>
      <w:r w:rsidRPr="00AE6DB2">
        <w:rPr>
          <w:sz w:val="24"/>
          <w:szCs w:val="24"/>
        </w:rPr>
        <w:t>and testified on behalf of the Complaint</w:t>
      </w:r>
      <w:r w:rsidR="00B5370A">
        <w:rPr>
          <w:rStyle w:val="FootnoteReference"/>
          <w:sz w:val="24"/>
          <w:szCs w:val="24"/>
        </w:rPr>
        <w:footnoteReference w:id="3"/>
      </w:r>
      <w:r w:rsidRPr="00AE6DB2">
        <w:rPr>
          <w:sz w:val="24"/>
          <w:szCs w:val="24"/>
        </w:rPr>
        <w:t xml:space="preserve">.  </w:t>
      </w:r>
      <w:r w:rsidR="00E150D6">
        <w:rPr>
          <w:sz w:val="24"/>
          <w:szCs w:val="24"/>
        </w:rPr>
        <w:t>Tishekia Williams</w:t>
      </w:r>
      <w:r w:rsidR="00E150D6" w:rsidRPr="00D05EE3">
        <w:rPr>
          <w:sz w:val="24"/>
          <w:szCs w:val="24"/>
        </w:rPr>
        <w:t>, Esq.,</w:t>
      </w:r>
      <w:r w:rsidR="00E150D6">
        <w:rPr>
          <w:sz w:val="24"/>
          <w:szCs w:val="24"/>
        </w:rPr>
        <w:t xml:space="preserve"> </w:t>
      </w:r>
      <w:r w:rsidR="00E150D6" w:rsidRPr="00EB042A">
        <w:rPr>
          <w:sz w:val="24"/>
          <w:szCs w:val="24"/>
        </w:rPr>
        <w:t>represented the Respondent</w:t>
      </w:r>
      <w:r w:rsidR="00E150D6">
        <w:rPr>
          <w:sz w:val="24"/>
          <w:szCs w:val="24"/>
        </w:rPr>
        <w:t>,</w:t>
      </w:r>
      <w:r w:rsidR="00E150D6" w:rsidRPr="00EB042A">
        <w:rPr>
          <w:sz w:val="24"/>
          <w:szCs w:val="24"/>
        </w:rPr>
        <w:t xml:space="preserve"> which presented the testimony</w:t>
      </w:r>
      <w:r w:rsidR="00E150D6">
        <w:rPr>
          <w:sz w:val="24"/>
          <w:szCs w:val="24"/>
        </w:rPr>
        <w:t xml:space="preserve"> of Renee Tarpley</w:t>
      </w:r>
      <w:r w:rsidR="00E150D6" w:rsidRPr="00425706">
        <w:rPr>
          <w:sz w:val="24"/>
          <w:szCs w:val="24"/>
        </w:rPr>
        <w:t>,</w:t>
      </w:r>
      <w:r w:rsidR="00E150D6" w:rsidRPr="00EB042A">
        <w:rPr>
          <w:sz w:val="24"/>
          <w:szCs w:val="24"/>
        </w:rPr>
        <w:t xml:space="preserve"> a </w:t>
      </w:r>
      <w:r w:rsidR="00E150D6">
        <w:rPr>
          <w:sz w:val="24"/>
          <w:szCs w:val="24"/>
        </w:rPr>
        <w:t xml:space="preserve">senior </w:t>
      </w:r>
      <w:r w:rsidR="00E150D6" w:rsidRPr="00EB042A">
        <w:rPr>
          <w:sz w:val="24"/>
          <w:szCs w:val="24"/>
        </w:rPr>
        <w:t xml:space="preserve">regulatory assessor for </w:t>
      </w:r>
      <w:r w:rsidR="00E150D6" w:rsidRPr="00E150D6">
        <w:rPr>
          <w:sz w:val="24"/>
          <w:szCs w:val="24"/>
        </w:rPr>
        <w:t>Respondent assigned to review customer complaints.  Respondent also sponsored four exhibits, all of which were admitted into evidence.  The record closed at the conclusion of the hearing.</w:t>
      </w:r>
    </w:p>
    <w:p w:rsidR="00E150D6" w:rsidRPr="0084398E" w:rsidRDefault="00E150D6" w:rsidP="00E150D6">
      <w:pPr>
        <w:spacing w:line="360" w:lineRule="auto"/>
        <w:ind w:firstLine="1440"/>
        <w:rPr>
          <w:sz w:val="24"/>
          <w:szCs w:val="24"/>
        </w:rPr>
      </w:pPr>
    </w:p>
    <w:p w:rsidR="00E150D6" w:rsidRPr="003A5F11" w:rsidRDefault="00E150D6" w:rsidP="00E150D6">
      <w:pPr>
        <w:suppressAutoHyphens/>
        <w:spacing w:line="360" w:lineRule="auto"/>
        <w:jc w:val="center"/>
        <w:outlineLvl w:val="0"/>
        <w:rPr>
          <w:spacing w:val="-3"/>
          <w:sz w:val="24"/>
          <w:szCs w:val="24"/>
          <w:u w:val="single"/>
        </w:rPr>
      </w:pPr>
      <w:r w:rsidRPr="003A5F11">
        <w:rPr>
          <w:spacing w:val="-3"/>
          <w:sz w:val="24"/>
          <w:szCs w:val="24"/>
          <w:u w:val="single"/>
        </w:rPr>
        <w:t>FINDINGS OF FACT</w:t>
      </w:r>
    </w:p>
    <w:p w:rsidR="00E150D6" w:rsidRPr="003A5F11" w:rsidRDefault="00E150D6" w:rsidP="00E150D6">
      <w:pPr>
        <w:tabs>
          <w:tab w:val="center" w:pos="4680"/>
        </w:tabs>
        <w:suppressAutoHyphens/>
        <w:spacing w:line="360" w:lineRule="auto"/>
        <w:ind w:firstLine="1440"/>
        <w:rPr>
          <w:spacing w:val="-3"/>
          <w:sz w:val="24"/>
          <w:szCs w:val="24"/>
          <w:u w:val="single"/>
        </w:rPr>
      </w:pPr>
    </w:p>
    <w:p w:rsidR="00E150D6" w:rsidRDefault="00E150D6" w:rsidP="00E150D6">
      <w:pPr>
        <w:tabs>
          <w:tab w:val="left" w:pos="-1440"/>
          <w:tab w:val="left" w:pos="-720"/>
        </w:tabs>
        <w:suppressAutoHyphens/>
        <w:spacing w:line="360" w:lineRule="auto"/>
        <w:ind w:firstLine="1440"/>
        <w:rPr>
          <w:spacing w:val="-3"/>
          <w:sz w:val="24"/>
          <w:szCs w:val="24"/>
        </w:rPr>
      </w:pPr>
      <w:r w:rsidRPr="003A5F11">
        <w:rPr>
          <w:spacing w:val="-3"/>
          <w:sz w:val="24"/>
          <w:szCs w:val="24"/>
        </w:rPr>
        <w:t>1.</w:t>
      </w:r>
      <w:r w:rsidRPr="003A5F11">
        <w:rPr>
          <w:spacing w:val="-3"/>
          <w:sz w:val="24"/>
          <w:szCs w:val="24"/>
        </w:rPr>
        <w:tab/>
        <w:t xml:space="preserve">Complainant is </w:t>
      </w:r>
      <w:r>
        <w:rPr>
          <w:spacing w:val="-3"/>
          <w:sz w:val="24"/>
          <w:szCs w:val="24"/>
        </w:rPr>
        <w:t>Solomon White</w:t>
      </w:r>
      <w:r w:rsidRPr="003A5F11">
        <w:rPr>
          <w:spacing w:val="-3"/>
          <w:sz w:val="24"/>
          <w:szCs w:val="24"/>
        </w:rPr>
        <w:t xml:space="preserve">, who resides at </w:t>
      </w:r>
      <w:r>
        <w:rPr>
          <w:spacing w:val="-3"/>
          <w:sz w:val="24"/>
          <w:szCs w:val="24"/>
        </w:rPr>
        <w:t xml:space="preserve">925 Bartram Avenue, Collingdale, PA 19023 </w:t>
      </w:r>
      <w:r w:rsidRPr="003A5F11">
        <w:rPr>
          <w:spacing w:val="-3"/>
          <w:sz w:val="24"/>
          <w:szCs w:val="24"/>
        </w:rPr>
        <w:t>(Service Address)</w:t>
      </w:r>
      <w:r>
        <w:rPr>
          <w:spacing w:val="-3"/>
          <w:sz w:val="24"/>
          <w:szCs w:val="24"/>
        </w:rPr>
        <w:t xml:space="preserve"> with his wife and three children</w:t>
      </w:r>
      <w:r w:rsidR="0026167F">
        <w:rPr>
          <w:spacing w:val="-3"/>
          <w:sz w:val="24"/>
          <w:szCs w:val="24"/>
        </w:rPr>
        <w:t>.</w:t>
      </w:r>
    </w:p>
    <w:p w:rsidR="0026167F" w:rsidRPr="003A5F11" w:rsidRDefault="0026167F" w:rsidP="00E150D6">
      <w:pPr>
        <w:tabs>
          <w:tab w:val="left" w:pos="-1440"/>
          <w:tab w:val="left" w:pos="-720"/>
        </w:tabs>
        <w:suppressAutoHyphens/>
        <w:spacing w:line="360" w:lineRule="auto"/>
        <w:ind w:firstLine="1440"/>
        <w:rPr>
          <w:spacing w:val="-3"/>
          <w:sz w:val="24"/>
          <w:szCs w:val="24"/>
        </w:rPr>
      </w:pPr>
    </w:p>
    <w:p w:rsidR="00E150D6" w:rsidRPr="003A5F11" w:rsidRDefault="00E150D6" w:rsidP="00E150D6">
      <w:pPr>
        <w:tabs>
          <w:tab w:val="left" w:pos="-1440"/>
          <w:tab w:val="left" w:pos="-720"/>
        </w:tabs>
        <w:suppressAutoHyphens/>
        <w:spacing w:line="360" w:lineRule="auto"/>
        <w:ind w:firstLine="1440"/>
        <w:rPr>
          <w:spacing w:val="-3"/>
          <w:sz w:val="24"/>
          <w:szCs w:val="24"/>
        </w:rPr>
      </w:pPr>
      <w:r w:rsidRPr="003A5F11">
        <w:rPr>
          <w:spacing w:val="-3"/>
          <w:sz w:val="24"/>
          <w:szCs w:val="24"/>
        </w:rPr>
        <w:t>2.</w:t>
      </w:r>
      <w:r w:rsidRPr="003A5F11">
        <w:rPr>
          <w:spacing w:val="-3"/>
          <w:sz w:val="24"/>
          <w:szCs w:val="24"/>
        </w:rPr>
        <w:tab/>
        <w:t xml:space="preserve">Respondent is PECO Energy Company.  </w:t>
      </w:r>
    </w:p>
    <w:p w:rsidR="00E150D6" w:rsidRPr="003A5F11" w:rsidRDefault="00E150D6" w:rsidP="00E150D6">
      <w:pPr>
        <w:tabs>
          <w:tab w:val="left" w:pos="-1440"/>
          <w:tab w:val="left" w:pos="-720"/>
        </w:tabs>
        <w:suppressAutoHyphens/>
        <w:spacing w:line="360" w:lineRule="auto"/>
        <w:ind w:firstLine="1440"/>
        <w:rPr>
          <w:spacing w:val="-3"/>
          <w:sz w:val="24"/>
          <w:szCs w:val="24"/>
        </w:rPr>
      </w:pPr>
    </w:p>
    <w:p w:rsidR="00E150D6" w:rsidRDefault="00E150D6" w:rsidP="00E150D6">
      <w:pPr>
        <w:spacing w:line="360" w:lineRule="auto"/>
        <w:ind w:firstLine="1440"/>
        <w:rPr>
          <w:sz w:val="24"/>
          <w:szCs w:val="24"/>
        </w:rPr>
      </w:pPr>
      <w:r w:rsidRPr="003A5F11">
        <w:rPr>
          <w:spacing w:val="-3"/>
          <w:sz w:val="24"/>
          <w:szCs w:val="24"/>
        </w:rPr>
        <w:lastRenderedPageBreak/>
        <w:t>3.</w:t>
      </w:r>
      <w:r w:rsidRPr="003A5F11">
        <w:rPr>
          <w:spacing w:val="-3"/>
          <w:sz w:val="24"/>
          <w:szCs w:val="24"/>
        </w:rPr>
        <w:tab/>
      </w:r>
      <w:r>
        <w:rPr>
          <w:sz w:val="24"/>
          <w:szCs w:val="24"/>
        </w:rPr>
        <w:t xml:space="preserve">On May 22, 2009, Complainant filed an informal complaint with the BCS at BCS Case No. 0025440453 alleging his inability to pay his bills to PECO and requesting a payment arrangement.  </w:t>
      </w:r>
    </w:p>
    <w:p w:rsidR="00E150D6" w:rsidRDefault="00E150D6" w:rsidP="00E150D6">
      <w:pPr>
        <w:spacing w:line="360" w:lineRule="auto"/>
        <w:ind w:firstLine="1440"/>
        <w:rPr>
          <w:sz w:val="24"/>
          <w:szCs w:val="24"/>
        </w:rPr>
      </w:pPr>
    </w:p>
    <w:p w:rsidR="00E150D6" w:rsidRPr="00367871" w:rsidRDefault="00367871" w:rsidP="00367871">
      <w:pPr>
        <w:spacing w:line="360" w:lineRule="auto"/>
        <w:ind w:firstLine="1440"/>
        <w:rPr>
          <w:sz w:val="24"/>
          <w:szCs w:val="24"/>
        </w:rPr>
      </w:pPr>
      <w:r>
        <w:rPr>
          <w:sz w:val="24"/>
          <w:szCs w:val="24"/>
        </w:rPr>
        <w:t>4.</w:t>
      </w:r>
      <w:r>
        <w:rPr>
          <w:sz w:val="24"/>
          <w:szCs w:val="24"/>
        </w:rPr>
        <w:tab/>
      </w:r>
      <w:r w:rsidR="00E150D6">
        <w:rPr>
          <w:sz w:val="24"/>
          <w:szCs w:val="24"/>
        </w:rPr>
        <w:t>On September 25, 2009, BCS established a payment arrangement for</w:t>
      </w:r>
      <w:r w:rsidR="00337E92">
        <w:rPr>
          <w:sz w:val="24"/>
          <w:szCs w:val="24"/>
        </w:rPr>
        <w:t xml:space="preserve"> </w:t>
      </w:r>
      <w:r w:rsidR="00597C91">
        <w:rPr>
          <w:sz w:val="24"/>
          <w:szCs w:val="24"/>
        </w:rPr>
        <w:t>Mr. White</w:t>
      </w:r>
      <w:r w:rsidR="00337E92">
        <w:rPr>
          <w:sz w:val="24"/>
          <w:szCs w:val="24"/>
        </w:rPr>
        <w:t>, which required</w:t>
      </w:r>
      <w:r w:rsidR="00E150D6">
        <w:rPr>
          <w:sz w:val="24"/>
          <w:szCs w:val="24"/>
        </w:rPr>
        <w:t xml:space="preserve"> him to pay a monthly special budget amount of $607.00, consisting of the regular budget bill amount of $232.00 a month, plus $375.00 a month toward arrearages, beginning with the November 2009 bill.  PECO Exhibit 4.</w:t>
      </w:r>
    </w:p>
    <w:p w:rsidR="00E150D6" w:rsidRDefault="00E150D6" w:rsidP="00E150D6">
      <w:pPr>
        <w:tabs>
          <w:tab w:val="left" w:pos="-1440"/>
          <w:tab w:val="left" w:pos="-720"/>
        </w:tabs>
        <w:suppressAutoHyphens/>
        <w:spacing w:line="360" w:lineRule="auto"/>
        <w:ind w:firstLine="1440"/>
        <w:rPr>
          <w:spacing w:val="-3"/>
          <w:sz w:val="24"/>
          <w:szCs w:val="24"/>
        </w:rPr>
      </w:pPr>
    </w:p>
    <w:p w:rsidR="00E150D6" w:rsidRPr="00E150D6" w:rsidRDefault="00367871" w:rsidP="00E150D6">
      <w:pPr>
        <w:spacing w:line="360" w:lineRule="auto"/>
        <w:ind w:firstLine="1440"/>
        <w:rPr>
          <w:sz w:val="24"/>
          <w:szCs w:val="24"/>
        </w:rPr>
      </w:pPr>
      <w:r>
        <w:rPr>
          <w:spacing w:val="-3"/>
          <w:sz w:val="24"/>
          <w:szCs w:val="24"/>
        </w:rPr>
        <w:t>5.</w:t>
      </w:r>
      <w:r>
        <w:rPr>
          <w:spacing w:val="-3"/>
          <w:sz w:val="24"/>
          <w:szCs w:val="24"/>
        </w:rPr>
        <w:tab/>
      </w:r>
      <w:r w:rsidR="00E150D6" w:rsidRPr="003A5F11">
        <w:rPr>
          <w:spacing w:val="-3"/>
          <w:sz w:val="24"/>
          <w:szCs w:val="24"/>
        </w:rPr>
        <w:t xml:space="preserve">On </w:t>
      </w:r>
      <w:r w:rsidR="00E150D6">
        <w:rPr>
          <w:spacing w:val="-3"/>
          <w:sz w:val="24"/>
          <w:szCs w:val="24"/>
        </w:rPr>
        <w:t>October 20, 2009</w:t>
      </w:r>
      <w:r w:rsidR="00E150D6" w:rsidRPr="003A5F11">
        <w:rPr>
          <w:spacing w:val="-3"/>
          <w:sz w:val="24"/>
          <w:szCs w:val="24"/>
        </w:rPr>
        <w:t xml:space="preserve">, Complainant filed a Formal Complaint with the Commission alleging </w:t>
      </w:r>
      <w:r w:rsidR="00E150D6">
        <w:rPr>
          <w:spacing w:val="-3"/>
          <w:sz w:val="24"/>
          <w:szCs w:val="24"/>
        </w:rPr>
        <w:t xml:space="preserve">excessive charges resulting from a meter mix up, and an inability to pay his electric bills to PECO.  As relief, Complainant requests an affordable payment arrangement.  </w:t>
      </w:r>
      <w:r w:rsidR="00E150D6" w:rsidRPr="003658F4">
        <w:rPr>
          <w:sz w:val="24"/>
          <w:szCs w:val="24"/>
        </w:rPr>
        <w:t>This Complaint is an appeal to the Commission’s Bureau of Consumer Service (BCS) decision, at BCS Case No. 2540453.</w:t>
      </w:r>
    </w:p>
    <w:p w:rsidR="00E150D6" w:rsidRDefault="00E150D6" w:rsidP="00E150D6">
      <w:pPr>
        <w:spacing w:line="360" w:lineRule="auto"/>
        <w:ind w:firstLine="1440"/>
        <w:rPr>
          <w:sz w:val="24"/>
          <w:szCs w:val="24"/>
        </w:rPr>
      </w:pPr>
    </w:p>
    <w:p w:rsidR="00E150D6" w:rsidRDefault="00367871" w:rsidP="00E150D6">
      <w:pPr>
        <w:spacing w:line="360" w:lineRule="auto"/>
        <w:ind w:firstLine="1440"/>
        <w:rPr>
          <w:sz w:val="24"/>
          <w:szCs w:val="24"/>
        </w:rPr>
      </w:pPr>
      <w:r>
        <w:rPr>
          <w:sz w:val="24"/>
          <w:szCs w:val="24"/>
        </w:rPr>
        <w:t>6.</w:t>
      </w:r>
      <w:r>
        <w:rPr>
          <w:sz w:val="24"/>
          <w:szCs w:val="24"/>
        </w:rPr>
        <w:tab/>
      </w:r>
      <w:r w:rsidR="00597C91">
        <w:rPr>
          <w:sz w:val="24"/>
          <w:szCs w:val="24"/>
        </w:rPr>
        <w:t xml:space="preserve">Mr. White </w:t>
      </w:r>
      <w:r w:rsidR="00783748">
        <w:rPr>
          <w:sz w:val="24"/>
          <w:szCs w:val="24"/>
        </w:rPr>
        <w:t>works full-</w:t>
      </w:r>
      <w:r w:rsidR="00E150D6">
        <w:rPr>
          <w:sz w:val="24"/>
          <w:szCs w:val="24"/>
        </w:rPr>
        <w:t>time, 40 hours per week, at a pay rate of $16.75 per hour.</w:t>
      </w:r>
    </w:p>
    <w:p w:rsidR="00B5370A" w:rsidRDefault="00B5370A" w:rsidP="00E150D6">
      <w:pPr>
        <w:spacing w:line="360" w:lineRule="auto"/>
        <w:ind w:firstLine="1440"/>
        <w:rPr>
          <w:sz w:val="24"/>
          <w:szCs w:val="24"/>
        </w:rPr>
      </w:pPr>
    </w:p>
    <w:p w:rsidR="00E150D6" w:rsidRDefault="00E150D6" w:rsidP="00E150D6">
      <w:pPr>
        <w:spacing w:line="360" w:lineRule="auto"/>
        <w:rPr>
          <w:sz w:val="24"/>
          <w:szCs w:val="24"/>
        </w:rPr>
      </w:pPr>
      <w:r>
        <w:rPr>
          <w:sz w:val="24"/>
          <w:szCs w:val="24"/>
        </w:rPr>
        <w:tab/>
      </w:r>
      <w:r>
        <w:rPr>
          <w:sz w:val="24"/>
          <w:szCs w:val="24"/>
        </w:rPr>
        <w:tab/>
      </w:r>
      <w:r w:rsidR="00367871">
        <w:rPr>
          <w:sz w:val="24"/>
          <w:szCs w:val="24"/>
        </w:rPr>
        <w:t>7.</w:t>
      </w:r>
      <w:r w:rsidR="00367871">
        <w:rPr>
          <w:sz w:val="24"/>
          <w:szCs w:val="24"/>
        </w:rPr>
        <w:tab/>
      </w:r>
      <w:r w:rsidR="00783748">
        <w:rPr>
          <w:sz w:val="24"/>
          <w:szCs w:val="24"/>
        </w:rPr>
        <w:t>Complainant’s wife works full-</w:t>
      </w:r>
      <w:r>
        <w:rPr>
          <w:sz w:val="24"/>
          <w:szCs w:val="24"/>
        </w:rPr>
        <w:t>time</w:t>
      </w:r>
      <w:r w:rsidR="0026167F">
        <w:rPr>
          <w:sz w:val="24"/>
          <w:szCs w:val="24"/>
        </w:rPr>
        <w:t>.  Her gross annual income fro</w:t>
      </w:r>
      <w:r>
        <w:rPr>
          <w:sz w:val="24"/>
          <w:szCs w:val="24"/>
        </w:rPr>
        <w:t>m her employment is approximately $48,000.00.</w:t>
      </w:r>
    </w:p>
    <w:p w:rsidR="00B5370A" w:rsidRDefault="00B5370A" w:rsidP="00E150D6">
      <w:pPr>
        <w:spacing w:line="360" w:lineRule="auto"/>
        <w:rPr>
          <w:sz w:val="24"/>
          <w:szCs w:val="24"/>
        </w:rPr>
      </w:pPr>
    </w:p>
    <w:p w:rsidR="00E150D6" w:rsidRDefault="00367871" w:rsidP="00E150D6">
      <w:pPr>
        <w:spacing w:line="360" w:lineRule="auto"/>
        <w:ind w:firstLine="1440"/>
        <w:rPr>
          <w:sz w:val="24"/>
          <w:szCs w:val="24"/>
        </w:rPr>
      </w:pPr>
      <w:r>
        <w:rPr>
          <w:sz w:val="24"/>
          <w:szCs w:val="24"/>
        </w:rPr>
        <w:t>8.</w:t>
      </w:r>
      <w:r>
        <w:rPr>
          <w:sz w:val="24"/>
          <w:szCs w:val="24"/>
        </w:rPr>
        <w:tab/>
      </w:r>
      <w:r w:rsidR="0026167F">
        <w:rPr>
          <w:sz w:val="24"/>
          <w:szCs w:val="24"/>
        </w:rPr>
        <w:t>Complainant’s children are 10, 12, and 14</w:t>
      </w:r>
      <w:r w:rsidR="00E150D6">
        <w:rPr>
          <w:sz w:val="24"/>
          <w:szCs w:val="24"/>
        </w:rPr>
        <w:t xml:space="preserve"> years old</w:t>
      </w:r>
      <w:r w:rsidR="0026167F">
        <w:rPr>
          <w:sz w:val="24"/>
          <w:szCs w:val="24"/>
        </w:rPr>
        <w:t>,</w:t>
      </w:r>
      <w:r w:rsidR="00E150D6">
        <w:rPr>
          <w:sz w:val="24"/>
          <w:szCs w:val="24"/>
        </w:rPr>
        <w:t xml:space="preserve"> respectively.</w:t>
      </w:r>
    </w:p>
    <w:p w:rsidR="0026167F" w:rsidRDefault="0026167F" w:rsidP="00E150D6">
      <w:pPr>
        <w:spacing w:line="360" w:lineRule="auto"/>
        <w:ind w:firstLine="1440"/>
        <w:rPr>
          <w:sz w:val="24"/>
          <w:szCs w:val="24"/>
        </w:rPr>
      </w:pPr>
    </w:p>
    <w:p w:rsidR="00E150D6" w:rsidRDefault="00367871" w:rsidP="00E150D6">
      <w:pPr>
        <w:spacing w:line="360" w:lineRule="auto"/>
        <w:ind w:firstLine="1440"/>
        <w:rPr>
          <w:sz w:val="24"/>
          <w:szCs w:val="24"/>
        </w:rPr>
      </w:pPr>
      <w:r>
        <w:rPr>
          <w:sz w:val="24"/>
          <w:szCs w:val="24"/>
        </w:rPr>
        <w:t>9.</w:t>
      </w:r>
      <w:r>
        <w:rPr>
          <w:sz w:val="24"/>
          <w:szCs w:val="24"/>
        </w:rPr>
        <w:tab/>
      </w:r>
      <w:r w:rsidR="00597C91">
        <w:rPr>
          <w:sz w:val="24"/>
          <w:szCs w:val="24"/>
        </w:rPr>
        <w:t xml:space="preserve">Mr. White </w:t>
      </w:r>
      <w:r w:rsidR="00E150D6">
        <w:rPr>
          <w:sz w:val="24"/>
          <w:szCs w:val="24"/>
        </w:rPr>
        <w:t>receives both electric and gas services from Respondent at the Service Address.</w:t>
      </w:r>
    </w:p>
    <w:p w:rsidR="0026167F" w:rsidRDefault="0026167F" w:rsidP="00E150D6">
      <w:pPr>
        <w:spacing w:line="360" w:lineRule="auto"/>
        <w:ind w:firstLine="1440"/>
        <w:rPr>
          <w:sz w:val="24"/>
          <w:szCs w:val="24"/>
        </w:rPr>
      </w:pPr>
    </w:p>
    <w:p w:rsidR="00E150D6" w:rsidRDefault="00367871" w:rsidP="00E150D6">
      <w:pPr>
        <w:spacing w:line="360" w:lineRule="auto"/>
        <w:ind w:firstLine="1440"/>
        <w:rPr>
          <w:sz w:val="24"/>
          <w:szCs w:val="24"/>
        </w:rPr>
      </w:pPr>
      <w:r>
        <w:rPr>
          <w:sz w:val="24"/>
          <w:szCs w:val="24"/>
        </w:rPr>
        <w:t>10.</w:t>
      </w:r>
      <w:r>
        <w:rPr>
          <w:sz w:val="24"/>
          <w:szCs w:val="24"/>
        </w:rPr>
        <w:tab/>
      </w:r>
      <w:r w:rsidR="00E150D6">
        <w:rPr>
          <w:sz w:val="24"/>
          <w:szCs w:val="24"/>
        </w:rPr>
        <w:t>Complainant has made only ten (10) payments toward his account with PECO since June of 2007.  PECO Exhibit 1.</w:t>
      </w:r>
      <w:r w:rsidR="00E150D6" w:rsidRPr="00E150D6">
        <w:rPr>
          <w:sz w:val="24"/>
          <w:szCs w:val="24"/>
        </w:rPr>
        <w:t xml:space="preserve"> </w:t>
      </w:r>
    </w:p>
    <w:p w:rsidR="0026167F" w:rsidRDefault="0026167F" w:rsidP="00E150D6">
      <w:pPr>
        <w:spacing w:line="360" w:lineRule="auto"/>
        <w:ind w:firstLine="1440"/>
        <w:rPr>
          <w:sz w:val="24"/>
          <w:szCs w:val="24"/>
        </w:rPr>
      </w:pPr>
    </w:p>
    <w:p w:rsidR="00E150D6" w:rsidRDefault="00367871" w:rsidP="00E150D6">
      <w:pPr>
        <w:spacing w:line="360" w:lineRule="auto"/>
        <w:ind w:firstLine="1440"/>
        <w:rPr>
          <w:sz w:val="24"/>
          <w:szCs w:val="24"/>
        </w:rPr>
      </w:pPr>
      <w:r>
        <w:rPr>
          <w:sz w:val="24"/>
          <w:szCs w:val="24"/>
        </w:rPr>
        <w:lastRenderedPageBreak/>
        <w:t>11.</w:t>
      </w:r>
      <w:r>
        <w:rPr>
          <w:sz w:val="24"/>
          <w:szCs w:val="24"/>
        </w:rPr>
        <w:tab/>
      </w:r>
      <w:r w:rsidR="00E150D6">
        <w:rPr>
          <w:sz w:val="24"/>
          <w:szCs w:val="24"/>
        </w:rPr>
        <w:t xml:space="preserve">Beginning in September of 2002, </w:t>
      </w:r>
      <w:r w:rsidR="00597C91">
        <w:rPr>
          <w:sz w:val="24"/>
          <w:szCs w:val="24"/>
        </w:rPr>
        <w:t xml:space="preserve">Mr. White </w:t>
      </w:r>
      <w:r w:rsidR="00E150D6">
        <w:rPr>
          <w:sz w:val="24"/>
          <w:szCs w:val="24"/>
        </w:rPr>
        <w:t>has entered into and defaulted on five (5) Company-issued payment arrangements.</w:t>
      </w:r>
    </w:p>
    <w:p w:rsidR="00E150D6" w:rsidRDefault="00E150D6" w:rsidP="00E150D6">
      <w:pPr>
        <w:spacing w:line="360" w:lineRule="auto"/>
        <w:ind w:firstLine="1440"/>
        <w:rPr>
          <w:sz w:val="24"/>
          <w:szCs w:val="24"/>
        </w:rPr>
      </w:pPr>
    </w:p>
    <w:p w:rsidR="00E150D6" w:rsidRDefault="00367871" w:rsidP="007B1BF6">
      <w:pPr>
        <w:spacing w:line="360" w:lineRule="auto"/>
        <w:ind w:firstLine="1440"/>
        <w:rPr>
          <w:sz w:val="24"/>
          <w:szCs w:val="24"/>
        </w:rPr>
      </w:pPr>
      <w:r>
        <w:rPr>
          <w:sz w:val="24"/>
          <w:szCs w:val="24"/>
        </w:rPr>
        <w:t>12.</w:t>
      </w:r>
      <w:r>
        <w:rPr>
          <w:sz w:val="24"/>
          <w:szCs w:val="24"/>
        </w:rPr>
        <w:tab/>
      </w:r>
      <w:r w:rsidR="00E150D6">
        <w:rPr>
          <w:sz w:val="24"/>
          <w:szCs w:val="24"/>
        </w:rPr>
        <w:t xml:space="preserve">Complainant’s account </w:t>
      </w:r>
      <w:r w:rsidR="008521F5">
        <w:rPr>
          <w:sz w:val="24"/>
          <w:szCs w:val="24"/>
        </w:rPr>
        <w:t xml:space="preserve">balance </w:t>
      </w:r>
      <w:r w:rsidR="00E150D6">
        <w:rPr>
          <w:sz w:val="24"/>
          <w:szCs w:val="24"/>
        </w:rPr>
        <w:t>with PECO at the time of the hearing was $10,573.71. Tarpley Testimony.</w:t>
      </w:r>
      <w:r w:rsidR="00E150D6">
        <w:rPr>
          <w:sz w:val="24"/>
          <w:szCs w:val="24"/>
        </w:rPr>
        <w:tab/>
      </w:r>
    </w:p>
    <w:p w:rsidR="00C66E44" w:rsidRDefault="00C66E44" w:rsidP="00C66E44">
      <w:pPr>
        <w:tabs>
          <w:tab w:val="left" w:pos="2160"/>
        </w:tabs>
        <w:spacing w:line="360" w:lineRule="auto"/>
        <w:ind w:firstLine="1440"/>
        <w:rPr>
          <w:sz w:val="24"/>
          <w:szCs w:val="24"/>
        </w:rPr>
      </w:pPr>
    </w:p>
    <w:p w:rsidR="00661CC0" w:rsidRPr="001B1DF7" w:rsidRDefault="00661CC0" w:rsidP="00661CC0">
      <w:pPr>
        <w:spacing w:line="360" w:lineRule="auto"/>
        <w:jc w:val="center"/>
        <w:outlineLvl w:val="0"/>
        <w:rPr>
          <w:sz w:val="24"/>
          <w:szCs w:val="24"/>
          <w:u w:val="single"/>
        </w:rPr>
      </w:pPr>
      <w:r w:rsidRPr="001B1DF7">
        <w:rPr>
          <w:sz w:val="24"/>
          <w:szCs w:val="24"/>
          <w:u w:val="single"/>
        </w:rPr>
        <w:t>DISCUSSION</w:t>
      </w:r>
    </w:p>
    <w:p w:rsidR="00661CC0" w:rsidRDefault="00661CC0" w:rsidP="00661CC0">
      <w:pPr>
        <w:spacing w:line="360" w:lineRule="auto"/>
        <w:ind w:firstLine="1440"/>
        <w:rPr>
          <w:sz w:val="24"/>
          <w:szCs w:val="24"/>
        </w:rPr>
      </w:pPr>
    </w:p>
    <w:p w:rsidR="00661CC0" w:rsidRDefault="007B1BF6" w:rsidP="00661CC0">
      <w:pPr>
        <w:spacing w:line="360" w:lineRule="auto"/>
        <w:ind w:firstLine="1440"/>
        <w:rPr>
          <w:sz w:val="24"/>
          <w:szCs w:val="24"/>
        </w:rPr>
      </w:pPr>
      <w:r>
        <w:rPr>
          <w:sz w:val="24"/>
          <w:szCs w:val="24"/>
        </w:rPr>
        <w:t>In his</w:t>
      </w:r>
      <w:r w:rsidR="00661CC0">
        <w:rPr>
          <w:sz w:val="24"/>
          <w:szCs w:val="24"/>
        </w:rPr>
        <w:t xml:space="preserve"> Formal Complaint, Complainant alleged </w:t>
      </w:r>
      <w:r w:rsidR="00661CC0">
        <w:rPr>
          <w:spacing w:val="-3"/>
          <w:sz w:val="24"/>
          <w:szCs w:val="24"/>
        </w:rPr>
        <w:t xml:space="preserve">an inability to pay </w:t>
      </w:r>
      <w:r>
        <w:rPr>
          <w:spacing w:val="-3"/>
          <w:sz w:val="24"/>
          <w:szCs w:val="24"/>
        </w:rPr>
        <w:t xml:space="preserve">his </w:t>
      </w:r>
      <w:r w:rsidR="00661CC0">
        <w:rPr>
          <w:spacing w:val="-3"/>
          <w:sz w:val="24"/>
          <w:szCs w:val="24"/>
        </w:rPr>
        <w:t xml:space="preserve">bills to PECO, and requested a payment arrangement.  </w:t>
      </w:r>
      <w:r w:rsidR="00661CC0">
        <w:rPr>
          <w:sz w:val="24"/>
          <w:szCs w:val="24"/>
        </w:rPr>
        <w:t xml:space="preserve">As the party seeking affirmative relief from the Commission, Complainant bears the burden of proof.  66 Pa. C.S. </w:t>
      </w:r>
      <w:r w:rsidR="00661CC0" w:rsidRPr="001D0837">
        <w:rPr>
          <w:spacing w:val="-3"/>
        </w:rPr>
        <w:t>§</w:t>
      </w:r>
      <w:r w:rsidR="00661CC0">
        <w:rPr>
          <w:spacing w:val="-3"/>
        </w:rPr>
        <w:t xml:space="preserve"> 332(a).</w:t>
      </w:r>
    </w:p>
    <w:p w:rsidR="00661CC0" w:rsidRDefault="00661CC0" w:rsidP="00661CC0">
      <w:pPr>
        <w:spacing w:line="360" w:lineRule="auto"/>
        <w:ind w:firstLine="1440"/>
        <w:rPr>
          <w:sz w:val="24"/>
          <w:szCs w:val="24"/>
        </w:rPr>
      </w:pPr>
    </w:p>
    <w:p w:rsidR="00661CC0" w:rsidRDefault="00661CC0" w:rsidP="00661CC0">
      <w:pPr>
        <w:spacing w:line="360" w:lineRule="auto"/>
        <w:ind w:firstLine="1440"/>
        <w:rPr>
          <w:spacing w:val="-3"/>
          <w:sz w:val="24"/>
          <w:szCs w:val="24"/>
        </w:rPr>
      </w:pPr>
      <w:r>
        <w:rPr>
          <w:sz w:val="24"/>
          <w:szCs w:val="24"/>
        </w:rPr>
        <w:t xml:space="preserve">To satisfy this burden, a Complainant must show that the named utility is responsible or accountable for the problem described in the Complaint.  </w:t>
      </w:r>
      <w:r w:rsidRPr="00C155D8">
        <w:rPr>
          <w:sz w:val="24"/>
          <w:szCs w:val="24"/>
          <w:u w:val="single"/>
        </w:rPr>
        <w:t>Patterson v. Bell Telephone Company of Pennsylvania,</w:t>
      </w:r>
      <w:r>
        <w:rPr>
          <w:sz w:val="24"/>
          <w:szCs w:val="24"/>
        </w:rPr>
        <w:t xml:space="preserve"> 72 PA PUC 196 (1990); </w:t>
      </w:r>
      <w:r w:rsidRPr="00C155D8">
        <w:rPr>
          <w:sz w:val="24"/>
          <w:szCs w:val="24"/>
          <w:u w:val="single"/>
        </w:rPr>
        <w:t>Feinstein v. Philadelphia Suburban Water Company</w:t>
      </w:r>
      <w:r>
        <w:rPr>
          <w:sz w:val="24"/>
          <w:szCs w:val="24"/>
        </w:rPr>
        <w:t xml:space="preserve">, 50 PA PUC 300 (1976).  This must be shown by a preponderance of the evidence.  </w:t>
      </w:r>
      <w:r w:rsidRPr="00C155D8">
        <w:rPr>
          <w:sz w:val="24"/>
          <w:szCs w:val="24"/>
          <w:u w:val="single"/>
        </w:rPr>
        <w:t>Samuel J. Lansberry, Inc. v. PA Public Utility Comm’n</w:t>
      </w:r>
      <w:r>
        <w:rPr>
          <w:sz w:val="24"/>
          <w:szCs w:val="24"/>
        </w:rPr>
        <w:t xml:space="preserve">, 578 A.2d 600 (Pa. Cmwlth. 1990), </w:t>
      </w:r>
      <w:r w:rsidRPr="00A718B1">
        <w:rPr>
          <w:i/>
          <w:sz w:val="24"/>
          <w:szCs w:val="24"/>
        </w:rPr>
        <w:t>alloc. den</w:t>
      </w:r>
      <w:r>
        <w:rPr>
          <w:sz w:val="24"/>
          <w:szCs w:val="24"/>
        </w:rPr>
        <w:t xml:space="preserve">., 602 A.2d 863 (Pa. 1992).  That is, by presenting evidence more convincing, by even the smallest amount, than that presented by the other party.  </w:t>
      </w:r>
      <w:r>
        <w:rPr>
          <w:sz w:val="24"/>
          <w:szCs w:val="24"/>
          <w:u w:val="single"/>
        </w:rPr>
        <w:t>Se-Ling Hosiery v. Marg</w:t>
      </w:r>
      <w:r w:rsidRPr="00C155D8">
        <w:rPr>
          <w:sz w:val="24"/>
          <w:szCs w:val="24"/>
          <w:u w:val="single"/>
        </w:rPr>
        <w:t>ulies</w:t>
      </w:r>
      <w:r>
        <w:rPr>
          <w:sz w:val="24"/>
          <w:szCs w:val="24"/>
        </w:rPr>
        <w:t xml:space="preserve">, 70 A.2d 854 (Pa. 1950).  Additionally, any finding of fact necessary to support the Commission’s adjudication must be based upon substantial evidence.  </w:t>
      </w:r>
      <w:r w:rsidRPr="00C155D8">
        <w:rPr>
          <w:sz w:val="24"/>
          <w:szCs w:val="24"/>
          <w:u w:val="single"/>
        </w:rPr>
        <w:t>Mill v. Comm’w., PA Public Utility Comm’n</w:t>
      </w:r>
      <w:r>
        <w:rPr>
          <w:sz w:val="24"/>
          <w:szCs w:val="24"/>
        </w:rPr>
        <w:t xml:space="preserve"> 447 A.2d 1100 (Pa. Cmwlth. 1982); </w:t>
      </w:r>
      <w:r w:rsidRPr="00C155D8">
        <w:rPr>
          <w:sz w:val="24"/>
          <w:szCs w:val="24"/>
          <w:u w:val="single"/>
        </w:rPr>
        <w:t>Edan Transportation Corp. v. PA Public Utility Comm’n</w:t>
      </w:r>
      <w:r>
        <w:rPr>
          <w:sz w:val="24"/>
          <w:szCs w:val="24"/>
        </w:rPr>
        <w:t xml:space="preserve">, 623 A.2d 6 (Pa. Cmwlth. 1993), 2 Pa. C.S. </w:t>
      </w:r>
      <w:r w:rsidRPr="001D0837">
        <w:rPr>
          <w:spacing w:val="-3"/>
        </w:rPr>
        <w:t>§</w:t>
      </w:r>
      <w:r>
        <w:rPr>
          <w:spacing w:val="-3"/>
        </w:rPr>
        <w:t xml:space="preserve"> 704.  </w:t>
      </w:r>
      <w:r>
        <w:rPr>
          <w:spacing w:val="-3"/>
          <w:sz w:val="24"/>
          <w:szCs w:val="24"/>
        </w:rPr>
        <w:t xml:space="preserve">More is required than a mere trace of evidence or a suspicion of the existence of a fact sought to be established.  </w:t>
      </w:r>
      <w:r w:rsidRPr="00C155D8">
        <w:rPr>
          <w:spacing w:val="-3"/>
          <w:sz w:val="24"/>
          <w:szCs w:val="24"/>
          <w:u w:val="single"/>
        </w:rPr>
        <w:t>Norfolk</w:t>
      </w:r>
      <w:r>
        <w:rPr>
          <w:spacing w:val="-3"/>
          <w:sz w:val="24"/>
          <w:szCs w:val="24"/>
          <w:u w:val="single"/>
        </w:rPr>
        <w:t xml:space="preserve"> and Western Ry. v</w:t>
      </w:r>
      <w:r w:rsidRPr="00C155D8">
        <w:rPr>
          <w:spacing w:val="-3"/>
          <w:sz w:val="24"/>
          <w:szCs w:val="24"/>
          <w:u w:val="single"/>
        </w:rPr>
        <w:t>. PA Public Utility Comm’n</w:t>
      </w:r>
      <w:r>
        <w:rPr>
          <w:spacing w:val="-3"/>
          <w:sz w:val="24"/>
          <w:szCs w:val="24"/>
        </w:rPr>
        <w:t xml:space="preserve">, 413 A.2d 1037 (Pa. 1980); </w:t>
      </w:r>
      <w:r w:rsidRPr="00FF67A9">
        <w:rPr>
          <w:spacing w:val="-3"/>
          <w:sz w:val="24"/>
          <w:szCs w:val="24"/>
          <w:u w:val="single"/>
        </w:rPr>
        <w:t>Erie Resistor Corp. v.</w:t>
      </w:r>
      <w:r>
        <w:rPr>
          <w:spacing w:val="-3"/>
          <w:sz w:val="24"/>
          <w:szCs w:val="24"/>
          <w:u w:val="single"/>
        </w:rPr>
        <w:t xml:space="preserve"> Unemployment Compensation Bd. o</w:t>
      </w:r>
      <w:r w:rsidRPr="00FF67A9">
        <w:rPr>
          <w:spacing w:val="-3"/>
          <w:sz w:val="24"/>
          <w:szCs w:val="24"/>
          <w:u w:val="single"/>
        </w:rPr>
        <w:t>f Review</w:t>
      </w:r>
      <w:r>
        <w:rPr>
          <w:spacing w:val="-3"/>
          <w:sz w:val="24"/>
          <w:szCs w:val="24"/>
        </w:rPr>
        <w:t>, 166 A.2d 96 (Pa. Super. 1960</w:t>
      </w:r>
      <w:r w:rsidRPr="00FF67A9">
        <w:rPr>
          <w:spacing w:val="-3"/>
          <w:sz w:val="24"/>
          <w:szCs w:val="24"/>
        </w:rPr>
        <w:t xml:space="preserve">); </w:t>
      </w:r>
      <w:r w:rsidRPr="00FF67A9">
        <w:rPr>
          <w:spacing w:val="-3"/>
          <w:sz w:val="24"/>
          <w:szCs w:val="24"/>
          <w:u w:val="single"/>
        </w:rPr>
        <w:t>Murphy v. Commonwealth, Dep’t of Public Welfare, White Haven Center</w:t>
      </w:r>
      <w:r>
        <w:rPr>
          <w:spacing w:val="-3"/>
          <w:sz w:val="24"/>
          <w:szCs w:val="24"/>
        </w:rPr>
        <w:t>, 480 A.2d 382 (Pa. Cmwlth. 1984).</w:t>
      </w:r>
    </w:p>
    <w:p w:rsidR="000D76E9" w:rsidRDefault="000D76E9" w:rsidP="00661CC0">
      <w:pPr>
        <w:spacing w:line="360" w:lineRule="auto"/>
        <w:ind w:firstLine="1440"/>
        <w:rPr>
          <w:sz w:val="24"/>
          <w:szCs w:val="24"/>
        </w:rPr>
      </w:pPr>
    </w:p>
    <w:p w:rsidR="007B1BF6" w:rsidRPr="00BB4F7A" w:rsidRDefault="007B1BF6" w:rsidP="007B1BF6">
      <w:pPr>
        <w:spacing w:line="360" w:lineRule="auto"/>
        <w:ind w:firstLine="1440"/>
        <w:rPr>
          <w:sz w:val="24"/>
          <w:szCs w:val="24"/>
        </w:rPr>
      </w:pPr>
      <w:r w:rsidRPr="00BB4F7A">
        <w:rPr>
          <w:sz w:val="24"/>
          <w:szCs w:val="24"/>
        </w:rPr>
        <w:lastRenderedPageBreak/>
        <w:t>The Responsible Utility Customer Protection Act, 66 Pa.</w:t>
      </w:r>
      <w:r>
        <w:rPr>
          <w:sz w:val="24"/>
          <w:szCs w:val="24"/>
        </w:rPr>
        <w:t xml:space="preserve"> C.S. §</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7B1BF6" w:rsidRPr="00BB4F7A" w:rsidRDefault="007B1BF6" w:rsidP="007B1BF6">
      <w:pPr>
        <w:rPr>
          <w:sz w:val="24"/>
          <w:szCs w:val="24"/>
        </w:rPr>
      </w:pPr>
    </w:p>
    <w:p w:rsidR="007B1BF6" w:rsidRPr="00AE6DB2" w:rsidRDefault="007B1BF6" w:rsidP="007B1BF6">
      <w:pPr>
        <w:ind w:left="2160" w:right="1440"/>
        <w:rPr>
          <w:sz w:val="24"/>
          <w:szCs w:val="24"/>
        </w:rPr>
      </w:pPr>
      <w:r w:rsidRPr="00BB4F7A">
        <w:rPr>
          <w:sz w:val="24"/>
          <w:szCs w:val="24"/>
        </w:rPr>
        <w:t>An agreement whereby a customer who admits liability for billed service is permitted to amortize or pay the unpaid balance of the account in one or more paymen</w:t>
      </w:r>
      <w:r w:rsidRPr="00AE6DB2">
        <w:rPr>
          <w:sz w:val="24"/>
          <w:szCs w:val="24"/>
        </w:rPr>
        <w:t>ts.</w:t>
      </w:r>
    </w:p>
    <w:p w:rsidR="007B1BF6" w:rsidRPr="00AE6DB2" w:rsidRDefault="007B1BF6" w:rsidP="007B1BF6">
      <w:pPr>
        <w:spacing w:line="360" w:lineRule="auto"/>
        <w:ind w:left="1440" w:right="1440"/>
        <w:rPr>
          <w:sz w:val="24"/>
          <w:szCs w:val="24"/>
        </w:rPr>
      </w:pPr>
    </w:p>
    <w:p w:rsidR="007B1BF6" w:rsidRPr="00AE6DB2" w:rsidRDefault="007B1BF6" w:rsidP="007B1BF6">
      <w:pPr>
        <w:tabs>
          <w:tab w:val="left" w:pos="8640"/>
        </w:tabs>
        <w:spacing w:line="360" w:lineRule="auto"/>
        <w:rPr>
          <w:sz w:val="24"/>
          <w:szCs w:val="24"/>
        </w:rPr>
      </w:pPr>
      <w:r w:rsidRPr="00AE6DB2">
        <w:rPr>
          <w:sz w:val="24"/>
          <w:szCs w:val="24"/>
        </w:rPr>
        <w:t xml:space="preserve">66 </w:t>
      </w:r>
      <w:smartTag w:uri="urn:schemas-microsoft-com:office:smarttags" w:element="place">
        <w:smartTag w:uri="urn:schemas-microsoft-com:office:smarttags" w:element="State">
          <w:r w:rsidRPr="00AE6DB2">
            <w:rPr>
              <w:sz w:val="24"/>
              <w:szCs w:val="24"/>
            </w:rPr>
            <w:t>Pa.</w:t>
          </w:r>
        </w:smartTag>
      </w:smartTag>
      <w:r w:rsidRPr="00AE6DB2">
        <w:rPr>
          <w:sz w:val="24"/>
          <w:szCs w:val="24"/>
        </w:rPr>
        <w:t xml:space="preserve"> C.S. § 1403 (Definition of “Payment Agreement”).  Section 1405 of the Public Utility Code regarding payment arrangement reads in pertinent part:</w:t>
      </w:r>
    </w:p>
    <w:p w:rsidR="007B1BF6" w:rsidRPr="00AE6DB2" w:rsidRDefault="007B1BF6" w:rsidP="007B1BF6">
      <w:pPr>
        <w:ind w:left="2160" w:right="1440"/>
        <w:rPr>
          <w:sz w:val="24"/>
          <w:szCs w:val="24"/>
        </w:rPr>
      </w:pPr>
      <w:r w:rsidRPr="00AE6DB2">
        <w:rPr>
          <w:sz w:val="24"/>
          <w:szCs w:val="24"/>
        </w:rPr>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AE6DB2">
        <w:rPr>
          <w:sz w:val="24"/>
          <w:szCs w:val="24"/>
        </w:rPr>
        <w:br/>
        <w:t> </w:t>
      </w:r>
      <w:r w:rsidRPr="00AE6DB2">
        <w:rPr>
          <w:sz w:val="24"/>
          <w:szCs w:val="24"/>
        </w:rPr>
        <w:br/>
        <w:t xml:space="preserve">   (1) Five years for customers with a gross monthly household income level not exceeding 150% of the Federal poverty level. </w:t>
      </w:r>
      <w:r w:rsidRPr="00AE6DB2">
        <w:rPr>
          <w:sz w:val="24"/>
          <w:szCs w:val="24"/>
        </w:rPr>
        <w:br/>
        <w:t> </w:t>
      </w:r>
      <w:r w:rsidRPr="00AE6DB2">
        <w:rPr>
          <w:sz w:val="24"/>
          <w:szCs w:val="24"/>
        </w:rPr>
        <w:br/>
        <w:t>   (2) Two years for customers with a gross monthly household income level exceeding 150% and not more than 250% of the Federal poverty level.</w:t>
      </w:r>
      <w:r w:rsidRPr="00AE6DB2">
        <w:rPr>
          <w:sz w:val="24"/>
          <w:szCs w:val="24"/>
        </w:rPr>
        <w:br/>
        <w:t> </w:t>
      </w:r>
      <w:r w:rsidRPr="00AE6DB2">
        <w:rPr>
          <w:sz w:val="24"/>
          <w:szCs w:val="24"/>
        </w:rPr>
        <w:br/>
        <w:t xml:space="preserve">   (3) One year for customers with a gross monthly household income level exceeding 250% of the Federal poverty </w:t>
      </w:r>
      <w:r>
        <w:rPr>
          <w:sz w:val="24"/>
          <w:szCs w:val="24"/>
        </w:rPr>
        <w:t xml:space="preserve">level and not more than 300% of </w:t>
      </w:r>
      <w:r w:rsidRPr="00AE6DB2">
        <w:rPr>
          <w:sz w:val="24"/>
          <w:szCs w:val="24"/>
        </w:rPr>
        <w:t>the Federal poverty level.</w:t>
      </w:r>
      <w:r w:rsidRPr="00AE6DB2">
        <w:rPr>
          <w:sz w:val="24"/>
          <w:szCs w:val="24"/>
        </w:rPr>
        <w:br/>
        <w:t> </w:t>
      </w:r>
      <w:r w:rsidRPr="00AE6DB2">
        <w:rPr>
          <w:sz w:val="24"/>
          <w:szCs w:val="24"/>
        </w:rPr>
        <w:br/>
        <w:t>   (4) Six months for customers with a gross monthly household income level exceeding 300% of the Federal poverty level.</w:t>
      </w:r>
    </w:p>
    <w:p w:rsidR="007B1BF6" w:rsidRPr="00AE6DB2" w:rsidRDefault="007B1BF6" w:rsidP="007B1BF6">
      <w:pPr>
        <w:ind w:left="2160" w:right="1440"/>
        <w:rPr>
          <w:sz w:val="24"/>
          <w:szCs w:val="24"/>
        </w:rPr>
      </w:pPr>
    </w:p>
    <w:p w:rsidR="007B1BF6" w:rsidRPr="00AE6DB2" w:rsidRDefault="007B1BF6" w:rsidP="001366C6">
      <w:pPr>
        <w:ind w:left="2160" w:right="1440"/>
        <w:jc w:val="center"/>
        <w:rPr>
          <w:sz w:val="24"/>
          <w:szCs w:val="24"/>
        </w:rPr>
      </w:pPr>
      <w:r w:rsidRPr="00AE6DB2">
        <w:rPr>
          <w:sz w:val="24"/>
          <w:szCs w:val="24"/>
        </w:rPr>
        <w:t>*</w:t>
      </w:r>
      <w:r w:rsidRPr="00AE6DB2">
        <w:rPr>
          <w:sz w:val="24"/>
          <w:szCs w:val="24"/>
        </w:rPr>
        <w:tab/>
        <w:t>*</w:t>
      </w:r>
      <w:r w:rsidRPr="00AE6DB2">
        <w:rPr>
          <w:sz w:val="24"/>
          <w:szCs w:val="24"/>
        </w:rPr>
        <w:tab/>
        <w:t>*</w:t>
      </w:r>
    </w:p>
    <w:p w:rsidR="007B1BF6" w:rsidRPr="00AE6DB2" w:rsidRDefault="007B1BF6" w:rsidP="007B1BF6">
      <w:pPr>
        <w:ind w:left="2160" w:right="1440"/>
        <w:rPr>
          <w:sz w:val="24"/>
          <w:szCs w:val="24"/>
        </w:rPr>
      </w:pPr>
    </w:p>
    <w:p w:rsidR="007B1BF6" w:rsidRPr="00F3231B" w:rsidRDefault="007B1BF6" w:rsidP="007B1BF6">
      <w:pPr>
        <w:ind w:left="2160" w:right="1440" w:firstLine="180"/>
        <w:rPr>
          <w:sz w:val="24"/>
          <w:szCs w:val="24"/>
        </w:rPr>
      </w:pPr>
      <w:r w:rsidRPr="00AE6DB2">
        <w:rPr>
          <w:sz w:val="24"/>
          <w:szCs w:val="24"/>
        </w:rPr>
        <w:t xml:space="preserve">(d) NUMBER OF PAYMENT ARRANGEMENTS – Absent a change in income, the Commission shall not establish or order a public utility to establish a second or </w:t>
      </w:r>
      <w:r w:rsidRPr="00F3231B">
        <w:rPr>
          <w:sz w:val="24"/>
          <w:szCs w:val="24"/>
        </w:rPr>
        <w:lastRenderedPageBreak/>
        <w:t>subsequent payment agreement if a customer has defaulted on a previous payment agreement.  A public utility may, at its discretion, enter into a second or subsequent payment agreement with a customer.</w:t>
      </w:r>
    </w:p>
    <w:p w:rsidR="007B1BF6" w:rsidRPr="00F3231B" w:rsidRDefault="007B1BF6" w:rsidP="007B1BF6">
      <w:pPr>
        <w:spacing w:line="360" w:lineRule="auto"/>
        <w:ind w:left="1440" w:right="1440"/>
        <w:rPr>
          <w:sz w:val="24"/>
          <w:szCs w:val="24"/>
        </w:rPr>
      </w:pPr>
    </w:p>
    <w:p w:rsidR="007B1BF6" w:rsidRDefault="007B1BF6" w:rsidP="007B1BF6">
      <w:pPr>
        <w:tabs>
          <w:tab w:val="left" w:pos="9360"/>
        </w:tabs>
        <w:spacing w:line="360" w:lineRule="auto"/>
        <w:rPr>
          <w:sz w:val="24"/>
          <w:szCs w:val="24"/>
        </w:rPr>
      </w:pPr>
      <w:r w:rsidRPr="00F3231B">
        <w:rPr>
          <w:sz w:val="24"/>
          <w:szCs w:val="24"/>
        </w:rPr>
        <w:t xml:space="preserve">66 </w:t>
      </w:r>
      <w:smartTag w:uri="urn:schemas-microsoft-com:office:smarttags" w:element="place">
        <w:smartTag w:uri="urn:schemas-microsoft-com:office:smarttags" w:element="State">
          <w:r w:rsidRPr="00F3231B">
            <w:rPr>
              <w:sz w:val="24"/>
              <w:szCs w:val="24"/>
            </w:rPr>
            <w:t>Pa.</w:t>
          </w:r>
        </w:smartTag>
      </w:smartTag>
      <w:r w:rsidRPr="00F3231B">
        <w:rPr>
          <w:sz w:val="24"/>
          <w:szCs w:val="24"/>
        </w:rPr>
        <w:t xml:space="preserve"> C.S. § 1405(b) and (d).  </w:t>
      </w:r>
    </w:p>
    <w:p w:rsidR="00340FA3" w:rsidRPr="00F3231B" w:rsidRDefault="00340FA3" w:rsidP="007B1BF6">
      <w:pPr>
        <w:tabs>
          <w:tab w:val="left" w:pos="9360"/>
        </w:tabs>
        <w:spacing w:line="360" w:lineRule="auto"/>
        <w:rPr>
          <w:sz w:val="24"/>
          <w:szCs w:val="24"/>
        </w:rPr>
      </w:pPr>
    </w:p>
    <w:p w:rsidR="007B1BF6" w:rsidRPr="00340FA3" w:rsidRDefault="007B1BF6" w:rsidP="00340FA3">
      <w:pPr>
        <w:spacing w:line="360" w:lineRule="auto"/>
        <w:ind w:firstLine="1440"/>
        <w:rPr>
          <w:sz w:val="24"/>
          <w:szCs w:val="24"/>
        </w:rPr>
      </w:pPr>
      <w:r>
        <w:rPr>
          <w:sz w:val="24"/>
          <w:szCs w:val="24"/>
        </w:rPr>
        <w:t>On May 22, 2009, Complainant filed an informal complaint</w:t>
      </w:r>
      <w:r w:rsidR="00337E92">
        <w:rPr>
          <w:sz w:val="24"/>
          <w:szCs w:val="24"/>
        </w:rPr>
        <w:t xml:space="preserve"> with the BCS at BCS Case No. </w:t>
      </w:r>
      <w:r>
        <w:rPr>
          <w:sz w:val="24"/>
          <w:szCs w:val="24"/>
        </w:rPr>
        <w:t xml:space="preserve">25440453 alleging his inability to pay his bills to PECO and requesting a payment arrangement.  </w:t>
      </w:r>
      <w:r w:rsidR="00340FA3">
        <w:rPr>
          <w:sz w:val="24"/>
          <w:szCs w:val="24"/>
        </w:rPr>
        <w:t>BCS determined that Complainant was a level 2 income customer, with a current balance of $8</w:t>
      </w:r>
      <w:r w:rsidR="003516F4">
        <w:rPr>
          <w:sz w:val="24"/>
          <w:szCs w:val="24"/>
        </w:rPr>
        <w:t xml:space="preserve">,979.12.  </w:t>
      </w:r>
      <w:r>
        <w:rPr>
          <w:sz w:val="24"/>
          <w:szCs w:val="24"/>
        </w:rPr>
        <w:t xml:space="preserve">On September 25, 2009, BCS established a payment arrangement </w:t>
      </w:r>
      <w:r w:rsidR="00337E92">
        <w:rPr>
          <w:sz w:val="24"/>
          <w:szCs w:val="24"/>
        </w:rPr>
        <w:t>for Complainant, which required</w:t>
      </w:r>
      <w:r>
        <w:rPr>
          <w:sz w:val="24"/>
          <w:szCs w:val="24"/>
        </w:rPr>
        <w:t xml:space="preserve"> him to pay a monthly special budget amount of $607.00, consisting of the regular budget bill amount of $232.00 a month, plus $375.00 a month toward arrearages, beginning with the November 2009 bill.  PECO Exhibit 4.</w:t>
      </w:r>
    </w:p>
    <w:p w:rsidR="007B1BF6" w:rsidRDefault="007B1BF6" w:rsidP="007B1BF6">
      <w:pPr>
        <w:tabs>
          <w:tab w:val="left" w:pos="-1440"/>
          <w:tab w:val="left" w:pos="-720"/>
        </w:tabs>
        <w:suppressAutoHyphens/>
        <w:spacing w:line="360" w:lineRule="auto"/>
        <w:ind w:firstLine="1440"/>
        <w:rPr>
          <w:spacing w:val="-3"/>
          <w:sz w:val="24"/>
          <w:szCs w:val="24"/>
        </w:rPr>
      </w:pPr>
    </w:p>
    <w:p w:rsidR="007B1BF6" w:rsidRDefault="007B1BF6" w:rsidP="007B1BF6">
      <w:pPr>
        <w:spacing w:line="360" w:lineRule="auto"/>
        <w:ind w:firstLine="1440"/>
        <w:rPr>
          <w:spacing w:val="-3"/>
          <w:sz w:val="24"/>
          <w:szCs w:val="24"/>
        </w:rPr>
      </w:pPr>
      <w:r w:rsidRPr="003A5F11">
        <w:rPr>
          <w:spacing w:val="-3"/>
          <w:sz w:val="24"/>
          <w:szCs w:val="24"/>
        </w:rPr>
        <w:t xml:space="preserve">On </w:t>
      </w:r>
      <w:r>
        <w:rPr>
          <w:spacing w:val="-3"/>
          <w:sz w:val="24"/>
          <w:szCs w:val="24"/>
        </w:rPr>
        <w:t>October 20, 2009</w:t>
      </w:r>
      <w:r w:rsidRPr="003A5F11">
        <w:rPr>
          <w:spacing w:val="-3"/>
          <w:sz w:val="24"/>
          <w:szCs w:val="24"/>
        </w:rPr>
        <w:t xml:space="preserve">, Complainant filed a Formal Complaint with the Commission </w:t>
      </w:r>
      <w:r w:rsidR="00340FA3">
        <w:rPr>
          <w:spacing w:val="-3"/>
          <w:sz w:val="24"/>
          <w:szCs w:val="24"/>
        </w:rPr>
        <w:t xml:space="preserve">appealing the informal decision of the BCS at </w:t>
      </w:r>
      <w:r w:rsidR="00340FA3" w:rsidRPr="003658F4">
        <w:rPr>
          <w:sz w:val="24"/>
          <w:szCs w:val="24"/>
        </w:rPr>
        <w:t>BCS Case No. 2540453</w:t>
      </w:r>
      <w:r w:rsidR="00340FA3">
        <w:rPr>
          <w:sz w:val="24"/>
          <w:szCs w:val="24"/>
        </w:rPr>
        <w:t xml:space="preserve"> and</w:t>
      </w:r>
      <w:r>
        <w:rPr>
          <w:spacing w:val="-3"/>
          <w:sz w:val="24"/>
          <w:szCs w:val="24"/>
        </w:rPr>
        <w:t xml:space="preserve"> </w:t>
      </w:r>
      <w:r w:rsidR="00340FA3">
        <w:rPr>
          <w:spacing w:val="-3"/>
          <w:sz w:val="24"/>
          <w:szCs w:val="24"/>
        </w:rPr>
        <w:t>requesting</w:t>
      </w:r>
      <w:r>
        <w:rPr>
          <w:spacing w:val="-3"/>
          <w:sz w:val="24"/>
          <w:szCs w:val="24"/>
        </w:rPr>
        <w:t xml:space="preserve"> an affordable payment arrangement.  </w:t>
      </w:r>
    </w:p>
    <w:p w:rsidR="003516F4" w:rsidRDefault="003516F4" w:rsidP="007B1BF6">
      <w:pPr>
        <w:spacing w:line="360" w:lineRule="auto"/>
        <w:ind w:firstLine="1440"/>
        <w:rPr>
          <w:spacing w:val="-3"/>
          <w:sz w:val="24"/>
          <w:szCs w:val="24"/>
        </w:rPr>
      </w:pPr>
    </w:p>
    <w:p w:rsidR="00B84097" w:rsidRDefault="003516F4" w:rsidP="004D143B">
      <w:pPr>
        <w:spacing w:line="360" w:lineRule="auto"/>
        <w:ind w:firstLine="1440"/>
        <w:rPr>
          <w:sz w:val="24"/>
          <w:szCs w:val="24"/>
        </w:rPr>
      </w:pPr>
      <w:r>
        <w:rPr>
          <w:spacing w:val="-3"/>
          <w:sz w:val="24"/>
          <w:szCs w:val="24"/>
        </w:rPr>
        <w:t xml:space="preserve">During the hearing, Mr. White testified that his household consists of five (5) individuals, two adults and three minors.  He also testified that the </w:t>
      </w:r>
      <w:r w:rsidR="00C32BF0">
        <w:rPr>
          <w:spacing w:val="-3"/>
          <w:sz w:val="24"/>
          <w:szCs w:val="24"/>
        </w:rPr>
        <w:t xml:space="preserve">gross </w:t>
      </w:r>
      <w:r>
        <w:rPr>
          <w:spacing w:val="-3"/>
          <w:sz w:val="24"/>
          <w:szCs w:val="24"/>
        </w:rPr>
        <w:t>household income for the Whites is approximately $82</w:t>
      </w:r>
      <w:r w:rsidR="00C32BF0">
        <w:rPr>
          <w:spacing w:val="-3"/>
          <w:sz w:val="24"/>
          <w:szCs w:val="24"/>
        </w:rPr>
        <w:t>,</w:t>
      </w:r>
      <w:r>
        <w:rPr>
          <w:spacing w:val="-3"/>
          <w:sz w:val="24"/>
          <w:szCs w:val="24"/>
        </w:rPr>
        <w:t>840.00</w:t>
      </w:r>
      <w:r w:rsidR="00C32BF0">
        <w:rPr>
          <w:spacing w:val="-3"/>
          <w:sz w:val="24"/>
          <w:szCs w:val="24"/>
        </w:rPr>
        <w:t xml:space="preserve"> per year.</w:t>
      </w:r>
      <w:r w:rsidR="00C32BF0">
        <w:rPr>
          <w:rStyle w:val="FootnoteReference"/>
          <w:spacing w:val="-3"/>
          <w:sz w:val="24"/>
          <w:szCs w:val="24"/>
        </w:rPr>
        <w:footnoteReference w:id="4"/>
      </w:r>
      <w:r w:rsidR="0084378E">
        <w:rPr>
          <w:spacing w:val="-3"/>
          <w:sz w:val="24"/>
          <w:szCs w:val="24"/>
        </w:rPr>
        <w:t xml:space="preserve">  With a household of five individuals and an annual gross income of $82,840.00, Mr. White is a level</w:t>
      </w:r>
      <w:r w:rsidR="004D143B">
        <w:rPr>
          <w:spacing w:val="-3"/>
          <w:sz w:val="24"/>
          <w:szCs w:val="24"/>
        </w:rPr>
        <w:t xml:space="preserve"> 4</w:t>
      </w:r>
      <w:r w:rsidR="0084378E">
        <w:rPr>
          <w:spacing w:val="-3"/>
          <w:sz w:val="24"/>
          <w:szCs w:val="24"/>
        </w:rPr>
        <w:t xml:space="preserve"> </w:t>
      </w:r>
      <w:r w:rsidR="004D143B">
        <w:rPr>
          <w:spacing w:val="-3"/>
          <w:sz w:val="24"/>
          <w:szCs w:val="24"/>
        </w:rPr>
        <w:t>income customer.</w:t>
      </w:r>
      <w:r w:rsidR="00367871">
        <w:rPr>
          <w:rStyle w:val="FootnoteReference"/>
          <w:spacing w:val="-3"/>
          <w:sz w:val="24"/>
          <w:szCs w:val="24"/>
        </w:rPr>
        <w:footnoteReference w:id="5"/>
      </w:r>
      <w:r w:rsidR="004D143B">
        <w:rPr>
          <w:sz w:val="24"/>
          <w:szCs w:val="24"/>
        </w:rPr>
        <w:t xml:space="preserve"> </w:t>
      </w:r>
      <w:r w:rsidR="0084378E">
        <w:rPr>
          <w:sz w:val="24"/>
          <w:szCs w:val="24"/>
        </w:rPr>
        <w:t xml:space="preserve"> </w:t>
      </w:r>
    </w:p>
    <w:p w:rsidR="00B84097" w:rsidRDefault="00B84097" w:rsidP="004D143B">
      <w:pPr>
        <w:spacing w:line="360" w:lineRule="auto"/>
        <w:ind w:firstLine="1440"/>
        <w:rPr>
          <w:sz w:val="24"/>
          <w:szCs w:val="24"/>
        </w:rPr>
      </w:pPr>
    </w:p>
    <w:p w:rsidR="0084378E" w:rsidRPr="00F3231B" w:rsidRDefault="00AE2468" w:rsidP="004D143B">
      <w:pPr>
        <w:spacing w:line="360" w:lineRule="auto"/>
        <w:ind w:firstLine="1440"/>
        <w:rPr>
          <w:sz w:val="24"/>
          <w:szCs w:val="24"/>
        </w:rPr>
      </w:pPr>
      <w:r>
        <w:rPr>
          <w:sz w:val="24"/>
          <w:szCs w:val="24"/>
        </w:rPr>
        <w:t xml:space="preserve">Complainant has a poor payment history with the Respondent with only ten (10) payments made in three years, or since June of 2007.  </w:t>
      </w:r>
      <w:r w:rsidR="008521F5">
        <w:rPr>
          <w:sz w:val="24"/>
          <w:szCs w:val="24"/>
        </w:rPr>
        <w:t xml:space="preserve">His account with PECO at the time of the hearing had a balance of $10,573.71. Tarpley Testimony. </w:t>
      </w:r>
      <w:r>
        <w:rPr>
          <w:sz w:val="24"/>
          <w:szCs w:val="24"/>
        </w:rPr>
        <w:t xml:space="preserve">In addition, during her testimony </w:t>
      </w:r>
      <w:r w:rsidR="008521F5">
        <w:rPr>
          <w:sz w:val="24"/>
          <w:szCs w:val="24"/>
        </w:rPr>
        <w:t xml:space="preserve">Ms. </w:t>
      </w:r>
      <w:r w:rsidR="008521F5">
        <w:rPr>
          <w:sz w:val="24"/>
          <w:szCs w:val="24"/>
        </w:rPr>
        <w:lastRenderedPageBreak/>
        <w:t xml:space="preserve">Tarpley </w:t>
      </w:r>
      <w:r>
        <w:rPr>
          <w:sz w:val="24"/>
          <w:szCs w:val="24"/>
        </w:rPr>
        <w:t xml:space="preserve">mentioned </w:t>
      </w:r>
      <w:r w:rsidR="008521F5">
        <w:rPr>
          <w:sz w:val="24"/>
          <w:szCs w:val="24"/>
        </w:rPr>
        <w:t xml:space="preserve">briefly </w:t>
      </w:r>
      <w:r>
        <w:rPr>
          <w:sz w:val="24"/>
          <w:szCs w:val="24"/>
        </w:rPr>
        <w:t xml:space="preserve">one instance when </w:t>
      </w:r>
      <w:r w:rsidR="00477449">
        <w:rPr>
          <w:sz w:val="24"/>
          <w:szCs w:val="24"/>
        </w:rPr>
        <w:t>meter readings indicated</w:t>
      </w:r>
      <w:r w:rsidR="005371CF">
        <w:rPr>
          <w:sz w:val="24"/>
          <w:szCs w:val="24"/>
        </w:rPr>
        <w:t xml:space="preserve"> that the utility service was restored </w:t>
      </w:r>
      <w:r w:rsidR="00477449">
        <w:rPr>
          <w:sz w:val="24"/>
          <w:szCs w:val="24"/>
        </w:rPr>
        <w:t xml:space="preserve">at the Service Address </w:t>
      </w:r>
      <w:r w:rsidR="005371CF">
        <w:rPr>
          <w:sz w:val="24"/>
          <w:szCs w:val="24"/>
        </w:rPr>
        <w:t xml:space="preserve">without </w:t>
      </w:r>
      <w:r w:rsidR="00477449">
        <w:rPr>
          <w:sz w:val="24"/>
          <w:szCs w:val="24"/>
        </w:rPr>
        <w:t>authorization</w:t>
      </w:r>
      <w:r w:rsidR="00337E92">
        <w:rPr>
          <w:sz w:val="24"/>
          <w:szCs w:val="24"/>
        </w:rPr>
        <w:t>,</w:t>
      </w:r>
      <w:r w:rsidR="005371CF">
        <w:rPr>
          <w:sz w:val="24"/>
          <w:szCs w:val="24"/>
        </w:rPr>
        <w:t xml:space="preserve"> and one instance where Complainant’s relatives attempted a “</w:t>
      </w:r>
      <w:r w:rsidR="00477449">
        <w:rPr>
          <w:sz w:val="24"/>
          <w:szCs w:val="24"/>
        </w:rPr>
        <w:t>N</w:t>
      </w:r>
      <w:r w:rsidR="005371CF">
        <w:rPr>
          <w:sz w:val="24"/>
          <w:szCs w:val="24"/>
        </w:rPr>
        <w:t xml:space="preserve">ame Game” in order to get the service restored at the Service Address.  </w:t>
      </w:r>
      <w:r w:rsidR="00477449">
        <w:rPr>
          <w:sz w:val="24"/>
          <w:szCs w:val="24"/>
        </w:rPr>
        <w:t xml:space="preserve">PECO Exhibits 3 and 4. </w:t>
      </w:r>
      <w:r w:rsidR="00D163E0">
        <w:rPr>
          <w:sz w:val="24"/>
          <w:szCs w:val="24"/>
        </w:rPr>
        <w:t xml:space="preserve"> </w:t>
      </w:r>
      <w:r w:rsidR="00477449">
        <w:rPr>
          <w:sz w:val="24"/>
          <w:szCs w:val="24"/>
        </w:rPr>
        <w:t>Mindful of these facts in addition to</w:t>
      </w:r>
      <w:r w:rsidR="004351AD">
        <w:rPr>
          <w:sz w:val="24"/>
          <w:szCs w:val="24"/>
        </w:rPr>
        <w:t xml:space="preserve"> Complainant’s household income and make-up, </w:t>
      </w:r>
      <w:r w:rsidR="00D163E0">
        <w:rPr>
          <w:sz w:val="24"/>
          <w:szCs w:val="24"/>
        </w:rPr>
        <w:t>a payment arrangement will be established for Complainant with the following terms: p</w:t>
      </w:r>
      <w:r w:rsidR="0084378E">
        <w:rPr>
          <w:sz w:val="24"/>
          <w:szCs w:val="24"/>
        </w:rPr>
        <w:t xml:space="preserve">ursuant to 66 Pa. C.S. § 1405(b)(2), </w:t>
      </w:r>
      <w:r w:rsidR="004D143B">
        <w:rPr>
          <w:sz w:val="24"/>
          <w:szCs w:val="24"/>
        </w:rPr>
        <w:t xml:space="preserve">Mr. White must resolve his </w:t>
      </w:r>
      <w:r w:rsidR="0084378E">
        <w:rPr>
          <w:sz w:val="24"/>
          <w:szCs w:val="24"/>
        </w:rPr>
        <w:t>current unpaid balance within</w:t>
      </w:r>
      <w:r w:rsidR="004D143B">
        <w:rPr>
          <w:sz w:val="24"/>
          <w:szCs w:val="24"/>
        </w:rPr>
        <w:t xml:space="preserve"> six months</w:t>
      </w:r>
      <w:r w:rsidR="0084378E">
        <w:rPr>
          <w:sz w:val="24"/>
          <w:szCs w:val="24"/>
        </w:rPr>
        <w:t>.</w:t>
      </w:r>
      <w:r w:rsidR="0084378E" w:rsidRPr="002D3660">
        <w:rPr>
          <w:sz w:val="24"/>
          <w:szCs w:val="24"/>
        </w:rPr>
        <w:t xml:space="preserve"> </w:t>
      </w:r>
      <w:r w:rsidR="0084378E">
        <w:rPr>
          <w:sz w:val="24"/>
          <w:szCs w:val="24"/>
        </w:rPr>
        <w:t xml:space="preserve">  Complainant is required to </w:t>
      </w:r>
      <w:r w:rsidR="0084378E" w:rsidRPr="001B19F4">
        <w:rPr>
          <w:sz w:val="24"/>
          <w:szCs w:val="24"/>
        </w:rPr>
        <w:t>make mo</w:t>
      </w:r>
      <w:r w:rsidR="0084378E">
        <w:rPr>
          <w:sz w:val="24"/>
          <w:szCs w:val="24"/>
        </w:rPr>
        <w:t xml:space="preserve">nthly payments consisting of </w:t>
      </w:r>
      <w:r w:rsidR="004D143B">
        <w:rPr>
          <w:sz w:val="24"/>
          <w:szCs w:val="24"/>
        </w:rPr>
        <w:t xml:space="preserve">his </w:t>
      </w:r>
      <w:r w:rsidR="0084378E" w:rsidRPr="001B19F4">
        <w:rPr>
          <w:sz w:val="24"/>
          <w:szCs w:val="24"/>
        </w:rPr>
        <w:t xml:space="preserve">current bill plus one </w:t>
      </w:r>
      <w:r w:rsidR="004D143B">
        <w:rPr>
          <w:sz w:val="24"/>
          <w:szCs w:val="24"/>
        </w:rPr>
        <w:t xml:space="preserve">sixth </w:t>
      </w:r>
      <w:r w:rsidR="0084378E">
        <w:rPr>
          <w:sz w:val="24"/>
          <w:szCs w:val="24"/>
        </w:rPr>
        <w:t>(1/</w:t>
      </w:r>
      <w:r w:rsidR="004D143B">
        <w:rPr>
          <w:sz w:val="24"/>
          <w:szCs w:val="24"/>
        </w:rPr>
        <w:t>6</w:t>
      </w:r>
      <w:r w:rsidR="0084378E" w:rsidRPr="001B19F4">
        <w:rPr>
          <w:sz w:val="24"/>
          <w:szCs w:val="24"/>
          <w:vertAlign w:val="superscript"/>
        </w:rPr>
        <w:t>th</w:t>
      </w:r>
      <w:r w:rsidR="004D143B">
        <w:rPr>
          <w:sz w:val="24"/>
          <w:szCs w:val="24"/>
        </w:rPr>
        <w:t>) of the balance accrued on his</w:t>
      </w:r>
      <w:r w:rsidR="0084378E" w:rsidRPr="001B19F4">
        <w:rPr>
          <w:sz w:val="24"/>
          <w:szCs w:val="24"/>
        </w:rPr>
        <w:t xml:space="preserve"> account, beginning with the first billing due date following the entry of a final Commission Order in this case.</w:t>
      </w:r>
    </w:p>
    <w:p w:rsidR="0084378E" w:rsidRPr="00F3231B" w:rsidRDefault="0084378E" w:rsidP="0084378E">
      <w:pPr>
        <w:spacing w:line="360" w:lineRule="auto"/>
        <w:ind w:firstLine="1440"/>
        <w:rPr>
          <w:sz w:val="24"/>
          <w:szCs w:val="24"/>
        </w:rPr>
      </w:pPr>
    </w:p>
    <w:p w:rsidR="0084378E" w:rsidRDefault="004D143B" w:rsidP="0084378E">
      <w:pPr>
        <w:spacing w:line="360" w:lineRule="auto"/>
        <w:ind w:firstLine="1440"/>
        <w:rPr>
          <w:sz w:val="24"/>
          <w:szCs w:val="24"/>
        </w:rPr>
      </w:pPr>
      <w:r>
        <w:rPr>
          <w:sz w:val="24"/>
          <w:szCs w:val="24"/>
        </w:rPr>
        <w:t>If Mr. W</w:t>
      </w:r>
      <w:r w:rsidR="0084378E" w:rsidRPr="00F3231B">
        <w:rPr>
          <w:sz w:val="24"/>
          <w:szCs w:val="24"/>
        </w:rPr>
        <w:t xml:space="preserve">hite fails to keep this payment schedule, PECO Energy Company is authorized to suspend or terminate </w:t>
      </w:r>
      <w:r>
        <w:rPr>
          <w:sz w:val="24"/>
          <w:szCs w:val="24"/>
        </w:rPr>
        <w:t xml:space="preserve">his </w:t>
      </w:r>
      <w:r w:rsidR="0084378E" w:rsidRPr="00F3231B">
        <w:rPr>
          <w:sz w:val="24"/>
          <w:szCs w:val="24"/>
        </w:rPr>
        <w:t>utility service in accordance with the Commission’s statute and regulations.</w:t>
      </w:r>
    </w:p>
    <w:p w:rsidR="00F87656" w:rsidRDefault="00F87656" w:rsidP="0084378E">
      <w:pPr>
        <w:spacing w:line="360" w:lineRule="auto"/>
        <w:ind w:firstLine="1440"/>
        <w:rPr>
          <w:sz w:val="24"/>
          <w:szCs w:val="24"/>
        </w:rPr>
      </w:pPr>
    </w:p>
    <w:p w:rsidR="00F87656" w:rsidRDefault="00F87656" w:rsidP="00F87656">
      <w:pPr>
        <w:tabs>
          <w:tab w:val="left" w:pos="-1440"/>
          <w:tab w:val="left" w:pos="-720"/>
        </w:tabs>
        <w:suppressAutoHyphens/>
        <w:spacing w:line="360" w:lineRule="auto"/>
        <w:ind w:firstLine="1440"/>
        <w:rPr>
          <w:spacing w:val="-3"/>
          <w:sz w:val="24"/>
          <w:szCs w:val="24"/>
        </w:rPr>
      </w:pPr>
      <w:r w:rsidRPr="00094A24">
        <w:rPr>
          <w:spacing w:val="-3"/>
          <w:sz w:val="24"/>
          <w:szCs w:val="24"/>
        </w:rPr>
        <w:t>However he manages his household budget, Complainant will have</w:t>
      </w:r>
      <w:r w:rsidRPr="00B72BE3">
        <w:rPr>
          <w:spacing w:val="-3"/>
          <w:sz w:val="24"/>
          <w:szCs w:val="24"/>
        </w:rPr>
        <w:t xml:space="preserve"> to pay the Respondent for the electricity </w:t>
      </w:r>
      <w:r>
        <w:rPr>
          <w:spacing w:val="-3"/>
          <w:sz w:val="24"/>
          <w:szCs w:val="24"/>
        </w:rPr>
        <w:t xml:space="preserve">and gas </w:t>
      </w:r>
      <w:r w:rsidRPr="00B72BE3">
        <w:rPr>
          <w:spacing w:val="-3"/>
          <w:sz w:val="24"/>
          <w:szCs w:val="24"/>
        </w:rPr>
        <w:t xml:space="preserve">he consumes.  By law a public utility is entitled to receive payment for the service it provides.  </w:t>
      </w:r>
      <w:r w:rsidRPr="00B72BE3">
        <w:rPr>
          <w:spacing w:val="-3"/>
          <w:sz w:val="24"/>
          <w:szCs w:val="24"/>
          <w:u w:val="single"/>
        </w:rPr>
        <w:t>Scaccia  v. West Penn Power Company</w:t>
      </w:r>
      <w:r w:rsidRPr="00B72BE3">
        <w:rPr>
          <w:spacing w:val="-3"/>
          <w:sz w:val="24"/>
          <w:szCs w:val="24"/>
        </w:rPr>
        <w:t xml:space="preserve">, 55 Pa. P.U.C. 637 (1982). </w:t>
      </w:r>
      <w:r>
        <w:rPr>
          <w:spacing w:val="-3"/>
          <w:sz w:val="24"/>
          <w:szCs w:val="24"/>
        </w:rPr>
        <w:t xml:space="preserve"> </w:t>
      </w:r>
      <w:r w:rsidRPr="00B72BE3">
        <w:rPr>
          <w:spacing w:val="-3"/>
          <w:sz w:val="24"/>
          <w:szCs w:val="24"/>
        </w:rPr>
        <w:t xml:space="preserve">Otherwise, customers’ unpaid bills are included in the utility’s </w:t>
      </w:r>
      <w:r w:rsidR="00871D7D" w:rsidRPr="00B72BE3">
        <w:rPr>
          <w:spacing w:val="-3"/>
          <w:sz w:val="24"/>
          <w:szCs w:val="24"/>
        </w:rPr>
        <w:t>uncollectible</w:t>
      </w:r>
      <w:r w:rsidRPr="00B72BE3">
        <w:rPr>
          <w:spacing w:val="-3"/>
          <w:sz w:val="24"/>
          <w:szCs w:val="24"/>
        </w:rPr>
        <w:t xml:space="preserve"> expense and ultimately paid by the remaining ratepayers.  </w:t>
      </w:r>
      <w:r w:rsidRPr="00B72BE3">
        <w:rPr>
          <w:iCs/>
          <w:spacing w:val="-3"/>
          <w:sz w:val="24"/>
          <w:szCs w:val="24"/>
        </w:rPr>
        <w:t>Cf</w:t>
      </w:r>
      <w:r w:rsidRPr="00B72BE3">
        <w:rPr>
          <w:spacing w:val="-3"/>
          <w:sz w:val="24"/>
          <w:szCs w:val="24"/>
        </w:rPr>
        <w:t xml:space="preserve">., </w:t>
      </w:r>
      <w:r w:rsidRPr="007776F8">
        <w:rPr>
          <w:spacing w:val="-3"/>
          <w:sz w:val="24"/>
          <w:szCs w:val="24"/>
          <w:u w:val="single"/>
        </w:rPr>
        <w:t>Bolt v. Duquesne Light Co.</w:t>
      </w:r>
      <w:r w:rsidRPr="007776F8">
        <w:rPr>
          <w:spacing w:val="-3"/>
          <w:sz w:val="24"/>
          <w:szCs w:val="24"/>
        </w:rPr>
        <w:t xml:space="preserve">, </w:t>
      </w:r>
      <w:r>
        <w:rPr>
          <w:spacing w:val="-3"/>
          <w:sz w:val="24"/>
          <w:szCs w:val="24"/>
        </w:rPr>
        <w:t>66 Pa. PUC 463 (1988);</w:t>
      </w:r>
      <w:r w:rsidRPr="00B72BE3">
        <w:rPr>
          <w:spacing w:val="-3"/>
          <w:sz w:val="24"/>
          <w:szCs w:val="24"/>
        </w:rPr>
        <w:t xml:space="preserve"> </w:t>
      </w:r>
      <w:r w:rsidRPr="007776F8">
        <w:rPr>
          <w:spacing w:val="-3"/>
          <w:sz w:val="24"/>
          <w:szCs w:val="24"/>
          <w:u w:val="single"/>
        </w:rPr>
        <w:t>Thomas P. O’Toole v. The Bell Telephone Co. of Pennsylvania</w:t>
      </w:r>
      <w:r w:rsidRPr="00B72BE3">
        <w:rPr>
          <w:spacing w:val="-3"/>
          <w:sz w:val="24"/>
          <w:szCs w:val="24"/>
        </w:rPr>
        <w:t>, Docket Number C-923964, Final Order entered August 20, 1992.  It must be remembered that many of the paying customers are struggling</w:t>
      </w:r>
      <w:r>
        <w:rPr>
          <w:spacing w:val="-3"/>
          <w:sz w:val="24"/>
          <w:szCs w:val="24"/>
        </w:rPr>
        <w:t xml:space="preserve"> themselves to pay their familie</w:t>
      </w:r>
      <w:r w:rsidRPr="00B72BE3">
        <w:rPr>
          <w:spacing w:val="-3"/>
          <w:sz w:val="24"/>
          <w:szCs w:val="24"/>
        </w:rPr>
        <w:t xml:space="preserve">s living expenses, including public utility bills.  All customers, regardless of financial means, have an obligation to pay for utility service.  </w:t>
      </w:r>
    </w:p>
    <w:p w:rsidR="00F87656" w:rsidRDefault="00F87656" w:rsidP="0084378E">
      <w:pPr>
        <w:spacing w:line="360" w:lineRule="auto"/>
        <w:ind w:firstLine="1440"/>
        <w:rPr>
          <w:sz w:val="24"/>
          <w:szCs w:val="24"/>
        </w:rPr>
      </w:pPr>
    </w:p>
    <w:p w:rsidR="00C27A32" w:rsidRPr="001B19F4" w:rsidRDefault="00C27A32" w:rsidP="00C27A32">
      <w:pPr>
        <w:tabs>
          <w:tab w:val="center" w:pos="4680"/>
        </w:tabs>
        <w:suppressAutoHyphens/>
        <w:spacing w:line="360" w:lineRule="auto"/>
        <w:jc w:val="center"/>
        <w:outlineLvl w:val="0"/>
        <w:rPr>
          <w:spacing w:val="-3"/>
          <w:sz w:val="24"/>
          <w:szCs w:val="24"/>
          <w:u w:val="single"/>
        </w:rPr>
      </w:pPr>
      <w:r w:rsidRPr="001B19F4">
        <w:rPr>
          <w:spacing w:val="-3"/>
          <w:sz w:val="24"/>
          <w:szCs w:val="24"/>
          <w:u w:val="single"/>
        </w:rPr>
        <w:t>CONCLUSIONS OF LAW</w:t>
      </w:r>
    </w:p>
    <w:p w:rsidR="00C27A32" w:rsidRPr="001B19F4" w:rsidRDefault="00C27A32" w:rsidP="00C27A32">
      <w:pPr>
        <w:tabs>
          <w:tab w:val="center" w:pos="4680"/>
        </w:tabs>
        <w:suppressAutoHyphens/>
        <w:spacing w:line="360" w:lineRule="auto"/>
        <w:rPr>
          <w:spacing w:val="-3"/>
          <w:sz w:val="24"/>
          <w:szCs w:val="24"/>
        </w:rPr>
      </w:pPr>
    </w:p>
    <w:p w:rsidR="00C27A32" w:rsidRPr="001B19F4" w:rsidRDefault="00C27A32" w:rsidP="00C27A32">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1.</w:t>
      </w:r>
      <w:r w:rsidRPr="001B19F4">
        <w:rPr>
          <w:spacing w:val="-3"/>
          <w:sz w:val="24"/>
          <w:szCs w:val="24"/>
        </w:rPr>
        <w:tab/>
        <w:t>The Commission has jurisdiction over the parties to, and the subject matter of, this proceeding.</w:t>
      </w:r>
    </w:p>
    <w:p w:rsidR="00C27A32" w:rsidRPr="001B19F4" w:rsidRDefault="00C27A32" w:rsidP="00C27A32">
      <w:pPr>
        <w:tabs>
          <w:tab w:val="left" w:pos="-1440"/>
          <w:tab w:val="left" w:pos="-720"/>
        </w:tabs>
        <w:suppressAutoHyphens/>
        <w:spacing w:line="360" w:lineRule="auto"/>
        <w:rPr>
          <w:spacing w:val="-3"/>
          <w:sz w:val="24"/>
          <w:szCs w:val="24"/>
        </w:rPr>
      </w:pPr>
    </w:p>
    <w:p w:rsidR="00C27A32" w:rsidRPr="001B19F4" w:rsidRDefault="00C27A32" w:rsidP="00C27A32">
      <w:pPr>
        <w:spacing w:line="360" w:lineRule="auto"/>
        <w:rPr>
          <w:sz w:val="24"/>
          <w:szCs w:val="24"/>
        </w:rPr>
      </w:pPr>
      <w:r w:rsidRPr="001B19F4">
        <w:rPr>
          <w:spacing w:val="-3"/>
          <w:sz w:val="24"/>
          <w:szCs w:val="24"/>
        </w:rPr>
        <w:lastRenderedPageBreak/>
        <w:tab/>
      </w:r>
      <w:r w:rsidRPr="001B19F4">
        <w:rPr>
          <w:spacing w:val="-3"/>
          <w:sz w:val="24"/>
          <w:szCs w:val="24"/>
        </w:rPr>
        <w:tab/>
      </w:r>
      <w:r w:rsidRPr="001B19F4">
        <w:rPr>
          <w:sz w:val="24"/>
          <w:szCs w:val="24"/>
        </w:rPr>
        <w:t>2.</w:t>
      </w:r>
      <w:r w:rsidRPr="001B19F4">
        <w:rPr>
          <w:sz w:val="24"/>
          <w:szCs w:val="24"/>
        </w:rPr>
        <w:tab/>
        <w:t xml:space="preserve">Pursuant to 66 </w:t>
      </w:r>
      <w:smartTag w:uri="urn:schemas-microsoft-com:office:smarttags" w:element="place">
        <w:smartTag w:uri="urn:schemas-microsoft-com:office:smarttags" w:element="State">
          <w:r w:rsidRPr="001B19F4">
            <w:rPr>
              <w:sz w:val="24"/>
              <w:szCs w:val="24"/>
            </w:rPr>
            <w:t>Pa.</w:t>
          </w:r>
        </w:smartTag>
      </w:smartTag>
      <w:r w:rsidRPr="001B19F4">
        <w:rPr>
          <w:sz w:val="24"/>
          <w:szCs w:val="24"/>
        </w:rPr>
        <w:t xml:space="preserve"> C.S. §332(a), the burden of proof in this proceeding is on the Complainant.</w:t>
      </w:r>
    </w:p>
    <w:p w:rsidR="00C27A32" w:rsidRPr="001B19F4" w:rsidRDefault="00C27A32" w:rsidP="00C27A32">
      <w:pPr>
        <w:tabs>
          <w:tab w:val="left" w:pos="-1440"/>
          <w:tab w:val="left" w:pos="-720"/>
        </w:tabs>
        <w:suppressAutoHyphens/>
        <w:spacing w:line="360" w:lineRule="auto"/>
        <w:rPr>
          <w:spacing w:val="-3"/>
          <w:sz w:val="24"/>
          <w:szCs w:val="24"/>
        </w:rPr>
      </w:pPr>
    </w:p>
    <w:p w:rsidR="00C27A32" w:rsidRPr="001B19F4" w:rsidRDefault="00C27A32" w:rsidP="00C27A32">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3.</w:t>
      </w:r>
      <w:r w:rsidRPr="001B19F4">
        <w:rPr>
          <w:spacing w:val="-3"/>
          <w:sz w:val="24"/>
          <w:szCs w:val="24"/>
        </w:rPr>
        <w:tab/>
        <w:t>To establish a sufficient case and satisfy the burden of proof, complainant must show that the respondent public utility is responsible or accountable for the problem described in the Complaint.</w:t>
      </w:r>
    </w:p>
    <w:p w:rsidR="00C27A32" w:rsidRPr="001B19F4" w:rsidRDefault="00C27A32" w:rsidP="00C27A32">
      <w:pPr>
        <w:tabs>
          <w:tab w:val="left" w:pos="-1440"/>
          <w:tab w:val="left" w:pos="-720"/>
        </w:tabs>
        <w:suppressAutoHyphens/>
        <w:spacing w:line="360" w:lineRule="auto"/>
        <w:rPr>
          <w:spacing w:val="-3"/>
          <w:sz w:val="24"/>
          <w:szCs w:val="24"/>
        </w:rPr>
      </w:pPr>
    </w:p>
    <w:p w:rsidR="00C27A32" w:rsidRPr="001B19F4" w:rsidRDefault="00C27A32" w:rsidP="00C27A32">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4.</w:t>
      </w:r>
      <w:r w:rsidRPr="001B19F4">
        <w:rPr>
          <w:spacing w:val="-3"/>
          <w:sz w:val="24"/>
          <w:szCs w:val="24"/>
        </w:rPr>
        <w:tab/>
        <w:t>A showing that the respondent public utility is responsible or accountable for the problem described in the Complaint must be by a preponderance of the evidence.</w:t>
      </w:r>
    </w:p>
    <w:p w:rsidR="00C27A32" w:rsidRPr="001B19F4" w:rsidRDefault="00C27A32" w:rsidP="00C27A32">
      <w:pPr>
        <w:tabs>
          <w:tab w:val="left" w:pos="-1440"/>
          <w:tab w:val="left" w:pos="-720"/>
        </w:tabs>
        <w:suppressAutoHyphens/>
        <w:spacing w:line="360" w:lineRule="auto"/>
        <w:rPr>
          <w:spacing w:val="-3"/>
          <w:sz w:val="24"/>
          <w:szCs w:val="24"/>
        </w:rPr>
      </w:pPr>
    </w:p>
    <w:p w:rsidR="00C27A32" w:rsidRPr="001B19F4" w:rsidRDefault="00C27A32" w:rsidP="00C27A32">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5.</w:t>
      </w:r>
      <w:r w:rsidRPr="001B19F4">
        <w:rPr>
          <w:spacing w:val="-3"/>
          <w:sz w:val="24"/>
          <w:szCs w:val="24"/>
        </w:rPr>
        <w:tab/>
        <w:t>A preponderance of the evidence is accomplished by presenting evidence more convincing, by even the smallest amount, than that presented by the other party.</w:t>
      </w:r>
    </w:p>
    <w:p w:rsidR="00C27A32" w:rsidRPr="001B19F4" w:rsidRDefault="00C27A32" w:rsidP="00C27A32">
      <w:pPr>
        <w:tabs>
          <w:tab w:val="left" w:pos="-1440"/>
          <w:tab w:val="left" w:pos="-720"/>
        </w:tabs>
        <w:suppressAutoHyphens/>
        <w:spacing w:line="360" w:lineRule="auto"/>
        <w:rPr>
          <w:spacing w:val="-3"/>
          <w:sz w:val="24"/>
          <w:szCs w:val="24"/>
        </w:rPr>
      </w:pPr>
    </w:p>
    <w:p w:rsidR="00C27A32" w:rsidRPr="001B19F4" w:rsidRDefault="00C27A32" w:rsidP="00C27A32">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6.</w:t>
      </w:r>
      <w:r w:rsidRPr="001B19F4">
        <w:rPr>
          <w:spacing w:val="-3"/>
          <w:sz w:val="24"/>
          <w:szCs w:val="24"/>
        </w:rPr>
        <w:tab/>
        <w:t>Any finding of fact necessary to support the Commission’s adjudication must be based upon substantial evidence.</w:t>
      </w:r>
    </w:p>
    <w:p w:rsidR="00C27A32" w:rsidRPr="001B19F4" w:rsidRDefault="00C27A32" w:rsidP="00C27A32">
      <w:pPr>
        <w:tabs>
          <w:tab w:val="left" w:pos="-1440"/>
          <w:tab w:val="left" w:pos="-720"/>
        </w:tabs>
        <w:suppressAutoHyphens/>
        <w:spacing w:line="360" w:lineRule="auto"/>
        <w:rPr>
          <w:spacing w:val="-3"/>
          <w:sz w:val="24"/>
          <w:szCs w:val="24"/>
        </w:rPr>
      </w:pPr>
    </w:p>
    <w:p w:rsidR="00C27A32" w:rsidRPr="001B19F4" w:rsidRDefault="00C27A32" w:rsidP="00C27A32">
      <w:pPr>
        <w:tabs>
          <w:tab w:val="left" w:pos="-1440"/>
          <w:tab w:val="left" w:pos="-720"/>
        </w:tabs>
        <w:suppressAutoHyphens/>
        <w:spacing w:line="360" w:lineRule="auto"/>
        <w:rPr>
          <w:spacing w:val="-3"/>
          <w:sz w:val="24"/>
          <w:szCs w:val="24"/>
        </w:rPr>
      </w:pPr>
      <w:r w:rsidRPr="001B19F4">
        <w:rPr>
          <w:spacing w:val="-3"/>
          <w:sz w:val="24"/>
          <w:szCs w:val="24"/>
        </w:rPr>
        <w:tab/>
      </w:r>
      <w:r w:rsidRPr="001B19F4">
        <w:rPr>
          <w:spacing w:val="-3"/>
          <w:sz w:val="24"/>
          <w:szCs w:val="24"/>
        </w:rPr>
        <w:tab/>
        <w:t>7.</w:t>
      </w:r>
      <w:r w:rsidRPr="001B19F4">
        <w:rPr>
          <w:spacing w:val="-3"/>
          <w:sz w:val="24"/>
          <w:szCs w:val="24"/>
        </w:rPr>
        <w:tab/>
        <w:t>Substantial evidence has been defined as such relevant evidence as a reasonable mind might accept as adequate to support a conclusion.  More is required than a mere trace of evidence or a suspicion of the existence of a fact sought to be established.</w:t>
      </w:r>
    </w:p>
    <w:p w:rsidR="00C27A32" w:rsidRPr="001B19F4" w:rsidRDefault="00C27A32" w:rsidP="00C27A32">
      <w:pPr>
        <w:spacing w:line="360" w:lineRule="auto"/>
        <w:rPr>
          <w:sz w:val="24"/>
          <w:szCs w:val="24"/>
        </w:rPr>
      </w:pPr>
    </w:p>
    <w:p w:rsidR="00C27A32" w:rsidRDefault="00C27A32" w:rsidP="00C27A32">
      <w:pPr>
        <w:pStyle w:val="BodyText"/>
        <w:tabs>
          <w:tab w:val="clear" w:pos="-1440"/>
          <w:tab w:val="clear" w:pos="-720"/>
          <w:tab w:val="clear" w:pos="0"/>
          <w:tab w:val="clear" w:pos="720"/>
          <w:tab w:val="clear" w:pos="1440"/>
        </w:tabs>
        <w:spacing w:line="360" w:lineRule="auto"/>
        <w:jc w:val="left"/>
      </w:pPr>
      <w:r w:rsidRPr="001B19F4">
        <w:tab/>
      </w:r>
      <w:r w:rsidRPr="001B19F4">
        <w:tab/>
        <w:t>8.</w:t>
      </w:r>
      <w:r w:rsidRPr="001B19F4">
        <w:tab/>
        <w:t>The Commission is authorized to establish payment agreements between a public utility, customers and applicants within the limits established in Chapter 14 of the Pennsylvania Public U</w:t>
      </w:r>
      <w:r>
        <w:t xml:space="preserve">tility Code.  66 </w:t>
      </w:r>
      <w:smartTag w:uri="urn:schemas-microsoft-com:office:smarttags" w:element="place">
        <w:smartTag w:uri="urn:schemas-microsoft-com:office:smarttags" w:element="State">
          <w:r>
            <w:t>Pa.</w:t>
          </w:r>
        </w:smartTag>
      </w:smartTag>
      <w:r>
        <w:t xml:space="preserve"> C.S. § 1405.</w:t>
      </w:r>
    </w:p>
    <w:p w:rsidR="00900DC8" w:rsidRDefault="00900DC8" w:rsidP="00C27A32">
      <w:pPr>
        <w:spacing w:line="360" w:lineRule="auto"/>
        <w:rPr>
          <w:sz w:val="24"/>
          <w:szCs w:val="24"/>
        </w:rPr>
      </w:pPr>
    </w:p>
    <w:p w:rsidR="00DE166C" w:rsidRDefault="00DE166C">
      <w:pPr>
        <w:spacing w:after="200" w:line="276" w:lineRule="auto"/>
        <w:rPr>
          <w:sz w:val="24"/>
          <w:szCs w:val="24"/>
          <w:u w:val="single"/>
        </w:rPr>
      </w:pPr>
      <w:r>
        <w:rPr>
          <w:sz w:val="24"/>
          <w:szCs w:val="24"/>
          <w:u w:val="single"/>
        </w:rPr>
        <w:br w:type="page"/>
      </w:r>
    </w:p>
    <w:p w:rsidR="00C27A32" w:rsidRPr="001B19F4" w:rsidRDefault="00C27A32" w:rsidP="00C27A32">
      <w:pPr>
        <w:spacing w:line="360" w:lineRule="auto"/>
        <w:jc w:val="center"/>
        <w:rPr>
          <w:sz w:val="24"/>
          <w:szCs w:val="24"/>
          <w:u w:val="single"/>
        </w:rPr>
      </w:pPr>
      <w:r w:rsidRPr="001B19F4">
        <w:rPr>
          <w:sz w:val="24"/>
          <w:szCs w:val="24"/>
          <w:u w:val="single"/>
        </w:rPr>
        <w:lastRenderedPageBreak/>
        <w:t>ORDER</w:t>
      </w:r>
    </w:p>
    <w:p w:rsidR="00C27A32" w:rsidRDefault="00C27A32" w:rsidP="00C27A32">
      <w:pPr>
        <w:spacing w:line="360" w:lineRule="auto"/>
        <w:jc w:val="center"/>
        <w:rPr>
          <w:sz w:val="24"/>
          <w:szCs w:val="24"/>
          <w:u w:val="single"/>
        </w:rPr>
      </w:pPr>
    </w:p>
    <w:p w:rsidR="00DE166C" w:rsidRPr="001B19F4" w:rsidRDefault="00DE166C" w:rsidP="00C27A32">
      <w:pPr>
        <w:spacing w:line="360" w:lineRule="auto"/>
        <w:jc w:val="center"/>
        <w:rPr>
          <w:sz w:val="24"/>
          <w:szCs w:val="24"/>
          <w:u w:val="single"/>
        </w:rPr>
      </w:pPr>
    </w:p>
    <w:p w:rsidR="00C27A32" w:rsidRPr="001B19F4" w:rsidRDefault="00C27A32" w:rsidP="00C27A32">
      <w:pPr>
        <w:spacing w:line="360" w:lineRule="auto"/>
        <w:ind w:firstLine="1440"/>
        <w:rPr>
          <w:sz w:val="24"/>
          <w:szCs w:val="24"/>
        </w:rPr>
      </w:pPr>
      <w:r w:rsidRPr="001B19F4">
        <w:rPr>
          <w:sz w:val="24"/>
          <w:szCs w:val="24"/>
        </w:rPr>
        <w:t>THEREFORE,</w:t>
      </w:r>
    </w:p>
    <w:p w:rsidR="00C27A32" w:rsidRPr="001B19F4" w:rsidRDefault="00C27A32" w:rsidP="00C27A32">
      <w:pPr>
        <w:spacing w:line="360" w:lineRule="auto"/>
        <w:ind w:firstLine="1440"/>
        <w:rPr>
          <w:sz w:val="24"/>
          <w:szCs w:val="24"/>
        </w:rPr>
      </w:pPr>
    </w:p>
    <w:p w:rsidR="00C27A32" w:rsidRPr="001B19F4" w:rsidRDefault="00C27A32" w:rsidP="00C27A32">
      <w:pPr>
        <w:spacing w:line="360" w:lineRule="auto"/>
        <w:ind w:firstLine="1440"/>
        <w:rPr>
          <w:sz w:val="24"/>
          <w:szCs w:val="24"/>
        </w:rPr>
      </w:pPr>
      <w:r w:rsidRPr="001B19F4">
        <w:rPr>
          <w:sz w:val="24"/>
          <w:szCs w:val="24"/>
        </w:rPr>
        <w:t xml:space="preserve">IT IS ORDERED: </w:t>
      </w:r>
    </w:p>
    <w:p w:rsidR="00C27A32" w:rsidRPr="001B19F4" w:rsidRDefault="00C27A32" w:rsidP="00C27A32">
      <w:pPr>
        <w:spacing w:line="360" w:lineRule="auto"/>
        <w:ind w:firstLine="1440"/>
        <w:rPr>
          <w:sz w:val="24"/>
          <w:szCs w:val="24"/>
        </w:rPr>
      </w:pPr>
    </w:p>
    <w:p w:rsidR="00C27A32" w:rsidRPr="001B19F4" w:rsidRDefault="00C27A32" w:rsidP="00C27A32">
      <w:pPr>
        <w:spacing w:line="360" w:lineRule="auto"/>
        <w:ind w:firstLine="1440"/>
        <w:rPr>
          <w:sz w:val="24"/>
          <w:szCs w:val="24"/>
        </w:rPr>
      </w:pPr>
      <w:r w:rsidRPr="001B19F4">
        <w:rPr>
          <w:sz w:val="24"/>
          <w:szCs w:val="24"/>
        </w:rPr>
        <w:t>1.</w:t>
      </w:r>
      <w:r w:rsidRPr="001B19F4">
        <w:rPr>
          <w:sz w:val="24"/>
          <w:szCs w:val="24"/>
        </w:rPr>
        <w:tab/>
        <w:t xml:space="preserve">That </w:t>
      </w:r>
      <w:r>
        <w:rPr>
          <w:sz w:val="24"/>
          <w:szCs w:val="24"/>
        </w:rPr>
        <w:t xml:space="preserve">Solomon White </w:t>
      </w:r>
      <w:r w:rsidRPr="001B19F4">
        <w:rPr>
          <w:sz w:val="24"/>
          <w:szCs w:val="24"/>
        </w:rPr>
        <w:t>shall make mo</w:t>
      </w:r>
      <w:r>
        <w:rPr>
          <w:sz w:val="24"/>
          <w:szCs w:val="24"/>
        </w:rPr>
        <w:t xml:space="preserve">nthly payments consisting of his </w:t>
      </w:r>
      <w:r w:rsidRPr="001B19F4">
        <w:rPr>
          <w:sz w:val="24"/>
          <w:szCs w:val="24"/>
        </w:rPr>
        <w:t xml:space="preserve">current bill plus one </w:t>
      </w:r>
      <w:r>
        <w:rPr>
          <w:sz w:val="24"/>
          <w:szCs w:val="24"/>
        </w:rPr>
        <w:t>sixth (1/6</w:t>
      </w:r>
      <w:r w:rsidRPr="001B19F4">
        <w:rPr>
          <w:sz w:val="24"/>
          <w:szCs w:val="24"/>
          <w:vertAlign w:val="superscript"/>
        </w:rPr>
        <w:t>th</w:t>
      </w:r>
      <w:r w:rsidRPr="001B19F4">
        <w:rPr>
          <w:sz w:val="24"/>
          <w:szCs w:val="24"/>
        </w:rPr>
        <w:t xml:space="preserve">) of the balance accrued on </w:t>
      </w:r>
      <w:r>
        <w:rPr>
          <w:sz w:val="24"/>
          <w:szCs w:val="24"/>
        </w:rPr>
        <w:t xml:space="preserve">his </w:t>
      </w:r>
      <w:r w:rsidRPr="001B19F4">
        <w:rPr>
          <w:sz w:val="24"/>
          <w:szCs w:val="24"/>
        </w:rPr>
        <w:t>account, beginning with the first billing due date following the entry of a final Commission Order in this case.</w:t>
      </w:r>
    </w:p>
    <w:p w:rsidR="00C27A32" w:rsidRPr="001B19F4" w:rsidRDefault="00C27A32" w:rsidP="00C27A32">
      <w:pPr>
        <w:spacing w:line="360" w:lineRule="auto"/>
        <w:ind w:firstLine="1440"/>
        <w:rPr>
          <w:sz w:val="24"/>
          <w:szCs w:val="24"/>
        </w:rPr>
      </w:pPr>
    </w:p>
    <w:p w:rsidR="00C27A32" w:rsidRPr="001B19F4" w:rsidRDefault="00C27A32" w:rsidP="00C27A32">
      <w:pPr>
        <w:spacing w:line="360" w:lineRule="auto"/>
        <w:ind w:firstLine="1440"/>
        <w:rPr>
          <w:sz w:val="24"/>
          <w:szCs w:val="24"/>
        </w:rPr>
      </w:pPr>
      <w:r>
        <w:rPr>
          <w:sz w:val="24"/>
          <w:szCs w:val="24"/>
        </w:rPr>
        <w:t>2</w:t>
      </w:r>
      <w:r w:rsidRPr="001B19F4">
        <w:rPr>
          <w:sz w:val="24"/>
          <w:szCs w:val="24"/>
        </w:rPr>
        <w:t>.</w:t>
      </w:r>
      <w:r w:rsidRPr="001B19F4">
        <w:rPr>
          <w:sz w:val="24"/>
          <w:szCs w:val="24"/>
        </w:rPr>
        <w:tab/>
        <w:t xml:space="preserve">That as long as </w:t>
      </w:r>
      <w:r>
        <w:rPr>
          <w:sz w:val="24"/>
          <w:szCs w:val="24"/>
        </w:rPr>
        <w:t xml:space="preserve">Solomon White </w:t>
      </w:r>
      <w:r w:rsidRPr="001B19F4">
        <w:rPr>
          <w:sz w:val="24"/>
          <w:szCs w:val="24"/>
        </w:rPr>
        <w:t xml:space="preserve">keeps the payment schedule stated in this order, PECO Energy Company shall not suspend or terminate </w:t>
      </w:r>
      <w:r>
        <w:rPr>
          <w:sz w:val="24"/>
          <w:szCs w:val="24"/>
        </w:rPr>
        <w:t xml:space="preserve">his </w:t>
      </w:r>
      <w:r w:rsidRPr="001B19F4">
        <w:rPr>
          <w:sz w:val="24"/>
          <w:szCs w:val="24"/>
        </w:rPr>
        <w:t xml:space="preserve">utility service except for valid safety or emergency reasons or assess late payments or finance charges against </w:t>
      </w:r>
      <w:r>
        <w:rPr>
          <w:sz w:val="24"/>
          <w:szCs w:val="24"/>
        </w:rPr>
        <w:t xml:space="preserve">his </w:t>
      </w:r>
      <w:r w:rsidRPr="001B19F4">
        <w:rPr>
          <w:sz w:val="24"/>
          <w:szCs w:val="24"/>
        </w:rPr>
        <w:t>account.</w:t>
      </w:r>
    </w:p>
    <w:p w:rsidR="00C27A32" w:rsidRPr="001B19F4" w:rsidRDefault="00C27A32" w:rsidP="00C27A32">
      <w:pPr>
        <w:spacing w:line="360" w:lineRule="auto"/>
        <w:ind w:firstLine="1440"/>
        <w:rPr>
          <w:sz w:val="24"/>
          <w:szCs w:val="24"/>
        </w:rPr>
      </w:pPr>
    </w:p>
    <w:p w:rsidR="00C27A32" w:rsidRDefault="00C27A32" w:rsidP="00C27A32">
      <w:pPr>
        <w:spacing w:line="360" w:lineRule="auto"/>
        <w:ind w:firstLine="1440"/>
        <w:rPr>
          <w:sz w:val="24"/>
          <w:szCs w:val="24"/>
        </w:rPr>
      </w:pPr>
      <w:r>
        <w:rPr>
          <w:sz w:val="24"/>
          <w:szCs w:val="24"/>
        </w:rPr>
        <w:t>3</w:t>
      </w:r>
      <w:r w:rsidRPr="001B19F4">
        <w:rPr>
          <w:sz w:val="24"/>
          <w:szCs w:val="24"/>
        </w:rPr>
        <w:t>.</w:t>
      </w:r>
      <w:r w:rsidRPr="001B19F4">
        <w:rPr>
          <w:sz w:val="24"/>
          <w:szCs w:val="24"/>
        </w:rPr>
        <w:tab/>
        <w:t xml:space="preserve">That, if </w:t>
      </w:r>
      <w:r>
        <w:rPr>
          <w:sz w:val="24"/>
          <w:szCs w:val="24"/>
        </w:rPr>
        <w:t xml:space="preserve">Solomon White </w:t>
      </w:r>
      <w:r w:rsidRPr="001B19F4">
        <w:rPr>
          <w:sz w:val="24"/>
          <w:szCs w:val="24"/>
        </w:rPr>
        <w:t xml:space="preserve">does not keep the payment schedule stated in this order, PECO Energy Company is authorized to suspend or terminate </w:t>
      </w:r>
      <w:r>
        <w:rPr>
          <w:sz w:val="24"/>
          <w:szCs w:val="24"/>
        </w:rPr>
        <w:t xml:space="preserve">his </w:t>
      </w:r>
      <w:r w:rsidRPr="001B19F4">
        <w:rPr>
          <w:sz w:val="24"/>
          <w:szCs w:val="24"/>
        </w:rPr>
        <w:t>utility service in accordance with the Commission’s statute and regulations.</w:t>
      </w:r>
    </w:p>
    <w:p w:rsidR="00C27A32" w:rsidRDefault="00C27A32" w:rsidP="00C27A32">
      <w:pPr>
        <w:spacing w:line="360" w:lineRule="auto"/>
        <w:ind w:firstLine="1440"/>
        <w:rPr>
          <w:sz w:val="24"/>
          <w:szCs w:val="24"/>
        </w:rPr>
      </w:pPr>
    </w:p>
    <w:p w:rsidR="00C27A32" w:rsidRPr="001B19F4" w:rsidRDefault="00C27A32" w:rsidP="00C27A32">
      <w:pPr>
        <w:spacing w:line="360" w:lineRule="auto"/>
        <w:ind w:firstLine="1440"/>
        <w:rPr>
          <w:sz w:val="24"/>
          <w:szCs w:val="24"/>
        </w:rPr>
      </w:pPr>
      <w:r>
        <w:rPr>
          <w:sz w:val="24"/>
          <w:szCs w:val="24"/>
        </w:rPr>
        <w:t>4.</w:t>
      </w:r>
      <w:r>
        <w:rPr>
          <w:sz w:val="24"/>
          <w:szCs w:val="24"/>
        </w:rPr>
        <w:tab/>
      </w:r>
      <w:r w:rsidRPr="00551792">
        <w:rPr>
          <w:sz w:val="24"/>
          <w:szCs w:val="24"/>
        </w:rPr>
        <w:t xml:space="preserve">That the record at Docket No. </w:t>
      </w:r>
      <w:r>
        <w:rPr>
          <w:sz w:val="24"/>
          <w:szCs w:val="24"/>
        </w:rPr>
        <w:t>F-2009-2137982</w:t>
      </w:r>
      <w:r w:rsidRPr="00551792">
        <w:rPr>
          <w:sz w:val="24"/>
          <w:szCs w:val="24"/>
        </w:rPr>
        <w:t xml:space="preserve"> is marked closed</w:t>
      </w:r>
      <w:r w:rsidRPr="001B19F4">
        <w:rPr>
          <w:sz w:val="24"/>
          <w:szCs w:val="24"/>
        </w:rPr>
        <w:t>.</w:t>
      </w:r>
    </w:p>
    <w:p w:rsidR="00C27A32" w:rsidRPr="001B19F4" w:rsidRDefault="00C27A32" w:rsidP="00C27A32">
      <w:pPr>
        <w:spacing w:line="360" w:lineRule="auto"/>
        <w:ind w:firstLine="1440"/>
        <w:rPr>
          <w:sz w:val="24"/>
          <w:szCs w:val="24"/>
        </w:rPr>
      </w:pPr>
    </w:p>
    <w:p w:rsidR="00C27A32" w:rsidRPr="001B19F4" w:rsidRDefault="00C27A32" w:rsidP="00C27A32">
      <w:pPr>
        <w:spacing w:line="360" w:lineRule="auto"/>
        <w:rPr>
          <w:sz w:val="24"/>
          <w:szCs w:val="24"/>
        </w:rPr>
      </w:pPr>
    </w:p>
    <w:p w:rsidR="00C27A32" w:rsidRPr="001B19F4" w:rsidRDefault="00C27A32" w:rsidP="00C27A32">
      <w:pPr>
        <w:rPr>
          <w:sz w:val="24"/>
          <w:szCs w:val="24"/>
        </w:rPr>
      </w:pPr>
      <w:r w:rsidRPr="001B19F4">
        <w:rPr>
          <w:sz w:val="24"/>
          <w:szCs w:val="24"/>
        </w:rPr>
        <w:t>Dated:</w:t>
      </w:r>
      <w:r>
        <w:rPr>
          <w:sz w:val="24"/>
          <w:szCs w:val="24"/>
        </w:rPr>
        <w:tab/>
      </w:r>
      <w:r w:rsidR="00F87656">
        <w:rPr>
          <w:sz w:val="24"/>
          <w:szCs w:val="24"/>
          <w:u w:val="single"/>
        </w:rPr>
        <w:t>September 23</w:t>
      </w:r>
      <w:r>
        <w:rPr>
          <w:sz w:val="24"/>
          <w:szCs w:val="24"/>
          <w:u w:val="single"/>
        </w:rPr>
        <w:t>, 2010</w:t>
      </w:r>
      <w:r w:rsidRPr="001B19F4">
        <w:rPr>
          <w:sz w:val="24"/>
          <w:szCs w:val="24"/>
        </w:rPr>
        <w:tab/>
      </w:r>
      <w:r w:rsidRPr="001B19F4">
        <w:rPr>
          <w:sz w:val="24"/>
          <w:szCs w:val="24"/>
        </w:rPr>
        <w:tab/>
      </w:r>
      <w:r w:rsidRPr="001B19F4">
        <w:rPr>
          <w:sz w:val="24"/>
          <w:szCs w:val="24"/>
        </w:rPr>
        <w:tab/>
      </w:r>
      <w:r w:rsidRPr="001B19F4">
        <w:rPr>
          <w:sz w:val="24"/>
          <w:szCs w:val="24"/>
        </w:rPr>
        <w:tab/>
        <w:t>_____________________________</w:t>
      </w:r>
    </w:p>
    <w:p w:rsidR="00C27A32" w:rsidRPr="001B19F4" w:rsidRDefault="00C27A32" w:rsidP="00C27A32">
      <w:pPr>
        <w:rPr>
          <w:sz w:val="24"/>
          <w:szCs w:val="24"/>
        </w:rPr>
      </w:pP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t>Eranda Vero</w:t>
      </w:r>
      <w:r w:rsidRPr="001B19F4">
        <w:rPr>
          <w:sz w:val="24"/>
          <w:szCs w:val="24"/>
        </w:rPr>
        <w:tab/>
      </w:r>
    </w:p>
    <w:p w:rsidR="00661CC0" w:rsidRPr="00C27A32" w:rsidRDefault="00C27A32" w:rsidP="00C27A32">
      <w:pPr>
        <w:rPr>
          <w:sz w:val="24"/>
          <w:szCs w:val="24"/>
        </w:rPr>
      </w:pP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t>Special Agent</w:t>
      </w:r>
    </w:p>
    <w:sectPr w:rsidR="00661CC0" w:rsidRPr="00C27A32" w:rsidSect="00F02742">
      <w:footerReference w:type="even" r:id="rId6"/>
      <w:footerReference w:type="default" r:id="rId7"/>
      <w:endnotePr>
        <w:numFmt w:val="decimal"/>
      </w:endnotePr>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DDD" w:rsidRDefault="00B11DDD" w:rsidP="00661CC0">
      <w:r>
        <w:separator/>
      </w:r>
    </w:p>
  </w:endnote>
  <w:endnote w:type="continuationSeparator" w:id="0">
    <w:p w:rsidR="00B11DDD" w:rsidRDefault="00B11DDD" w:rsidP="00661C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CA" w:rsidRDefault="00632727">
    <w:pPr>
      <w:pStyle w:val="Footer"/>
      <w:framePr w:wrap="around" w:vAnchor="text" w:hAnchor="margin" w:xAlign="center" w:y="1"/>
      <w:rPr>
        <w:rStyle w:val="PageNumber"/>
      </w:rPr>
    </w:pPr>
    <w:r>
      <w:rPr>
        <w:rStyle w:val="PageNumber"/>
      </w:rPr>
      <w:fldChar w:fldCharType="begin"/>
    </w:r>
    <w:r w:rsidR="008F7CAF">
      <w:rPr>
        <w:rStyle w:val="PageNumber"/>
      </w:rPr>
      <w:instrText xml:space="preserve">PAGE  </w:instrText>
    </w:r>
    <w:r>
      <w:rPr>
        <w:rStyle w:val="PageNumber"/>
      </w:rPr>
      <w:fldChar w:fldCharType="end"/>
    </w:r>
  </w:p>
  <w:p w:rsidR="008869CA" w:rsidRDefault="00B11D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CA" w:rsidRPr="000D76E9" w:rsidRDefault="00632727">
    <w:pPr>
      <w:pStyle w:val="Footer"/>
      <w:framePr w:wrap="around" w:vAnchor="text" w:hAnchor="margin" w:xAlign="center" w:y="1"/>
      <w:rPr>
        <w:rStyle w:val="PageNumber"/>
        <w:sz w:val="20"/>
      </w:rPr>
    </w:pPr>
    <w:r w:rsidRPr="000D76E9">
      <w:rPr>
        <w:rStyle w:val="PageNumber"/>
        <w:sz w:val="20"/>
      </w:rPr>
      <w:fldChar w:fldCharType="begin"/>
    </w:r>
    <w:r w:rsidR="008F7CAF" w:rsidRPr="000D76E9">
      <w:rPr>
        <w:rStyle w:val="PageNumber"/>
        <w:sz w:val="20"/>
      </w:rPr>
      <w:instrText xml:space="preserve">PAGE  </w:instrText>
    </w:r>
    <w:r w:rsidRPr="000D76E9">
      <w:rPr>
        <w:rStyle w:val="PageNumber"/>
        <w:sz w:val="20"/>
      </w:rPr>
      <w:fldChar w:fldCharType="separate"/>
    </w:r>
    <w:r w:rsidR="00ED17F6">
      <w:rPr>
        <w:rStyle w:val="PageNumber"/>
        <w:noProof/>
        <w:sz w:val="20"/>
      </w:rPr>
      <w:t>3</w:t>
    </w:r>
    <w:r w:rsidRPr="000D76E9">
      <w:rPr>
        <w:rStyle w:val="PageNumber"/>
        <w:sz w:val="20"/>
      </w:rPr>
      <w:fldChar w:fldCharType="end"/>
    </w:r>
  </w:p>
  <w:p w:rsidR="008869CA" w:rsidRDefault="00B11D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DDD" w:rsidRDefault="00B11DDD" w:rsidP="00661CC0">
      <w:r>
        <w:separator/>
      </w:r>
    </w:p>
  </w:footnote>
  <w:footnote w:type="continuationSeparator" w:id="0">
    <w:p w:rsidR="00B11DDD" w:rsidRDefault="00B11DDD" w:rsidP="00661CC0">
      <w:r>
        <w:continuationSeparator/>
      </w:r>
    </w:p>
  </w:footnote>
  <w:footnote w:id="1">
    <w:p w:rsidR="003658F4" w:rsidRDefault="003658F4" w:rsidP="003658F4">
      <w:pPr>
        <w:pStyle w:val="FootnoteText"/>
      </w:pPr>
      <w:r>
        <w:rPr>
          <w:rStyle w:val="FootnoteReference"/>
        </w:rPr>
        <w:footnoteRef/>
      </w:r>
      <w:r>
        <w:t xml:space="preserve"> The hearing of June 22, 2010 was scheduled to be conducted </w:t>
      </w:r>
      <w:r w:rsidRPr="006001F2">
        <w:rPr>
          <w:b/>
        </w:rPr>
        <w:t>telephonically</w:t>
      </w:r>
      <w:r>
        <w:t xml:space="preserve"> and not in-person as PECO indicates in its Motion for Continuance.  See Motion for Continuance ¶ 1.</w:t>
      </w:r>
    </w:p>
  </w:footnote>
  <w:footnote w:id="2">
    <w:p w:rsidR="00C66E44" w:rsidRDefault="00C66E44" w:rsidP="00C66E44">
      <w:pPr>
        <w:pStyle w:val="FootnoteText"/>
      </w:pPr>
      <w:r>
        <w:rPr>
          <w:rStyle w:val="FootnoteReference"/>
        </w:rPr>
        <w:footnoteRef/>
      </w:r>
      <w:r>
        <w:t xml:space="preserve"> A tape recording of the hearing was made, no court reporter being present.</w:t>
      </w:r>
    </w:p>
  </w:footnote>
  <w:footnote w:id="3">
    <w:p w:rsidR="00B5370A" w:rsidRDefault="00B5370A">
      <w:pPr>
        <w:pStyle w:val="FootnoteText"/>
      </w:pPr>
      <w:r>
        <w:rPr>
          <w:rStyle w:val="FootnoteReference"/>
        </w:rPr>
        <w:footnoteRef/>
      </w:r>
      <w:r>
        <w:t xml:space="preserve"> </w:t>
      </w:r>
      <w:r w:rsidR="0026167F">
        <w:t>During the hearing Complainant, explained that he was no longer interested in pursuing the billing dispute portion of his Formal Complaint.</w:t>
      </w:r>
    </w:p>
  </w:footnote>
  <w:footnote w:id="4">
    <w:p w:rsidR="00C32BF0" w:rsidRPr="00367871" w:rsidRDefault="00C32BF0" w:rsidP="00367871">
      <w:pPr>
        <w:pStyle w:val="FootnoteText"/>
      </w:pPr>
      <w:r>
        <w:rPr>
          <w:rStyle w:val="FootnoteReference"/>
        </w:rPr>
        <w:footnoteRef/>
      </w:r>
      <w:r>
        <w:t xml:space="preserve"> Mr. White’s </w:t>
      </w:r>
      <w:r w:rsidRPr="00367871">
        <w:t>annual gross income is $34,840 ($16.75/</w:t>
      </w:r>
      <w:r w:rsidR="004D143B" w:rsidRPr="00367871">
        <w:t>hour x</w:t>
      </w:r>
      <w:r w:rsidRPr="00367871">
        <w:t xml:space="preserve"> 40 hours/week x 52 weeks/year = $34,840.00/year) and Mrs. White’s annual gross income is approximately $48,000.00.   The total gross household income for the Whites is $84,340.00</w:t>
      </w:r>
      <w:r w:rsidR="0084378E" w:rsidRPr="00367871">
        <w:t xml:space="preserve"> per year ($34,840.00 + $48,000.00 = $82,840.00).</w:t>
      </w:r>
    </w:p>
  </w:footnote>
  <w:footnote w:id="5">
    <w:p w:rsidR="00367871" w:rsidRPr="00367871" w:rsidRDefault="00367871" w:rsidP="00367871">
      <w:pPr>
        <w:rPr>
          <w:sz w:val="20"/>
        </w:rPr>
      </w:pPr>
      <w:r w:rsidRPr="00367871">
        <w:rPr>
          <w:rStyle w:val="FootnoteReference"/>
          <w:sz w:val="20"/>
        </w:rPr>
        <w:footnoteRef/>
      </w:r>
      <w:r w:rsidRPr="00367871">
        <w:rPr>
          <w:sz w:val="20"/>
        </w:rPr>
        <w:t xml:space="preserve"> </w:t>
      </w:r>
      <w:r>
        <w:rPr>
          <w:sz w:val="20"/>
        </w:rPr>
        <w:t>Although, Complainant</w:t>
      </w:r>
      <w:r w:rsidRPr="00367871">
        <w:rPr>
          <w:sz w:val="20"/>
        </w:rPr>
        <w:t xml:space="preserve"> did not testify to having experienced any change in the family income since the time of the BCS informal determination at BCS Case No.</w:t>
      </w:r>
      <w:r w:rsidR="00CA72DB">
        <w:rPr>
          <w:sz w:val="20"/>
        </w:rPr>
        <w:t xml:space="preserve"> 2540453, his</w:t>
      </w:r>
      <w:r w:rsidRPr="00367871">
        <w:rPr>
          <w:sz w:val="20"/>
        </w:rPr>
        <w:t xml:space="preserve"> current household income of $</w:t>
      </w:r>
      <w:r w:rsidR="00CA72DB">
        <w:rPr>
          <w:sz w:val="20"/>
        </w:rPr>
        <w:t>82,840</w:t>
      </w:r>
      <w:r w:rsidRPr="00367871">
        <w:rPr>
          <w:sz w:val="20"/>
        </w:rPr>
        <w:t>.00</w:t>
      </w:r>
      <w:r w:rsidR="00CA72DB">
        <w:rPr>
          <w:sz w:val="20"/>
        </w:rPr>
        <w:t xml:space="preserve"> for a family of five</w:t>
      </w:r>
      <w:r w:rsidRPr="00367871">
        <w:rPr>
          <w:sz w:val="20"/>
        </w:rPr>
        <w:t xml:space="preserve"> individuals, </w:t>
      </w:r>
      <w:r>
        <w:rPr>
          <w:sz w:val="20"/>
        </w:rPr>
        <w:t>is far above that of a level 2</w:t>
      </w:r>
      <w:r w:rsidRPr="00367871">
        <w:rPr>
          <w:sz w:val="20"/>
        </w:rPr>
        <w:t xml:space="preserve"> income customer.  Based on these facts, I can only conclude that the BCS informal determination was based on </w:t>
      </w:r>
      <w:r w:rsidR="004351AD">
        <w:rPr>
          <w:sz w:val="20"/>
        </w:rPr>
        <w:t>incorrect</w:t>
      </w:r>
      <w:r w:rsidRPr="00367871">
        <w:rPr>
          <w:sz w:val="20"/>
        </w:rPr>
        <w:t xml:space="preserve"> household income information.  </w:t>
      </w:r>
    </w:p>
    <w:p w:rsidR="00367871" w:rsidRDefault="00367871">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rsids>
    <w:rsidRoot w:val="00661CC0"/>
    <w:rsid w:val="000854CC"/>
    <w:rsid w:val="000D2552"/>
    <w:rsid w:val="000D76E9"/>
    <w:rsid w:val="001366C6"/>
    <w:rsid w:val="001E3793"/>
    <w:rsid w:val="002508BB"/>
    <w:rsid w:val="002550F4"/>
    <w:rsid w:val="0026167F"/>
    <w:rsid w:val="00337E92"/>
    <w:rsid w:val="00340FA3"/>
    <w:rsid w:val="0034617A"/>
    <w:rsid w:val="003516F4"/>
    <w:rsid w:val="003658F4"/>
    <w:rsid w:val="00367871"/>
    <w:rsid w:val="0039246B"/>
    <w:rsid w:val="003A5F11"/>
    <w:rsid w:val="004351AD"/>
    <w:rsid w:val="00477449"/>
    <w:rsid w:val="004C1BC1"/>
    <w:rsid w:val="004D143B"/>
    <w:rsid w:val="00512401"/>
    <w:rsid w:val="005371CF"/>
    <w:rsid w:val="00576CA4"/>
    <w:rsid w:val="00597C91"/>
    <w:rsid w:val="005D7660"/>
    <w:rsid w:val="00632727"/>
    <w:rsid w:val="00661CC0"/>
    <w:rsid w:val="006F7B53"/>
    <w:rsid w:val="00766D2D"/>
    <w:rsid w:val="00783748"/>
    <w:rsid w:val="007B1BF6"/>
    <w:rsid w:val="007C4B01"/>
    <w:rsid w:val="00824B4A"/>
    <w:rsid w:val="0084378E"/>
    <w:rsid w:val="008521F5"/>
    <w:rsid w:val="00871D7D"/>
    <w:rsid w:val="008F7CAF"/>
    <w:rsid w:val="00900DC8"/>
    <w:rsid w:val="00962590"/>
    <w:rsid w:val="00AE2468"/>
    <w:rsid w:val="00B11DDD"/>
    <w:rsid w:val="00B5370A"/>
    <w:rsid w:val="00B84097"/>
    <w:rsid w:val="00B9765A"/>
    <w:rsid w:val="00BF2E82"/>
    <w:rsid w:val="00C27A32"/>
    <w:rsid w:val="00C32BF0"/>
    <w:rsid w:val="00C66E44"/>
    <w:rsid w:val="00CA72DB"/>
    <w:rsid w:val="00CF6223"/>
    <w:rsid w:val="00D163E0"/>
    <w:rsid w:val="00D41791"/>
    <w:rsid w:val="00D72FD7"/>
    <w:rsid w:val="00D74D0C"/>
    <w:rsid w:val="00DB2449"/>
    <w:rsid w:val="00DE166C"/>
    <w:rsid w:val="00E150D6"/>
    <w:rsid w:val="00ED17F6"/>
    <w:rsid w:val="00F87656"/>
    <w:rsid w:val="00FE6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CC0"/>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61CC0"/>
    <w:pPr>
      <w:tabs>
        <w:tab w:val="center" w:pos="4320"/>
        <w:tab w:val="right" w:pos="8640"/>
      </w:tabs>
    </w:pPr>
  </w:style>
  <w:style w:type="character" w:customStyle="1" w:styleId="FooterChar">
    <w:name w:val="Footer Char"/>
    <w:basedOn w:val="DefaultParagraphFont"/>
    <w:link w:val="Footer"/>
    <w:rsid w:val="00661CC0"/>
    <w:rPr>
      <w:rFonts w:ascii="Times New Roman" w:eastAsia="Times New Roman" w:hAnsi="Times New Roman" w:cs="Times New Roman"/>
      <w:sz w:val="26"/>
      <w:szCs w:val="20"/>
    </w:rPr>
  </w:style>
  <w:style w:type="character" w:styleId="PageNumber">
    <w:name w:val="page number"/>
    <w:basedOn w:val="DefaultParagraphFont"/>
    <w:rsid w:val="00661CC0"/>
  </w:style>
  <w:style w:type="paragraph" w:styleId="FootnoteText">
    <w:name w:val="footnote text"/>
    <w:basedOn w:val="Normal"/>
    <w:link w:val="FootnoteTextChar"/>
    <w:semiHidden/>
    <w:unhideWhenUsed/>
    <w:rsid w:val="00661CC0"/>
    <w:rPr>
      <w:sz w:val="20"/>
    </w:rPr>
  </w:style>
  <w:style w:type="character" w:customStyle="1" w:styleId="FootnoteTextChar">
    <w:name w:val="Footnote Text Char"/>
    <w:basedOn w:val="DefaultParagraphFont"/>
    <w:link w:val="FootnoteText"/>
    <w:semiHidden/>
    <w:rsid w:val="00661CC0"/>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661CC0"/>
    <w:rPr>
      <w:vertAlign w:val="superscript"/>
    </w:rPr>
  </w:style>
  <w:style w:type="character" w:styleId="CommentReference">
    <w:name w:val="annotation reference"/>
    <w:basedOn w:val="DefaultParagraphFont"/>
    <w:uiPriority w:val="99"/>
    <w:semiHidden/>
    <w:unhideWhenUsed/>
    <w:rsid w:val="003A5F11"/>
    <w:rPr>
      <w:sz w:val="16"/>
      <w:szCs w:val="16"/>
    </w:rPr>
  </w:style>
  <w:style w:type="paragraph" w:styleId="CommentText">
    <w:name w:val="annotation text"/>
    <w:basedOn w:val="Normal"/>
    <w:link w:val="CommentTextChar"/>
    <w:uiPriority w:val="99"/>
    <w:semiHidden/>
    <w:unhideWhenUsed/>
    <w:rsid w:val="003A5F11"/>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A5F11"/>
    <w:rPr>
      <w:sz w:val="20"/>
      <w:szCs w:val="20"/>
    </w:rPr>
  </w:style>
  <w:style w:type="paragraph" w:styleId="BalloonText">
    <w:name w:val="Balloon Text"/>
    <w:basedOn w:val="Normal"/>
    <w:link w:val="BalloonTextChar"/>
    <w:uiPriority w:val="99"/>
    <w:semiHidden/>
    <w:unhideWhenUsed/>
    <w:rsid w:val="003A5F11"/>
    <w:rPr>
      <w:rFonts w:ascii="Tahoma" w:hAnsi="Tahoma" w:cs="Tahoma"/>
      <w:sz w:val="16"/>
      <w:szCs w:val="16"/>
    </w:rPr>
  </w:style>
  <w:style w:type="character" w:customStyle="1" w:styleId="BalloonTextChar">
    <w:name w:val="Balloon Text Char"/>
    <w:basedOn w:val="DefaultParagraphFont"/>
    <w:link w:val="BalloonText"/>
    <w:uiPriority w:val="99"/>
    <w:semiHidden/>
    <w:rsid w:val="003A5F11"/>
    <w:rPr>
      <w:rFonts w:ascii="Tahoma" w:eastAsia="Times New Roman" w:hAnsi="Tahoma" w:cs="Tahoma"/>
      <w:sz w:val="16"/>
      <w:szCs w:val="16"/>
    </w:rPr>
  </w:style>
  <w:style w:type="paragraph" w:styleId="ListParagraph">
    <w:name w:val="List Paragraph"/>
    <w:basedOn w:val="Normal"/>
    <w:uiPriority w:val="34"/>
    <w:qFormat/>
    <w:rsid w:val="0026167F"/>
    <w:pPr>
      <w:ind w:left="720"/>
      <w:contextualSpacing/>
    </w:pPr>
  </w:style>
  <w:style w:type="paragraph" w:styleId="BodyText">
    <w:name w:val="Body Text"/>
    <w:basedOn w:val="Normal"/>
    <w:link w:val="BodyTextChar"/>
    <w:rsid w:val="00C27A32"/>
    <w:pPr>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C27A32"/>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0D76E9"/>
    <w:pPr>
      <w:tabs>
        <w:tab w:val="center" w:pos="4680"/>
        <w:tab w:val="right" w:pos="9360"/>
      </w:tabs>
    </w:pPr>
  </w:style>
  <w:style w:type="character" w:customStyle="1" w:styleId="HeaderChar">
    <w:name w:val="Header Char"/>
    <w:basedOn w:val="DefaultParagraphFont"/>
    <w:link w:val="Header"/>
    <w:uiPriority w:val="99"/>
    <w:semiHidden/>
    <w:rsid w:val="000D76E9"/>
    <w:rPr>
      <w:rFonts w:ascii="Times New Roman" w:eastAsia="Times New Roman" w:hAnsi="Times New Roman" w:cs="Times New Roman"/>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Eranda</dc:creator>
  <cp:lastModifiedBy>Administrator</cp:lastModifiedBy>
  <cp:revision>3</cp:revision>
  <cp:lastPrinted>2010-09-23T16:11:00Z</cp:lastPrinted>
  <dcterms:created xsi:type="dcterms:W3CDTF">2010-09-23T19:49:00Z</dcterms:created>
  <dcterms:modified xsi:type="dcterms:W3CDTF">2010-09-23T20:56:00Z</dcterms:modified>
</cp:coreProperties>
</file>