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4B0" w:rsidRPr="00065440" w:rsidRDefault="002354B0" w:rsidP="00221CAB">
      <w:pPr>
        <w:jc w:val="center"/>
        <w:rPr>
          <w:b/>
        </w:rPr>
      </w:pPr>
      <w:r w:rsidRPr="00065440">
        <w:rPr>
          <w:b/>
        </w:rPr>
        <w:t>BEFORE THE</w:t>
      </w:r>
    </w:p>
    <w:p w:rsidR="002354B0" w:rsidRPr="00065440" w:rsidRDefault="002354B0" w:rsidP="00221CAB">
      <w:pPr>
        <w:pStyle w:val="TxBrc2"/>
        <w:spacing w:line="240" w:lineRule="auto"/>
        <w:rPr>
          <w:b/>
          <w:bCs/>
        </w:rPr>
      </w:pPr>
      <w:r w:rsidRPr="00065440">
        <w:rPr>
          <w:b/>
          <w:bCs/>
        </w:rPr>
        <w:t>PENNSYLVANIA PUBLIC UTILITY COMMISSION</w:t>
      </w:r>
    </w:p>
    <w:p w:rsidR="002354B0" w:rsidRPr="00065440" w:rsidRDefault="002354B0" w:rsidP="00221CAB">
      <w:pPr>
        <w:rPr>
          <w:b/>
          <w:bCs/>
        </w:rPr>
      </w:pPr>
    </w:p>
    <w:p w:rsidR="002354B0" w:rsidRPr="00065440" w:rsidRDefault="002354B0" w:rsidP="00221CAB">
      <w:pPr>
        <w:rPr>
          <w:b/>
          <w:bCs/>
        </w:rPr>
      </w:pPr>
    </w:p>
    <w:p w:rsidR="002354B0" w:rsidRPr="00065440" w:rsidRDefault="002354B0" w:rsidP="00221CAB">
      <w:pPr>
        <w:rPr>
          <w:b/>
          <w:bCs/>
        </w:rPr>
      </w:pPr>
    </w:p>
    <w:p w:rsidR="002354B0" w:rsidRPr="00065440" w:rsidRDefault="002354B0" w:rsidP="00221CAB">
      <w:pPr>
        <w:pStyle w:val="TxBrp3"/>
        <w:spacing w:line="240" w:lineRule="auto"/>
      </w:pPr>
      <w:r w:rsidRPr="00065440">
        <w:t>Third Avenue Realty Limited Partners</w:t>
      </w:r>
      <w:r w:rsidRPr="00065440">
        <w:tab/>
      </w:r>
      <w:r w:rsidRPr="00065440">
        <w:tab/>
        <w:t>:</w:t>
      </w:r>
    </w:p>
    <w:p w:rsidR="002354B0" w:rsidRPr="00065440" w:rsidRDefault="002354B0" w:rsidP="00221CAB">
      <w:pPr>
        <w:pStyle w:val="TxBrp3"/>
        <w:spacing w:line="240" w:lineRule="auto"/>
      </w:pPr>
      <w:r w:rsidRPr="00065440">
        <w:tab/>
      </w:r>
      <w:r w:rsidRPr="00065440">
        <w:tab/>
      </w:r>
      <w:r w:rsidRPr="00065440">
        <w:tab/>
      </w:r>
      <w:r w:rsidRPr="00065440">
        <w:tab/>
      </w:r>
      <w:r w:rsidRPr="00065440">
        <w:tab/>
      </w:r>
      <w:r w:rsidRPr="00065440">
        <w:tab/>
      </w:r>
      <w:r w:rsidRPr="00065440">
        <w:tab/>
      </w:r>
      <w:r w:rsidRPr="00065440">
        <w:tab/>
        <w:t>:</w:t>
      </w:r>
    </w:p>
    <w:p w:rsidR="002354B0" w:rsidRPr="00065440" w:rsidRDefault="002354B0" w:rsidP="00221CAB">
      <w:pPr>
        <w:pStyle w:val="TxBrt1"/>
        <w:tabs>
          <w:tab w:val="left" w:pos="720"/>
          <w:tab w:val="left" w:pos="5040"/>
          <w:tab w:val="left" w:pos="6514"/>
        </w:tabs>
        <w:spacing w:line="240" w:lineRule="auto"/>
      </w:pPr>
      <w:r w:rsidRPr="00065440">
        <w:tab/>
        <w:t>v.</w:t>
      </w:r>
      <w:r w:rsidRPr="00065440">
        <w:tab/>
        <w:t>:</w:t>
      </w:r>
      <w:r w:rsidRPr="00065440">
        <w:tab/>
        <w:t>C-20</w:t>
      </w:r>
      <w:r w:rsidR="0062480B" w:rsidRPr="00065440">
        <w:t>08</w:t>
      </w:r>
      <w:r w:rsidRPr="00065440">
        <w:t>-2</w:t>
      </w:r>
      <w:r w:rsidR="0062480B" w:rsidRPr="00065440">
        <w:t>072920</w:t>
      </w:r>
    </w:p>
    <w:p w:rsidR="002354B0" w:rsidRPr="00065440" w:rsidRDefault="002354B0" w:rsidP="00221CAB">
      <w:pPr>
        <w:pStyle w:val="TxBrt1"/>
        <w:tabs>
          <w:tab w:val="left" w:pos="720"/>
          <w:tab w:val="left" w:pos="5040"/>
          <w:tab w:val="left" w:pos="6514"/>
        </w:tabs>
        <w:spacing w:line="240" w:lineRule="auto"/>
      </w:pPr>
      <w:r w:rsidRPr="00065440">
        <w:tab/>
      </w:r>
      <w:r w:rsidRPr="00065440">
        <w:tab/>
        <w:t>:</w:t>
      </w:r>
    </w:p>
    <w:p w:rsidR="002354B0" w:rsidRPr="00065440" w:rsidRDefault="002354B0" w:rsidP="00221CAB">
      <w:pPr>
        <w:tabs>
          <w:tab w:val="left" w:pos="204"/>
        </w:tabs>
      </w:pPr>
      <w:r w:rsidRPr="00065440">
        <w:t>Pennsylvania-American Water Company</w:t>
      </w:r>
      <w:r w:rsidRPr="00065440">
        <w:tab/>
      </w:r>
      <w:r w:rsidRPr="00065440">
        <w:tab/>
        <w:t>:</w:t>
      </w:r>
    </w:p>
    <w:p w:rsidR="002354B0" w:rsidRPr="00065440" w:rsidRDefault="002354B0" w:rsidP="00221CAB">
      <w:pPr>
        <w:tabs>
          <w:tab w:val="left" w:pos="204"/>
        </w:tabs>
      </w:pPr>
    </w:p>
    <w:p w:rsidR="002354B0" w:rsidRPr="00065440" w:rsidRDefault="002354B0" w:rsidP="00221CAB">
      <w:pPr>
        <w:tabs>
          <w:tab w:val="left" w:pos="204"/>
        </w:tabs>
      </w:pPr>
    </w:p>
    <w:p w:rsidR="00221CAB" w:rsidRPr="00065440" w:rsidRDefault="00221CAB" w:rsidP="00221CAB">
      <w:pPr>
        <w:tabs>
          <w:tab w:val="left" w:pos="204"/>
        </w:tabs>
      </w:pPr>
    </w:p>
    <w:p w:rsidR="002354B0" w:rsidRPr="00065440" w:rsidRDefault="002354B0" w:rsidP="00221CAB">
      <w:pPr>
        <w:jc w:val="center"/>
        <w:rPr>
          <w:b/>
          <w:bCs/>
          <w:u w:val="single"/>
        </w:rPr>
      </w:pPr>
      <w:r w:rsidRPr="00065440">
        <w:rPr>
          <w:b/>
          <w:bCs/>
          <w:u w:val="single"/>
        </w:rPr>
        <w:t>INITIAL DECISION</w:t>
      </w:r>
    </w:p>
    <w:p w:rsidR="00221CAB" w:rsidRPr="00065440" w:rsidRDefault="00221CAB" w:rsidP="00221CAB">
      <w:pPr>
        <w:jc w:val="center"/>
        <w:rPr>
          <w:b/>
          <w:bCs/>
          <w:u w:val="single"/>
        </w:rPr>
      </w:pPr>
    </w:p>
    <w:p w:rsidR="002354B0" w:rsidRPr="00065440" w:rsidRDefault="002354B0" w:rsidP="00221CAB">
      <w:pPr>
        <w:jc w:val="center"/>
      </w:pPr>
    </w:p>
    <w:p w:rsidR="002354B0" w:rsidRPr="00065440" w:rsidRDefault="002354B0" w:rsidP="00221CAB">
      <w:pPr>
        <w:jc w:val="center"/>
      </w:pPr>
      <w:r w:rsidRPr="00065440">
        <w:t>Before</w:t>
      </w:r>
    </w:p>
    <w:p w:rsidR="00094C4D" w:rsidRPr="00065440" w:rsidRDefault="00094C4D" w:rsidP="00221CAB">
      <w:pPr>
        <w:jc w:val="center"/>
      </w:pPr>
      <w:r w:rsidRPr="00065440">
        <w:t>David A. Salapa</w:t>
      </w:r>
    </w:p>
    <w:p w:rsidR="002354B0" w:rsidRPr="00065440" w:rsidRDefault="002354B0" w:rsidP="00221CAB">
      <w:pPr>
        <w:jc w:val="center"/>
      </w:pPr>
      <w:r w:rsidRPr="00065440">
        <w:t>Administrative Law Judge</w:t>
      </w:r>
    </w:p>
    <w:p w:rsidR="002354B0" w:rsidRPr="00065440" w:rsidRDefault="002354B0" w:rsidP="00221CAB">
      <w:pPr>
        <w:tabs>
          <w:tab w:val="left" w:pos="204"/>
        </w:tabs>
      </w:pPr>
    </w:p>
    <w:p w:rsidR="002354B0" w:rsidRPr="00065440" w:rsidRDefault="002354B0" w:rsidP="00221CAB">
      <w:pPr>
        <w:tabs>
          <w:tab w:val="left" w:pos="204"/>
        </w:tabs>
      </w:pPr>
    </w:p>
    <w:p w:rsidR="002354B0" w:rsidRPr="00065440" w:rsidRDefault="002354B0" w:rsidP="00221CAB">
      <w:pPr>
        <w:pStyle w:val="TxBrc4"/>
        <w:tabs>
          <w:tab w:val="left" w:pos="204"/>
        </w:tabs>
        <w:spacing w:line="240" w:lineRule="auto"/>
        <w:rPr>
          <w:u w:val="single"/>
        </w:rPr>
      </w:pPr>
      <w:r w:rsidRPr="00065440">
        <w:rPr>
          <w:u w:val="single"/>
        </w:rPr>
        <w:t>HISTORY OF THE PROCEEDING</w:t>
      </w:r>
    </w:p>
    <w:p w:rsidR="002354B0" w:rsidRPr="00065440" w:rsidRDefault="002354B0" w:rsidP="00221CAB">
      <w:pPr>
        <w:tabs>
          <w:tab w:val="left" w:pos="204"/>
        </w:tabs>
      </w:pPr>
    </w:p>
    <w:p w:rsidR="002354B0" w:rsidRPr="00065440" w:rsidRDefault="002354B0" w:rsidP="00E6097B">
      <w:pPr>
        <w:tabs>
          <w:tab w:val="left" w:pos="204"/>
        </w:tabs>
      </w:pPr>
    </w:p>
    <w:p w:rsidR="002354B0" w:rsidRPr="00065440" w:rsidRDefault="002354B0" w:rsidP="0036639C">
      <w:pPr>
        <w:pStyle w:val="ParaTab1"/>
        <w:spacing w:line="360" w:lineRule="auto"/>
        <w:ind w:left="90" w:firstLine="1350"/>
        <w:rPr>
          <w:rFonts w:ascii="Times New Roman" w:hAnsi="Times New Roman" w:cs="Times New Roman"/>
        </w:rPr>
      </w:pPr>
      <w:r w:rsidRPr="00065440">
        <w:rPr>
          <w:rFonts w:ascii="Times New Roman" w:hAnsi="Times New Roman" w:cs="Times New Roman"/>
        </w:rPr>
        <w:t xml:space="preserve">On </w:t>
      </w:r>
      <w:r w:rsidR="0082004D" w:rsidRPr="00065440">
        <w:rPr>
          <w:rFonts w:ascii="Times New Roman" w:hAnsi="Times New Roman" w:cs="Times New Roman"/>
        </w:rPr>
        <w:t>October 28, 2008</w:t>
      </w:r>
      <w:r w:rsidRPr="00065440">
        <w:rPr>
          <w:rFonts w:ascii="Times New Roman" w:hAnsi="Times New Roman" w:cs="Times New Roman"/>
        </w:rPr>
        <w:t>, Third Avenue Realty Limited Partners (Complainant) filed a formal Complaint with the Pennsylvania Public Utility Commission (Commission) against Pennsylvania-American Water Company (Respondent)</w:t>
      </w:r>
      <w:r w:rsidR="0082004D" w:rsidRPr="00065440">
        <w:rPr>
          <w:rFonts w:ascii="Times New Roman" w:hAnsi="Times New Roman" w:cs="Times New Roman"/>
        </w:rPr>
        <w:t xml:space="preserve">.  </w:t>
      </w:r>
      <w:r w:rsidR="00BF6621" w:rsidRPr="00065440">
        <w:rPr>
          <w:rFonts w:ascii="Times New Roman" w:hAnsi="Times New Roman" w:cs="Times New Roman"/>
        </w:rPr>
        <w:t>The complaint alleged that there were incorrect charges on the Complainant’s water bill.  Attached to the complaint was a copy of a bill from the Respondent with a</w:t>
      </w:r>
      <w:r w:rsidR="00495101" w:rsidRPr="00065440">
        <w:rPr>
          <w:rFonts w:ascii="Times New Roman" w:hAnsi="Times New Roman" w:cs="Times New Roman"/>
        </w:rPr>
        <w:t>n amount due of $17,846.02 and a</w:t>
      </w:r>
      <w:r w:rsidR="00065440">
        <w:rPr>
          <w:rFonts w:ascii="Times New Roman" w:hAnsi="Times New Roman" w:cs="Times New Roman"/>
        </w:rPr>
        <w:t xml:space="preserve"> due date of November 12, </w:t>
      </w:r>
      <w:r w:rsidR="00BF6621" w:rsidRPr="00065440">
        <w:rPr>
          <w:rFonts w:ascii="Times New Roman" w:hAnsi="Times New Roman" w:cs="Times New Roman"/>
        </w:rPr>
        <w:t xml:space="preserve">2008. </w:t>
      </w:r>
      <w:r w:rsidR="00495101" w:rsidRPr="00065440">
        <w:rPr>
          <w:rFonts w:ascii="Times New Roman" w:hAnsi="Times New Roman" w:cs="Times New Roman"/>
        </w:rPr>
        <w:t>The complaint request</w:t>
      </w:r>
      <w:r w:rsidR="006C1D76" w:rsidRPr="00065440">
        <w:rPr>
          <w:rFonts w:ascii="Times New Roman" w:hAnsi="Times New Roman" w:cs="Times New Roman"/>
        </w:rPr>
        <w:t>ed</w:t>
      </w:r>
      <w:r w:rsidR="00495101" w:rsidRPr="00065440">
        <w:rPr>
          <w:rFonts w:ascii="Times New Roman" w:hAnsi="Times New Roman" w:cs="Times New Roman"/>
        </w:rPr>
        <w:t xml:space="preserve"> that the Commission order the Respondent to reduce the amount of the charges due and request</w:t>
      </w:r>
      <w:r w:rsidR="006C1D76" w:rsidRPr="00065440">
        <w:rPr>
          <w:rFonts w:ascii="Times New Roman" w:hAnsi="Times New Roman" w:cs="Times New Roman"/>
        </w:rPr>
        <w:t>ed</w:t>
      </w:r>
      <w:r w:rsidR="00495101" w:rsidRPr="00065440">
        <w:rPr>
          <w:rFonts w:ascii="Times New Roman" w:hAnsi="Times New Roman" w:cs="Times New Roman"/>
        </w:rPr>
        <w:t xml:space="preserve"> that the Commission order a payment arrangement.</w:t>
      </w:r>
      <w:r w:rsidR="00094C4D" w:rsidRPr="00065440">
        <w:rPr>
          <w:rFonts w:ascii="Times New Roman" w:hAnsi="Times New Roman" w:cs="Times New Roman"/>
        </w:rPr>
        <w:t xml:space="preserve"> </w:t>
      </w:r>
    </w:p>
    <w:p w:rsidR="002354B0" w:rsidRPr="00065440" w:rsidRDefault="002354B0" w:rsidP="00E6097B">
      <w:pPr>
        <w:tabs>
          <w:tab w:val="left" w:pos="1468"/>
        </w:tabs>
        <w:spacing w:line="360" w:lineRule="auto"/>
      </w:pPr>
    </w:p>
    <w:p w:rsidR="00C7786B" w:rsidRDefault="002354B0" w:rsidP="00C7786B">
      <w:pPr>
        <w:pStyle w:val="p5"/>
        <w:spacing w:line="360" w:lineRule="auto"/>
      </w:pPr>
      <w:r w:rsidRPr="00065440">
        <w:t xml:space="preserve">On </w:t>
      </w:r>
      <w:r w:rsidR="00106B64" w:rsidRPr="00065440">
        <w:t>November 26, 2008</w:t>
      </w:r>
      <w:r w:rsidRPr="00065440">
        <w:t xml:space="preserve">, </w:t>
      </w:r>
      <w:r w:rsidR="00805F8A" w:rsidRPr="00065440">
        <w:t xml:space="preserve">the </w:t>
      </w:r>
      <w:r w:rsidRPr="00065440">
        <w:t xml:space="preserve">Respondent filed an </w:t>
      </w:r>
      <w:r w:rsidR="00805F8A" w:rsidRPr="00065440">
        <w:t>a</w:t>
      </w:r>
      <w:r w:rsidRPr="00065440">
        <w:t xml:space="preserve">nswer with </w:t>
      </w:r>
      <w:r w:rsidR="00805F8A" w:rsidRPr="00065440">
        <w:t>n</w:t>
      </w:r>
      <w:r w:rsidRPr="00065440">
        <w:t xml:space="preserve">ew </w:t>
      </w:r>
      <w:r w:rsidR="00805F8A" w:rsidRPr="00065440">
        <w:t>m</w:t>
      </w:r>
      <w:r w:rsidRPr="00065440">
        <w:t>atter</w:t>
      </w:r>
      <w:r w:rsidR="00805F8A" w:rsidRPr="00065440">
        <w:t>.  The answer denied that the Respondent incorrectly billed the Complainant.  The answer asserted that the Complainant owns a seven unit apartment building at 110-112 North Third Avenue, Coatesville.  The answer alleged that the Complainant has not made any payment on his outstanding balance since October 23, 2007.</w:t>
      </w:r>
      <w:r w:rsidR="00106B64" w:rsidRPr="00065440">
        <w:t xml:space="preserve">  According to the answer, the Respondent has offered the Complainant reasonable </w:t>
      </w:r>
      <w:r w:rsidR="00F47AE9" w:rsidRPr="00065440">
        <w:t>payment plans for past due amounts.</w:t>
      </w:r>
      <w:r w:rsidR="00C7786B">
        <w:br w:type="page"/>
      </w:r>
    </w:p>
    <w:p w:rsidR="002354B0" w:rsidRPr="00065440" w:rsidRDefault="00F47AE9" w:rsidP="00E6097B">
      <w:pPr>
        <w:pStyle w:val="p5"/>
        <w:spacing w:line="360" w:lineRule="auto"/>
      </w:pPr>
      <w:r w:rsidRPr="00065440">
        <w:lastRenderedPageBreak/>
        <w:t>The new matter state</w:t>
      </w:r>
      <w:r w:rsidR="00983C1E" w:rsidRPr="00065440">
        <w:t>d</w:t>
      </w:r>
      <w:r w:rsidRPr="00065440">
        <w:t xml:space="preserve"> that the Complainant is the landlord for the seven unit apartment building but does not reside at that address.  The new matter reiterate</w:t>
      </w:r>
      <w:r w:rsidR="00983C1E" w:rsidRPr="00065440">
        <w:t>d</w:t>
      </w:r>
      <w:r w:rsidRPr="00065440">
        <w:t xml:space="preserve"> that the Complainant has not made a payment on the outstanding water bill in over a year.  The new matter </w:t>
      </w:r>
      <w:r w:rsidR="00983C1E" w:rsidRPr="00065440">
        <w:t xml:space="preserve">averred that it obtained </w:t>
      </w:r>
      <w:r w:rsidR="003E09A8" w:rsidRPr="00065440">
        <w:t xml:space="preserve">a </w:t>
      </w:r>
      <w:r w:rsidR="00983C1E" w:rsidRPr="00065440">
        <w:t xml:space="preserve">meter reading from the service address on June 23, 2008 that resulted in bills for water and sewer service.  According to the new matter, the Respondent’s employees have discovered a </w:t>
      </w:r>
      <w:r w:rsidR="002C1A05" w:rsidRPr="00065440">
        <w:t xml:space="preserve">possible leak on the customer’s side of the curb stop and pursuant to the Respondent’s tariff, the customer is responsible for the repair and maintenance of all service pipes.  </w:t>
      </w:r>
      <w:r w:rsidR="00B17EEE" w:rsidRPr="00065440">
        <w:t>The answer with new matter request</w:t>
      </w:r>
      <w:r w:rsidR="003E09A8" w:rsidRPr="00065440">
        <w:t>ed</w:t>
      </w:r>
      <w:r w:rsidR="00B17EEE" w:rsidRPr="00065440">
        <w:t xml:space="preserve"> that the Commission either dismiss or deny the complaint.</w:t>
      </w:r>
    </w:p>
    <w:p w:rsidR="002354B0" w:rsidRPr="00065440" w:rsidRDefault="002354B0" w:rsidP="00221CAB">
      <w:pPr>
        <w:pStyle w:val="p5"/>
        <w:spacing w:line="360" w:lineRule="auto"/>
        <w:ind w:firstLine="0"/>
      </w:pPr>
    </w:p>
    <w:p w:rsidR="007E7563" w:rsidRPr="00065440" w:rsidRDefault="00B17EEE" w:rsidP="00221CAB">
      <w:pPr>
        <w:pStyle w:val="p5"/>
        <w:spacing w:line="360" w:lineRule="auto"/>
        <w:ind w:firstLine="0"/>
      </w:pPr>
      <w:r w:rsidRPr="00065440">
        <w:tab/>
        <w:t>On December 16, 2008, the Complainant filed a response to the Respondent’s answer and new matter.  The response denie</w:t>
      </w:r>
      <w:r w:rsidR="007E7563" w:rsidRPr="00065440">
        <w:t>d</w:t>
      </w:r>
      <w:r w:rsidRPr="00065440">
        <w:t xml:space="preserve"> that the Respondent ha</w:t>
      </w:r>
      <w:r w:rsidR="007E7563" w:rsidRPr="00065440">
        <w:t>d</w:t>
      </w:r>
      <w:r w:rsidRPr="00065440">
        <w:t xml:space="preserve"> attempted to resolve this matter or </w:t>
      </w:r>
      <w:r w:rsidR="007E7563" w:rsidRPr="00065440">
        <w:t>had offered any payment plans to the Complainant.  The response request</w:t>
      </w:r>
      <w:r w:rsidR="003E09A8" w:rsidRPr="00065440">
        <w:t>ed</w:t>
      </w:r>
      <w:r w:rsidR="007E7563" w:rsidRPr="00065440">
        <w:t xml:space="preserve"> that the Commission grant the relief requested in the complaint.</w:t>
      </w:r>
    </w:p>
    <w:p w:rsidR="002354B0" w:rsidRPr="00065440" w:rsidRDefault="00B17EEE" w:rsidP="007D2706">
      <w:pPr>
        <w:pStyle w:val="p5"/>
        <w:spacing w:line="360" w:lineRule="auto"/>
        <w:ind w:firstLine="0"/>
      </w:pPr>
      <w:r w:rsidRPr="00065440">
        <w:t xml:space="preserve"> </w:t>
      </w:r>
    </w:p>
    <w:p w:rsidR="0087477C" w:rsidRPr="00065440" w:rsidRDefault="007D2706" w:rsidP="007D2706">
      <w:pPr>
        <w:spacing w:line="360" w:lineRule="auto"/>
        <w:ind w:left="90" w:firstLine="1350"/>
      </w:pPr>
      <w:r w:rsidRPr="00065440">
        <w:t xml:space="preserve">By hearing notice dated June 11, 2009, the Commission scheduled an initial hearing for this matter on July 22, 2009 </w:t>
      </w:r>
      <w:r w:rsidR="00E96BE6" w:rsidRPr="00065440">
        <w:t>at 10:00 a.m.</w:t>
      </w:r>
      <w:r w:rsidR="00DC607E" w:rsidRPr="00065440">
        <w:t xml:space="preserve"> </w:t>
      </w:r>
      <w:r w:rsidRPr="00065440">
        <w:t>in an available hearing room at the Philadelphia State Office Building, Philadelphia and assigned the case to Administrative Law Judge (ALJ) Charle</w:t>
      </w:r>
      <w:r w:rsidR="0087477C" w:rsidRPr="00065440">
        <w:t>s</w:t>
      </w:r>
      <w:r w:rsidRPr="00065440">
        <w:t xml:space="preserve"> E. Rainey, Jr. </w:t>
      </w:r>
      <w:r w:rsidR="0087477C" w:rsidRPr="00065440">
        <w:t xml:space="preserve"> ALJ Rainey </w:t>
      </w:r>
      <w:r w:rsidRPr="00065440">
        <w:t xml:space="preserve">issued a prehearing order </w:t>
      </w:r>
      <w:r w:rsidR="0087477C" w:rsidRPr="00065440">
        <w:t>dated June 15, 2009</w:t>
      </w:r>
      <w:r w:rsidRPr="00065440">
        <w:t xml:space="preserve"> addressing, </w:t>
      </w:r>
      <w:r w:rsidRPr="00065440">
        <w:rPr>
          <w:i/>
        </w:rPr>
        <w:t>inter alia</w:t>
      </w:r>
      <w:r w:rsidRPr="00065440">
        <w:t>, requests for continuance</w:t>
      </w:r>
      <w:r w:rsidR="0087477C" w:rsidRPr="00065440">
        <w:t xml:space="preserve"> and </w:t>
      </w:r>
      <w:r w:rsidRPr="00065440">
        <w:t>attorney representation.</w:t>
      </w:r>
    </w:p>
    <w:p w:rsidR="0087477C" w:rsidRPr="00065440" w:rsidRDefault="0087477C" w:rsidP="007D2706">
      <w:pPr>
        <w:spacing w:line="360" w:lineRule="auto"/>
        <w:ind w:left="90" w:firstLine="1350"/>
      </w:pPr>
    </w:p>
    <w:p w:rsidR="00332246" w:rsidRPr="00065440" w:rsidRDefault="00BB14A9" w:rsidP="007D2706">
      <w:pPr>
        <w:spacing w:line="360" w:lineRule="auto"/>
        <w:ind w:left="90" w:firstLine="1350"/>
      </w:pPr>
      <w:r w:rsidRPr="00065440">
        <w:t xml:space="preserve">On July 20, 2009, the Complainant filed a motion for continuance.  The motion requested a continuance in order to receive and review responses to its discovery requests.  </w:t>
      </w:r>
      <w:r w:rsidR="00E96BE6" w:rsidRPr="00065440">
        <w:t>ALJ Rainey granted the request and by hearing notice dated July 21, 2009, the Commission rescheduled the initial hearing for this matter to October 15, 2009 at 10:00 in an available hearing room at 801 Marke</w:t>
      </w:r>
      <w:r w:rsidR="00DC607E" w:rsidRPr="00065440">
        <w:t>t</w:t>
      </w:r>
      <w:r w:rsidR="00E96BE6" w:rsidRPr="00065440">
        <w:t xml:space="preserve"> Street,</w:t>
      </w:r>
      <w:r w:rsidR="003A6A95" w:rsidRPr="00065440">
        <w:t xml:space="preserve"> Suite 4063, </w:t>
      </w:r>
      <w:r w:rsidR="00E96BE6" w:rsidRPr="00065440">
        <w:t>Philadelphia</w:t>
      </w:r>
      <w:r w:rsidR="003A6A95" w:rsidRPr="00065440">
        <w:t>.</w:t>
      </w:r>
      <w:r w:rsidR="00332246" w:rsidRPr="00065440">
        <w:t xml:space="preserve">  </w:t>
      </w:r>
    </w:p>
    <w:p w:rsidR="00332246" w:rsidRPr="00065440" w:rsidRDefault="00332246" w:rsidP="007D2706">
      <w:pPr>
        <w:spacing w:line="360" w:lineRule="auto"/>
        <w:ind w:left="90" w:firstLine="1350"/>
      </w:pPr>
    </w:p>
    <w:p w:rsidR="00C67853" w:rsidRPr="00065440" w:rsidRDefault="00332246" w:rsidP="00466271">
      <w:pPr>
        <w:spacing w:line="360" w:lineRule="auto"/>
        <w:ind w:left="90" w:firstLine="1350"/>
      </w:pPr>
      <w:r w:rsidRPr="00065440">
        <w:t xml:space="preserve">ALJ Rainey conducted the initial hearing as scheduled on October 15, 2009 at 10:00 a.m.  William H. Copperwaite, Jr., Esquire represented the Complainant, which presented one witness and sponsored seven exhibits that were admitted into the record.  Michael T. Killion, Esquire represented the Respondent, which presented two witnesses and sponsored </w:t>
      </w:r>
      <w:r w:rsidR="00C67853" w:rsidRPr="00065440">
        <w:t xml:space="preserve">five </w:t>
      </w:r>
      <w:r w:rsidRPr="00065440">
        <w:lastRenderedPageBreak/>
        <w:t xml:space="preserve">exhibits that </w:t>
      </w:r>
      <w:r w:rsidR="00C67853" w:rsidRPr="00065440">
        <w:t>were</w:t>
      </w:r>
      <w:r w:rsidRPr="00065440">
        <w:t xml:space="preserve"> admitted into the record.</w:t>
      </w:r>
      <w:r w:rsidR="00F53F69" w:rsidRPr="00065440">
        <w:t xml:space="preserve"> </w:t>
      </w:r>
    </w:p>
    <w:p w:rsidR="00C67853" w:rsidRPr="00065440" w:rsidRDefault="00C67853" w:rsidP="00C67853">
      <w:pPr>
        <w:spacing w:line="360" w:lineRule="auto"/>
        <w:ind w:firstLine="1440"/>
      </w:pPr>
    </w:p>
    <w:p w:rsidR="00BE0758" w:rsidRPr="00065440" w:rsidRDefault="00C67853" w:rsidP="00C67853">
      <w:pPr>
        <w:spacing w:line="360" w:lineRule="auto"/>
        <w:ind w:firstLine="1440"/>
      </w:pPr>
      <w:r w:rsidRPr="00065440">
        <w:t xml:space="preserve">On </w:t>
      </w:r>
      <w:r w:rsidR="00466271" w:rsidRPr="00065440">
        <w:t xml:space="preserve">January 28, 2010, the Complainant filed its main brief.  On March 1, </w:t>
      </w:r>
      <w:r w:rsidR="00BE0758" w:rsidRPr="00065440">
        <w:t xml:space="preserve">2010, </w:t>
      </w:r>
      <w:r w:rsidR="00466271" w:rsidRPr="00065440">
        <w:t xml:space="preserve">the Respondent filed its main brief.  </w:t>
      </w:r>
      <w:r w:rsidR="00707182" w:rsidRPr="00065440">
        <w:t xml:space="preserve">On April 1, 2010, the Complainant filed its reply brief.  </w:t>
      </w:r>
    </w:p>
    <w:p w:rsidR="00BE0758" w:rsidRPr="00065440" w:rsidRDefault="00BE0758" w:rsidP="00C67853">
      <w:pPr>
        <w:spacing w:line="360" w:lineRule="auto"/>
        <w:ind w:firstLine="1440"/>
      </w:pPr>
    </w:p>
    <w:p w:rsidR="0097296E" w:rsidRPr="00065440" w:rsidRDefault="00707182" w:rsidP="00BE0758">
      <w:pPr>
        <w:spacing w:line="360" w:lineRule="auto"/>
        <w:ind w:firstLine="1440"/>
      </w:pPr>
      <w:r w:rsidRPr="00065440">
        <w:t xml:space="preserve">On April 19, 2010, the Respondent filed a motion for leave to file a reply brief and a reply brief. </w:t>
      </w:r>
      <w:r w:rsidR="00BE0758" w:rsidRPr="00065440">
        <w:t>The motion alleged that the Complainant’s reply brief improperly raise</w:t>
      </w:r>
      <w:r w:rsidR="003E20E6" w:rsidRPr="00065440">
        <w:t>d</w:t>
      </w:r>
      <w:r w:rsidR="00BE0758" w:rsidRPr="00065440">
        <w:t xml:space="preserve"> new arguments and requests for relief and offer</w:t>
      </w:r>
      <w:r w:rsidR="003E20E6" w:rsidRPr="00065440">
        <w:t>ed</w:t>
      </w:r>
      <w:r w:rsidR="00BE0758" w:rsidRPr="00065440">
        <w:t xml:space="preserve"> evidence that was no</w:t>
      </w:r>
      <w:r w:rsidR="00C7786B">
        <w:t>t introduced at the October 15, </w:t>
      </w:r>
      <w:r w:rsidR="00BE0758" w:rsidRPr="00065440">
        <w:t>2009 hearing.  The Respondent argued</w:t>
      </w:r>
      <w:r w:rsidR="003E20E6" w:rsidRPr="00065440">
        <w:t xml:space="preserve"> that issue</w:t>
      </w:r>
      <w:r w:rsidR="00DC607E" w:rsidRPr="00065440">
        <w:t>s</w:t>
      </w:r>
      <w:r w:rsidR="003E20E6" w:rsidRPr="00065440">
        <w:t xml:space="preserve"> raised for the first time in reply briefs are waived.  The motion requested that the </w:t>
      </w:r>
      <w:r w:rsidR="007F655A" w:rsidRPr="00065440">
        <w:t xml:space="preserve">Commission permit the </w:t>
      </w:r>
      <w:r w:rsidR="003E20E6" w:rsidRPr="00065440">
        <w:t>Respondent to file a reply brief in response to arguments</w:t>
      </w:r>
      <w:r w:rsidR="0097296E" w:rsidRPr="00065440">
        <w:t xml:space="preserve"> raised for the first time in the Complainant’s reply brief.  </w:t>
      </w:r>
    </w:p>
    <w:p w:rsidR="0097296E" w:rsidRPr="00065440" w:rsidRDefault="0097296E" w:rsidP="00BE0758">
      <w:pPr>
        <w:spacing w:line="360" w:lineRule="auto"/>
        <w:ind w:firstLine="1440"/>
      </w:pPr>
    </w:p>
    <w:p w:rsidR="00555996" w:rsidRPr="00065440" w:rsidRDefault="0097296E" w:rsidP="00555996">
      <w:pPr>
        <w:spacing w:line="360" w:lineRule="auto"/>
        <w:ind w:firstLine="1440"/>
      </w:pPr>
      <w:r w:rsidRPr="00065440">
        <w:t xml:space="preserve">On May 6, 2010, the Complainant filed a response to the Respondent’s motion for leave to file a reply brief.  </w:t>
      </w:r>
      <w:r w:rsidR="002C7825" w:rsidRPr="00065440">
        <w:t>The response denied that the Complainant’s reply brief improperly raised a new request for relief.  The Complainant assert</w:t>
      </w:r>
      <w:r w:rsidR="00965317" w:rsidRPr="00065440">
        <w:t>ed</w:t>
      </w:r>
      <w:r w:rsidR="002C7825" w:rsidRPr="00065440">
        <w:t xml:space="preserve"> that the request for relief </w:t>
      </w:r>
      <w:r w:rsidR="00B74FA1" w:rsidRPr="00065440">
        <w:t xml:space="preserve">in the reply brief </w:t>
      </w:r>
      <w:r w:rsidR="002C7825" w:rsidRPr="00065440">
        <w:t xml:space="preserve">was based on information not available at the October 15, 2010 hearing.  The </w:t>
      </w:r>
      <w:r w:rsidR="00B74FA1" w:rsidRPr="00065440">
        <w:t>response also contend</w:t>
      </w:r>
      <w:r w:rsidR="00965317" w:rsidRPr="00065440">
        <w:t>ed</w:t>
      </w:r>
      <w:r w:rsidR="00B74FA1" w:rsidRPr="00065440">
        <w:t xml:space="preserve"> that the Complainant’s reply brief addressed the contradiction between the testimony of the Respondent’s witness and the argument in its reply brief.  </w:t>
      </w:r>
      <w:r w:rsidR="007F655A" w:rsidRPr="00065440">
        <w:t>The response request</w:t>
      </w:r>
      <w:r w:rsidR="00965317" w:rsidRPr="00065440">
        <w:t>ed</w:t>
      </w:r>
      <w:r w:rsidR="007F655A" w:rsidRPr="00065440">
        <w:t xml:space="preserve"> that the Commission</w:t>
      </w:r>
      <w:r w:rsidR="003E20E6" w:rsidRPr="00065440">
        <w:t xml:space="preserve"> </w:t>
      </w:r>
      <w:r w:rsidR="007F655A" w:rsidRPr="00065440">
        <w:t xml:space="preserve">deny the Respondent’s request to file a reply brief.  </w:t>
      </w:r>
    </w:p>
    <w:p w:rsidR="00555996" w:rsidRPr="00065440" w:rsidRDefault="00555996" w:rsidP="00C67853">
      <w:pPr>
        <w:spacing w:line="360" w:lineRule="auto"/>
        <w:ind w:left="90" w:firstLine="1350"/>
      </w:pPr>
    </w:p>
    <w:p w:rsidR="007D2706" w:rsidRPr="00065440" w:rsidRDefault="00555996" w:rsidP="00555996">
      <w:pPr>
        <w:spacing w:line="360" w:lineRule="auto"/>
        <w:ind w:left="90" w:firstLine="1350"/>
      </w:pPr>
      <w:r w:rsidRPr="00065440">
        <w:t>By notice dated September 22, 2010, the Commissi</w:t>
      </w:r>
      <w:r w:rsidR="00C7786B">
        <w:t xml:space="preserve">on reassigned this case to me.  </w:t>
      </w:r>
      <w:r w:rsidR="00C67853" w:rsidRPr="00065440">
        <w:t xml:space="preserve">For the reasons set forth below, I will deny </w:t>
      </w:r>
      <w:r w:rsidRPr="00065440">
        <w:t>the Complainant’s complaint.</w:t>
      </w:r>
      <w:r w:rsidR="007D2706" w:rsidRPr="00065440">
        <w:t xml:space="preserve"> </w:t>
      </w:r>
    </w:p>
    <w:p w:rsidR="00FD1CF0" w:rsidRPr="00065440" w:rsidRDefault="00FD1CF0">
      <w:pPr>
        <w:widowControl/>
        <w:autoSpaceDE/>
        <w:autoSpaceDN/>
        <w:adjustRightInd/>
        <w:spacing w:line="360" w:lineRule="auto"/>
      </w:pPr>
    </w:p>
    <w:p w:rsidR="002354B0" w:rsidRPr="00065440" w:rsidRDefault="002354B0" w:rsidP="00E6097B">
      <w:pPr>
        <w:spacing w:line="360" w:lineRule="auto"/>
        <w:jc w:val="center"/>
        <w:rPr>
          <w:u w:val="single"/>
        </w:rPr>
      </w:pPr>
      <w:r w:rsidRPr="00065440">
        <w:rPr>
          <w:u w:val="single"/>
        </w:rPr>
        <w:t>FINDINGS OF FACT</w:t>
      </w:r>
    </w:p>
    <w:p w:rsidR="002354B0" w:rsidRPr="00065440" w:rsidRDefault="002354B0" w:rsidP="00E6097B">
      <w:pPr>
        <w:tabs>
          <w:tab w:val="left" w:pos="1468"/>
        </w:tabs>
        <w:spacing w:line="360" w:lineRule="auto"/>
      </w:pPr>
    </w:p>
    <w:p w:rsidR="006B1975" w:rsidRPr="00065440" w:rsidRDefault="0000741A">
      <w:pPr>
        <w:widowControl/>
        <w:autoSpaceDE/>
        <w:autoSpaceDN/>
        <w:adjustRightInd/>
        <w:spacing w:line="360" w:lineRule="auto"/>
      </w:pPr>
      <w:r w:rsidRPr="00065440">
        <w:tab/>
      </w:r>
      <w:r w:rsidRPr="00065440">
        <w:tab/>
      </w:r>
      <w:r w:rsidR="006B1975" w:rsidRPr="00065440">
        <w:t>1.</w:t>
      </w:r>
      <w:r w:rsidR="006B1975" w:rsidRPr="00065440">
        <w:tab/>
        <w:t>The Complainant is Third Avenue Realty Limited Partners.</w:t>
      </w:r>
    </w:p>
    <w:p w:rsidR="006B1975" w:rsidRPr="00065440" w:rsidRDefault="006B1975">
      <w:pPr>
        <w:widowControl/>
        <w:autoSpaceDE/>
        <w:autoSpaceDN/>
        <w:adjustRightInd/>
        <w:spacing w:line="360" w:lineRule="auto"/>
      </w:pPr>
    </w:p>
    <w:p w:rsidR="006B1975" w:rsidRPr="00065440" w:rsidRDefault="006B1975">
      <w:pPr>
        <w:widowControl/>
        <w:autoSpaceDE/>
        <w:autoSpaceDN/>
        <w:adjustRightInd/>
        <w:spacing w:line="360" w:lineRule="auto"/>
      </w:pPr>
      <w:r w:rsidRPr="00065440">
        <w:tab/>
      </w:r>
      <w:r w:rsidRPr="00065440">
        <w:tab/>
        <w:t>2.</w:t>
      </w:r>
      <w:r w:rsidRPr="00065440">
        <w:tab/>
        <w:t>The Respondent is Pennsylvania-American Water Company.</w:t>
      </w:r>
    </w:p>
    <w:p w:rsidR="006B1975" w:rsidRPr="00065440" w:rsidRDefault="006B1975">
      <w:pPr>
        <w:widowControl/>
        <w:autoSpaceDE/>
        <w:autoSpaceDN/>
        <w:adjustRightInd/>
        <w:spacing w:line="360" w:lineRule="auto"/>
      </w:pPr>
    </w:p>
    <w:p w:rsidR="00C7786B" w:rsidRDefault="006B1975" w:rsidP="00C7786B">
      <w:pPr>
        <w:widowControl/>
        <w:autoSpaceDE/>
        <w:autoSpaceDN/>
        <w:adjustRightInd/>
        <w:spacing w:line="360" w:lineRule="auto"/>
        <w:ind w:firstLine="1440"/>
      </w:pPr>
      <w:r w:rsidRPr="00065440">
        <w:t>3.</w:t>
      </w:r>
      <w:r w:rsidRPr="00065440">
        <w:tab/>
        <w:t>The Complainant owns a property located at 110-112 North Third Avenue, Coatesville, Pennsylvania.  (N.T. 6, Ex. R-4)</w:t>
      </w:r>
      <w:r w:rsidR="00C7786B">
        <w:br w:type="page"/>
      </w:r>
    </w:p>
    <w:p w:rsidR="006B1975" w:rsidRPr="00065440" w:rsidRDefault="006B1975" w:rsidP="00C7786B">
      <w:pPr>
        <w:widowControl/>
        <w:autoSpaceDE/>
        <w:autoSpaceDN/>
        <w:adjustRightInd/>
        <w:spacing w:line="360" w:lineRule="auto"/>
        <w:ind w:firstLine="1440"/>
      </w:pPr>
      <w:r w:rsidRPr="00065440">
        <w:lastRenderedPageBreak/>
        <w:t xml:space="preserve">4.  </w:t>
      </w:r>
      <w:r w:rsidRPr="00065440">
        <w:tab/>
        <w:t xml:space="preserve">The property is an apartment building with seven apartments.  (N.T. 13, Ex. R-4)  </w:t>
      </w:r>
    </w:p>
    <w:p w:rsidR="006B1975" w:rsidRPr="00065440" w:rsidRDefault="006B1975" w:rsidP="006B1975">
      <w:pPr>
        <w:widowControl/>
        <w:autoSpaceDE/>
        <w:autoSpaceDN/>
        <w:adjustRightInd/>
        <w:spacing w:line="360" w:lineRule="auto"/>
        <w:ind w:left="720" w:firstLine="720"/>
      </w:pPr>
    </w:p>
    <w:p w:rsidR="006B1975" w:rsidRPr="00065440" w:rsidRDefault="006B1975" w:rsidP="00C7786B">
      <w:pPr>
        <w:widowControl/>
        <w:autoSpaceDE/>
        <w:autoSpaceDN/>
        <w:adjustRightInd/>
        <w:spacing w:line="360" w:lineRule="auto"/>
        <w:ind w:firstLine="1440"/>
      </w:pPr>
      <w:r w:rsidRPr="00065440">
        <w:t>5.</w:t>
      </w:r>
      <w:r w:rsidRPr="00065440">
        <w:tab/>
        <w:t xml:space="preserve">The building contains five two bedroom apartments and two one bedroom apartments.  (N.T. 13)  </w:t>
      </w:r>
    </w:p>
    <w:p w:rsidR="006B1975" w:rsidRPr="00065440" w:rsidRDefault="006B1975" w:rsidP="006B1975">
      <w:pPr>
        <w:widowControl/>
        <w:autoSpaceDE/>
        <w:autoSpaceDN/>
        <w:adjustRightInd/>
        <w:spacing w:line="360" w:lineRule="auto"/>
        <w:ind w:left="720" w:firstLine="720"/>
      </w:pPr>
    </w:p>
    <w:p w:rsidR="0004406B" w:rsidRPr="00065440" w:rsidRDefault="006B1975" w:rsidP="006B1975">
      <w:pPr>
        <w:widowControl/>
        <w:autoSpaceDE/>
        <w:autoSpaceDN/>
        <w:adjustRightInd/>
        <w:spacing w:line="360" w:lineRule="auto"/>
        <w:ind w:left="720" w:firstLine="720"/>
      </w:pPr>
      <w:r w:rsidRPr="00065440">
        <w:t>6.</w:t>
      </w:r>
      <w:r w:rsidRPr="00065440">
        <w:tab/>
        <w:t xml:space="preserve">None of the apartments have a dishwasher, a washer or a dryer.  (N.T. 13)  </w:t>
      </w:r>
    </w:p>
    <w:p w:rsidR="0004406B" w:rsidRPr="00065440" w:rsidRDefault="0004406B" w:rsidP="0004406B">
      <w:pPr>
        <w:widowControl/>
        <w:autoSpaceDE/>
        <w:autoSpaceDN/>
        <w:adjustRightInd/>
        <w:spacing w:line="360" w:lineRule="auto"/>
        <w:ind w:left="1440"/>
      </w:pPr>
    </w:p>
    <w:p w:rsidR="0004406B" w:rsidRPr="00065440" w:rsidRDefault="0004406B" w:rsidP="0004406B">
      <w:pPr>
        <w:widowControl/>
        <w:autoSpaceDE/>
        <w:autoSpaceDN/>
        <w:adjustRightInd/>
        <w:spacing w:line="360" w:lineRule="auto"/>
        <w:ind w:left="1440"/>
      </w:pPr>
      <w:r w:rsidRPr="00065440">
        <w:t>7.</w:t>
      </w:r>
      <w:r w:rsidRPr="00065440">
        <w:tab/>
      </w:r>
      <w:r w:rsidR="00292DF5" w:rsidRPr="00065440">
        <w:t>The</w:t>
      </w:r>
      <w:r w:rsidRPr="00065440">
        <w:t xml:space="preserve"> building has</w:t>
      </w:r>
      <w:r w:rsidR="006B1975" w:rsidRPr="00065440">
        <w:t xml:space="preserve"> no common washer or dryer.  (N.T. 13)  </w:t>
      </w:r>
    </w:p>
    <w:p w:rsidR="0004406B" w:rsidRPr="00065440" w:rsidRDefault="0004406B" w:rsidP="0004406B">
      <w:pPr>
        <w:widowControl/>
        <w:autoSpaceDE/>
        <w:autoSpaceDN/>
        <w:adjustRightInd/>
        <w:spacing w:line="360" w:lineRule="auto"/>
        <w:ind w:left="1440"/>
      </w:pPr>
    </w:p>
    <w:p w:rsidR="0004406B" w:rsidRPr="00065440" w:rsidRDefault="0004406B" w:rsidP="0004406B">
      <w:pPr>
        <w:widowControl/>
        <w:autoSpaceDE/>
        <w:autoSpaceDN/>
        <w:adjustRightInd/>
        <w:spacing w:line="360" w:lineRule="auto"/>
        <w:ind w:left="1440"/>
      </w:pPr>
      <w:r w:rsidRPr="00065440">
        <w:t>8.</w:t>
      </w:r>
      <w:r w:rsidRPr="00065440">
        <w:tab/>
      </w:r>
      <w:r w:rsidR="006B1975" w:rsidRPr="00065440">
        <w:t>There is no lawn outside the building.  (N.T. 13, Ex. R-4)</w:t>
      </w:r>
    </w:p>
    <w:p w:rsidR="0004406B" w:rsidRPr="00065440" w:rsidRDefault="0004406B" w:rsidP="0004406B">
      <w:pPr>
        <w:widowControl/>
        <w:autoSpaceDE/>
        <w:autoSpaceDN/>
        <w:adjustRightInd/>
        <w:spacing w:line="360" w:lineRule="auto"/>
        <w:ind w:left="1440"/>
      </w:pPr>
    </w:p>
    <w:p w:rsidR="0004406B" w:rsidRPr="00065440" w:rsidRDefault="0004406B" w:rsidP="0004406B">
      <w:pPr>
        <w:widowControl/>
        <w:autoSpaceDE/>
        <w:autoSpaceDN/>
        <w:adjustRightInd/>
        <w:spacing w:line="360" w:lineRule="auto"/>
        <w:ind w:left="1440"/>
      </w:pPr>
      <w:r w:rsidRPr="00065440">
        <w:t>9.</w:t>
      </w:r>
      <w:r w:rsidRPr="00065440">
        <w:tab/>
        <w:t>The building has</w:t>
      </w:r>
      <w:r w:rsidR="006B1975" w:rsidRPr="00065440">
        <w:t xml:space="preserve"> no outside water spigot.  (N.T. 13)</w:t>
      </w:r>
    </w:p>
    <w:p w:rsidR="0004406B" w:rsidRPr="00065440" w:rsidRDefault="0004406B" w:rsidP="0004406B">
      <w:pPr>
        <w:widowControl/>
        <w:autoSpaceDE/>
        <w:autoSpaceDN/>
        <w:adjustRightInd/>
        <w:spacing w:line="360" w:lineRule="auto"/>
        <w:ind w:left="1440"/>
      </w:pPr>
    </w:p>
    <w:p w:rsidR="0004406B" w:rsidRPr="00065440" w:rsidRDefault="0004406B" w:rsidP="0004406B">
      <w:pPr>
        <w:spacing w:line="360" w:lineRule="auto"/>
        <w:ind w:firstLine="1440"/>
      </w:pPr>
      <w:r w:rsidRPr="00065440">
        <w:t>10.</w:t>
      </w:r>
      <w:r w:rsidRPr="00065440">
        <w:tab/>
        <w:t>The Complainant contests the accuracy of two bills it received from the Respondent for water and wastewater service.  (N.T. 9, 16-17,</w:t>
      </w:r>
      <w:r w:rsidR="00274A9E" w:rsidRPr="00065440">
        <w:t xml:space="preserve"> 22,</w:t>
      </w:r>
      <w:r w:rsidRPr="00065440">
        <w:t xml:space="preserve"> Ex. C-1)  </w:t>
      </w:r>
    </w:p>
    <w:p w:rsidR="0004406B" w:rsidRPr="00065440" w:rsidRDefault="0004406B" w:rsidP="0004406B">
      <w:pPr>
        <w:spacing w:line="360" w:lineRule="auto"/>
        <w:ind w:firstLine="1440"/>
      </w:pPr>
    </w:p>
    <w:p w:rsidR="00274A9E" w:rsidRPr="00065440" w:rsidRDefault="0004406B" w:rsidP="0004406B">
      <w:pPr>
        <w:spacing w:line="360" w:lineRule="auto"/>
        <w:ind w:firstLine="1440"/>
      </w:pPr>
      <w:r w:rsidRPr="00065440">
        <w:t>11.</w:t>
      </w:r>
      <w:r w:rsidRPr="00065440">
        <w:tab/>
        <w:t xml:space="preserve">One bill from </w:t>
      </w:r>
      <w:r w:rsidR="00393EE6" w:rsidRPr="00065440">
        <w:t xml:space="preserve">the </w:t>
      </w:r>
      <w:r w:rsidRPr="00065440">
        <w:t xml:space="preserve">Respondent has a due date of January 18, 2007 for the billing period from November 16, 2006 to December 22, 2006.  (N.T. 9, Ex. C-1) </w:t>
      </w:r>
    </w:p>
    <w:p w:rsidR="00274A9E" w:rsidRPr="00065440" w:rsidRDefault="00274A9E" w:rsidP="0004406B">
      <w:pPr>
        <w:spacing w:line="360" w:lineRule="auto"/>
        <w:ind w:firstLine="1440"/>
      </w:pPr>
    </w:p>
    <w:p w:rsidR="00274A9E" w:rsidRPr="00065440" w:rsidRDefault="00274A9E" w:rsidP="0004406B">
      <w:pPr>
        <w:spacing w:line="360" w:lineRule="auto"/>
        <w:ind w:firstLine="1440"/>
      </w:pPr>
      <w:r w:rsidRPr="00065440">
        <w:t>12.</w:t>
      </w:r>
      <w:r w:rsidRPr="00065440">
        <w:tab/>
      </w:r>
      <w:r w:rsidR="0004406B" w:rsidRPr="00065440">
        <w:t>The bill shows 340,000 gallons used for the billing period.</w:t>
      </w:r>
      <w:r w:rsidR="00631896">
        <w:t xml:space="preserve">  (N.T. 9, Ex. C</w:t>
      </w:r>
      <w:r w:rsidR="00631896">
        <w:noBreakHyphen/>
      </w:r>
      <w:r w:rsidRPr="00065440">
        <w:t>1)</w:t>
      </w:r>
      <w:r w:rsidR="0004406B" w:rsidRPr="00065440">
        <w:t xml:space="preserve">  </w:t>
      </w:r>
    </w:p>
    <w:p w:rsidR="00274A9E" w:rsidRPr="00065440" w:rsidRDefault="00274A9E" w:rsidP="0004406B">
      <w:pPr>
        <w:spacing w:line="360" w:lineRule="auto"/>
        <w:ind w:firstLine="1440"/>
      </w:pPr>
    </w:p>
    <w:p w:rsidR="00274A9E" w:rsidRPr="00065440" w:rsidRDefault="00274A9E" w:rsidP="0004406B">
      <w:pPr>
        <w:spacing w:line="360" w:lineRule="auto"/>
        <w:ind w:firstLine="1440"/>
      </w:pPr>
      <w:r w:rsidRPr="00065440">
        <w:t>13.</w:t>
      </w:r>
      <w:r w:rsidRPr="00065440">
        <w:tab/>
      </w:r>
      <w:r w:rsidR="0004406B" w:rsidRPr="00065440">
        <w:t>Based on the amount of usage the bill shows a water bill of $2,053.83 and a sewer bill of $1,028.66 for the billing period.  (N.T. 9, Ex. C-1)</w:t>
      </w:r>
    </w:p>
    <w:p w:rsidR="00274A9E" w:rsidRPr="00065440" w:rsidRDefault="00274A9E" w:rsidP="0004406B">
      <w:pPr>
        <w:spacing w:line="360" w:lineRule="auto"/>
        <w:ind w:firstLine="1440"/>
      </w:pPr>
    </w:p>
    <w:p w:rsidR="00274A9E" w:rsidRDefault="00274A9E" w:rsidP="0004406B">
      <w:pPr>
        <w:spacing w:line="360" w:lineRule="auto"/>
        <w:ind w:firstLine="1440"/>
      </w:pPr>
      <w:r w:rsidRPr="00065440">
        <w:t>14.</w:t>
      </w:r>
      <w:r w:rsidRPr="00065440">
        <w:tab/>
        <w:t xml:space="preserve">A second bill </w:t>
      </w:r>
      <w:r w:rsidR="00393EE6" w:rsidRPr="00065440">
        <w:t xml:space="preserve">from the Respondent </w:t>
      </w:r>
      <w:r w:rsidRPr="00065440">
        <w:t xml:space="preserve">has a due date of May 14, 2007 for the billing period from March 20, 2007 to April 19, 2007.  (N.T. 9, Ex. C-1) </w:t>
      </w:r>
    </w:p>
    <w:p w:rsidR="00631896" w:rsidRPr="00065440" w:rsidRDefault="00631896" w:rsidP="0004406B">
      <w:pPr>
        <w:spacing w:line="360" w:lineRule="auto"/>
        <w:ind w:firstLine="1440"/>
      </w:pPr>
    </w:p>
    <w:p w:rsidR="00631896" w:rsidRDefault="00274A9E" w:rsidP="00631896">
      <w:pPr>
        <w:spacing w:line="360" w:lineRule="auto"/>
        <w:ind w:firstLine="1440"/>
      </w:pPr>
      <w:r w:rsidRPr="00065440">
        <w:t>15.</w:t>
      </w:r>
      <w:r w:rsidRPr="00065440">
        <w:tab/>
        <w:t xml:space="preserve">The bill shows 497,000 gallons used for the </w:t>
      </w:r>
      <w:r w:rsidR="00631896">
        <w:t>billing period.  (N.T. 9, Ex. C</w:t>
      </w:r>
      <w:r w:rsidR="00631896">
        <w:noBreakHyphen/>
        <w:t xml:space="preserve">1)  </w:t>
      </w:r>
      <w:r w:rsidR="00631896">
        <w:br w:type="page"/>
      </w:r>
    </w:p>
    <w:p w:rsidR="00393EE6" w:rsidRPr="00065440" w:rsidRDefault="00274A9E" w:rsidP="0004406B">
      <w:pPr>
        <w:spacing w:line="360" w:lineRule="auto"/>
        <w:ind w:firstLine="1440"/>
      </w:pPr>
      <w:r w:rsidRPr="00065440">
        <w:lastRenderedPageBreak/>
        <w:t>16.</w:t>
      </w:r>
      <w:r w:rsidRPr="00065440">
        <w:tab/>
        <w:t xml:space="preserve">Based on the amount of usage the bill shows a water bill of $2,992.30 and a sewer bill of $1,502.80 for the billing period.  (N.T. 9, Ex. C-1) </w:t>
      </w:r>
    </w:p>
    <w:p w:rsidR="00393EE6" w:rsidRPr="00065440" w:rsidRDefault="00393EE6" w:rsidP="0004406B">
      <w:pPr>
        <w:spacing w:line="360" w:lineRule="auto"/>
        <w:ind w:firstLine="1440"/>
      </w:pPr>
    </w:p>
    <w:p w:rsidR="00393EE6" w:rsidRPr="00065440" w:rsidRDefault="00393EE6" w:rsidP="00393EE6">
      <w:pPr>
        <w:spacing w:line="360" w:lineRule="auto"/>
        <w:ind w:firstLine="1440"/>
      </w:pPr>
      <w:r w:rsidRPr="00065440">
        <w:t>17.</w:t>
      </w:r>
      <w:r w:rsidRPr="00065440">
        <w:tab/>
        <w:t xml:space="preserve">Another bill from the Respondent has a due date of December 15, 2008 for the billing period from October 17, 2008 to November 19, 2008.  (N.T. 10, Ex. C-6) </w:t>
      </w:r>
    </w:p>
    <w:p w:rsidR="00393EE6" w:rsidRPr="00065440" w:rsidRDefault="00393EE6" w:rsidP="00393EE6">
      <w:pPr>
        <w:spacing w:line="360" w:lineRule="auto"/>
        <w:ind w:firstLine="1440"/>
      </w:pPr>
    </w:p>
    <w:p w:rsidR="00393EE6" w:rsidRPr="00065440" w:rsidRDefault="00393EE6" w:rsidP="00393EE6">
      <w:pPr>
        <w:spacing w:line="360" w:lineRule="auto"/>
        <w:ind w:firstLine="1440"/>
      </w:pPr>
      <w:r w:rsidRPr="00065440">
        <w:t>18.</w:t>
      </w:r>
      <w:r w:rsidRPr="00065440">
        <w:tab/>
        <w:t>The bill shows 75,000 gallons used for the b</w:t>
      </w:r>
      <w:r w:rsidR="00631896">
        <w:t>illing period.  (N.T. 10, Ex. C</w:t>
      </w:r>
      <w:r w:rsidR="00631896">
        <w:noBreakHyphen/>
      </w:r>
      <w:r w:rsidRPr="00065440">
        <w:t xml:space="preserve">6) </w:t>
      </w:r>
    </w:p>
    <w:p w:rsidR="00393EE6" w:rsidRPr="00065440" w:rsidRDefault="00393EE6" w:rsidP="00393EE6">
      <w:pPr>
        <w:spacing w:line="360" w:lineRule="auto"/>
        <w:ind w:firstLine="1440"/>
      </w:pPr>
      <w:r w:rsidRPr="00065440">
        <w:t xml:space="preserve">19.  </w:t>
      </w:r>
      <w:r w:rsidRPr="00065440">
        <w:tab/>
        <w:t>Based on the amount of usage the bill shows a water bill of $535.43 and a sewer bill of $261.19 for the billing per</w:t>
      </w:r>
      <w:r w:rsidR="00631896">
        <w:t xml:space="preserve">iod.  (N.T. 10-11, Ex. C-6)  </w:t>
      </w:r>
    </w:p>
    <w:p w:rsidR="00393EE6" w:rsidRPr="00065440" w:rsidRDefault="00393EE6" w:rsidP="00393EE6">
      <w:pPr>
        <w:spacing w:line="360" w:lineRule="auto"/>
      </w:pPr>
    </w:p>
    <w:p w:rsidR="003C40C4" w:rsidRPr="00065440" w:rsidRDefault="00393EE6" w:rsidP="00393EE6">
      <w:pPr>
        <w:spacing w:line="360" w:lineRule="auto"/>
      </w:pPr>
      <w:r w:rsidRPr="00065440">
        <w:tab/>
      </w:r>
      <w:r w:rsidRPr="00065440">
        <w:tab/>
      </w:r>
      <w:r w:rsidR="003C40C4" w:rsidRPr="00065440">
        <w:t>20.</w:t>
      </w:r>
      <w:r w:rsidR="003C40C4" w:rsidRPr="00065440">
        <w:tab/>
        <w:t xml:space="preserve">Another </w:t>
      </w:r>
      <w:r w:rsidRPr="00065440">
        <w:t xml:space="preserve">bill </w:t>
      </w:r>
      <w:r w:rsidR="003C40C4" w:rsidRPr="00065440">
        <w:t xml:space="preserve">from the Respondent </w:t>
      </w:r>
      <w:r w:rsidRPr="00065440">
        <w:t xml:space="preserve">has a due date of November 12, 2008 for the billing period from September 19, 2008 to October 17, 2008.  (N.T. 11, Ex. C-6) </w:t>
      </w:r>
    </w:p>
    <w:p w:rsidR="003C40C4" w:rsidRPr="00065440" w:rsidRDefault="003C40C4" w:rsidP="00393EE6">
      <w:pPr>
        <w:spacing w:line="360" w:lineRule="auto"/>
      </w:pPr>
    </w:p>
    <w:p w:rsidR="003C40C4" w:rsidRPr="00065440" w:rsidRDefault="003C40C4" w:rsidP="003C40C4">
      <w:pPr>
        <w:spacing w:line="360" w:lineRule="auto"/>
        <w:ind w:firstLine="1440"/>
      </w:pPr>
      <w:r w:rsidRPr="00065440">
        <w:t>21.</w:t>
      </w:r>
      <w:r w:rsidRPr="00065440">
        <w:tab/>
      </w:r>
      <w:r w:rsidR="00393EE6" w:rsidRPr="00065440">
        <w:t xml:space="preserve">The bill shows 34,000 gallons used for the billing period.  </w:t>
      </w:r>
      <w:r w:rsidR="00631896">
        <w:t>(N.T. 11, Ex. C</w:t>
      </w:r>
      <w:r w:rsidR="00631896">
        <w:noBreakHyphen/>
      </w:r>
      <w:r w:rsidRPr="00065440">
        <w:t xml:space="preserve">6) </w:t>
      </w:r>
    </w:p>
    <w:p w:rsidR="003C40C4" w:rsidRPr="00065440" w:rsidRDefault="003C40C4" w:rsidP="003C40C4">
      <w:pPr>
        <w:spacing w:line="360" w:lineRule="auto"/>
        <w:ind w:firstLine="1440"/>
      </w:pPr>
    </w:p>
    <w:p w:rsidR="003C40C4" w:rsidRPr="00065440" w:rsidRDefault="003C40C4" w:rsidP="003C40C4">
      <w:pPr>
        <w:spacing w:line="360" w:lineRule="auto"/>
        <w:ind w:firstLine="1440"/>
      </w:pPr>
      <w:r w:rsidRPr="00065440">
        <w:t>22.</w:t>
      </w:r>
      <w:r w:rsidRPr="00065440">
        <w:tab/>
      </w:r>
      <w:r w:rsidR="00393EE6" w:rsidRPr="00065440">
        <w:t xml:space="preserve">Based on the amount of usage the bill shows a water bill of $151.80 and a sewer bill of $62.26 for the billing period.  (N.T. 11, Ex. C-6)  </w:t>
      </w:r>
    </w:p>
    <w:p w:rsidR="003C40C4" w:rsidRPr="00065440" w:rsidRDefault="003C40C4" w:rsidP="003C40C4">
      <w:pPr>
        <w:spacing w:line="360" w:lineRule="auto"/>
        <w:ind w:firstLine="1440"/>
      </w:pPr>
    </w:p>
    <w:p w:rsidR="00393EE6" w:rsidRPr="00065440" w:rsidRDefault="003C40C4" w:rsidP="003C40C4">
      <w:pPr>
        <w:spacing w:line="360" w:lineRule="auto"/>
        <w:ind w:firstLine="1440"/>
      </w:pPr>
      <w:r w:rsidRPr="00065440">
        <w:t>23</w:t>
      </w:r>
      <w:r w:rsidRPr="00065440">
        <w:tab/>
        <w:t>T</w:t>
      </w:r>
      <w:r w:rsidR="00393EE6" w:rsidRPr="00065440">
        <w:t xml:space="preserve">he water bill and sewer bill include adjustments of -$371.65 and </w:t>
      </w:r>
      <w:r w:rsidR="00631896">
        <w:t xml:space="preserve">             </w:t>
      </w:r>
      <w:r w:rsidR="00393EE6" w:rsidRPr="00065440">
        <w:t>-$163.08 for overestimates.  (N.T. 12, Ex. C-6)</w:t>
      </w:r>
    </w:p>
    <w:p w:rsidR="00393EE6" w:rsidRPr="00065440" w:rsidRDefault="00393EE6" w:rsidP="00393EE6">
      <w:pPr>
        <w:spacing w:line="360" w:lineRule="auto"/>
      </w:pPr>
    </w:p>
    <w:p w:rsidR="003C40C4" w:rsidRPr="00065440" w:rsidRDefault="00393EE6" w:rsidP="00393EE6">
      <w:pPr>
        <w:spacing w:line="360" w:lineRule="auto"/>
      </w:pPr>
      <w:r w:rsidRPr="00065440">
        <w:tab/>
      </w:r>
      <w:r w:rsidRPr="00065440">
        <w:tab/>
      </w:r>
      <w:r w:rsidR="003C40C4" w:rsidRPr="00065440">
        <w:t>24.</w:t>
      </w:r>
      <w:r w:rsidR="003C40C4" w:rsidRPr="00065440">
        <w:tab/>
        <w:t>Another</w:t>
      </w:r>
      <w:r w:rsidRPr="00065440">
        <w:t xml:space="preserve"> bill </w:t>
      </w:r>
      <w:r w:rsidR="003C40C4" w:rsidRPr="00065440">
        <w:t xml:space="preserve">from the Respondent </w:t>
      </w:r>
      <w:r w:rsidRPr="00065440">
        <w:t xml:space="preserve">has a due date of September 10, 2008 for the billing period from </w:t>
      </w:r>
      <w:r w:rsidR="003C40C4" w:rsidRPr="00065440">
        <w:t>J</w:t>
      </w:r>
      <w:r w:rsidRPr="00065440">
        <w:t xml:space="preserve">uly 28, 2008 to August 18, 2008.  (N.T. 12, Ex. C-6) </w:t>
      </w:r>
    </w:p>
    <w:p w:rsidR="003C40C4" w:rsidRPr="00065440" w:rsidRDefault="003C40C4" w:rsidP="00393EE6">
      <w:pPr>
        <w:spacing w:line="360" w:lineRule="auto"/>
      </w:pPr>
    </w:p>
    <w:p w:rsidR="003C40C4" w:rsidRPr="00065440" w:rsidRDefault="003C40C4" w:rsidP="003C40C4">
      <w:pPr>
        <w:spacing w:line="360" w:lineRule="auto"/>
        <w:ind w:firstLine="1440"/>
      </w:pPr>
      <w:r w:rsidRPr="00065440">
        <w:t>25.</w:t>
      </w:r>
      <w:r w:rsidRPr="00065440">
        <w:tab/>
      </w:r>
      <w:r w:rsidR="00393EE6" w:rsidRPr="00065440">
        <w:t>The bill shows 60,000 gallons used for the billing period.</w:t>
      </w:r>
      <w:r w:rsidR="00631896">
        <w:t xml:space="preserve">  (N.T. 12, Ex. C</w:t>
      </w:r>
      <w:r w:rsidR="00631896">
        <w:noBreakHyphen/>
      </w:r>
      <w:r w:rsidRPr="00065440">
        <w:t xml:space="preserve">6) </w:t>
      </w:r>
    </w:p>
    <w:p w:rsidR="00393EE6" w:rsidRPr="00065440" w:rsidRDefault="003C40C4" w:rsidP="003C40C4">
      <w:pPr>
        <w:spacing w:line="360" w:lineRule="auto"/>
        <w:ind w:firstLine="1440"/>
      </w:pPr>
      <w:r w:rsidRPr="00065440">
        <w:t>26.</w:t>
      </w:r>
      <w:r w:rsidR="00393EE6" w:rsidRPr="00065440">
        <w:t xml:space="preserve">  </w:t>
      </w:r>
      <w:r w:rsidRPr="00065440">
        <w:tab/>
      </w:r>
      <w:r w:rsidR="00393EE6" w:rsidRPr="00065440">
        <w:t xml:space="preserve">Based on the amount of usage the bill shows a water bill of $421.44 and a sewer bill of $182.50 for the billing period.  (N.T. 12, Ex. C-6)  </w:t>
      </w:r>
    </w:p>
    <w:p w:rsidR="00393EE6" w:rsidRPr="00065440" w:rsidRDefault="00393EE6" w:rsidP="00393EE6">
      <w:pPr>
        <w:spacing w:line="360" w:lineRule="auto"/>
      </w:pPr>
    </w:p>
    <w:p w:rsidR="003C40C4" w:rsidRPr="00065440" w:rsidRDefault="00393EE6" w:rsidP="00393EE6">
      <w:pPr>
        <w:spacing w:line="360" w:lineRule="auto"/>
      </w:pPr>
      <w:r w:rsidRPr="00065440">
        <w:lastRenderedPageBreak/>
        <w:tab/>
      </w:r>
      <w:r w:rsidRPr="00065440">
        <w:tab/>
      </w:r>
      <w:r w:rsidR="003C40C4" w:rsidRPr="00065440">
        <w:t>27.</w:t>
      </w:r>
      <w:r w:rsidR="003C40C4" w:rsidRPr="00065440">
        <w:tab/>
        <w:t xml:space="preserve">Another </w:t>
      </w:r>
      <w:r w:rsidRPr="00065440">
        <w:t xml:space="preserve">bill </w:t>
      </w:r>
      <w:r w:rsidR="003C40C4" w:rsidRPr="00065440">
        <w:t xml:space="preserve">from the Respondent </w:t>
      </w:r>
      <w:r w:rsidRPr="00065440">
        <w:t xml:space="preserve">has a due date of August 27, 2008 for the billing period from June 18, 2008 to July 28, 2008.  (N.T. 12, Ex. C-6) </w:t>
      </w:r>
    </w:p>
    <w:p w:rsidR="003C40C4" w:rsidRPr="00065440" w:rsidRDefault="003C40C4" w:rsidP="00393EE6">
      <w:pPr>
        <w:spacing w:line="360" w:lineRule="auto"/>
      </w:pPr>
    </w:p>
    <w:p w:rsidR="004532F1" w:rsidRPr="00065440" w:rsidRDefault="003C40C4" w:rsidP="003C40C4">
      <w:pPr>
        <w:spacing w:line="360" w:lineRule="auto"/>
        <w:ind w:firstLine="1440"/>
      </w:pPr>
      <w:r w:rsidRPr="00065440">
        <w:t>28.</w:t>
      </w:r>
      <w:r w:rsidRPr="00065440">
        <w:tab/>
      </w:r>
      <w:r w:rsidR="00393EE6" w:rsidRPr="00065440">
        <w:t>The bill shows 76,000 gallons used for the billing period.</w:t>
      </w:r>
      <w:r w:rsidR="00631896">
        <w:t xml:space="preserve">  (N.T. 12, Ex. C</w:t>
      </w:r>
      <w:r w:rsidR="00631896">
        <w:noBreakHyphen/>
      </w:r>
      <w:r w:rsidR="004532F1" w:rsidRPr="00065440">
        <w:t xml:space="preserve">6) </w:t>
      </w:r>
      <w:r w:rsidR="00393EE6" w:rsidRPr="00065440">
        <w:t xml:space="preserve"> </w:t>
      </w:r>
    </w:p>
    <w:p w:rsidR="004532F1" w:rsidRPr="00065440" w:rsidRDefault="004532F1" w:rsidP="003C40C4">
      <w:pPr>
        <w:spacing w:line="360" w:lineRule="auto"/>
        <w:ind w:firstLine="1440"/>
      </w:pPr>
    </w:p>
    <w:p w:rsidR="00393EE6" w:rsidRPr="00065440" w:rsidRDefault="004532F1" w:rsidP="003C40C4">
      <w:pPr>
        <w:spacing w:line="360" w:lineRule="auto"/>
        <w:ind w:firstLine="1440"/>
      </w:pPr>
      <w:r w:rsidRPr="00065440">
        <w:t>29.</w:t>
      </w:r>
      <w:r w:rsidRPr="00065440">
        <w:tab/>
      </w:r>
      <w:r w:rsidR="00393EE6" w:rsidRPr="00065440">
        <w:t>Based on the amount of usage the bill shows a water bill of $539.24 and a sewer bill of $232.92 for the billing period.  (N.T. 12, Ex. C-6)</w:t>
      </w:r>
    </w:p>
    <w:p w:rsidR="00393EE6" w:rsidRPr="00065440" w:rsidRDefault="00393EE6" w:rsidP="00393EE6">
      <w:pPr>
        <w:spacing w:line="360" w:lineRule="auto"/>
      </w:pPr>
    </w:p>
    <w:p w:rsidR="004532F1" w:rsidRPr="00065440" w:rsidRDefault="00393EE6" w:rsidP="00393EE6">
      <w:pPr>
        <w:spacing w:line="360" w:lineRule="auto"/>
      </w:pPr>
      <w:r w:rsidRPr="00065440">
        <w:tab/>
      </w:r>
      <w:r w:rsidRPr="00065440">
        <w:tab/>
      </w:r>
      <w:r w:rsidR="004532F1" w:rsidRPr="00065440">
        <w:t>30.</w:t>
      </w:r>
      <w:r w:rsidR="004532F1" w:rsidRPr="00065440">
        <w:tab/>
        <w:t xml:space="preserve">Another </w:t>
      </w:r>
      <w:r w:rsidRPr="00065440">
        <w:t xml:space="preserve">bill </w:t>
      </w:r>
      <w:r w:rsidR="004532F1" w:rsidRPr="00065440">
        <w:t xml:space="preserve">from the Respondent </w:t>
      </w:r>
      <w:r w:rsidRPr="00065440">
        <w:t xml:space="preserve">has a due date of July 14, 2008 for the billing period from May 21, 2008 to June 18, 2008.  (N.T. 10, Ex. C-6) </w:t>
      </w:r>
    </w:p>
    <w:p w:rsidR="004532F1" w:rsidRPr="00065440" w:rsidRDefault="004532F1" w:rsidP="00393EE6">
      <w:pPr>
        <w:spacing w:line="360" w:lineRule="auto"/>
      </w:pPr>
    </w:p>
    <w:p w:rsidR="004532F1" w:rsidRPr="00065440" w:rsidRDefault="004532F1" w:rsidP="004532F1">
      <w:pPr>
        <w:spacing w:line="360" w:lineRule="auto"/>
        <w:ind w:firstLine="1440"/>
      </w:pPr>
      <w:r w:rsidRPr="00065440">
        <w:t>31.</w:t>
      </w:r>
      <w:r w:rsidRPr="00065440">
        <w:tab/>
      </w:r>
      <w:r w:rsidR="00393EE6" w:rsidRPr="00065440">
        <w:t>The bill shows 105,000 gallons used for the billing period.</w:t>
      </w:r>
      <w:r w:rsidR="00637189">
        <w:t xml:space="preserve">  (N.T. 10, Ex. C-6)</w:t>
      </w:r>
      <w:r w:rsidR="00393EE6" w:rsidRPr="00065440">
        <w:t xml:space="preserve">  </w:t>
      </w:r>
    </w:p>
    <w:p w:rsidR="004532F1" w:rsidRPr="00065440" w:rsidRDefault="004532F1" w:rsidP="004532F1">
      <w:pPr>
        <w:spacing w:line="360" w:lineRule="auto"/>
        <w:ind w:firstLine="1440"/>
      </w:pPr>
    </w:p>
    <w:p w:rsidR="00393EE6" w:rsidRPr="00065440" w:rsidRDefault="004532F1" w:rsidP="004532F1">
      <w:pPr>
        <w:spacing w:line="360" w:lineRule="auto"/>
        <w:ind w:firstLine="1440"/>
      </w:pPr>
      <w:r w:rsidRPr="00065440">
        <w:t>32.</w:t>
      </w:r>
      <w:r w:rsidRPr="00065440">
        <w:tab/>
      </w:r>
      <w:r w:rsidR="00393EE6" w:rsidRPr="00065440">
        <w:t>Based on the amount of usage the bill shows a water bill of $730.22 and a sewer bill of $318.96 for the billing p</w:t>
      </w:r>
      <w:r w:rsidR="000F3E1C">
        <w:t xml:space="preserve">eriod.  (N.T. 12-13, Ex. C-6)  </w:t>
      </w:r>
    </w:p>
    <w:p w:rsidR="00393EE6" w:rsidRPr="00065440" w:rsidRDefault="00393EE6" w:rsidP="00393EE6">
      <w:pPr>
        <w:spacing w:line="360" w:lineRule="auto"/>
      </w:pPr>
    </w:p>
    <w:p w:rsidR="004532F1" w:rsidRPr="00065440" w:rsidRDefault="004532F1" w:rsidP="00393EE6">
      <w:pPr>
        <w:spacing w:line="360" w:lineRule="auto"/>
        <w:ind w:firstLine="1440"/>
      </w:pPr>
      <w:r w:rsidRPr="00065440">
        <w:t>33.</w:t>
      </w:r>
      <w:r w:rsidRPr="00065440">
        <w:tab/>
        <w:t xml:space="preserve">Another </w:t>
      </w:r>
      <w:r w:rsidR="00393EE6" w:rsidRPr="00065440">
        <w:t xml:space="preserve">bill </w:t>
      </w:r>
      <w:r w:rsidRPr="00065440">
        <w:t xml:space="preserve">from the Respondent </w:t>
      </w:r>
      <w:r w:rsidR="00393EE6" w:rsidRPr="00065440">
        <w:t>has a due date of October 14, 2009 for the billing period from August 19, 2009 to September 21, 2009.  (N.T. 13, Ex. C-7)</w:t>
      </w:r>
      <w:r w:rsidR="000F3E1C">
        <w:t xml:space="preserve"> </w:t>
      </w:r>
      <w:r w:rsidR="00393EE6" w:rsidRPr="00065440">
        <w:t xml:space="preserve"> </w:t>
      </w:r>
    </w:p>
    <w:p w:rsidR="004532F1" w:rsidRPr="00065440" w:rsidRDefault="004532F1" w:rsidP="00393EE6">
      <w:pPr>
        <w:spacing w:line="360" w:lineRule="auto"/>
        <w:ind w:firstLine="1440"/>
      </w:pPr>
    </w:p>
    <w:p w:rsidR="004532F1" w:rsidRPr="00065440" w:rsidRDefault="004532F1" w:rsidP="00393EE6">
      <w:pPr>
        <w:spacing w:line="360" w:lineRule="auto"/>
        <w:ind w:firstLine="1440"/>
      </w:pPr>
      <w:r w:rsidRPr="00065440">
        <w:t>34.</w:t>
      </w:r>
      <w:r w:rsidRPr="00065440">
        <w:tab/>
      </w:r>
      <w:r w:rsidR="00393EE6" w:rsidRPr="00065440">
        <w:t>The bill shows 29,000 gallons used for the billing period.</w:t>
      </w:r>
      <w:r w:rsidR="000F3E1C">
        <w:t xml:space="preserve">  (N.T. 13, Ex. C</w:t>
      </w:r>
      <w:r w:rsidR="000F3E1C">
        <w:noBreakHyphen/>
      </w:r>
      <w:r w:rsidRPr="00065440">
        <w:t xml:space="preserve">7) </w:t>
      </w:r>
      <w:r w:rsidR="000F3E1C">
        <w:t xml:space="preserve"> </w:t>
      </w:r>
    </w:p>
    <w:p w:rsidR="004532F1" w:rsidRPr="00065440" w:rsidRDefault="004532F1" w:rsidP="00393EE6">
      <w:pPr>
        <w:spacing w:line="360" w:lineRule="auto"/>
        <w:ind w:firstLine="1440"/>
      </w:pPr>
    </w:p>
    <w:p w:rsidR="0004406B" w:rsidRPr="00065440" w:rsidRDefault="004532F1" w:rsidP="00393EE6">
      <w:pPr>
        <w:spacing w:line="360" w:lineRule="auto"/>
        <w:ind w:firstLine="1440"/>
      </w:pPr>
      <w:r w:rsidRPr="00065440">
        <w:t>35.</w:t>
      </w:r>
      <w:r w:rsidRPr="00065440">
        <w:tab/>
      </w:r>
      <w:r w:rsidR="00393EE6" w:rsidRPr="00065440">
        <w:t>Based on the amount of usage the bill shows a water bill of $218.95 and a sewer bill of $160.87 for the billing period.  (N.T. 13, Ex. C-7)</w:t>
      </w:r>
      <w:r w:rsidR="00274A9E" w:rsidRPr="00065440">
        <w:t xml:space="preserve"> </w:t>
      </w:r>
    </w:p>
    <w:p w:rsidR="005930A6" w:rsidRPr="00065440" w:rsidRDefault="005930A6" w:rsidP="00393EE6">
      <w:pPr>
        <w:spacing w:line="360" w:lineRule="auto"/>
        <w:ind w:firstLine="1440"/>
      </w:pPr>
    </w:p>
    <w:p w:rsidR="005930A6" w:rsidRPr="00065440" w:rsidRDefault="005930A6" w:rsidP="005930A6">
      <w:pPr>
        <w:spacing w:line="360" w:lineRule="auto"/>
        <w:ind w:firstLine="1440"/>
      </w:pPr>
      <w:r w:rsidRPr="00065440">
        <w:t>36.</w:t>
      </w:r>
      <w:r w:rsidRPr="00065440">
        <w:tab/>
        <w:t>On July 28, 2008, the Respondent’s employees visited the property at 110-112 North Third Avenue to verify the reading on the meter and to check for leaks.  (N.T. 29-30, Ex. R-2)</w:t>
      </w:r>
    </w:p>
    <w:p w:rsidR="005930A6" w:rsidRPr="00065440" w:rsidRDefault="005930A6" w:rsidP="005930A6">
      <w:pPr>
        <w:spacing w:line="360" w:lineRule="auto"/>
        <w:ind w:firstLine="1440"/>
      </w:pPr>
    </w:p>
    <w:p w:rsidR="005930A6" w:rsidRPr="00065440" w:rsidRDefault="005930A6" w:rsidP="005930A6">
      <w:pPr>
        <w:spacing w:line="360" w:lineRule="auto"/>
        <w:ind w:firstLine="1440"/>
      </w:pPr>
      <w:r w:rsidRPr="00065440">
        <w:lastRenderedPageBreak/>
        <w:t>37.</w:t>
      </w:r>
      <w:r w:rsidRPr="00065440">
        <w:tab/>
        <w:t xml:space="preserve">The employees verified the meter reading and observed that the meter was spinning.  (N.T. 29-30, Ex. R-2)  </w:t>
      </w:r>
    </w:p>
    <w:p w:rsidR="005930A6" w:rsidRPr="00065440" w:rsidRDefault="005930A6" w:rsidP="005930A6">
      <w:pPr>
        <w:spacing w:line="360" w:lineRule="auto"/>
        <w:ind w:firstLine="1440"/>
      </w:pPr>
    </w:p>
    <w:p w:rsidR="005930A6" w:rsidRPr="00065440" w:rsidRDefault="005930A6" w:rsidP="005930A6">
      <w:pPr>
        <w:spacing w:line="360" w:lineRule="auto"/>
        <w:ind w:firstLine="1440"/>
      </w:pPr>
      <w:r w:rsidRPr="00065440">
        <w:t>38.</w:t>
      </w:r>
      <w:r w:rsidRPr="00065440">
        <w:tab/>
        <w:t xml:space="preserve">The employees were unsure whether any of the tenants were using water and noted on the service order that there could be a water leak at the property.  (N.T. 29-30, Ex. R-2) </w:t>
      </w:r>
    </w:p>
    <w:p w:rsidR="005930A6" w:rsidRPr="00065440" w:rsidRDefault="005930A6" w:rsidP="005930A6">
      <w:pPr>
        <w:spacing w:line="360" w:lineRule="auto"/>
        <w:ind w:firstLine="1440"/>
      </w:pPr>
    </w:p>
    <w:p w:rsidR="00C11313" w:rsidRPr="00065440" w:rsidRDefault="005930A6" w:rsidP="005930A6">
      <w:pPr>
        <w:spacing w:line="360" w:lineRule="auto"/>
        <w:ind w:firstLine="1440"/>
      </w:pPr>
      <w:r w:rsidRPr="00065440">
        <w:t>39.</w:t>
      </w:r>
      <w:r w:rsidRPr="00065440">
        <w:tab/>
        <w:t>On May 11, 2007, the Respondent’s employees visited the property at 110-112 North Third Avenue to reread and inspect the meter and to check for leaks because the Complainant received a high bill.  (N.T. 29-30, Ex. R-2)</w:t>
      </w:r>
    </w:p>
    <w:p w:rsidR="00C11313" w:rsidRPr="00065440" w:rsidRDefault="00C11313" w:rsidP="005930A6">
      <w:pPr>
        <w:spacing w:line="360" w:lineRule="auto"/>
        <w:ind w:firstLine="1440"/>
      </w:pPr>
    </w:p>
    <w:p w:rsidR="00C11313" w:rsidRPr="00065440" w:rsidRDefault="00C11313" w:rsidP="005930A6">
      <w:pPr>
        <w:spacing w:line="360" w:lineRule="auto"/>
        <w:ind w:firstLine="1440"/>
      </w:pPr>
      <w:r w:rsidRPr="00065440">
        <w:t>40.</w:t>
      </w:r>
      <w:r w:rsidRPr="00065440">
        <w:tab/>
      </w:r>
      <w:r w:rsidR="005930A6" w:rsidRPr="00065440">
        <w:t xml:space="preserve">According to the Respondent’s records, the Complainant was to notify the tenants to have all water </w:t>
      </w:r>
      <w:r w:rsidR="00C640BD" w:rsidRPr="00065440">
        <w:t xml:space="preserve">turned </w:t>
      </w:r>
      <w:r w:rsidR="005930A6" w:rsidRPr="00065440">
        <w:t xml:space="preserve">off for the service order.  (N.T. 30-31, Ex. R-2)  </w:t>
      </w:r>
    </w:p>
    <w:p w:rsidR="00C11313" w:rsidRPr="00065440" w:rsidRDefault="00C11313" w:rsidP="005930A6">
      <w:pPr>
        <w:spacing w:line="360" w:lineRule="auto"/>
        <w:ind w:firstLine="1440"/>
      </w:pPr>
    </w:p>
    <w:p w:rsidR="005930A6" w:rsidRPr="00065440" w:rsidRDefault="00C11313" w:rsidP="005930A6">
      <w:pPr>
        <w:spacing w:line="360" w:lineRule="auto"/>
        <w:ind w:firstLine="1440"/>
      </w:pPr>
      <w:r w:rsidRPr="00065440">
        <w:t>41.</w:t>
      </w:r>
      <w:r w:rsidRPr="00065440">
        <w:tab/>
      </w:r>
      <w:r w:rsidR="005930A6" w:rsidRPr="00065440">
        <w:t xml:space="preserve">The employees verified the meter reading and observed that the leak detector was spinning.  </w:t>
      </w:r>
    </w:p>
    <w:p w:rsidR="005930A6" w:rsidRPr="00065440" w:rsidRDefault="005930A6" w:rsidP="005930A6">
      <w:pPr>
        <w:spacing w:line="360" w:lineRule="auto"/>
        <w:ind w:firstLine="1440"/>
      </w:pPr>
    </w:p>
    <w:p w:rsidR="00C11313" w:rsidRPr="00065440" w:rsidRDefault="00C11313" w:rsidP="005930A6">
      <w:pPr>
        <w:spacing w:line="360" w:lineRule="auto"/>
        <w:ind w:firstLine="1440"/>
      </w:pPr>
      <w:r w:rsidRPr="00065440">
        <w:t>42.</w:t>
      </w:r>
      <w:r w:rsidRPr="00065440">
        <w:tab/>
        <w:t>O</w:t>
      </w:r>
      <w:r w:rsidR="005930A6" w:rsidRPr="00065440">
        <w:t xml:space="preserve">n April 17, 2007, </w:t>
      </w:r>
      <w:r w:rsidRPr="00065440">
        <w:t>the Respondent’s</w:t>
      </w:r>
      <w:r w:rsidR="005930A6" w:rsidRPr="00065440">
        <w:t xml:space="preserve"> employees visited the property at 110-112 North Third Avenue to read the meter for high usage when it received a meter edit report.  (N.T. 31-32, Ex. R-2)  </w:t>
      </w:r>
    </w:p>
    <w:p w:rsidR="00C11313" w:rsidRPr="00065440" w:rsidRDefault="00C11313" w:rsidP="005930A6">
      <w:pPr>
        <w:spacing w:line="360" w:lineRule="auto"/>
        <w:ind w:firstLine="1440"/>
      </w:pPr>
    </w:p>
    <w:p w:rsidR="005930A6" w:rsidRPr="00065440" w:rsidRDefault="00C11313" w:rsidP="005930A6">
      <w:pPr>
        <w:spacing w:line="360" w:lineRule="auto"/>
        <w:ind w:firstLine="1440"/>
      </w:pPr>
      <w:r w:rsidRPr="00065440">
        <w:t>43.</w:t>
      </w:r>
      <w:r w:rsidRPr="00065440">
        <w:tab/>
      </w:r>
      <w:r w:rsidR="005930A6" w:rsidRPr="00065440">
        <w:t>The employees read the meter.</w:t>
      </w:r>
      <w:r w:rsidRPr="00065440">
        <w:t xml:space="preserve">  (N.T. 31-32, Ex. R-2)</w:t>
      </w:r>
    </w:p>
    <w:p w:rsidR="005930A6" w:rsidRPr="00065440" w:rsidRDefault="005930A6" w:rsidP="005930A6">
      <w:pPr>
        <w:spacing w:line="360" w:lineRule="auto"/>
        <w:ind w:firstLine="1440"/>
      </w:pPr>
    </w:p>
    <w:p w:rsidR="00C11313" w:rsidRPr="00065440" w:rsidRDefault="00C11313" w:rsidP="005930A6">
      <w:pPr>
        <w:spacing w:line="360" w:lineRule="auto"/>
        <w:ind w:firstLine="1440"/>
      </w:pPr>
      <w:r w:rsidRPr="00065440">
        <w:t>44.</w:t>
      </w:r>
      <w:r w:rsidRPr="00065440">
        <w:tab/>
        <w:t>O</w:t>
      </w:r>
      <w:r w:rsidR="005930A6" w:rsidRPr="00065440">
        <w:t xml:space="preserve">n October 17, 2006, </w:t>
      </w:r>
      <w:r w:rsidRPr="00065440">
        <w:t>the Respondent’s</w:t>
      </w:r>
      <w:r w:rsidR="005930A6" w:rsidRPr="00065440">
        <w:t xml:space="preserve"> employees visited the property at 110-112 North Third Avenue to reread the meter and check for leaks.  (N.T. 31-32, Ex. R-2)  </w:t>
      </w:r>
    </w:p>
    <w:p w:rsidR="00C11313" w:rsidRPr="00065440" w:rsidRDefault="00C11313" w:rsidP="005930A6">
      <w:pPr>
        <w:spacing w:line="360" w:lineRule="auto"/>
        <w:ind w:firstLine="1440"/>
      </w:pPr>
    </w:p>
    <w:p w:rsidR="00C11313" w:rsidRDefault="00C11313" w:rsidP="005930A6">
      <w:pPr>
        <w:spacing w:line="360" w:lineRule="auto"/>
        <w:ind w:firstLine="1440"/>
      </w:pPr>
      <w:r w:rsidRPr="00065440">
        <w:t>45.</w:t>
      </w:r>
      <w:r w:rsidRPr="00065440">
        <w:tab/>
      </w:r>
      <w:r w:rsidR="005930A6" w:rsidRPr="00065440">
        <w:t xml:space="preserve">The employees reread the meter, checked for leaks and observed that the meter was moving.  </w:t>
      </w:r>
      <w:r w:rsidRPr="00065440">
        <w:t xml:space="preserve">(N.T. 31-32, Ex. R-2)  </w:t>
      </w:r>
    </w:p>
    <w:p w:rsidR="000F3E1C" w:rsidRPr="00065440" w:rsidRDefault="000F3E1C" w:rsidP="005930A6">
      <w:pPr>
        <w:spacing w:line="360" w:lineRule="auto"/>
        <w:ind w:firstLine="1440"/>
      </w:pPr>
    </w:p>
    <w:p w:rsidR="00EA2856" w:rsidRPr="00065440" w:rsidRDefault="00C11313" w:rsidP="005930A6">
      <w:pPr>
        <w:spacing w:line="360" w:lineRule="auto"/>
        <w:ind w:firstLine="1440"/>
      </w:pPr>
      <w:r w:rsidRPr="00065440">
        <w:t xml:space="preserve">46. </w:t>
      </w:r>
      <w:r w:rsidRPr="00065440">
        <w:tab/>
      </w:r>
      <w:r w:rsidR="005930A6" w:rsidRPr="00065440">
        <w:t xml:space="preserve">The Respondent removed the meter from the property at 110-112 North Third Avenue on October 12, 2009, replaced it and tested the old meter on October 13, 2009.  </w:t>
      </w:r>
      <w:r w:rsidR="005930A6" w:rsidRPr="00065440">
        <w:lastRenderedPageBreak/>
        <w:t xml:space="preserve">(N.T. 38, 41, Ex. R-5)  </w:t>
      </w:r>
    </w:p>
    <w:p w:rsidR="00EA2856" w:rsidRPr="00065440" w:rsidRDefault="00EA2856" w:rsidP="005930A6">
      <w:pPr>
        <w:spacing w:line="360" w:lineRule="auto"/>
        <w:ind w:firstLine="1440"/>
      </w:pPr>
    </w:p>
    <w:p w:rsidR="00EA2856" w:rsidRPr="00065440" w:rsidRDefault="00EA2856" w:rsidP="005930A6">
      <w:pPr>
        <w:spacing w:line="360" w:lineRule="auto"/>
        <w:ind w:firstLine="1440"/>
      </w:pPr>
      <w:r w:rsidRPr="00065440">
        <w:t>47.</w:t>
      </w:r>
      <w:r w:rsidRPr="00065440">
        <w:tab/>
      </w:r>
      <w:r w:rsidR="005930A6" w:rsidRPr="00065440">
        <w:t>The test results indicate that at the low flow of a quarter of a gallon per minute the percentage accuracy wa</w:t>
      </w:r>
      <w:r w:rsidR="000F3E1C">
        <w:t xml:space="preserve">s 97.0%.  (N.T. 38, Ex. R-5)  </w:t>
      </w:r>
    </w:p>
    <w:p w:rsidR="00EA2856" w:rsidRPr="00065440" w:rsidRDefault="00EA2856" w:rsidP="005930A6">
      <w:pPr>
        <w:spacing w:line="360" w:lineRule="auto"/>
        <w:ind w:firstLine="1440"/>
      </w:pPr>
    </w:p>
    <w:p w:rsidR="005930A6" w:rsidRPr="00065440" w:rsidRDefault="00EA2856" w:rsidP="005930A6">
      <w:pPr>
        <w:spacing w:line="360" w:lineRule="auto"/>
        <w:ind w:firstLine="1440"/>
      </w:pPr>
      <w:r w:rsidRPr="00065440">
        <w:t>48.</w:t>
      </w:r>
      <w:r w:rsidRPr="00065440">
        <w:tab/>
      </w:r>
      <w:r w:rsidR="005930A6" w:rsidRPr="00065440">
        <w:t xml:space="preserve">The test results indicated that at the high flow of six gallons per minute the percentage accuracy was 101.7%.  (N.T. 38, Ex. R-5)  </w:t>
      </w:r>
    </w:p>
    <w:p w:rsidR="006B01AC" w:rsidRPr="00065440" w:rsidRDefault="006B01AC" w:rsidP="0004406B">
      <w:pPr>
        <w:widowControl/>
        <w:autoSpaceDE/>
        <w:autoSpaceDN/>
        <w:adjustRightInd/>
        <w:spacing w:line="360" w:lineRule="auto"/>
        <w:ind w:left="1440"/>
        <w:rPr>
          <w:u w:val="single"/>
        </w:rPr>
      </w:pPr>
    </w:p>
    <w:p w:rsidR="002354B0" w:rsidRPr="00065440" w:rsidRDefault="002354B0" w:rsidP="00E6097B">
      <w:pPr>
        <w:pStyle w:val="c4"/>
        <w:tabs>
          <w:tab w:val="left" w:pos="1468"/>
        </w:tabs>
        <w:spacing w:line="360" w:lineRule="auto"/>
      </w:pPr>
      <w:r w:rsidRPr="00065440">
        <w:rPr>
          <w:u w:val="single"/>
        </w:rPr>
        <w:t>DISCUSSION</w:t>
      </w:r>
    </w:p>
    <w:p w:rsidR="00BC2115" w:rsidRPr="00065440" w:rsidRDefault="00BC2115" w:rsidP="00BC2115">
      <w:pPr>
        <w:pStyle w:val="ParaTab1"/>
        <w:spacing w:line="360" w:lineRule="auto"/>
        <w:ind w:left="90" w:firstLine="1350"/>
        <w:rPr>
          <w:rFonts w:ascii="Times New Roman" w:hAnsi="Times New Roman" w:cs="Times New Roman"/>
        </w:rPr>
      </w:pPr>
    </w:p>
    <w:p w:rsidR="00BC2115" w:rsidRPr="00065440" w:rsidRDefault="00BC2115" w:rsidP="00BC2115">
      <w:pPr>
        <w:pStyle w:val="ParaTab1"/>
        <w:spacing w:line="360" w:lineRule="auto"/>
        <w:ind w:left="90" w:firstLine="1350"/>
        <w:rPr>
          <w:rFonts w:ascii="Times New Roman" w:hAnsi="Times New Roman" w:cs="Times New Roman"/>
          <w:spacing w:val="-3"/>
        </w:rPr>
      </w:pPr>
      <w:r w:rsidRPr="00065440">
        <w:rPr>
          <w:rFonts w:ascii="Times New Roman" w:hAnsi="Times New Roman" w:cs="Times New Roman"/>
        </w:rPr>
        <w:t>The Complainant in this proceeding ha</w:t>
      </w:r>
      <w:r w:rsidR="007B3135" w:rsidRPr="00065440">
        <w:rPr>
          <w:rFonts w:ascii="Times New Roman" w:hAnsi="Times New Roman" w:cs="Times New Roman"/>
        </w:rPr>
        <w:t>s</w:t>
      </w:r>
      <w:r w:rsidRPr="00065440">
        <w:rPr>
          <w:rFonts w:ascii="Times New Roman" w:hAnsi="Times New Roman" w:cs="Times New Roman"/>
        </w:rPr>
        <w:t xml:space="preserve"> </w:t>
      </w:r>
      <w:r w:rsidRPr="00065440">
        <w:rPr>
          <w:rFonts w:ascii="Times New Roman" w:hAnsi="Times New Roman" w:cs="Times New Roman"/>
          <w:spacing w:val="-3"/>
        </w:rPr>
        <w:t xml:space="preserve">the burden of proof to show that the Respondent is responsible or accountable for the problem described in the complaint.  </w:t>
      </w:r>
      <w:r w:rsidRPr="00065440">
        <w:rPr>
          <w:rFonts w:ascii="Times New Roman" w:hAnsi="Times New Roman" w:cs="Times New Roman"/>
          <w:spacing w:val="-3"/>
          <w:u w:val="single"/>
        </w:rPr>
        <w:t>Patterson v. Bell Telephone Co. of Pennsylvania</w:t>
      </w:r>
      <w:r w:rsidRPr="00065440">
        <w:rPr>
          <w:rFonts w:ascii="Times New Roman" w:hAnsi="Times New Roman" w:cs="Times New Roman"/>
          <w:spacing w:val="-3"/>
        </w:rPr>
        <w:t xml:space="preserve">, 72 Pa. P.U.C. 196 (1990), </w:t>
      </w:r>
      <w:r w:rsidRPr="00065440">
        <w:rPr>
          <w:rFonts w:ascii="Times New Roman" w:hAnsi="Times New Roman" w:cs="Times New Roman"/>
          <w:spacing w:val="-3"/>
          <w:u w:val="single"/>
        </w:rPr>
        <w:t>Feinstein v. Philadelphia Suburban Water Co.</w:t>
      </w:r>
      <w:r w:rsidRPr="00065440">
        <w:rPr>
          <w:rFonts w:ascii="Times New Roman" w:hAnsi="Times New Roman" w:cs="Times New Roman"/>
          <w:spacing w:val="-3"/>
        </w:rPr>
        <w:t xml:space="preserve">, 50 Pa. P.U.C. 300 (1976)  The Complainant must establish its case by a preponderance of the evidence.  </w:t>
      </w:r>
      <w:r w:rsidRPr="00065440">
        <w:rPr>
          <w:rFonts w:ascii="Times New Roman" w:hAnsi="Times New Roman" w:cs="Times New Roman"/>
          <w:spacing w:val="-3"/>
          <w:u w:val="single"/>
        </w:rPr>
        <w:t>Samuel J. Lansberry, Inc. v. Pa. Public Utility Comm’n</w:t>
      </w:r>
      <w:r w:rsidRPr="00065440">
        <w:rPr>
          <w:rFonts w:ascii="Times New Roman" w:hAnsi="Times New Roman" w:cs="Times New Roman"/>
          <w:spacing w:val="-3"/>
        </w:rPr>
        <w:t xml:space="preserve">, 578 A.2d 600 (Pa. Cmwlth. 1990), </w:t>
      </w:r>
      <w:r w:rsidRPr="00065440">
        <w:rPr>
          <w:rFonts w:ascii="Times New Roman" w:hAnsi="Times New Roman" w:cs="Times New Roman"/>
          <w:spacing w:val="-3"/>
          <w:u w:val="single"/>
        </w:rPr>
        <w:t>alloc. den.</w:t>
      </w:r>
      <w:r w:rsidRPr="00065440">
        <w:rPr>
          <w:rFonts w:ascii="Times New Roman" w:hAnsi="Times New Roman" w:cs="Times New Roman"/>
          <w:spacing w:val="-3"/>
        </w:rPr>
        <w:t xml:space="preserve">, 602 A.2d 863 (Pa. 1992)  To meet its burden of proof, the Complainant must present evidence more convincing, by even the smallest amount, than that presented by the Respondent.  </w:t>
      </w:r>
      <w:r w:rsidRPr="00065440">
        <w:rPr>
          <w:rFonts w:ascii="Times New Roman" w:hAnsi="Times New Roman" w:cs="Times New Roman"/>
          <w:spacing w:val="-3"/>
          <w:u w:val="single"/>
        </w:rPr>
        <w:t>Se-Ling Hosiery v. Margulies</w:t>
      </w:r>
      <w:r w:rsidRPr="00065440">
        <w:rPr>
          <w:rFonts w:ascii="Times New Roman" w:hAnsi="Times New Roman" w:cs="Times New Roman"/>
          <w:spacing w:val="-3"/>
        </w:rPr>
        <w:t xml:space="preserve">, 70 A.2d 854 (Pa. 1950) </w:t>
      </w:r>
    </w:p>
    <w:p w:rsidR="00BC2115" w:rsidRPr="00065440" w:rsidRDefault="00BC2115" w:rsidP="00BC2115">
      <w:pPr>
        <w:pStyle w:val="ParaTab1"/>
        <w:spacing w:line="360" w:lineRule="auto"/>
        <w:ind w:left="90" w:firstLine="1350"/>
        <w:rPr>
          <w:rFonts w:ascii="Times New Roman" w:hAnsi="Times New Roman" w:cs="Times New Roman"/>
          <w:spacing w:val="-3"/>
        </w:rPr>
      </w:pPr>
    </w:p>
    <w:p w:rsidR="00BC2115" w:rsidRPr="00065440" w:rsidRDefault="00BC2115" w:rsidP="00BC21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pPr>
      <w:r w:rsidRPr="00065440">
        <w:t xml:space="preserve">The Complainant here alleges a </w:t>
      </w:r>
      <w:r w:rsidR="00B47BDA">
        <w:t xml:space="preserve">high </w:t>
      </w:r>
      <w:r w:rsidRPr="00065440">
        <w:t xml:space="preserve">billing dispute.  Therefore, the Complainants’ burden of proof is governed by </w:t>
      </w:r>
      <w:r w:rsidRPr="00065440">
        <w:rPr>
          <w:u w:val="single"/>
        </w:rPr>
        <w:t>Waldron v. Philadelphia Electric Co.</w:t>
      </w:r>
      <w:r w:rsidRPr="00065440">
        <w:t xml:space="preserve">, 54 Pa. P.U.C. 98 (1980)  In </w:t>
      </w:r>
      <w:r w:rsidRPr="00065440">
        <w:rPr>
          <w:u w:val="single"/>
        </w:rPr>
        <w:t>Waldron</w:t>
      </w:r>
      <w:r w:rsidRPr="00065440">
        <w:t xml:space="preserve">, the Commission concluded that a complainant may establish a </w:t>
      </w:r>
      <w:r w:rsidRPr="00065440">
        <w:rPr>
          <w:i/>
        </w:rPr>
        <w:t>prima facie</w:t>
      </w:r>
      <w:r w:rsidRPr="00065440">
        <w:t xml:space="preserve"> case by showing that:  (1) the number of occupants of the household has not changed; (2) the potential for energy utilization is low; and (3) the prior billing history shows no previous abnormalities.  If the Complainant has submitted such evidence, the burden of going forward with evidence shifts to the Respondent.  If the Respondent fails to rebut the Complainant’s evidence, then the Complainant would prevail.  If the Respondent places into the record evidence to rebut the Complainant’s </w:t>
      </w:r>
      <w:r w:rsidRPr="00065440">
        <w:rPr>
          <w:i/>
        </w:rPr>
        <w:t xml:space="preserve">prima facie </w:t>
      </w:r>
      <w:r w:rsidRPr="00065440">
        <w:t xml:space="preserve">case, the burden of going forward with the evidence shifts back to the Complainant.  In order to satisfy the burden of proof, the Complainant must rebut the Respondent’s evidence by a preponderance of the evidence.  Although the burden of going forward with the evidence may shift from one party to another </w:t>
      </w:r>
      <w:r w:rsidRPr="00065440">
        <w:lastRenderedPageBreak/>
        <w:t xml:space="preserve">during a proceeding, the "burden of proof" never shifts.  It always remains on the Complainant.  </w:t>
      </w:r>
      <w:r w:rsidRPr="00065440">
        <w:rPr>
          <w:u w:val="single"/>
        </w:rPr>
        <w:t>Replogle v. Pennsylvania Electric Co.</w:t>
      </w:r>
      <w:r w:rsidRPr="00065440">
        <w:t>, 54 Pa. P.U.C. 528 (1980)</w:t>
      </w:r>
    </w:p>
    <w:p w:rsidR="00BC2115" w:rsidRPr="00065440" w:rsidRDefault="00BC2115" w:rsidP="00BC21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pPr>
    </w:p>
    <w:p w:rsidR="00BC2115" w:rsidRPr="00065440" w:rsidRDefault="00BC2115" w:rsidP="00BC21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pPr>
      <w:r w:rsidRPr="00065440">
        <w:t xml:space="preserve">The Commonwealth Court broadened the Commission’s ruling in </w:t>
      </w:r>
      <w:r w:rsidRPr="00065440">
        <w:rPr>
          <w:u w:val="single"/>
        </w:rPr>
        <w:t>Waldron</w:t>
      </w:r>
      <w:r w:rsidRPr="00065440">
        <w:t xml:space="preserve"> in </w:t>
      </w:r>
      <w:r w:rsidRPr="00065440">
        <w:rPr>
          <w:u w:val="single"/>
        </w:rPr>
        <w:t>Milkie v. Pennsylvania Pub. Util. Com.</w:t>
      </w:r>
      <w:r w:rsidRPr="00065440">
        <w:t xml:space="preserve">, 768 A.2d 1217 (Pa. Cmwlth. 2001).  The Commonwealth Court held that the Commission’s requirement that the Complainant must establish certain specific elements in order to make out a </w:t>
      </w:r>
      <w:r w:rsidRPr="00065440">
        <w:rPr>
          <w:i/>
        </w:rPr>
        <w:t>prima facie</w:t>
      </w:r>
      <w:r w:rsidRPr="00065440">
        <w:t xml:space="preserve"> case was too restrictive.  The Commonwealth Court ruled that even where the utility has presented evidence that it has tested the customer’s meter and found it to be accurate; the customer may prove his or her case by circumstantial evidence that the metered usage exceeded actual usage.  This rule protects the Complainant from dismissal because of its inability to produce direct proof that the meter malfunctioned.  As noted above, the burden of proof always remains with the Complainant and if the utility  presents evidence that is co-equal or greater in weight than the Complainant</w:t>
      </w:r>
      <w:r w:rsidR="00857AD4" w:rsidRPr="00065440">
        <w:t>’s</w:t>
      </w:r>
      <w:r w:rsidRPr="00065440">
        <w:t xml:space="preserve">, the Complainant will not have met </w:t>
      </w:r>
      <w:r w:rsidR="00857AD4" w:rsidRPr="00065440">
        <w:t>its</w:t>
      </w:r>
      <w:r w:rsidRPr="00065440">
        <w:t xml:space="preserve"> burden of proof.  The Court emphasized that the mere proof by the utility that its measuring devices are accurate is no longer the sole determinant of whether there is a basis to a complaint of </w:t>
      </w:r>
      <w:r w:rsidR="00292DF5" w:rsidRPr="00065440">
        <w:t>overbilling</w:t>
      </w:r>
      <w:r w:rsidRPr="00065440">
        <w:t xml:space="preserve">.  </w:t>
      </w:r>
      <w:r w:rsidRPr="00065440">
        <w:rPr>
          <w:u w:val="single"/>
        </w:rPr>
        <w:t>Burleson v. Pennsylvania Pub. Util. Comm’n</w:t>
      </w:r>
      <w:r w:rsidRPr="00065440">
        <w:t>, 461 A.2d 1234 (Pa. 1983)</w:t>
      </w:r>
    </w:p>
    <w:p w:rsidR="00BC2115" w:rsidRPr="00065440" w:rsidRDefault="00BC2115" w:rsidP="00BC2115">
      <w:pPr>
        <w:pStyle w:val="ParaTab1"/>
        <w:spacing w:line="360" w:lineRule="auto"/>
        <w:ind w:left="90" w:firstLine="1350"/>
        <w:rPr>
          <w:rFonts w:ascii="Times New Roman" w:hAnsi="Times New Roman" w:cs="Times New Roman"/>
        </w:rPr>
      </w:pPr>
    </w:p>
    <w:p w:rsidR="004137D4" w:rsidRPr="00065440" w:rsidRDefault="00520912" w:rsidP="00BC2115">
      <w:pPr>
        <w:pStyle w:val="ParaTab1"/>
        <w:spacing w:line="360" w:lineRule="auto"/>
        <w:ind w:left="90" w:firstLine="1350"/>
        <w:rPr>
          <w:rFonts w:ascii="Times New Roman" w:hAnsi="Times New Roman" w:cs="Times New Roman"/>
        </w:rPr>
      </w:pPr>
      <w:r w:rsidRPr="00065440">
        <w:rPr>
          <w:rFonts w:ascii="Times New Roman" w:hAnsi="Times New Roman" w:cs="Times New Roman"/>
        </w:rPr>
        <w:t>There are two preliminary matters I will address before addressing the merits of the case.  First,</w:t>
      </w:r>
      <w:r w:rsidR="00FF5940" w:rsidRPr="00065440">
        <w:rPr>
          <w:rFonts w:ascii="Times New Roman" w:hAnsi="Times New Roman" w:cs="Times New Roman"/>
        </w:rPr>
        <w:t xml:space="preserve"> I will</w:t>
      </w:r>
      <w:r w:rsidR="00690F85" w:rsidRPr="00065440">
        <w:rPr>
          <w:rFonts w:ascii="Times New Roman" w:hAnsi="Times New Roman" w:cs="Times New Roman"/>
        </w:rPr>
        <w:t xml:space="preserve"> address the Respondent’s motion for leave to file a reply brief</w:t>
      </w:r>
      <w:r w:rsidR="00DA2B6A" w:rsidRPr="00065440">
        <w:rPr>
          <w:rFonts w:ascii="Times New Roman" w:hAnsi="Times New Roman" w:cs="Times New Roman"/>
        </w:rPr>
        <w:t>.</w:t>
      </w:r>
      <w:r w:rsidR="00690F85" w:rsidRPr="00065440">
        <w:rPr>
          <w:rFonts w:ascii="Times New Roman" w:hAnsi="Times New Roman" w:cs="Times New Roman"/>
        </w:rPr>
        <w:t xml:space="preserve"> </w:t>
      </w:r>
      <w:r w:rsidR="00DA2B6A" w:rsidRPr="00065440">
        <w:rPr>
          <w:rFonts w:ascii="Times New Roman" w:hAnsi="Times New Roman" w:cs="Times New Roman"/>
        </w:rPr>
        <w:t xml:space="preserve"> </w:t>
      </w:r>
      <w:r w:rsidR="00690F85" w:rsidRPr="00065440">
        <w:rPr>
          <w:rFonts w:ascii="Times New Roman" w:hAnsi="Times New Roman" w:cs="Times New Roman"/>
        </w:rPr>
        <w:t>The motion alleged that the Complainant’s reply brief improperly raised new arguments and requests for relief and offered evidence that was not introduced at the October 15, 2009 hearing.</w:t>
      </w:r>
      <w:r w:rsidR="00DA2B6A" w:rsidRPr="00065440">
        <w:rPr>
          <w:rFonts w:ascii="Times New Roman" w:hAnsi="Times New Roman" w:cs="Times New Roman"/>
        </w:rPr>
        <w:t xml:space="preserve">  </w:t>
      </w:r>
      <w:r w:rsidR="00554A44" w:rsidRPr="00065440">
        <w:rPr>
          <w:rFonts w:ascii="Times New Roman" w:hAnsi="Times New Roman" w:cs="Times New Roman"/>
        </w:rPr>
        <w:t xml:space="preserve">The </w:t>
      </w:r>
      <w:r w:rsidR="0079662F" w:rsidRPr="00065440">
        <w:rPr>
          <w:rFonts w:ascii="Times New Roman" w:hAnsi="Times New Roman" w:cs="Times New Roman"/>
        </w:rPr>
        <w:t>m</w:t>
      </w:r>
      <w:r w:rsidR="00554A44" w:rsidRPr="00065440">
        <w:rPr>
          <w:rFonts w:ascii="Times New Roman" w:hAnsi="Times New Roman" w:cs="Times New Roman"/>
        </w:rPr>
        <w:t xml:space="preserve">otion notes that the Complainant’s reply brief argues that all </w:t>
      </w:r>
      <w:r w:rsidR="0079662F" w:rsidRPr="00065440">
        <w:rPr>
          <w:rFonts w:ascii="Times New Roman" w:hAnsi="Times New Roman" w:cs="Times New Roman"/>
        </w:rPr>
        <w:t>the</w:t>
      </w:r>
      <w:r w:rsidR="00554A44" w:rsidRPr="00065440">
        <w:rPr>
          <w:rFonts w:ascii="Times New Roman" w:hAnsi="Times New Roman" w:cs="Times New Roman"/>
        </w:rPr>
        <w:t xml:space="preserve"> bills it has received from the Respondent since 2003 are inaccurate.  In addition, the Complainant’s reply brief now </w:t>
      </w:r>
      <w:r w:rsidR="004137D4" w:rsidRPr="00065440">
        <w:rPr>
          <w:rFonts w:ascii="Times New Roman" w:hAnsi="Times New Roman" w:cs="Times New Roman"/>
        </w:rPr>
        <w:t xml:space="preserve">asserts that the Respondent has offered no explanation for removing the old meter from the Complainant’s property.  </w:t>
      </w:r>
    </w:p>
    <w:p w:rsidR="004137D4" w:rsidRPr="00065440" w:rsidRDefault="004137D4" w:rsidP="00BC2115">
      <w:pPr>
        <w:pStyle w:val="ParaTab1"/>
        <w:spacing w:line="360" w:lineRule="auto"/>
        <w:ind w:left="90" w:firstLine="1350"/>
        <w:rPr>
          <w:rFonts w:ascii="Times New Roman" w:hAnsi="Times New Roman" w:cs="Times New Roman"/>
        </w:rPr>
      </w:pPr>
    </w:p>
    <w:p w:rsidR="00611645" w:rsidRPr="00611645" w:rsidRDefault="004137D4" w:rsidP="00611645">
      <w:pPr>
        <w:pStyle w:val="ParaTab1"/>
        <w:spacing w:line="360" w:lineRule="auto"/>
        <w:ind w:left="90" w:firstLine="1350"/>
        <w:rPr>
          <w:rFonts w:ascii="Times New Roman" w:hAnsi="Times New Roman" w:cs="Times New Roman"/>
        </w:rPr>
      </w:pPr>
      <w:r w:rsidRPr="00065440">
        <w:rPr>
          <w:rFonts w:ascii="Times New Roman" w:hAnsi="Times New Roman" w:cs="Times New Roman"/>
        </w:rPr>
        <w:t>In its response, the Complainant asserts that it was not aware that the meter had been replaced</w:t>
      </w:r>
      <w:r w:rsidR="00AA6863" w:rsidRPr="00065440">
        <w:rPr>
          <w:rFonts w:ascii="Times New Roman" w:hAnsi="Times New Roman" w:cs="Times New Roman"/>
        </w:rPr>
        <w:t xml:space="preserve"> until the October 15, 2009 hearing.  Since that time, the Complainant alleges that its bill have dropped significantly.  </w:t>
      </w:r>
      <w:r w:rsidR="00FC2106" w:rsidRPr="00065440">
        <w:rPr>
          <w:rFonts w:ascii="Times New Roman" w:hAnsi="Times New Roman" w:cs="Times New Roman"/>
        </w:rPr>
        <w:t xml:space="preserve">The Complainant argues that this new information forms the basis of its assertion that all its bills since 2003 are inaccurate.  </w:t>
      </w:r>
      <w:r w:rsidR="00611645">
        <w:rPr>
          <w:rFonts w:ascii="Times New Roman" w:hAnsi="Times New Roman" w:cs="Times New Roman"/>
        </w:rPr>
        <w:br w:type="page"/>
      </w:r>
    </w:p>
    <w:p w:rsidR="000E5C31" w:rsidRPr="00065440" w:rsidRDefault="000E5C31" w:rsidP="00BC2115">
      <w:pPr>
        <w:pStyle w:val="ParaTab1"/>
        <w:spacing w:line="360" w:lineRule="auto"/>
        <w:ind w:left="90" w:firstLine="1350"/>
        <w:rPr>
          <w:rFonts w:ascii="Times New Roman" w:hAnsi="Times New Roman" w:cs="Times New Roman"/>
        </w:rPr>
      </w:pPr>
      <w:r w:rsidRPr="00065440">
        <w:rPr>
          <w:rFonts w:ascii="Times New Roman" w:hAnsi="Times New Roman" w:cs="Times New Roman"/>
        </w:rPr>
        <w:lastRenderedPageBreak/>
        <w:t xml:space="preserve">I agree with the Respondent that the Complainant’s reply brief attempts to either introduce evidence not admitted at the October 15, 2009 hearing or </w:t>
      </w:r>
      <w:r w:rsidR="0073681E" w:rsidRPr="00065440">
        <w:rPr>
          <w:rFonts w:ascii="Times New Roman" w:hAnsi="Times New Roman" w:cs="Times New Roman"/>
        </w:rPr>
        <w:t>to raise arguments that are contrary to the evidence presented by its witness.  If the Complainant wished to introduce additional evidence it must do so by filing a petition to reopen the record pursuant to 52 Pa. Code §5.571.</w:t>
      </w:r>
      <w:r w:rsidR="00B81050" w:rsidRPr="00065440">
        <w:rPr>
          <w:rFonts w:ascii="Times New Roman" w:hAnsi="Times New Roman" w:cs="Times New Roman"/>
        </w:rPr>
        <w:t xml:space="preserve">  </w:t>
      </w:r>
    </w:p>
    <w:p w:rsidR="00B81050" w:rsidRPr="00065440" w:rsidRDefault="00B81050" w:rsidP="00BC2115">
      <w:pPr>
        <w:pStyle w:val="ParaTab1"/>
        <w:spacing w:line="360" w:lineRule="auto"/>
        <w:ind w:left="90" w:firstLine="1350"/>
        <w:rPr>
          <w:rFonts w:ascii="Times New Roman" w:hAnsi="Times New Roman" w:cs="Times New Roman"/>
        </w:rPr>
      </w:pPr>
    </w:p>
    <w:p w:rsidR="00520912" w:rsidRPr="00065440" w:rsidRDefault="00B81050" w:rsidP="00BC2115">
      <w:pPr>
        <w:pStyle w:val="ParaTab1"/>
        <w:spacing w:line="360" w:lineRule="auto"/>
        <w:ind w:left="90" w:firstLine="1350"/>
        <w:rPr>
          <w:rFonts w:ascii="Times New Roman" w:hAnsi="Times New Roman" w:cs="Times New Roman"/>
        </w:rPr>
      </w:pPr>
      <w:r w:rsidRPr="00065440">
        <w:rPr>
          <w:rFonts w:ascii="Times New Roman" w:hAnsi="Times New Roman" w:cs="Times New Roman"/>
        </w:rPr>
        <w:t xml:space="preserve">Rather than allow the Respondent to file a reply brief to the Complainant’s reply brief, I will strike off those portions of the Complainant’s reply brief that improperly attempt to introduce new evidence or raise arguments contrary to evidence presented by its witness.  </w:t>
      </w:r>
      <w:r w:rsidR="00C11528" w:rsidRPr="00065440">
        <w:rPr>
          <w:rFonts w:ascii="Times New Roman" w:hAnsi="Times New Roman" w:cs="Times New Roman"/>
        </w:rPr>
        <w:t>I will therefore deny the Respondent’s motion but will strike off page</w:t>
      </w:r>
      <w:r w:rsidR="0016179F" w:rsidRPr="00065440">
        <w:rPr>
          <w:rFonts w:ascii="Times New Roman" w:hAnsi="Times New Roman" w:cs="Times New Roman"/>
        </w:rPr>
        <w:t>s</w:t>
      </w:r>
      <w:r w:rsidR="00C11528" w:rsidRPr="00065440">
        <w:rPr>
          <w:rFonts w:ascii="Times New Roman" w:hAnsi="Times New Roman" w:cs="Times New Roman"/>
        </w:rPr>
        <w:t xml:space="preserve"> 5</w:t>
      </w:r>
      <w:r w:rsidR="0016179F" w:rsidRPr="00065440">
        <w:rPr>
          <w:rFonts w:ascii="Times New Roman" w:hAnsi="Times New Roman" w:cs="Times New Roman"/>
        </w:rPr>
        <w:t>-7 of the Complainant’s reply brief.</w:t>
      </w:r>
      <w:r w:rsidR="00E94E6A" w:rsidRPr="00065440">
        <w:rPr>
          <w:rFonts w:ascii="Times New Roman" w:hAnsi="Times New Roman" w:cs="Times New Roman"/>
        </w:rPr>
        <w:t xml:space="preserve"> </w:t>
      </w:r>
    </w:p>
    <w:p w:rsidR="00520912" w:rsidRPr="00065440" w:rsidRDefault="00520912" w:rsidP="00BC2115">
      <w:pPr>
        <w:pStyle w:val="ParaTab1"/>
        <w:spacing w:line="360" w:lineRule="auto"/>
        <w:ind w:left="90" w:firstLine="1350"/>
        <w:rPr>
          <w:rFonts w:ascii="Times New Roman" w:hAnsi="Times New Roman" w:cs="Times New Roman"/>
        </w:rPr>
      </w:pPr>
    </w:p>
    <w:p w:rsidR="00DA2B6A" w:rsidRPr="00065440" w:rsidRDefault="00520912" w:rsidP="00B00C06">
      <w:pPr>
        <w:spacing w:line="360" w:lineRule="auto"/>
        <w:ind w:firstLine="1440"/>
      </w:pPr>
      <w:r w:rsidRPr="00065440">
        <w:t>Second</w:t>
      </w:r>
      <w:r w:rsidR="0079662F" w:rsidRPr="00065440">
        <w:t>,</w:t>
      </w:r>
      <w:r w:rsidRPr="00065440">
        <w:t xml:space="preserve"> I will address the request in the Complainant’s brief</w:t>
      </w:r>
      <w:r w:rsidR="00B00C06" w:rsidRPr="00065440">
        <w:t>s</w:t>
      </w:r>
      <w:r w:rsidRPr="00065440">
        <w:t xml:space="preserve"> that the Commission award it attorney’s fees.  </w:t>
      </w:r>
      <w:r w:rsidR="00553F39" w:rsidRPr="00065440">
        <w:t xml:space="preserve">Legal </w:t>
      </w:r>
      <w:r w:rsidR="00553F39" w:rsidRPr="00065440">
        <w:rPr>
          <w:rStyle w:val="term1"/>
          <w:b w:val="0"/>
        </w:rPr>
        <w:t>fees</w:t>
      </w:r>
      <w:r w:rsidR="00553F39" w:rsidRPr="00065440">
        <w:rPr>
          <w:b/>
        </w:rPr>
        <w:t xml:space="preserve"> </w:t>
      </w:r>
      <w:r w:rsidR="00553F39" w:rsidRPr="00065440">
        <w:t xml:space="preserve">are not generally recoverable except where permitted by statute.  </w:t>
      </w:r>
      <w:r w:rsidR="00553F39" w:rsidRPr="00065440">
        <w:rPr>
          <w:iCs/>
          <w:u w:val="single"/>
        </w:rPr>
        <w:t>Corace v. Balint,</w:t>
      </w:r>
      <w:r w:rsidR="00553F39" w:rsidRPr="00065440">
        <w:t xml:space="preserve"> 418 Pa. 262, 271 (1965); </w:t>
      </w:r>
      <w:r w:rsidR="00553F39" w:rsidRPr="00065440">
        <w:rPr>
          <w:iCs/>
          <w:u w:val="single"/>
        </w:rPr>
        <w:t>Becker v. Borough of Schuylkill Haven</w:t>
      </w:r>
      <w:r w:rsidR="00553F39" w:rsidRPr="00065440">
        <w:rPr>
          <w:i/>
          <w:iCs/>
        </w:rPr>
        <w:t>,</w:t>
      </w:r>
      <w:r w:rsidR="00553F39" w:rsidRPr="00065440">
        <w:t xml:space="preserve"> 200 Pa. Super. 305, 312 (1963); 11 </w:t>
      </w:r>
      <w:r w:rsidR="00553F39" w:rsidRPr="00065440">
        <w:rPr>
          <w:iCs/>
          <w:u w:val="single"/>
        </w:rPr>
        <w:t>Pa. Law Encyclopedia</w:t>
      </w:r>
      <w:r w:rsidR="00553F39" w:rsidRPr="00065440">
        <w:t xml:space="preserve"> Damages § 33 (1970).  Nothing in the Commission’s statutes, regulations or orders gives the Commission the power to grant attorney fees in </w:t>
      </w:r>
      <w:r w:rsidR="00EC1492" w:rsidRPr="00065440">
        <w:t>this proceeding</w:t>
      </w:r>
      <w:r w:rsidR="00553F39" w:rsidRPr="00065440">
        <w:t xml:space="preserve">.  </w:t>
      </w:r>
      <w:r w:rsidR="00637189" w:rsidRPr="00065440">
        <w:rPr>
          <w:u w:val="single"/>
        </w:rPr>
        <w:t>Capitol Bus Company v. Leonard M. Smith</w:t>
      </w:r>
      <w:r w:rsidR="00637189" w:rsidRPr="00065440">
        <w:t xml:space="preserve">, Docket No. 20830, (Order entered September 23, 1975) 1975 Pa. PUC LEXIS 24; 49 Pa. PUC 428; </w:t>
      </w:r>
      <w:r w:rsidR="00637189" w:rsidRPr="00065440">
        <w:rPr>
          <w:u w:val="single"/>
        </w:rPr>
        <w:t>Pennsylvania Public Utility Commission v. Duquesne Light Company</w:t>
      </w:r>
      <w:r w:rsidR="00637189" w:rsidRPr="00065440">
        <w:t xml:space="preserve">, 61 Pa. P.U.C. 495 (1986); </w:t>
      </w:r>
      <w:r w:rsidR="00637189" w:rsidRPr="00065440">
        <w:rPr>
          <w:u w:val="single"/>
        </w:rPr>
        <w:t>Pennsylvania Public Utility Commission v. National Fuel Gas Distribution Corporation</w:t>
      </w:r>
      <w:r w:rsidR="00637189" w:rsidRPr="00065440">
        <w:t xml:space="preserve">, 63 Pa. P.U.C. 68, 71 (1987) (The Commission does not have jurisdiction to award attorney fees and costs); </w:t>
      </w:r>
      <w:r w:rsidR="00637189">
        <w:rPr>
          <w:u w:val="single"/>
        </w:rPr>
        <w:t>Edward Dugas</w:t>
      </w:r>
      <w:r w:rsidR="00637189" w:rsidRPr="00065440">
        <w:rPr>
          <w:u w:val="single"/>
        </w:rPr>
        <w:t xml:space="preserve"> v. PECO Energy Company</w:t>
      </w:r>
      <w:r w:rsidR="00637189" w:rsidRPr="00065440">
        <w:t xml:space="preserve">, Docket No. </w:t>
      </w:r>
      <w:r w:rsidR="00553F39" w:rsidRPr="00065440">
        <w:t xml:space="preserve">Z-01417035, 2004 Pa. PUC LEXIS 50, June 10, 2004, (The Commission </w:t>
      </w:r>
      <w:r w:rsidR="00EC1492" w:rsidRPr="00065440">
        <w:t>is</w:t>
      </w:r>
      <w:r w:rsidR="00553F39" w:rsidRPr="00065440">
        <w:t xml:space="preserve"> not empowered to award damages, </w:t>
      </w:r>
      <w:r w:rsidR="00553F39" w:rsidRPr="00065440">
        <w:rPr>
          <w:bCs/>
        </w:rPr>
        <w:t>attorney fees</w:t>
      </w:r>
      <w:r w:rsidR="00553F39" w:rsidRPr="00065440">
        <w:t xml:space="preserve"> or costs); </w:t>
      </w:r>
      <w:r w:rsidR="00553F39" w:rsidRPr="00065440">
        <w:rPr>
          <w:u w:val="single"/>
        </w:rPr>
        <w:t>James H. Joseph v. The Bell Telephone Company of Pennsylvania</w:t>
      </w:r>
      <w:r w:rsidR="00553F39" w:rsidRPr="00065440">
        <w:t>, Docket N</w:t>
      </w:r>
      <w:r w:rsidR="00611645">
        <w:t>o. C</w:t>
      </w:r>
      <w:r w:rsidR="00611645">
        <w:noBreakHyphen/>
      </w:r>
      <w:r w:rsidR="00553F39" w:rsidRPr="00065440">
        <w:t xml:space="preserve">00924568, 1993 Pa. PUC LEXIS 55 (The Commission is without authority to award attorney fees).  </w:t>
      </w:r>
      <w:r w:rsidR="00EC1492" w:rsidRPr="00065440">
        <w:t xml:space="preserve">Since the Commission lacks the authority to award attorney’s fees, </w:t>
      </w:r>
      <w:r w:rsidR="00B00C06" w:rsidRPr="00065440">
        <w:t>I will not entertain the Complainant’s request.</w:t>
      </w:r>
    </w:p>
    <w:p w:rsidR="00DA2B6A" w:rsidRPr="00065440" w:rsidRDefault="00DA2B6A" w:rsidP="00BC2115">
      <w:pPr>
        <w:pStyle w:val="ParaTab1"/>
        <w:spacing w:line="360" w:lineRule="auto"/>
        <w:ind w:left="90" w:firstLine="1350"/>
        <w:rPr>
          <w:rFonts w:ascii="Times New Roman" w:hAnsi="Times New Roman" w:cs="Times New Roman"/>
        </w:rPr>
      </w:pPr>
    </w:p>
    <w:p w:rsidR="00BC2115" w:rsidRPr="00065440" w:rsidRDefault="00BC2115" w:rsidP="00BC2115">
      <w:pPr>
        <w:spacing w:line="360" w:lineRule="auto"/>
      </w:pPr>
      <w:r w:rsidRPr="00065440">
        <w:tab/>
      </w:r>
      <w:r w:rsidRPr="00065440">
        <w:tab/>
        <w:t>Turning to the merits of the case, I will first provide a brief description of the Complainant</w:t>
      </w:r>
      <w:r w:rsidR="00835A16" w:rsidRPr="00065440">
        <w:t>’s</w:t>
      </w:r>
      <w:r w:rsidRPr="00065440">
        <w:t xml:space="preserve"> </w:t>
      </w:r>
      <w:r w:rsidR="00835A16" w:rsidRPr="00065440">
        <w:t>property</w:t>
      </w:r>
      <w:r w:rsidRPr="00065440">
        <w:t xml:space="preserve">, then a summary of the Complainants’ contentions, a summary of the </w:t>
      </w:r>
      <w:r w:rsidRPr="00065440">
        <w:lastRenderedPageBreak/>
        <w:t>Respondent’s contentions and finally my conclusions and decision.  Turning first to the Complainant</w:t>
      </w:r>
      <w:r w:rsidR="00835A16" w:rsidRPr="00065440">
        <w:t>’s property, the property is located at 110-112 North Third Avenue, Coatesville</w:t>
      </w:r>
      <w:r w:rsidR="00C500F8" w:rsidRPr="00065440">
        <w:t>, Pennsylvania.  (N.T. 6</w:t>
      </w:r>
      <w:r w:rsidR="0027549F" w:rsidRPr="00065440">
        <w:t>, Ex. R-4</w:t>
      </w:r>
      <w:r w:rsidR="00C500F8" w:rsidRPr="00065440">
        <w:t>)  The property is an apartment building with seven apartments.  (N.T. 13</w:t>
      </w:r>
      <w:r w:rsidR="000A037F" w:rsidRPr="00065440">
        <w:t>, Ex. R-4</w:t>
      </w:r>
      <w:r w:rsidR="00C500F8" w:rsidRPr="00065440">
        <w:t xml:space="preserve">)  The building contains five two bedroom apartments and two one bedroom apartments.  (N.T. 13)  </w:t>
      </w:r>
      <w:r w:rsidR="002C3598" w:rsidRPr="00065440">
        <w:t>None of the apartments have a dishwasher, a washer or a dryer.  (N.T. 13)  The</w:t>
      </w:r>
      <w:r w:rsidR="00003367" w:rsidRPr="00065440">
        <w:t xml:space="preserve"> building has</w:t>
      </w:r>
      <w:r w:rsidR="002C3598" w:rsidRPr="00065440">
        <w:t xml:space="preserve"> no common washer or dryer.  (N.T. 13)  There is no lawn outside the building.  (N.T. 13</w:t>
      </w:r>
      <w:r w:rsidR="000A037F" w:rsidRPr="00065440">
        <w:t>, Ex. R-4</w:t>
      </w:r>
      <w:r w:rsidR="002C3598" w:rsidRPr="00065440">
        <w:t>)  The</w:t>
      </w:r>
      <w:r w:rsidR="00003367" w:rsidRPr="00065440">
        <w:t xml:space="preserve"> building does not have an</w:t>
      </w:r>
      <w:r w:rsidR="002C3598" w:rsidRPr="00065440">
        <w:t xml:space="preserve"> outside water spigot.  (N.T. 13)</w:t>
      </w:r>
      <w:r w:rsidR="00611645">
        <w:t xml:space="preserve"> </w:t>
      </w:r>
      <w:r w:rsidR="002C3598" w:rsidRPr="00065440">
        <w:t xml:space="preserve"> </w:t>
      </w:r>
    </w:p>
    <w:p w:rsidR="000A037F" w:rsidRPr="00065440" w:rsidRDefault="000A037F" w:rsidP="00BC2115">
      <w:pPr>
        <w:spacing w:line="360" w:lineRule="auto"/>
      </w:pPr>
    </w:p>
    <w:p w:rsidR="00BB6DD8" w:rsidRPr="00065440" w:rsidRDefault="000A037F" w:rsidP="00BC2115">
      <w:pPr>
        <w:spacing w:line="360" w:lineRule="auto"/>
      </w:pPr>
      <w:r w:rsidRPr="00065440">
        <w:tab/>
      </w:r>
      <w:r w:rsidRPr="00065440">
        <w:tab/>
      </w:r>
      <w:r w:rsidR="00EA00F2" w:rsidRPr="00065440">
        <w:t>The Complainant contests the accuracy of</w:t>
      </w:r>
      <w:r w:rsidR="00C92C96" w:rsidRPr="00065440">
        <w:t xml:space="preserve"> two bills it received from the Respondent for water and wastewater service.  (N.T. </w:t>
      </w:r>
      <w:r w:rsidR="00DF4883" w:rsidRPr="00065440">
        <w:t xml:space="preserve">9, </w:t>
      </w:r>
      <w:r w:rsidR="00661B3C" w:rsidRPr="00065440">
        <w:t xml:space="preserve">16-17, </w:t>
      </w:r>
      <w:r w:rsidR="00C92C96" w:rsidRPr="00065440">
        <w:t>Ex. C-1)  The first bill has a due date of January 18, 2007 for the billing period from November 16, 2006 to December 22, 2006.</w:t>
      </w:r>
      <w:r w:rsidR="00DF4883" w:rsidRPr="00065440">
        <w:t xml:space="preserve">  (N.T. 9, Ex. C-1) The bill shows 340,000 gallons used for the billing period.  Based on the amount of usage</w:t>
      </w:r>
      <w:r w:rsidR="00003367" w:rsidRPr="00065440">
        <w:t>,</w:t>
      </w:r>
      <w:r w:rsidR="00DF4883" w:rsidRPr="00065440">
        <w:t xml:space="preserve"> the bill shows a water bill of $</w:t>
      </w:r>
      <w:r w:rsidR="00BB6DD8" w:rsidRPr="00065440">
        <w:t xml:space="preserve">2,053.83 and a sewer bill of $1,028.66 for the billing period.  (N.T. 9, Ex. C-1)  </w:t>
      </w:r>
    </w:p>
    <w:p w:rsidR="00BB6DD8" w:rsidRPr="00065440" w:rsidRDefault="00BB6DD8" w:rsidP="00BC2115">
      <w:pPr>
        <w:spacing w:line="360" w:lineRule="auto"/>
      </w:pPr>
    </w:p>
    <w:p w:rsidR="00BC7EB0" w:rsidRPr="00065440" w:rsidRDefault="00BB6DD8" w:rsidP="00BB6DD8">
      <w:pPr>
        <w:spacing w:line="360" w:lineRule="auto"/>
      </w:pPr>
      <w:r w:rsidRPr="00065440">
        <w:tab/>
      </w:r>
      <w:r w:rsidRPr="00065440">
        <w:tab/>
        <w:t>The second bill has a due date of May 14, 2007 fo</w:t>
      </w:r>
      <w:r w:rsidR="00611645">
        <w:t>r the billing period from March </w:t>
      </w:r>
      <w:r w:rsidRPr="00065440">
        <w:t>20, 2007 to April 19, 2007.  (N.T. 9, Ex. C-1) The bill shows 497,000 gallons used for the billing period.  Based on the amount of usage</w:t>
      </w:r>
      <w:r w:rsidR="00003367" w:rsidRPr="00065440">
        <w:t>,</w:t>
      </w:r>
      <w:r w:rsidRPr="00065440">
        <w:t xml:space="preserve"> the bill shows a water bill of $2,992.30 and a sewer bill of $</w:t>
      </w:r>
      <w:r w:rsidR="00BC7EB0" w:rsidRPr="00065440">
        <w:t>1,502.80</w:t>
      </w:r>
      <w:r w:rsidRPr="00065440">
        <w:t xml:space="preserve"> for the billing period.  (N.T. 9, Ex. C-1)</w:t>
      </w:r>
      <w:r w:rsidR="00661B3C" w:rsidRPr="00065440">
        <w:t xml:space="preserve">  </w:t>
      </w:r>
      <w:r w:rsidR="0078334F" w:rsidRPr="00065440">
        <w:t xml:space="preserve">The Complainant </w:t>
      </w:r>
      <w:r w:rsidR="00003367" w:rsidRPr="00065440">
        <w:t xml:space="preserve">requests that </w:t>
      </w:r>
      <w:r w:rsidR="0078334F" w:rsidRPr="00065440">
        <w:t xml:space="preserve">the Commission order the Respondent to reduce the amount of these two bills.  </w:t>
      </w:r>
      <w:r w:rsidR="00C82371" w:rsidRPr="00065440">
        <w:t>(N.T. 16-17</w:t>
      </w:r>
      <w:r w:rsidR="00AC7BF1" w:rsidRPr="00065440">
        <w:t>, 22</w:t>
      </w:r>
      <w:r w:rsidR="00C82371" w:rsidRPr="00065440">
        <w:t>)</w:t>
      </w:r>
      <w:r w:rsidR="00BC7EB0" w:rsidRPr="00065440">
        <w:t xml:space="preserve">  </w:t>
      </w:r>
    </w:p>
    <w:p w:rsidR="00BC7EB0" w:rsidRPr="00065440" w:rsidRDefault="00BC7EB0" w:rsidP="00BB6DD8">
      <w:pPr>
        <w:spacing w:line="360" w:lineRule="auto"/>
      </w:pPr>
    </w:p>
    <w:p w:rsidR="00C828D6" w:rsidRPr="00065440" w:rsidRDefault="00BC7EB0" w:rsidP="00C828D6">
      <w:pPr>
        <w:spacing w:line="360" w:lineRule="auto"/>
      </w:pPr>
      <w:r w:rsidRPr="00065440">
        <w:tab/>
      </w:r>
      <w:r w:rsidRPr="00065440">
        <w:tab/>
        <w:t>According to the Complainant, these amounts are far in excess of what it normally pays.</w:t>
      </w:r>
      <w:r w:rsidR="000F08C4" w:rsidRPr="00065440">
        <w:t xml:space="preserve">  (N.T. 9)</w:t>
      </w:r>
      <w:r w:rsidR="00764C43" w:rsidRPr="00065440">
        <w:t xml:space="preserve">  In support of this assertion, </w:t>
      </w:r>
      <w:r w:rsidR="00C828D6" w:rsidRPr="00065440">
        <w:t xml:space="preserve">the Complainant presented copies of other bills it had received from the Respondent where the usage was substantially lower.  (N.T. 10, Ex. C-6)  </w:t>
      </w:r>
      <w:r w:rsidR="007D33AB" w:rsidRPr="00065440">
        <w:t>The first bill has a due date of December 15, 2008 for the billing period from October 17, 2008 to November 19, 2008.  (N.T. 10, Ex. C-6) The bill shows 75,000 gallons used for the billing period.  Based on the amount of usage</w:t>
      </w:r>
      <w:r w:rsidR="00AD70B3" w:rsidRPr="00065440">
        <w:t>,</w:t>
      </w:r>
      <w:r w:rsidR="007D33AB" w:rsidRPr="00065440">
        <w:t xml:space="preserve"> the bill shows a water bill of $535.43 and a sewer bill of $261.19 for the billing period.  (N.T. 10</w:t>
      </w:r>
      <w:r w:rsidR="00A51AC1" w:rsidRPr="00065440">
        <w:t>-11</w:t>
      </w:r>
      <w:r w:rsidR="00611645">
        <w:t>, Ex. C-6)</w:t>
      </w:r>
      <w:r w:rsidR="00C828D6" w:rsidRPr="00065440">
        <w:t xml:space="preserve">  </w:t>
      </w:r>
    </w:p>
    <w:p w:rsidR="00A51AC1" w:rsidRPr="00065440" w:rsidRDefault="00A51AC1" w:rsidP="00C828D6">
      <w:pPr>
        <w:spacing w:line="360" w:lineRule="auto"/>
      </w:pPr>
    </w:p>
    <w:p w:rsidR="00204B2E" w:rsidRPr="00065440" w:rsidRDefault="00A51AC1" w:rsidP="00C828D6">
      <w:pPr>
        <w:spacing w:line="360" w:lineRule="auto"/>
      </w:pPr>
      <w:r w:rsidRPr="00065440">
        <w:tab/>
      </w:r>
      <w:r w:rsidRPr="00065440">
        <w:tab/>
        <w:t xml:space="preserve">The next bill has a due date of November 12, 2008 for the billing period from September 19, 2008 to October 17, 2008.  (N.T. 11, Ex. C-6) The bill shows 34,000 gallons used </w:t>
      </w:r>
      <w:r w:rsidRPr="00065440">
        <w:lastRenderedPageBreak/>
        <w:t>for the billing period.  Based on the amount of usage</w:t>
      </w:r>
      <w:r w:rsidR="00AD70B3" w:rsidRPr="00065440">
        <w:t>,</w:t>
      </w:r>
      <w:r w:rsidRPr="00065440">
        <w:t xml:space="preserve"> the bill shows a water bill of $</w:t>
      </w:r>
      <w:r w:rsidR="002B741A" w:rsidRPr="00065440">
        <w:t>151.80</w:t>
      </w:r>
      <w:r w:rsidRPr="00065440">
        <w:t xml:space="preserve"> and a sewer bill of $</w:t>
      </w:r>
      <w:r w:rsidR="002B741A" w:rsidRPr="00065440">
        <w:t>62.26</w:t>
      </w:r>
      <w:r w:rsidRPr="00065440">
        <w:t xml:space="preserve"> for the billing period.  (N.T. 11, Ex. C-6)</w:t>
      </w:r>
      <w:r w:rsidR="002B741A" w:rsidRPr="00065440">
        <w:t xml:space="preserve">  However, the water bill and sewer bill do include adjustments of -$371.65 and -$163.08 </w:t>
      </w:r>
      <w:r w:rsidR="00204B2E" w:rsidRPr="00065440">
        <w:t>for overestimates.  (N.T. 12, Ex. C-6)</w:t>
      </w:r>
    </w:p>
    <w:p w:rsidR="00204B2E" w:rsidRPr="00065440" w:rsidRDefault="00204B2E" w:rsidP="00C828D6">
      <w:pPr>
        <w:spacing w:line="360" w:lineRule="auto"/>
      </w:pPr>
    </w:p>
    <w:p w:rsidR="003C7B40" w:rsidRPr="00065440" w:rsidRDefault="00204B2E" w:rsidP="00C828D6">
      <w:pPr>
        <w:spacing w:line="360" w:lineRule="auto"/>
      </w:pPr>
      <w:r w:rsidRPr="00065440">
        <w:tab/>
      </w:r>
      <w:r w:rsidRPr="00065440">
        <w:tab/>
        <w:t xml:space="preserve">The next bill has a due date of September 10, 2008 for the billing period from </w:t>
      </w:r>
      <w:r w:rsidR="00292DF5" w:rsidRPr="00065440">
        <w:t>July</w:t>
      </w:r>
      <w:r w:rsidRPr="00065440">
        <w:t xml:space="preserve"> 28, 2008 to August 18, 2008.  (N.T. 12, Ex. C-6) The bill shows 60,000 gallons used for the billing period.  Based on the amount of usage</w:t>
      </w:r>
      <w:r w:rsidR="00AD70B3" w:rsidRPr="00065440">
        <w:t>,</w:t>
      </w:r>
      <w:r w:rsidRPr="00065440">
        <w:t xml:space="preserve"> the bill shows a water bill of $421.44 and a sewer bill of $182.50 for the billing period.  (N.T. 12, Ex. C-6)  </w:t>
      </w:r>
    </w:p>
    <w:p w:rsidR="003C7B40" w:rsidRPr="00065440" w:rsidRDefault="003C7B40" w:rsidP="00C828D6">
      <w:pPr>
        <w:spacing w:line="360" w:lineRule="auto"/>
      </w:pPr>
    </w:p>
    <w:p w:rsidR="00E90519" w:rsidRPr="00065440" w:rsidRDefault="003C7B40" w:rsidP="00C828D6">
      <w:pPr>
        <w:spacing w:line="360" w:lineRule="auto"/>
      </w:pPr>
      <w:r w:rsidRPr="00065440">
        <w:tab/>
      </w:r>
      <w:r w:rsidRPr="00065440">
        <w:tab/>
        <w:t>The next bill has a due date of August 27, 2008 f</w:t>
      </w:r>
      <w:r w:rsidR="00611645">
        <w:t>or the billing period from June </w:t>
      </w:r>
      <w:r w:rsidRPr="00065440">
        <w:t>18, 2008 to July 28, 2008.  (N.T. 12, Ex. C-6) The bill shows 76,000 gallons used for the billing period.  Based on the amount of usage</w:t>
      </w:r>
      <w:r w:rsidR="00AD70B3" w:rsidRPr="00065440">
        <w:t>,</w:t>
      </w:r>
      <w:r w:rsidRPr="00065440">
        <w:t xml:space="preserve"> the bill shows a water bill of $539.24 and a sewer bill of $232.92 for the billing period.  (N.T. 12, Ex. C-6)</w:t>
      </w:r>
    </w:p>
    <w:p w:rsidR="00E90519" w:rsidRPr="00065440" w:rsidRDefault="00E90519" w:rsidP="00C828D6">
      <w:pPr>
        <w:spacing w:line="360" w:lineRule="auto"/>
      </w:pPr>
    </w:p>
    <w:p w:rsidR="00967531" w:rsidRPr="00065440" w:rsidRDefault="00E90519" w:rsidP="00C828D6">
      <w:pPr>
        <w:spacing w:line="360" w:lineRule="auto"/>
      </w:pPr>
      <w:r w:rsidRPr="00065440">
        <w:tab/>
      </w:r>
      <w:r w:rsidRPr="00065440">
        <w:tab/>
        <w:t>The next bill has a due date of July 14, 2008 for the billing period from</w:t>
      </w:r>
      <w:r w:rsidR="00611645">
        <w:t xml:space="preserve"> May 21, </w:t>
      </w:r>
      <w:r w:rsidRPr="00065440">
        <w:t>2008 to June 18, 2008.  (N.T. 10, Ex. C-6) The bill shows 105,000 gallons used for the billing period.  Based on the amount of usage</w:t>
      </w:r>
      <w:r w:rsidR="00AD70B3" w:rsidRPr="00065440">
        <w:t>,</w:t>
      </w:r>
      <w:r w:rsidRPr="00065440">
        <w:t xml:space="preserve"> the bill shows a water bill of $730.22 and a sewer bill of $318.96 for the billing period.  (N.T. 12-13, Ex. C-6)</w:t>
      </w:r>
      <w:r w:rsidR="00611645">
        <w:t xml:space="preserve"> </w:t>
      </w:r>
      <w:r w:rsidRPr="00065440">
        <w:t xml:space="preserve"> </w:t>
      </w:r>
    </w:p>
    <w:p w:rsidR="00967531" w:rsidRPr="00065440" w:rsidRDefault="00967531" w:rsidP="00C828D6">
      <w:pPr>
        <w:spacing w:line="360" w:lineRule="auto"/>
      </w:pPr>
    </w:p>
    <w:p w:rsidR="00081F41" w:rsidRPr="00065440" w:rsidRDefault="00967531" w:rsidP="00967531">
      <w:pPr>
        <w:spacing w:line="360" w:lineRule="auto"/>
      </w:pPr>
      <w:r w:rsidRPr="00065440">
        <w:tab/>
      </w:r>
      <w:r w:rsidRPr="00065440">
        <w:tab/>
        <w:t>The next bill has a due date of October 14, 2009 for the billing period from August 19, 2009 to September 21, 2009.  (N.T. 13, Ex. C-7) The bill shows 29,000 gallons used for the billing period.  Based on the amount of usage the bill shows a water bill of $</w:t>
      </w:r>
      <w:r w:rsidR="00983138" w:rsidRPr="00065440">
        <w:t>218.95</w:t>
      </w:r>
      <w:r w:rsidRPr="00065440">
        <w:t xml:space="preserve"> and a sewer bill of $</w:t>
      </w:r>
      <w:r w:rsidR="00983138" w:rsidRPr="00065440">
        <w:t>160.87</w:t>
      </w:r>
      <w:r w:rsidRPr="00065440">
        <w:t xml:space="preserve"> for the billing period.  (N.T. </w:t>
      </w:r>
      <w:r w:rsidR="00983138" w:rsidRPr="00065440">
        <w:t>1</w:t>
      </w:r>
      <w:r w:rsidRPr="00065440">
        <w:t>3, Ex. C-</w:t>
      </w:r>
      <w:r w:rsidR="00983138" w:rsidRPr="00065440">
        <w:t>7</w:t>
      </w:r>
      <w:r w:rsidRPr="00065440">
        <w:t>)</w:t>
      </w:r>
    </w:p>
    <w:p w:rsidR="00081F41" w:rsidRPr="00065440" w:rsidRDefault="00081F41" w:rsidP="00967531">
      <w:pPr>
        <w:spacing w:line="360" w:lineRule="auto"/>
      </w:pPr>
    </w:p>
    <w:p w:rsidR="00F757CE" w:rsidRPr="00065440" w:rsidRDefault="00081F41" w:rsidP="00967531">
      <w:pPr>
        <w:spacing w:line="360" w:lineRule="auto"/>
      </w:pPr>
      <w:r w:rsidRPr="00065440">
        <w:tab/>
      </w:r>
      <w:r w:rsidRPr="00065440">
        <w:tab/>
        <w:t>According to the Complainant, during the time period of 2007-2009, all seven of the units at</w:t>
      </w:r>
      <w:r w:rsidR="00661B3C" w:rsidRPr="00065440">
        <w:t xml:space="preserve"> 110-112 North Third Avenue were occupied.  (N.T. 15)</w:t>
      </w:r>
      <w:r w:rsidR="00C82371" w:rsidRPr="00065440">
        <w:t xml:space="preserve">  The Complainant testified that twelve people occupy the seven units.  (N.T. 18)  </w:t>
      </w:r>
      <w:r w:rsidR="00BC2064" w:rsidRPr="00065440">
        <w:t xml:space="preserve">There have been no </w:t>
      </w:r>
      <w:r w:rsidR="004D1EF2" w:rsidRPr="00065440">
        <w:t xml:space="preserve">major </w:t>
      </w:r>
      <w:r w:rsidR="00BC2064" w:rsidRPr="00065440">
        <w:t>plumbing repairs in the past five years.  (N.T. 21)</w:t>
      </w:r>
      <w:r w:rsidR="00C82371" w:rsidRPr="00065440">
        <w:t xml:space="preserve"> </w:t>
      </w:r>
      <w:r w:rsidRPr="00065440">
        <w:t xml:space="preserve"> </w:t>
      </w:r>
    </w:p>
    <w:p w:rsidR="00F757CE" w:rsidRPr="00065440" w:rsidRDefault="00F757CE" w:rsidP="00967531">
      <w:pPr>
        <w:spacing w:line="360" w:lineRule="auto"/>
      </w:pPr>
    </w:p>
    <w:p w:rsidR="004D1EF2" w:rsidRPr="00065440" w:rsidRDefault="00F757CE" w:rsidP="00F757CE">
      <w:pPr>
        <w:spacing w:line="360" w:lineRule="auto"/>
        <w:ind w:firstLine="1440"/>
      </w:pPr>
      <w:r w:rsidRPr="00065440">
        <w:t>The Complainant argues that the number of occupants in the building has not changed</w:t>
      </w:r>
      <w:r w:rsidR="000B427F" w:rsidRPr="00065440">
        <w:t xml:space="preserve">.  The Complainant </w:t>
      </w:r>
      <w:r w:rsidR="000B50A0" w:rsidRPr="00065440">
        <w:t>contends that since n</w:t>
      </w:r>
      <w:r w:rsidR="000B427F" w:rsidRPr="00065440">
        <w:t>one of the apartments ha</w:t>
      </w:r>
      <w:r w:rsidR="000B50A0" w:rsidRPr="00065440">
        <w:t>s</w:t>
      </w:r>
      <w:r w:rsidR="000B427F" w:rsidRPr="00065440">
        <w:t xml:space="preserve"> a dishwasher</w:t>
      </w:r>
      <w:r w:rsidR="000B50A0" w:rsidRPr="00065440">
        <w:t xml:space="preserve"> or </w:t>
      </w:r>
      <w:r w:rsidR="000B50A0" w:rsidRPr="00065440">
        <w:lastRenderedPageBreak/>
        <w:t>washer, there is no common washer, t</w:t>
      </w:r>
      <w:r w:rsidR="000B427F" w:rsidRPr="00065440">
        <w:t>here is no lawn outside the building</w:t>
      </w:r>
      <w:r w:rsidR="000B50A0" w:rsidRPr="00065440">
        <w:t xml:space="preserve"> and there </w:t>
      </w:r>
      <w:r w:rsidR="000B427F" w:rsidRPr="00065440">
        <w:t xml:space="preserve">is no outside water spigot, that </w:t>
      </w:r>
      <w:r w:rsidR="000B50A0" w:rsidRPr="00065440">
        <w:t xml:space="preserve">its potential for water utilization is low.  </w:t>
      </w:r>
      <w:r w:rsidR="00292DF5" w:rsidRPr="00065440">
        <w:t xml:space="preserve">Finally, the Complaint asserts that except for the bills from January and May 2007, its billing history shows no usage spikes or other abnormalities.  </w:t>
      </w:r>
      <w:r w:rsidR="00F81BE0" w:rsidRPr="00065440">
        <w:t xml:space="preserve">The Complainant concludes that it has set forth a </w:t>
      </w:r>
      <w:r w:rsidR="00F81BE0" w:rsidRPr="00065440">
        <w:rPr>
          <w:i/>
        </w:rPr>
        <w:t>prima facie</w:t>
      </w:r>
      <w:r w:rsidR="00F81BE0" w:rsidRPr="00065440">
        <w:t xml:space="preserve"> case</w:t>
      </w:r>
      <w:r w:rsidR="00967531" w:rsidRPr="00065440">
        <w:t xml:space="preserve"> </w:t>
      </w:r>
      <w:r w:rsidR="00F81BE0" w:rsidRPr="00065440">
        <w:t>that the Respondent has incorrectly billed it.</w:t>
      </w:r>
    </w:p>
    <w:p w:rsidR="004D1EF2" w:rsidRPr="00065440" w:rsidRDefault="004D1EF2" w:rsidP="00F757CE">
      <w:pPr>
        <w:spacing w:line="360" w:lineRule="auto"/>
        <w:ind w:firstLine="1440"/>
      </w:pPr>
    </w:p>
    <w:p w:rsidR="00D54BC1" w:rsidRPr="00065440" w:rsidRDefault="004D1EF2" w:rsidP="00F757CE">
      <w:pPr>
        <w:spacing w:line="360" w:lineRule="auto"/>
        <w:ind w:firstLine="1440"/>
      </w:pPr>
      <w:r w:rsidRPr="00065440">
        <w:t xml:space="preserve">In response, the Respondent points out that the </w:t>
      </w:r>
      <w:r w:rsidR="00205D40" w:rsidRPr="00065440">
        <w:t>Complainant’s witness testified that he did make some repairs to the plumbing during the relevant time period.  (N.T. 21)</w:t>
      </w:r>
      <w:r w:rsidR="00092C7E" w:rsidRPr="00065440">
        <w:t xml:space="preserve">  The Respondent also notes that the bottom floor of the property has forced hot water heat.  (N.T. 21)  The Respondent also points out that the Complainant’s witness does not reside at the service address and has no knowledge</w:t>
      </w:r>
      <w:r w:rsidR="00C91E54" w:rsidRPr="00065440">
        <w:t xml:space="preserve"> of the tenants’ water usage.  (N.T. 21)  </w:t>
      </w:r>
    </w:p>
    <w:p w:rsidR="00D54BC1" w:rsidRPr="00065440" w:rsidRDefault="00D54BC1" w:rsidP="00F757CE">
      <w:pPr>
        <w:spacing w:line="360" w:lineRule="auto"/>
        <w:ind w:firstLine="1440"/>
      </w:pPr>
    </w:p>
    <w:p w:rsidR="00F16E6B" w:rsidRPr="00065440" w:rsidRDefault="00B22E4D" w:rsidP="00F757CE">
      <w:pPr>
        <w:spacing w:line="360" w:lineRule="auto"/>
        <w:ind w:firstLine="1440"/>
      </w:pPr>
      <w:r w:rsidRPr="00065440">
        <w:t xml:space="preserve">The Respondent also asserts that its </w:t>
      </w:r>
      <w:r w:rsidR="00F816DF" w:rsidRPr="00065440">
        <w:t xml:space="preserve">service </w:t>
      </w:r>
      <w:r w:rsidRPr="00065440">
        <w:t xml:space="preserve">records </w:t>
      </w:r>
      <w:r w:rsidR="00BE5B0E" w:rsidRPr="00065440">
        <w:t>show</w:t>
      </w:r>
      <w:r w:rsidR="00BD2594" w:rsidRPr="00065440">
        <w:t xml:space="preserve"> the possibility </w:t>
      </w:r>
      <w:r w:rsidR="00BE5B0E" w:rsidRPr="00065440">
        <w:t xml:space="preserve">of a water leak at the property.  In support of this assertion, the Respondent provided copies of its service records.  The Respondent’s service records indicate that </w:t>
      </w:r>
      <w:r w:rsidR="00FE2F2D" w:rsidRPr="00065440">
        <w:t>on July 28, 2008,</w:t>
      </w:r>
      <w:r w:rsidR="00646768" w:rsidRPr="00065440">
        <w:t xml:space="preserve"> its employees visited the property at 110-112 North Third Avenue to verify the reading on the meter and to check for leaks.  (N.T. 29-30, Ex. R-2)  The </w:t>
      </w:r>
      <w:r w:rsidR="00DA0BD0" w:rsidRPr="00065440">
        <w:t xml:space="preserve">employees verified the meter reading and observed that the meter was spinning.  The employees were unsure whether any of the tenants were using water and noted on the service </w:t>
      </w:r>
      <w:r w:rsidR="00765ED7" w:rsidRPr="00065440">
        <w:t>order that there could be a water leak at the property.</w:t>
      </w:r>
      <w:r w:rsidR="00967531" w:rsidRPr="00065440">
        <w:t xml:space="preserve"> </w:t>
      </w:r>
    </w:p>
    <w:p w:rsidR="00967531" w:rsidRPr="00065440" w:rsidRDefault="00967531" w:rsidP="00F757CE">
      <w:pPr>
        <w:spacing w:line="360" w:lineRule="auto"/>
        <w:ind w:firstLine="1440"/>
      </w:pPr>
    </w:p>
    <w:p w:rsidR="00723365" w:rsidRPr="00065440" w:rsidRDefault="00765ED7" w:rsidP="00765ED7">
      <w:pPr>
        <w:spacing w:line="360" w:lineRule="auto"/>
        <w:ind w:firstLine="1440"/>
      </w:pPr>
      <w:r w:rsidRPr="00065440">
        <w:t xml:space="preserve">The Respondent’s service records indicate that on May 11, 2007, its employees visited the property at 110-112 North Third Avenue to reread and inspect the meter and to check for leaks because the Complainant received a high bill.  According to the Respondent’s records, </w:t>
      </w:r>
      <w:r w:rsidR="00723365" w:rsidRPr="00065440">
        <w:t>the Complainant was to notify the tenants to have all water off for the service order.</w:t>
      </w:r>
      <w:r w:rsidRPr="00065440">
        <w:t xml:space="preserve">  (N.T. 30</w:t>
      </w:r>
      <w:r w:rsidR="00611645">
        <w:noBreakHyphen/>
      </w:r>
      <w:r w:rsidR="00723365" w:rsidRPr="00065440">
        <w:t>31</w:t>
      </w:r>
      <w:r w:rsidRPr="00065440">
        <w:t xml:space="preserve">, Ex. R-2)  The employees verified the meter reading and observed that the </w:t>
      </w:r>
      <w:r w:rsidR="00723365" w:rsidRPr="00065440">
        <w:t>leak detector was spinning</w:t>
      </w:r>
      <w:r w:rsidRPr="00065440">
        <w:t xml:space="preserve">.  </w:t>
      </w:r>
    </w:p>
    <w:p w:rsidR="00723365" w:rsidRPr="00065440" w:rsidRDefault="00723365" w:rsidP="00765ED7">
      <w:pPr>
        <w:spacing w:line="360" w:lineRule="auto"/>
        <w:ind w:firstLine="1440"/>
      </w:pPr>
    </w:p>
    <w:p w:rsidR="00F61696" w:rsidRPr="00065440" w:rsidRDefault="00723365" w:rsidP="00723365">
      <w:pPr>
        <w:spacing w:line="360" w:lineRule="auto"/>
        <w:ind w:firstLine="1440"/>
      </w:pPr>
      <w:r w:rsidRPr="00065440">
        <w:t xml:space="preserve">The Respondent’s service records indicate that on </w:t>
      </w:r>
      <w:r w:rsidR="00853C2B" w:rsidRPr="00065440">
        <w:t>April 17, 2007</w:t>
      </w:r>
      <w:r w:rsidRPr="00065440">
        <w:t xml:space="preserve">, its employees visited the property at 110-112 North Third Avenue to </w:t>
      </w:r>
      <w:r w:rsidR="00853C2B" w:rsidRPr="00065440">
        <w:t xml:space="preserve">read </w:t>
      </w:r>
      <w:r w:rsidRPr="00065440">
        <w:t xml:space="preserve">the meter </w:t>
      </w:r>
      <w:r w:rsidR="00853C2B" w:rsidRPr="00065440">
        <w:t>for high usage when it received a meter edit report.</w:t>
      </w:r>
      <w:r w:rsidRPr="00065440">
        <w:t xml:space="preserve">  (N.T. </w:t>
      </w:r>
      <w:r w:rsidR="00853C2B" w:rsidRPr="00065440">
        <w:t>31-32</w:t>
      </w:r>
      <w:r w:rsidRPr="00065440">
        <w:t xml:space="preserve">, Ex. R-2)  The employees </w:t>
      </w:r>
      <w:r w:rsidR="00F61696" w:rsidRPr="00065440">
        <w:t>read the meter</w:t>
      </w:r>
      <w:r w:rsidRPr="00065440">
        <w:t>.</w:t>
      </w:r>
    </w:p>
    <w:p w:rsidR="00F61696" w:rsidRPr="00065440" w:rsidRDefault="00F61696" w:rsidP="00723365">
      <w:pPr>
        <w:spacing w:line="360" w:lineRule="auto"/>
        <w:ind w:firstLine="1440"/>
      </w:pPr>
    </w:p>
    <w:p w:rsidR="00F16E6B" w:rsidRPr="00065440" w:rsidRDefault="00F61696" w:rsidP="00F61696">
      <w:pPr>
        <w:spacing w:line="360" w:lineRule="auto"/>
        <w:ind w:firstLine="1440"/>
      </w:pPr>
      <w:r w:rsidRPr="00065440">
        <w:lastRenderedPageBreak/>
        <w:t>The Respondent’s service records indicate that on October 17, 2006, its employees visited the property at 110-112 North Third Avenue to reread the meter and check for leaks.  (N.T. 31-32, Ex. R-2)  The employees reread the meter, checked for leaks and observed that the meter was moving.</w:t>
      </w:r>
      <w:r w:rsidR="00F16E6B" w:rsidRPr="00065440">
        <w:t xml:space="preserve">  According to the Respondent, these records indicate the possibility </w:t>
      </w:r>
      <w:r w:rsidR="000E30D9">
        <w:t>that</w:t>
      </w:r>
      <w:r w:rsidR="00F16E6B" w:rsidRPr="00065440">
        <w:t xml:space="preserve"> a water leak at the property existed since at least October 2006.  </w:t>
      </w:r>
    </w:p>
    <w:p w:rsidR="00F16E6B" w:rsidRPr="00065440" w:rsidRDefault="00F16E6B" w:rsidP="00F61696">
      <w:pPr>
        <w:spacing w:line="360" w:lineRule="auto"/>
        <w:ind w:firstLine="1440"/>
      </w:pPr>
    </w:p>
    <w:p w:rsidR="008F027A" w:rsidRPr="00065440" w:rsidRDefault="00F16E6B" w:rsidP="00F61696">
      <w:pPr>
        <w:spacing w:line="360" w:lineRule="auto"/>
        <w:ind w:firstLine="1440"/>
      </w:pPr>
      <w:r w:rsidRPr="00065440">
        <w:t xml:space="preserve">The Respondent also </w:t>
      </w:r>
      <w:r w:rsidR="001F15CE" w:rsidRPr="00065440">
        <w:t>states</w:t>
      </w:r>
      <w:r w:rsidRPr="00065440">
        <w:t xml:space="preserve"> that </w:t>
      </w:r>
      <w:r w:rsidR="00FA5595" w:rsidRPr="00065440">
        <w:t xml:space="preserve">it tested </w:t>
      </w:r>
      <w:r w:rsidRPr="00065440">
        <w:t>the meter for the property at 110-112 North Third Avenue</w:t>
      </w:r>
      <w:r w:rsidR="001F15CE" w:rsidRPr="00065440">
        <w:t xml:space="preserve"> and found it to be accurate.  </w:t>
      </w:r>
      <w:r w:rsidR="00C26538" w:rsidRPr="00065440">
        <w:t xml:space="preserve">The Respondent removed the meter from the property at 110-112 North Third Avenue </w:t>
      </w:r>
      <w:r w:rsidR="00E17CD8" w:rsidRPr="00065440">
        <w:t xml:space="preserve">on October 12, 2009, replaced it </w:t>
      </w:r>
      <w:r w:rsidR="00C26538" w:rsidRPr="00065440">
        <w:t xml:space="preserve">and tested </w:t>
      </w:r>
      <w:r w:rsidR="00E17CD8" w:rsidRPr="00065440">
        <w:t>the old meter</w:t>
      </w:r>
      <w:r w:rsidR="00C26538" w:rsidRPr="00065440">
        <w:t xml:space="preserve"> on October 13, 2009.  (N.T. 38, </w:t>
      </w:r>
      <w:r w:rsidR="00E17CD8" w:rsidRPr="00065440">
        <w:t xml:space="preserve">41, </w:t>
      </w:r>
      <w:r w:rsidR="00C26538" w:rsidRPr="00065440">
        <w:t>Ex. R-5)  The test results indicate that at the low flow of a quarter of a gallon per minute the percentage accuracy was 97.0%.  (N.T. 38, Ex. R-5)</w:t>
      </w:r>
      <w:r w:rsidR="00907E8C" w:rsidRPr="00065440">
        <w:t xml:space="preserve">  In other words</w:t>
      </w:r>
      <w:r w:rsidR="00FA5595" w:rsidRPr="00065440">
        <w:t>,</w:t>
      </w:r>
      <w:r w:rsidR="00907E8C" w:rsidRPr="00065440">
        <w:t xml:space="preserve"> three percent of the water going through the meter is not registered.  The test results indicated that at the high flow of six </w:t>
      </w:r>
      <w:r w:rsidR="00451D22" w:rsidRPr="00065440">
        <w:t>gallons per</w:t>
      </w:r>
      <w:r w:rsidR="00E17CD8" w:rsidRPr="00065440">
        <w:t xml:space="preserve"> </w:t>
      </w:r>
      <w:r w:rsidR="00451D22" w:rsidRPr="00065440">
        <w:t xml:space="preserve">minute the percentage accuracy was 101.7%.  (N.T. 38, Ex. R-5)  The Respondent argues that the meter was accurate according to the Commission’s regulation at 52 Pa. Code §65.8.  </w:t>
      </w:r>
    </w:p>
    <w:p w:rsidR="008F027A" w:rsidRPr="00065440" w:rsidRDefault="008F027A" w:rsidP="00F61696">
      <w:pPr>
        <w:spacing w:line="360" w:lineRule="auto"/>
        <w:ind w:firstLine="1440"/>
      </w:pPr>
    </w:p>
    <w:p w:rsidR="00966C5B" w:rsidRPr="00065440" w:rsidRDefault="008F027A" w:rsidP="00F61696">
      <w:pPr>
        <w:spacing w:line="360" w:lineRule="auto"/>
        <w:ind w:firstLine="1440"/>
      </w:pPr>
      <w:r w:rsidRPr="00065440">
        <w:t>Finally, the Respondent observes that a leaking toilet can use one to three gallons per minute.  (N.T. 39)  This alone could substantially increase the Complainant’s water use if the leaking toilet were not repaired.</w:t>
      </w:r>
      <w:r w:rsidR="00E17CD8" w:rsidRPr="00065440">
        <w:t xml:space="preserve">  (N.T. 39)</w:t>
      </w:r>
    </w:p>
    <w:p w:rsidR="00966C5B" w:rsidRPr="00065440" w:rsidRDefault="00966C5B" w:rsidP="00966C5B">
      <w:pPr>
        <w:pStyle w:val="ParaTab1"/>
        <w:spacing w:line="360" w:lineRule="auto"/>
        <w:ind w:left="90" w:firstLine="1350"/>
        <w:rPr>
          <w:rFonts w:ascii="Times New Roman" w:hAnsi="Times New Roman" w:cs="Times New Roman"/>
        </w:rPr>
      </w:pPr>
    </w:p>
    <w:p w:rsidR="009F6737" w:rsidRPr="00065440" w:rsidRDefault="00966C5B" w:rsidP="00966C5B">
      <w:pPr>
        <w:spacing w:line="360" w:lineRule="auto"/>
        <w:ind w:firstLine="1440"/>
      </w:pPr>
      <w:r w:rsidRPr="00065440">
        <w:t xml:space="preserve">After reviewing the evidence, I conclude that the Complainant has failed to establish by a preponderance of the evidence that the Respondent incorrectly billed it.  I reach this conclusion for several reasons.  First, the meter at the property during the relevant billing period passed two different tests when the Respondent pulled and tested it.  The Commission’s regulation at 52 Pa. Code §65.8 provides that a water meter which has an error </w:t>
      </w:r>
      <w:r w:rsidR="00156AB7" w:rsidRPr="00065440">
        <w:t>in regi</w:t>
      </w:r>
      <w:r w:rsidR="009F6737" w:rsidRPr="00065440">
        <w:t>s</w:t>
      </w:r>
      <w:r w:rsidR="00156AB7" w:rsidRPr="00065440">
        <w:t xml:space="preserve">tration </w:t>
      </w:r>
      <w:r w:rsidR="00FA5595" w:rsidRPr="00065440">
        <w:t>of</w:t>
      </w:r>
      <w:r w:rsidR="00156AB7" w:rsidRPr="00065440">
        <w:t xml:space="preserve"> more than 4% may not be allowed to remain in service.  The Respondent’s meter test indicated that the percentage accuracy for low flow was 97% and for high flow was 101%.  Both these readings are below the 4% allowed by the Commission’s regulations.  </w:t>
      </w:r>
      <w:r w:rsidRPr="00065440">
        <w:t>Based on these tests, I conclude that the meter was functioning properly when the Respondent tested it.</w:t>
      </w:r>
      <w:r w:rsidR="008F027A" w:rsidRPr="00065440">
        <w:t xml:space="preserve"> </w:t>
      </w:r>
    </w:p>
    <w:p w:rsidR="006C7C0C" w:rsidRDefault="006C7C0C">
      <w:pPr>
        <w:widowControl/>
        <w:autoSpaceDE/>
        <w:autoSpaceDN/>
        <w:adjustRightInd/>
        <w:spacing w:line="360" w:lineRule="auto"/>
      </w:pPr>
      <w:r>
        <w:br w:type="page"/>
      </w:r>
    </w:p>
    <w:p w:rsidR="000D037C" w:rsidRPr="00065440" w:rsidRDefault="009F6737" w:rsidP="00966C5B">
      <w:pPr>
        <w:spacing w:line="360" w:lineRule="auto"/>
        <w:ind w:firstLine="1440"/>
      </w:pPr>
      <w:r w:rsidRPr="00065440">
        <w:lastRenderedPageBreak/>
        <w:t xml:space="preserve">The Complainant contends that since </w:t>
      </w:r>
      <w:r w:rsidR="00EA2856" w:rsidRPr="00065440">
        <w:t xml:space="preserve">the </w:t>
      </w:r>
      <w:r w:rsidRPr="00065440">
        <w:t xml:space="preserve">Respondent </w:t>
      </w:r>
      <w:r w:rsidR="00296BF1" w:rsidRPr="00065440">
        <w:t>pulled the old meter and replaced it, its water bill with a due date of October 14, 2009 was dramatically less than the previous bills.  This argument is flawed because the Responden</w:t>
      </w:r>
      <w:r w:rsidR="006C7C0C">
        <w:t>t replaced the meter on October </w:t>
      </w:r>
      <w:r w:rsidR="00296BF1" w:rsidRPr="00065440">
        <w:t xml:space="preserve">12, 2009.  However, the bill with the due date of October 14, 2009 was for usage for the period from </w:t>
      </w:r>
      <w:r w:rsidR="00F8418C" w:rsidRPr="00065440">
        <w:t xml:space="preserve">August 19, 2009 to September 21, 2009.  This usage was recorded on the old meter.  </w:t>
      </w:r>
      <w:r w:rsidR="00B84E20" w:rsidRPr="00065440">
        <w:t xml:space="preserve">Therefore the change in the amount of usage was not due to the new meter but rather </w:t>
      </w:r>
      <w:r w:rsidR="002B3719" w:rsidRPr="00065440">
        <w:t xml:space="preserve">due </w:t>
      </w:r>
      <w:r w:rsidR="00B84E20" w:rsidRPr="00065440">
        <w:t xml:space="preserve">to a change in consumption.  </w:t>
      </w:r>
      <w:r w:rsidR="001C7984" w:rsidRPr="00065440">
        <w:t>Th</w:t>
      </w:r>
      <w:r w:rsidR="00EA2856" w:rsidRPr="00065440">
        <w:t>e</w:t>
      </w:r>
      <w:r w:rsidR="001C7984" w:rsidRPr="00065440">
        <w:t xml:space="preserve"> reading </w:t>
      </w:r>
      <w:r w:rsidR="00EA2856" w:rsidRPr="00065440">
        <w:t xml:space="preserve">for this period of usage </w:t>
      </w:r>
      <w:r w:rsidR="001C7984" w:rsidRPr="00065440">
        <w:t>supports the conclusion that the old meter functioned properly during the relevant billing period</w:t>
      </w:r>
      <w:r w:rsidR="00EA2856" w:rsidRPr="00065440">
        <w:t>s</w:t>
      </w:r>
      <w:r w:rsidR="001C7984" w:rsidRPr="00065440">
        <w:t xml:space="preserve">.  </w:t>
      </w:r>
      <w:r w:rsidR="00B84E20" w:rsidRPr="00065440">
        <w:t xml:space="preserve">Similarly, the usage for the period from September 21, 2009 to October 12, 2009, the date the old meter was replaced, would have been recorded on the old meter and any change in the amount of usage again would have been </w:t>
      </w:r>
      <w:r w:rsidR="002B3719" w:rsidRPr="00065440">
        <w:t xml:space="preserve">due </w:t>
      </w:r>
      <w:r w:rsidR="00B84E20" w:rsidRPr="00065440">
        <w:t>to reduced consumption, not the new meter.</w:t>
      </w:r>
    </w:p>
    <w:p w:rsidR="000D037C" w:rsidRPr="00065440" w:rsidRDefault="000D037C" w:rsidP="00966C5B">
      <w:pPr>
        <w:spacing w:line="360" w:lineRule="auto"/>
        <w:ind w:firstLine="1440"/>
      </w:pPr>
    </w:p>
    <w:p w:rsidR="002B3719" w:rsidRPr="00065440" w:rsidRDefault="000D037C" w:rsidP="00966C5B">
      <w:pPr>
        <w:spacing w:line="360" w:lineRule="auto"/>
        <w:ind w:firstLine="1440"/>
      </w:pPr>
      <w:r w:rsidRPr="00065440">
        <w:t xml:space="preserve">The Complainant’s evidence that the old meter malfunctioned consisted only of unsupported assertions.  </w:t>
      </w:r>
      <w:r w:rsidR="00A65DC8" w:rsidRPr="00065440">
        <w:t>A</w:t>
      </w:r>
      <w:r w:rsidRPr="00065440">
        <w:t xml:space="preserve">ssertions, </w:t>
      </w:r>
      <w:r w:rsidR="00A65DC8" w:rsidRPr="00065440">
        <w:t>regardless of h</w:t>
      </w:r>
      <w:r w:rsidRPr="00065440">
        <w:t>ow honest</w:t>
      </w:r>
      <w:r w:rsidR="00A65DC8" w:rsidRPr="00065440">
        <w:t xml:space="preserve">ly </w:t>
      </w:r>
      <w:r w:rsidRPr="00065440">
        <w:t>or strong</w:t>
      </w:r>
      <w:r w:rsidR="00A65DC8" w:rsidRPr="00065440">
        <w:t>ly they are held by the Complainant,</w:t>
      </w:r>
      <w:r w:rsidRPr="00065440">
        <w:t xml:space="preserve"> cannot form the basis of a finding in </w:t>
      </w:r>
      <w:r w:rsidR="00A65DC8" w:rsidRPr="00065440">
        <w:t>its</w:t>
      </w:r>
      <w:r w:rsidRPr="00065440">
        <w:t xml:space="preserve"> favor.  Assertions, personal opinions or perceptions do not constitute evidence.  </w:t>
      </w:r>
      <w:r w:rsidRPr="00065440">
        <w:rPr>
          <w:u w:val="single"/>
        </w:rPr>
        <w:t>Pennsylvania Bureau of Corrections v. City of Pittsburgh</w:t>
      </w:r>
      <w:r w:rsidRPr="00065440">
        <w:t>, 532 A.2d 12 (Pa. 1987)</w:t>
      </w:r>
      <w:r w:rsidR="00637189">
        <w:t xml:space="preserve"> </w:t>
      </w:r>
      <w:r w:rsidR="008F027A" w:rsidRPr="00065440">
        <w:t xml:space="preserve"> </w:t>
      </w:r>
    </w:p>
    <w:p w:rsidR="002B3719" w:rsidRPr="00065440" w:rsidRDefault="002B3719" w:rsidP="00966C5B">
      <w:pPr>
        <w:spacing w:line="360" w:lineRule="auto"/>
        <w:ind w:firstLine="1440"/>
      </w:pPr>
    </w:p>
    <w:p w:rsidR="004E6F38" w:rsidRPr="00065440" w:rsidRDefault="002B3719" w:rsidP="002B3719">
      <w:pPr>
        <w:pStyle w:val="ParaTab1"/>
        <w:spacing w:line="360" w:lineRule="auto"/>
        <w:ind w:left="90" w:firstLine="1350"/>
        <w:rPr>
          <w:rFonts w:ascii="Times New Roman" w:hAnsi="Times New Roman" w:cs="Times New Roman"/>
        </w:rPr>
      </w:pPr>
      <w:r w:rsidRPr="00065440">
        <w:rPr>
          <w:rFonts w:ascii="Times New Roman" w:hAnsi="Times New Roman" w:cs="Times New Roman"/>
        </w:rPr>
        <w:t xml:space="preserve">Second, it is highly unlikely that the </w:t>
      </w:r>
      <w:r w:rsidR="001941A3" w:rsidRPr="00065440">
        <w:rPr>
          <w:rFonts w:ascii="Times New Roman" w:hAnsi="Times New Roman" w:cs="Times New Roman"/>
        </w:rPr>
        <w:t xml:space="preserve">old </w:t>
      </w:r>
      <w:r w:rsidRPr="00065440">
        <w:rPr>
          <w:rFonts w:ascii="Times New Roman" w:hAnsi="Times New Roman" w:cs="Times New Roman"/>
        </w:rPr>
        <w:t>meter would function properly</w:t>
      </w:r>
      <w:r w:rsidR="001941A3" w:rsidRPr="00065440">
        <w:rPr>
          <w:rFonts w:ascii="Times New Roman" w:hAnsi="Times New Roman" w:cs="Times New Roman"/>
        </w:rPr>
        <w:t xml:space="preserve"> from the time the Respondent installed it until the billing period fro</w:t>
      </w:r>
      <w:r w:rsidR="006C7C0C">
        <w:rPr>
          <w:rFonts w:ascii="Times New Roman" w:hAnsi="Times New Roman" w:cs="Times New Roman"/>
        </w:rPr>
        <w:t>m November 16, 2006 to December </w:t>
      </w:r>
      <w:r w:rsidR="001941A3" w:rsidRPr="00065440">
        <w:rPr>
          <w:rFonts w:ascii="Times New Roman" w:hAnsi="Times New Roman" w:cs="Times New Roman"/>
        </w:rPr>
        <w:t xml:space="preserve">22, 2006 when the Complainant alleged the first high bill occurred then </w:t>
      </w:r>
      <w:r w:rsidRPr="00065440">
        <w:rPr>
          <w:rFonts w:ascii="Times New Roman" w:hAnsi="Times New Roman" w:cs="Times New Roman"/>
        </w:rPr>
        <w:t xml:space="preserve">resume functioning properly </w:t>
      </w:r>
      <w:r w:rsidR="0045254E" w:rsidRPr="00065440">
        <w:rPr>
          <w:rFonts w:ascii="Times New Roman" w:hAnsi="Times New Roman" w:cs="Times New Roman"/>
        </w:rPr>
        <w:t xml:space="preserve">until the billing period from March 20, 2007 to April 19, 2007 </w:t>
      </w:r>
      <w:r w:rsidRPr="00065440">
        <w:rPr>
          <w:rFonts w:ascii="Times New Roman" w:hAnsi="Times New Roman" w:cs="Times New Roman"/>
        </w:rPr>
        <w:t xml:space="preserve">when </w:t>
      </w:r>
      <w:r w:rsidR="0045254E" w:rsidRPr="00065440">
        <w:rPr>
          <w:rFonts w:ascii="Times New Roman" w:hAnsi="Times New Roman" w:cs="Times New Roman"/>
        </w:rPr>
        <w:t>the Complainant alleged the second high bill occurred</w:t>
      </w:r>
      <w:r w:rsidR="00CC5D4A" w:rsidRPr="00065440">
        <w:rPr>
          <w:rFonts w:ascii="Times New Roman" w:hAnsi="Times New Roman" w:cs="Times New Roman"/>
        </w:rPr>
        <w:t>,</w:t>
      </w:r>
      <w:r w:rsidR="0045254E" w:rsidRPr="00065440">
        <w:rPr>
          <w:rFonts w:ascii="Times New Roman" w:hAnsi="Times New Roman" w:cs="Times New Roman"/>
        </w:rPr>
        <w:t xml:space="preserve"> then resume functioning properly until </w:t>
      </w:r>
      <w:r w:rsidRPr="00065440">
        <w:rPr>
          <w:rFonts w:ascii="Times New Roman" w:hAnsi="Times New Roman" w:cs="Times New Roman"/>
        </w:rPr>
        <w:t>the Respondent tested it.  It is more likely that if the meter had malfunctioned during the relevant billing period</w:t>
      </w:r>
      <w:r w:rsidR="00207A43" w:rsidRPr="00065440">
        <w:rPr>
          <w:rFonts w:ascii="Times New Roman" w:hAnsi="Times New Roman" w:cs="Times New Roman"/>
        </w:rPr>
        <w:t>s</w:t>
      </w:r>
      <w:r w:rsidRPr="00065440">
        <w:rPr>
          <w:rFonts w:ascii="Times New Roman" w:hAnsi="Times New Roman" w:cs="Times New Roman"/>
        </w:rPr>
        <w:t>, it would have continued to malfunction.  I conclude that since the meter was functioning properly when it was tested, it was functioning properly for the entire time period</w:t>
      </w:r>
      <w:r w:rsidR="0045254E" w:rsidRPr="00065440">
        <w:rPr>
          <w:rFonts w:ascii="Times New Roman" w:hAnsi="Times New Roman" w:cs="Times New Roman"/>
        </w:rPr>
        <w:t xml:space="preserve"> from the time that the Respondent installed it</w:t>
      </w:r>
      <w:r w:rsidRPr="00065440">
        <w:rPr>
          <w:rFonts w:ascii="Times New Roman" w:hAnsi="Times New Roman" w:cs="Times New Roman"/>
        </w:rPr>
        <w:t>.</w:t>
      </w:r>
    </w:p>
    <w:p w:rsidR="004E6F38" w:rsidRPr="00065440" w:rsidRDefault="004E6F38" w:rsidP="002B3719">
      <w:pPr>
        <w:pStyle w:val="ParaTab1"/>
        <w:spacing w:line="360" w:lineRule="auto"/>
        <w:ind w:left="90" w:firstLine="1350"/>
        <w:rPr>
          <w:rFonts w:ascii="Times New Roman" w:hAnsi="Times New Roman" w:cs="Times New Roman"/>
        </w:rPr>
      </w:pPr>
    </w:p>
    <w:p w:rsidR="006D1ADD" w:rsidRPr="00065440" w:rsidRDefault="004E6F38" w:rsidP="00293D85">
      <w:pPr>
        <w:spacing w:line="360" w:lineRule="auto"/>
        <w:ind w:firstLine="1440"/>
      </w:pPr>
      <w:r w:rsidRPr="00065440">
        <w:t xml:space="preserve">Third, on several occasions when the Respondent’s </w:t>
      </w:r>
      <w:r w:rsidR="00293D85" w:rsidRPr="00065440">
        <w:t xml:space="preserve">employees visited the property at 110-112 North Third Avenue, they noted that the meter was moving and that the possibility of leaks existed.  This includes the visit on May 11, 2007, when the Complainant was </w:t>
      </w:r>
      <w:r w:rsidR="00293D85" w:rsidRPr="00065440">
        <w:lastRenderedPageBreak/>
        <w:t>to notify the tenants to have all water off for the service order.  (N.T. 30-31, Ex. R-2)</w:t>
      </w:r>
      <w:r w:rsidR="00DB7A3F" w:rsidRPr="00065440">
        <w:t xml:space="preserve">  The fact that the meter was moving on </w:t>
      </w:r>
      <w:r w:rsidR="003D73F4" w:rsidRPr="00065440">
        <w:t xml:space="preserve">this occasion </w:t>
      </w:r>
      <w:r w:rsidR="00DB7A3F" w:rsidRPr="00065440">
        <w:t>would tend to indicate that water</w:t>
      </w:r>
      <w:r w:rsidR="003D73F4" w:rsidRPr="00065440">
        <w:t xml:space="preserve"> was leaking</w:t>
      </w:r>
      <w:r w:rsidR="00207A43" w:rsidRPr="00065440">
        <w:t xml:space="preserve"> or running </w:t>
      </w:r>
      <w:r w:rsidR="003D73F4" w:rsidRPr="00065440">
        <w:t>somewhere on the property.</w:t>
      </w:r>
      <w:r w:rsidR="006263DE" w:rsidRPr="00065440">
        <w:t xml:space="preserve">  There is no evidence that the Complainant undertook any investigation to determine the reason why the meter was running after any of the visits to the property by the Respondent’s employees.  </w:t>
      </w:r>
    </w:p>
    <w:p w:rsidR="006D1ADD" w:rsidRPr="00065440" w:rsidRDefault="006D1ADD" w:rsidP="00293D85">
      <w:pPr>
        <w:spacing w:line="360" w:lineRule="auto"/>
        <w:ind w:firstLine="1440"/>
      </w:pPr>
    </w:p>
    <w:p w:rsidR="00633E28" w:rsidRPr="00065440" w:rsidRDefault="006D1ADD" w:rsidP="006D1ADD">
      <w:pPr>
        <w:spacing w:line="360" w:lineRule="auto"/>
        <w:ind w:firstLine="1440"/>
      </w:pPr>
      <w:r w:rsidRPr="00065440">
        <w:t xml:space="preserve">Based on the evidence presented, I conclude that it is more likely that a leak or other similar continuous flow of water was responsible for the Complainants’ </w:t>
      </w:r>
      <w:r w:rsidR="00944CE3" w:rsidRPr="00065440">
        <w:t xml:space="preserve">two </w:t>
      </w:r>
      <w:r w:rsidRPr="00065440">
        <w:t xml:space="preserve">high </w:t>
      </w:r>
      <w:r w:rsidR="00292DF5" w:rsidRPr="00065440">
        <w:t>bills</w:t>
      </w:r>
      <w:r w:rsidRPr="00065440">
        <w:t xml:space="preserve"> rather than a malfunctioning meter.  I conclude that it is not likely that the meter would operate properly, then malfunction, then begin operating properly again.</w:t>
      </w:r>
    </w:p>
    <w:p w:rsidR="00633E28" w:rsidRPr="00065440" w:rsidRDefault="00633E28" w:rsidP="006D1ADD">
      <w:pPr>
        <w:spacing w:line="360" w:lineRule="auto"/>
        <w:ind w:firstLine="1440"/>
      </w:pPr>
    </w:p>
    <w:p w:rsidR="00633E28" w:rsidRPr="00065440" w:rsidRDefault="00633E28" w:rsidP="00633E28">
      <w:pPr>
        <w:spacing w:line="360" w:lineRule="auto"/>
        <w:ind w:firstLine="1440"/>
      </w:pPr>
      <w:r w:rsidRPr="00065440">
        <w:t>I will now address the Complainant’s request for a payment arrangement.  The Responsible Utility Customer Protection Act, 66 Pa. C.S. §§1401-1418 applies to this proceeding.  The Commission has the authority to establish a payment arrangement pursuant to 66 Pa. C.S. §1405(a), within the strict guidelines set forth in 66 Pa. C.S. §1405(b).  The statute at 66 Pa. C.S. §1405(a) states:</w:t>
      </w:r>
    </w:p>
    <w:p w:rsidR="00633E28" w:rsidRPr="00065440" w:rsidRDefault="00633E28" w:rsidP="006C7C0C">
      <w:pPr>
        <w:spacing w:line="360" w:lineRule="auto"/>
      </w:pPr>
    </w:p>
    <w:p w:rsidR="00633E28" w:rsidRPr="00065440" w:rsidRDefault="006C7C0C" w:rsidP="006C7C0C">
      <w:pPr>
        <w:ind w:left="1440" w:right="1440"/>
      </w:pPr>
      <w:r>
        <w:t>(a)</w:t>
      </w:r>
      <w:r w:rsidR="003E6494">
        <w:t xml:space="preserve">  </w:t>
      </w:r>
      <w:r w:rsidR="00633E28" w:rsidRPr="00065440">
        <w:t>General Rule.-The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633E28" w:rsidRPr="00065440" w:rsidRDefault="00633E28" w:rsidP="003E6494">
      <w:pPr>
        <w:spacing w:line="360" w:lineRule="auto"/>
      </w:pPr>
    </w:p>
    <w:p w:rsidR="00633E28" w:rsidRDefault="00633E28" w:rsidP="00633E28">
      <w:pPr>
        <w:spacing w:line="360" w:lineRule="auto"/>
      </w:pPr>
      <w:r w:rsidRPr="00065440">
        <w:tab/>
      </w:r>
      <w:r w:rsidRPr="00065440">
        <w:tab/>
        <w:t xml:space="preserve">The Commission may establish a payment arrangement between a public utility and a customer only within the limits established by 66 Pa. C.S. §§1401-1418.  In order to be eligible for a payment arrangement, the Complainant must be a “customer” as defined by 66 Pa. C.S. §1403.  If the Complainant is not a “customer”, the Commission is not authorized to establish a payment arrangement between it and the Respondent.  The statute at 66 Pa. C.S. §1403 defines a customer as follows:  </w:t>
      </w:r>
    </w:p>
    <w:p w:rsidR="003E6494" w:rsidRPr="00065440" w:rsidRDefault="003E6494" w:rsidP="003E6494">
      <w:pPr>
        <w:spacing w:line="360" w:lineRule="auto"/>
      </w:pPr>
    </w:p>
    <w:p w:rsidR="00633E28" w:rsidRPr="00065440" w:rsidRDefault="003E6494" w:rsidP="003E6494">
      <w:pPr>
        <w:tabs>
          <w:tab w:val="left" w:pos="3240"/>
        </w:tabs>
        <w:ind w:left="1440" w:right="1728"/>
      </w:pPr>
      <w:r>
        <w:t xml:space="preserve">“Customer.”  </w:t>
      </w:r>
      <w:r w:rsidR="00633E28" w:rsidRPr="00065440">
        <w:t xml:space="preserve">A natural person in whose name a residential service account is listed and who is primarily responsible for payment of bills rendered for the service or any adult occupant whose name appears on the mortgage, deed or lease of the </w:t>
      </w:r>
      <w:r w:rsidR="00633E28" w:rsidRPr="00065440">
        <w:lastRenderedPageBreak/>
        <w:t xml:space="preserve">property for which the residential utility service is requested. </w:t>
      </w:r>
    </w:p>
    <w:p w:rsidR="00633E28" w:rsidRPr="00065440" w:rsidRDefault="00633E28" w:rsidP="003E6494">
      <w:pPr>
        <w:spacing w:line="360" w:lineRule="auto"/>
        <w:ind w:right="1728"/>
      </w:pPr>
    </w:p>
    <w:p w:rsidR="00633E28" w:rsidRPr="00065440" w:rsidRDefault="00633E28" w:rsidP="00633E28">
      <w:pPr>
        <w:spacing w:line="360" w:lineRule="auto"/>
        <w:ind w:firstLine="1440"/>
      </w:pPr>
      <w:r w:rsidRPr="00065440">
        <w:t xml:space="preserve">In this case, the Complainant is not a natural person in whose name a residential account is listed.  </w:t>
      </w:r>
      <w:r w:rsidR="00A34352" w:rsidRPr="00065440">
        <w:t xml:space="preserve">The Complainant is a limited partnership, not a natural person.  </w:t>
      </w:r>
      <w:r w:rsidRPr="00065440">
        <w:t xml:space="preserve">In addition, the Complainant is not an occupant of the property at </w:t>
      </w:r>
      <w:r w:rsidR="00B74DAC" w:rsidRPr="00065440">
        <w:t>110-112 North Third Avenue</w:t>
      </w:r>
      <w:r w:rsidRPr="00065440">
        <w:t xml:space="preserve">.  The Complainant is </w:t>
      </w:r>
      <w:r w:rsidR="00B74DAC" w:rsidRPr="00065440">
        <w:t xml:space="preserve">therefore </w:t>
      </w:r>
      <w:r w:rsidRPr="00065440">
        <w:t xml:space="preserve">not a “customer” as defined by 66 Pa. C.S. §1403.  Since the Complainant is not a “customer”, the Commission lacks the authority to establish a payment arrangement between </w:t>
      </w:r>
      <w:r w:rsidR="00B74DAC" w:rsidRPr="00065440">
        <w:t>it</w:t>
      </w:r>
      <w:r w:rsidRPr="00065440">
        <w:t xml:space="preserve"> and the Respondent.  </w:t>
      </w:r>
    </w:p>
    <w:p w:rsidR="006D1ADD" w:rsidRPr="00065440" w:rsidRDefault="006D1ADD" w:rsidP="00B74DAC">
      <w:pPr>
        <w:spacing w:line="360" w:lineRule="auto"/>
        <w:ind w:firstLine="1440"/>
      </w:pPr>
    </w:p>
    <w:p w:rsidR="006D1ADD" w:rsidRPr="00065440" w:rsidRDefault="006D1ADD" w:rsidP="006D1ADD">
      <w:pPr>
        <w:pStyle w:val="ParaTab1"/>
        <w:spacing w:line="360" w:lineRule="auto"/>
        <w:ind w:left="90" w:firstLine="1350"/>
        <w:rPr>
          <w:rFonts w:ascii="Times New Roman" w:hAnsi="Times New Roman" w:cs="Times New Roman"/>
        </w:rPr>
      </w:pPr>
      <w:r w:rsidRPr="00065440">
        <w:rPr>
          <w:rFonts w:ascii="Times New Roman" w:hAnsi="Times New Roman" w:cs="Times New Roman"/>
        </w:rPr>
        <w:t>I conclude that the Complainant ha</w:t>
      </w:r>
      <w:r w:rsidR="00B74DAC" w:rsidRPr="00065440">
        <w:rPr>
          <w:rFonts w:ascii="Times New Roman" w:hAnsi="Times New Roman" w:cs="Times New Roman"/>
        </w:rPr>
        <w:t>s</w:t>
      </w:r>
      <w:r w:rsidRPr="00065440">
        <w:rPr>
          <w:rFonts w:ascii="Times New Roman" w:hAnsi="Times New Roman" w:cs="Times New Roman"/>
        </w:rPr>
        <w:t xml:space="preserve"> failed to establish by a preponderance of the evidence that the Respondent has incorrectly billed </w:t>
      </w:r>
      <w:r w:rsidR="00B74DAC" w:rsidRPr="00065440">
        <w:rPr>
          <w:rFonts w:ascii="Times New Roman" w:hAnsi="Times New Roman" w:cs="Times New Roman"/>
        </w:rPr>
        <w:t>it</w:t>
      </w:r>
      <w:r w:rsidRPr="00065440">
        <w:rPr>
          <w:rFonts w:ascii="Times New Roman" w:hAnsi="Times New Roman" w:cs="Times New Roman"/>
        </w:rPr>
        <w:t xml:space="preserve">.  </w:t>
      </w:r>
      <w:r w:rsidR="00B74DAC" w:rsidRPr="00065440">
        <w:rPr>
          <w:rFonts w:ascii="Times New Roman" w:hAnsi="Times New Roman" w:cs="Times New Roman"/>
        </w:rPr>
        <w:t>I also conclude that the Commiss</w:t>
      </w:r>
      <w:r w:rsidR="00864CE5" w:rsidRPr="00065440">
        <w:rPr>
          <w:rFonts w:ascii="Times New Roman" w:hAnsi="Times New Roman" w:cs="Times New Roman"/>
        </w:rPr>
        <w:t>i</w:t>
      </w:r>
      <w:r w:rsidR="00B74DAC" w:rsidRPr="00065440">
        <w:rPr>
          <w:rFonts w:ascii="Times New Roman" w:hAnsi="Times New Roman" w:cs="Times New Roman"/>
        </w:rPr>
        <w:t xml:space="preserve">on lacks the authority to establish a payment arrangement between the </w:t>
      </w:r>
      <w:r w:rsidR="0019213A" w:rsidRPr="00065440">
        <w:rPr>
          <w:rFonts w:ascii="Times New Roman" w:hAnsi="Times New Roman" w:cs="Times New Roman"/>
        </w:rPr>
        <w:t xml:space="preserve">Complainant and the Respondent.  </w:t>
      </w:r>
      <w:r w:rsidRPr="00065440">
        <w:rPr>
          <w:rFonts w:ascii="Times New Roman" w:hAnsi="Times New Roman" w:cs="Times New Roman"/>
        </w:rPr>
        <w:t xml:space="preserve">For the foregoing reasons, I will deny the complaint and enter the following order.  </w:t>
      </w:r>
    </w:p>
    <w:p w:rsidR="006D1ADD" w:rsidRPr="00065440" w:rsidRDefault="006D1ADD" w:rsidP="006D1ADD">
      <w:pPr>
        <w:pStyle w:val="ParaTab1"/>
        <w:spacing w:line="360" w:lineRule="auto"/>
        <w:ind w:left="90" w:firstLine="1350"/>
        <w:rPr>
          <w:rFonts w:ascii="Times New Roman" w:hAnsi="Times New Roman" w:cs="Times New Roman"/>
        </w:rPr>
      </w:pPr>
    </w:p>
    <w:p w:rsidR="006D1ADD" w:rsidRPr="00065440" w:rsidRDefault="006D1ADD" w:rsidP="006D1ADD">
      <w:pPr>
        <w:spacing w:line="360" w:lineRule="auto"/>
        <w:jc w:val="center"/>
        <w:rPr>
          <w:u w:val="single"/>
        </w:rPr>
      </w:pPr>
      <w:r w:rsidRPr="00065440">
        <w:rPr>
          <w:u w:val="single"/>
        </w:rPr>
        <w:t>CONCLUSIONS OF LAW</w:t>
      </w:r>
    </w:p>
    <w:p w:rsidR="006D1ADD" w:rsidRPr="00065440" w:rsidRDefault="006D1ADD" w:rsidP="006D1ADD">
      <w:pPr>
        <w:spacing w:line="360" w:lineRule="auto"/>
      </w:pPr>
    </w:p>
    <w:p w:rsidR="006D1ADD" w:rsidRPr="00065440" w:rsidRDefault="006D1ADD" w:rsidP="006D1ADD">
      <w:pPr>
        <w:spacing w:line="360" w:lineRule="auto"/>
      </w:pPr>
      <w:r w:rsidRPr="00065440">
        <w:tab/>
      </w:r>
      <w:r w:rsidRPr="00065440">
        <w:tab/>
        <w:t>1.</w:t>
      </w:r>
      <w:r w:rsidRPr="00065440">
        <w:tab/>
        <w:t>The Commission has jurisdiction over the subject matter and parties to this proceeding.  66 Pa. C.S. §701</w:t>
      </w:r>
    </w:p>
    <w:p w:rsidR="006D1ADD" w:rsidRPr="00065440" w:rsidRDefault="006D1ADD" w:rsidP="006D1ADD">
      <w:pPr>
        <w:spacing w:line="360" w:lineRule="auto"/>
      </w:pPr>
    </w:p>
    <w:p w:rsidR="006D1ADD" w:rsidRPr="00065440" w:rsidRDefault="006D1ADD" w:rsidP="006D1ADD">
      <w:pPr>
        <w:spacing w:line="360" w:lineRule="auto"/>
      </w:pPr>
      <w:r w:rsidRPr="00065440">
        <w:tab/>
      </w:r>
      <w:r w:rsidRPr="00065440">
        <w:tab/>
        <w:t>2.</w:t>
      </w:r>
      <w:r w:rsidRPr="00065440">
        <w:tab/>
        <w:t>Pursuant to 66 Pa. C.S. §332(a), the burden of proof in this proceeding is on the Complainant.</w:t>
      </w:r>
    </w:p>
    <w:p w:rsidR="006D1ADD" w:rsidRPr="00065440" w:rsidRDefault="006D1ADD" w:rsidP="006D1ADD">
      <w:pPr>
        <w:spacing w:line="360" w:lineRule="auto"/>
      </w:pPr>
    </w:p>
    <w:p w:rsidR="006D1ADD" w:rsidRPr="00065440" w:rsidRDefault="006D1ADD" w:rsidP="006D1ADD">
      <w:pPr>
        <w:pStyle w:val="BodyText"/>
        <w:tabs>
          <w:tab w:val="clear" w:pos="-1440"/>
          <w:tab w:val="clear" w:pos="-720"/>
          <w:tab w:val="clear" w:pos="0"/>
          <w:tab w:val="clear" w:pos="720"/>
          <w:tab w:val="clear" w:pos="1440"/>
        </w:tabs>
        <w:spacing w:line="360" w:lineRule="auto"/>
        <w:jc w:val="left"/>
        <w:rPr>
          <w:szCs w:val="24"/>
        </w:rPr>
      </w:pPr>
      <w:r w:rsidRPr="00065440">
        <w:rPr>
          <w:szCs w:val="24"/>
        </w:rPr>
        <w:tab/>
      </w:r>
      <w:r w:rsidRPr="00065440">
        <w:rPr>
          <w:szCs w:val="24"/>
        </w:rPr>
        <w:tab/>
        <w:t>3.</w:t>
      </w:r>
      <w:r w:rsidRPr="00065440">
        <w:rPr>
          <w:szCs w:val="24"/>
        </w:rPr>
        <w:tab/>
        <w:t>The Complainant has not met its burden of proving that it is entitled to relief.  66 Pa. C.S. §332(a)</w:t>
      </w:r>
    </w:p>
    <w:p w:rsidR="006D1ADD" w:rsidRPr="00065440" w:rsidRDefault="006D1ADD" w:rsidP="006D1ADD">
      <w:pPr>
        <w:pStyle w:val="BodyText"/>
        <w:tabs>
          <w:tab w:val="clear" w:pos="-1440"/>
          <w:tab w:val="clear" w:pos="-720"/>
          <w:tab w:val="clear" w:pos="0"/>
          <w:tab w:val="clear" w:pos="720"/>
          <w:tab w:val="clear" w:pos="1440"/>
        </w:tabs>
        <w:spacing w:line="360" w:lineRule="auto"/>
        <w:jc w:val="left"/>
        <w:rPr>
          <w:szCs w:val="24"/>
        </w:rPr>
      </w:pPr>
    </w:p>
    <w:p w:rsidR="006D1ADD" w:rsidRPr="00065440" w:rsidRDefault="006D1ADD" w:rsidP="006D1ADD">
      <w:pPr>
        <w:pStyle w:val="BodyText"/>
        <w:tabs>
          <w:tab w:val="clear" w:pos="-1440"/>
          <w:tab w:val="clear" w:pos="-720"/>
          <w:tab w:val="clear" w:pos="0"/>
          <w:tab w:val="clear" w:pos="720"/>
          <w:tab w:val="clear" w:pos="1440"/>
        </w:tabs>
        <w:spacing w:line="360" w:lineRule="auto"/>
        <w:jc w:val="left"/>
        <w:rPr>
          <w:szCs w:val="24"/>
        </w:rPr>
      </w:pPr>
      <w:r w:rsidRPr="00065440">
        <w:rPr>
          <w:szCs w:val="24"/>
        </w:rPr>
        <w:tab/>
      </w:r>
      <w:r w:rsidRPr="00065440">
        <w:rPr>
          <w:szCs w:val="24"/>
        </w:rPr>
        <w:tab/>
        <w:t>4.</w:t>
      </w:r>
      <w:r w:rsidRPr="00065440">
        <w:rPr>
          <w:szCs w:val="24"/>
        </w:rPr>
        <w:tab/>
        <w:t xml:space="preserve">The Complainant’s burden of proof in this proceeding is governed by </w:t>
      </w:r>
      <w:r w:rsidRPr="00065440">
        <w:rPr>
          <w:szCs w:val="24"/>
          <w:u w:val="single"/>
        </w:rPr>
        <w:t>Waldron v. Philadelphia Electric Co.</w:t>
      </w:r>
      <w:r w:rsidRPr="00065440">
        <w:rPr>
          <w:szCs w:val="24"/>
        </w:rPr>
        <w:t>, 54 Pa. P.U.C. 98 (1980).</w:t>
      </w:r>
    </w:p>
    <w:p w:rsidR="006D1ADD" w:rsidRPr="00065440" w:rsidRDefault="006D1ADD" w:rsidP="006D1ADD">
      <w:pPr>
        <w:pStyle w:val="BodyText"/>
        <w:tabs>
          <w:tab w:val="clear" w:pos="-1440"/>
          <w:tab w:val="clear" w:pos="-720"/>
          <w:tab w:val="clear" w:pos="0"/>
          <w:tab w:val="clear" w:pos="720"/>
          <w:tab w:val="clear" w:pos="1440"/>
        </w:tabs>
        <w:spacing w:line="360" w:lineRule="auto"/>
        <w:jc w:val="left"/>
        <w:rPr>
          <w:szCs w:val="24"/>
        </w:rPr>
      </w:pPr>
    </w:p>
    <w:p w:rsidR="006D1ADD" w:rsidRPr="00065440" w:rsidRDefault="006D1ADD" w:rsidP="006D1ADD">
      <w:pPr>
        <w:pStyle w:val="BodyText"/>
        <w:tabs>
          <w:tab w:val="clear" w:pos="-1440"/>
          <w:tab w:val="clear" w:pos="-720"/>
          <w:tab w:val="clear" w:pos="0"/>
          <w:tab w:val="clear" w:pos="720"/>
          <w:tab w:val="clear" w:pos="1440"/>
        </w:tabs>
        <w:spacing w:line="360" w:lineRule="auto"/>
        <w:jc w:val="left"/>
        <w:rPr>
          <w:szCs w:val="24"/>
        </w:rPr>
      </w:pPr>
      <w:r w:rsidRPr="00065440">
        <w:rPr>
          <w:szCs w:val="24"/>
        </w:rPr>
        <w:tab/>
      </w:r>
      <w:r w:rsidRPr="00065440">
        <w:rPr>
          <w:szCs w:val="24"/>
        </w:rPr>
        <w:tab/>
        <w:t>5.</w:t>
      </w:r>
      <w:r w:rsidRPr="00065440">
        <w:rPr>
          <w:szCs w:val="24"/>
        </w:rPr>
        <w:tab/>
        <w:t>The bills rendered by the Respondent to the Complainant are true and correct.</w:t>
      </w:r>
    </w:p>
    <w:p w:rsidR="006D1ADD" w:rsidRPr="00065440" w:rsidRDefault="006D1ADD" w:rsidP="006D1ADD">
      <w:pPr>
        <w:pStyle w:val="BodyText"/>
        <w:tabs>
          <w:tab w:val="clear" w:pos="-1440"/>
          <w:tab w:val="clear" w:pos="-720"/>
          <w:tab w:val="clear" w:pos="0"/>
          <w:tab w:val="clear" w:pos="720"/>
          <w:tab w:val="clear" w:pos="1440"/>
        </w:tabs>
        <w:spacing w:line="360" w:lineRule="auto"/>
        <w:jc w:val="left"/>
        <w:rPr>
          <w:szCs w:val="24"/>
        </w:rPr>
      </w:pPr>
    </w:p>
    <w:p w:rsidR="006D1ADD" w:rsidRPr="00065440" w:rsidRDefault="006D1ADD" w:rsidP="006D1ADD">
      <w:pPr>
        <w:spacing w:line="360" w:lineRule="auto"/>
        <w:jc w:val="center"/>
        <w:rPr>
          <w:u w:val="single"/>
        </w:rPr>
      </w:pPr>
      <w:r w:rsidRPr="00065440">
        <w:rPr>
          <w:u w:val="single"/>
        </w:rPr>
        <w:lastRenderedPageBreak/>
        <w:t>ORDER</w:t>
      </w:r>
    </w:p>
    <w:p w:rsidR="006D1ADD" w:rsidRPr="00065440" w:rsidRDefault="006D1ADD" w:rsidP="006D1ADD">
      <w:pPr>
        <w:spacing w:line="360" w:lineRule="auto"/>
      </w:pPr>
    </w:p>
    <w:p w:rsidR="006D1ADD" w:rsidRPr="00065440" w:rsidRDefault="006D1ADD" w:rsidP="006D1ADD">
      <w:pPr>
        <w:spacing w:line="360" w:lineRule="auto"/>
      </w:pPr>
    </w:p>
    <w:p w:rsidR="006D1ADD" w:rsidRPr="00065440" w:rsidRDefault="006D1ADD" w:rsidP="006D1ADD">
      <w:pPr>
        <w:spacing w:line="360" w:lineRule="auto"/>
      </w:pPr>
      <w:r w:rsidRPr="00065440">
        <w:tab/>
      </w:r>
      <w:r w:rsidRPr="00065440">
        <w:tab/>
        <w:t>THEREFORE,</w:t>
      </w:r>
    </w:p>
    <w:p w:rsidR="006D1ADD" w:rsidRPr="00065440" w:rsidRDefault="006D1ADD" w:rsidP="006D1ADD"/>
    <w:p w:rsidR="006D1ADD" w:rsidRPr="00065440" w:rsidRDefault="006D1ADD" w:rsidP="006D1ADD">
      <w:pPr>
        <w:spacing w:line="360" w:lineRule="auto"/>
      </w:pPr>
      <w:r w:rsidRPr="00065440">
        <w:tab/>
      </w:r>
      <w:r w:rsidRPr="00065440">
        <w:tab/>
        <w:t>IT IS ORDERED:</w:t>
      </w:r>
    </w:p>
    <w:p w:rsidR="008A6706" w:rsidRPr="00065440" w:rsidRDefault="008A6706" w:rsidP="006D1ADD">
      <w:pPr>
        <w:spacing w:line="360" w:lineRule="auto"/>
      </w:pPr>
    </w:p>
    <w:p w:rsidR="006D1ADD" w:rsidRPr="00065440" w:rsidRDefault="008A6706" w:rsidP="006D1ADD">
      <w:pPr>
        <w:spacing w:line="360" w:lineRule="auto"/>
      </w:pPr>
      <w:r w:rsidRPr="00065440">
        <w:tab/>
      </w:r>
      <w:r w:rsidRPr="00065440">
        <w:tab/>
        <w:t>1.</w:t>
      </w:r>
      <w:r w:rsidRPr="00065440">
        <w:tab/>
        <w:t xml:space="preserve">That the motion of Pennsylvania-American Water Company for leave to file a reply brief is denied.  </w:t>
      </w:r>
    </w:p>
    <w:p w:rsidR="008A6706" w:rsidRPr="00065440" w:rsidRDefault="008A6706" w:rsidP="006D1ADD">
      <w:pPr>
        <w:spacing w:line="360" w:lineRule="auto"/>
      </w:pPr>
    </w:p>
    <w:p w:rsidR="008A6706" w:rsidRPr="00065440" w:rsidRDefault="008A6706" w:rsidP="008A6706">
      <w:pPr>
        <w:pStyle w:val="ParaTab1"/>
        <w:spacing w:line="360" w:lineRule="auto"/>
        <w:ind w:left="90" w:firstLine="1350"/>
        <w:rPr>
          <w:rFonts w:ascii="Times New Roman" w:hAnsi="Times New Roman" w:cs="Times New Roman"/>
        </w:rPr>
      </w:pPr>
      <w:r w:rsidRPr="00065440">
        <w:rPr>
          <w:rFonts w:ascii="Times New Roman" w:hAnsi="Times New Roman" w:cs="Times New Roman"/>
        </w:rPr>
        <w:t>2.</w:t>
      </w:r>
      <w:r w:rsidRPr="00065440">
        <w:rPr>
          <w:rFonts w:ascii="Times New Roman" w:hAnsi="Times New Roman" w:cs="Times New Roman"/>
        </w:rPr>
        <w:tab/>
        <w:t xml:space="preserve">That pages 5-7 of the reply brief of Third Avenue Realty Limited Partners are </w:t>
      </w:r>
      <w:r w:rsidR="00292DF5" w:rsidRPr="00065440">
        <w:rPr>
          <w:rFonts w:ascii="Times New Roman" w:hAnsi="Times New Roman" w:cs="Times New Roman"/>
        </w:rPr>
        <w:t>stricken</w:t>
      </w:r>
      <w:r w:rsidRPr="00065440">
        <w:rPr>
          <w:rFonts w:ascii="Times New Roman" w:hAnsi="Times New Roman" w:cs="Times New Roman"/>
        </w:rPr>
        <w:t xml:space="preserve">.  </w:t>
      </w:r>
    </w:p>
    <w:p w:rsidR="008A6706" w:rsidRPr="00065440" w:rsidRDefault="008A6706" w:rsidP="006D1ADD">
      <w:pPr>
        <w:spacing w:line="360" w:lineRule="auto"/>
      </w:pPr>
    </w:p>
    <w:p w:rsidR="006D1ADD" w:rsidRPr="00065440" w:rsidRDefault="0000741A" w:rsidP="0000741A">
      <w:pPr>
        <w:pStyle w:val="BodyText"/>
        <w:tabs>
          <w:tab w:val="clear" w:pos="-1440"/>
          <w:tab w:val="clear" w:pos="-720"/>
          <w:tab w:val="clear" w:pos="0"/>
          <w:tab w:val="clear" w:pos="720"/>
          <w:tab w:val="clear" w:pos="1440"/>
        </w:tabs>
        <w:spacing w:line="360" w:lineRule="auto"/>
        <w:ind w:firstLine="1440"/>
        <w:jc w:val="left"/>
        <w:rPr>
          <w:szCs w:val="24"/>
        </w:rPr>
      </w:pPr>
      <w:r w:rsidRPr="00065440">
        <w:rPr>
          <w:szCs w:val="24"/>
        </w:rPr>
        <w:t>3.</w:t>
      </w:r>
      <w:r w:rsidRPr="00065440">
        <w:rPr>
          <w:szCs w:val="24"/>
        </w:rPr>
        <w:tab/>
      </w:r>
      <w:r w:rsidR="006D1ADD" w:rsidRPr="00065440">
        <w:rPr>
          <w:szCs w:val="24"/>
        </w:rPr>
        <w:t xml:space="preserve">That the complaint of Third Avenue Realty Limited Partners against the </w:t>
      </w:r>
      <w:r w:rsidR="00D115D3" w:rsidRPr="00065440">
        <w:rPr>
          <w:szCs w:val="24"/>
        </w:rPr>
        <w:t xml:space="preserve">Pennsylvania-American Water Company </w:t>
      </w:r>
      <w:r w:rsidR="006D1ADD" w:rsidRPr="00065440">
        <w:rPr>
          <w:szCs w:val="24"/>
        </w:rPr>
        <w:t xml:space="preserve">at Docket No. </w:t>
      </w:r>
      <w:r w:rsidR="00D115D3" w:rsidRPr="00065440">
        <w:rPr>
          <w:szCs w:val="24"/>
        </w:rPr>
        <w:t>C-2008-2072920</w:t>
      </w:r>
      <w:r w:rsidR="006D1ADD" w:rsidRPr="00065440">
        <w:rPr>
          <w:szCs w:val="24"/>
        </w:rPr>
        <w:t xml:space="preserve"> is hereby denied.</w:t>
      </w:r>
    </w:p>
    <w:p w:rsidR="006D1ADD" w:rsidRPr="00065440" w:rsidRDefault="006D1ADD" w:rsidP="006D1ADD">
      <w:pPr>
        <w:pStyle w:val="BodyText"/>
        <w:tabs>
          <w:tab w:val="clear" w:pos="-1440"/>
          <w:tab w:val="clear" w:pos="-720"/>
          <w:tab w:val="clear" w:pos="0"/>
          <w:tab w:val="clear" w:pos="720"/>
          <w:tab w:val="clear" w:pos="1440"/>
        </w:tabs>
        <w:spacing w:line="360" w:lineRule="auto"/>
        <w:jc w:val="left"/>
        <w:rPr>
          <w:szCs w:val="24"/>
        </w:rPr>
      </w:pPr>
    </w:p>
    <w:p w:rsidR="006D1ADD" w:rsidRPr="00065440" w:rsidRDefault="006D1ADD" w:rsidP="006D1ADD">
      <w:pPr>
        <w:pStyle w:val="BodyText"/>
        <w:tabs>
          <w:tab w:val="clear" w:pos="-1440"/>
          <w:tab w:val="clear" w:pos="-720"/>
          <w:tab w:val="clear" w:pos="0"/>
          <w:tab w:val="clear" w:pos="720"/>
          <w:tab w:val="clear" w:pos="1440"/>
        </w:tabs>
        <w:spacing w:line="360" w:lineRule="auto"/>
        <w:jc w:val="left"/>
        <w:rPr>
          <w:szCs w:val="24"/>
        </w:rPr>
      </w:pPr>
      <w:r w:rsidRPr="00065440">
        <w:rPr>
          <w:szCs w:val="24"/>
        </w:rPr>
        <w:tab/>
      </w:r>
      <w:r w:rsidRPr="00065440">
        <w:rPr>
          <w:szCs w:val="24"/>
        </w:rPr>
        <w:tab/>
      </w:r>
      <w:r w:rsidR="0000741A" w:rsidRPr="00065440">
        <w:rPr>
          <w:szCs w:val="24"/>
        </w:rPr>
        <w:t>4</w:t>
      </w:r>
      <w:r w:rsidRPr="00065440">
        <w:rPr>
          <w:szCs w:val="24"/>
        </w:rPr>
        <w:t>.</w:t>
      </w:r>
      <w:r w:rsidRPr="00065440">
        <w:rPr>
          <w:szCs w:val="24"/>
        </w:rPr>
        <w:tab/>
        <w:t xml:space="preserve">That the record at Docket No. </w:t>
      </w:r>
      <w:r w:rsidR="00D115D3" w:rsidRPr="00065440">
        <w:rPr>
          <w:szCs w:val="24"/>
        </w:rPr>
        <w:t>C-2008-2072920</w:t>
      </w:r>
      <w:r w:rsidRPr="00065440">
        <w:rPr>
          <w:szCs w:val="24"/>
        </w:rPr>
        <w:t xml:space="preserve"> is marked closed.</w:t>
      </w:r>
    </w:p>
    <w:p w:rsidR="006D1ADD" w:rsidRPr="00065440" w:rsidRDefault="006D1ADD" w:rsidP="003E6494">
      <w:pPr>
        <w:pStyle w:val="ParaTab1"/>
        <w:spacing w:line="360" w:lineRule="auto"/>
        <w:ind w:firstLine="0"/>
        <w:rPr>
          <w:rFonts w:ascii="Times New Roman" w:hAnsi="Times New Roman" w:cs="Times New Roman"/>
          <w:spacing w:val="-3"/>
        </w:rPr>
      </w:pPr>
    </w:p>
    <w:p w:rsidR="006D1ADD" w:rsidRPr="00065440" w:rsidRDefault="006D1ADD" w:rsidP="003E6494">
      <w:pPr>
        <w:pStyle w:val="ParaTab1"/>
        <w:spacing w:line="360" w:lineRule="auto"/>
        <w:ind w:firstLine="0"/>
        <w:rPr>
          <w:rFonts w:ascii="Times New Roman" w:hAnsi="Times New Roman" w:cs="Times New Roman"/>
          <w:spacing w:val="-3"/>
        </w:rPr>
      </w:pPr>
    </w:p>
    <w:p w:rsidR="006D1ADD" w:rsidRPr="00065440" w:rsidRDefault="006D1ADD" w:rsidP="006D1ADD">
      <w:pPr>
        <w:pStyle w:val="ParaTab1"/>
        <w:tabs>
          <w:tab w:val="clear" w:pos="-720"/>
        </w:tabs>
        <w:ind w:firstLine="0"/>
        <w:rPr>
          <w:rFonts w:ascii="Times New Roman" w:hAnsi="Times New Roman" w:cs="Times New Roman"/>
          <w:spacing w:val="-3"/>
        </w:rPr>
      </w:pPr>
      <w:r w:rsidRPr="00065440">
        <w:rPr>
          <w:rFonts w:ascii="Times New Roman" w:hAnsi="Times New Roman" w:cs="Times New Roman"/>
          <w:spacing w:val="-3"/>
        </w:rPr>
        <w:t>Date:</w:t>
      </w:r>
      <w:r w:rsidRPr="00065440">
        <w:rPr>
          <w:rFonts w:ascii="Times New Roman" w:hAnsi="Times New Roman" w:cs="Times New Roman"/>
          <w:spacing w:val="-3"/>
        </w:rPr>
        <w:tab/>
      </w:r>
      <w:r w:rsidRPr="00065440">
        <w:rPr>
          <w:rFonts w:ascii="Times New Roman" w:hAnsi="Times New Roman" w:cs="Times New Roman"/>
          <w:spacing w:val="-3"/>
          <w:u w:val="single"/>
        </w:rPr>
        <w:t xml:space="preserve">October </w:t>
      </w:r>
      <w:r w:rsidR="00581470" w:rsidRPr="00065440">
        <w:rPr>
          <w:rFonts w:ascii="Times New Roman" w:hAnsi="Times New Roman" w:cs="Times New Roman"/>
          <w:spacing w:val="-3"/>
          <w:u w:val="single"/>
        </w:rPr>
        <w:t>4</w:t>
      </w:r>
      <w:r w:rsidRPr="00065440">
        <w:rPr>
          <w:rFonts w:ascii="Times New Roman" w:hAnsi="Times New Roman" w:cs="Times New Roman"/>
          <w:spacing w:val="-3"/>
          <w:u w:val="single"/>
        </w:rPr>
        <w:t>, 20</w:t>
      </w:r>
      <w:r w:rsidR="00D115D3" w:rsidRPr="00065440">
        <w:rPr>
          <w:rFonts w:ascii="Times New Roman" w:hAnsi="Times New Roman" w:cs="Times New Roman"/>
          <w:spacing w:val="-3"/>
          <w:u w:val="single"/>
        </w:rPr>
        <w:t>10</w:t>
      </w:r>
      <w:r w:rsidRPr="00065440">
        <w:rPr>
          <w:rFonts w:ascii="Times New Roman" w:hAnsi="Times New Roman" w:cs="Times New Roman"/>
          <w:spacing w:val="-3"/>
        </w:rPr>
        <w:tab/>
      </w:r>
      <w:r w:rsidRPr="00065440">
        <w:rPr>
          <w:rFonts w:ascii="Times New Roman" w:hAnsi="Times New Roman" w:cs="Times New Roman"/>
          <w:spacing w:val="-3"/>
        </w:rPr>
        <w:tab/>
      </w:r>
      <w:r w:rsidRPr="00065440">
        <w:rPr>
          <w:rFonts w:ascii="Times New Roman" w:hAnsi="Times New Roman" w:cs="Times New Roman"/>
          <w:spacing w:val="-3"/>
        </w:rPr>
        <w:tab/>
      </w:r>
      <w:r w:rsidRPr="00065440">
        <w:rPr>
          <w:rFonts w:ascii="Times New Roman" w:hAnsi="Times New Roman" w:cs="Times New Roman"/>
          <w:spacing w:val="-3"/>
        </w:rPr>
        <w:tab/>
        <w:t>____________________________</w:t>
      </w:r>
      <w:r w:rsidR="00637189">
        <w:rPr>
          <w:rFonts w:ascii="Times New Roman" w:hAnsi="Times New Roman" w:cs="Times New Roman"/>
          <w:spacing w:val="-3"/>
        </w:rPr>
        <w:t>______</w:t>
      </w:r>
      <w:r w:rsidRPr="00065440">
        <w:rPr>
          <w:rFonts w:ascii="Times New Roman" w:hAnsi="Times New Roman" w:cs="Times New Roman"/>
          <w:spacing w:val="-3"/>
        </w:rPr>
        <w:t>__</w:t>
      </w:r>
    </w:p>
    <w:p w:rsidR="006D1ADD" w:rsidRPr="00065440" w:rsidRDefault="006D1ADD" w:rsidP="006D1ADD">
      <w:pPr>
        <w:pStyle w:val="ParaTab1"/>
        <w:tabs>
          <w:tab w:val="clear" w:pos="-720"/>
          <w:tab w:val="left" w:pos="720"/>
          <w:tab w:val="left" w:pos="5040"/>
        </w:tabs>
        <w:ind w:firstLine="0"/>
        <w:rPr>
          <w:rFonts w:ascii="Times New Roman" w:hAnsi="Times New Roman" w:cs="Times New Roman"/>
          <w:spacing w:val="-3"/>
        </w:rPr>
      </w:pPr>
      <w:r w:rsidRPr="00065440">
        <w:rPr>
          <w:rFonts w:ascii="Times New Roman" w:hAnsi="Times New Roman" w:cs="Times New Roman"/>
          <w:spacing w:val="-3"/>
        </w:rPr>
        <w:tab/>
      </w:r>
      <w:r w:rsidRPr="00065440">
        <w:rPr>
          <w:rFonts w:ascii="Times New Roman" w:hAnsi="Times New Roman" w:cs="Times New Roman"/>
          <w:spacing w:val="-3"/>
        </w:rPr>
        <w:tab/>
        <w:t>David A. Salapa</w:t>
      </w:r>
    </w:p>
    <w:p w:rsidR="006D1ADD" w:rsidRPr="00065440" w:rsidRDefault="006D1ADD" w:rsidP="006D1ADD">
      <w:pPr>
        <w:pStyle w:val="ParaTab1"/>
        <w:tabs>
          <w:tab w:val="clear" w:pos="-720"/>
          <w:tab w:val="left" w:pos="720"/>
          <w:tab w:val="left" w:pos="5040"/>
        </w:tabs>
        <w:ind w:firstLine="0"/>
        <w:rPr>
          <w:rFonts w:ascii="Times New Roman" w:hAnsi="Times New Roman" w:cs="Times New Roman"/>
          <w:spacing w:val="-3"/>
        </w:rPr>
      </w:pPr>
      <w:r w:rsidRPr="00065440">
        <w:rPr>
          <w:rFonts w:ascii="Times New Roman" w:hAnsi="Times New Roman" w:cs="Times New Roman"/>
          <w:spacing w:val="-3"/>
        </w:rPr>
        <w:tab/>
      </w:r>
      <w:r w:rsidRPr="00065440">
        <w:rPr>
          <w:rFonts w:ascii="Times New Roman" w:hAnsi="Times New Roman" w:cs="Times New Roman"/>
          <w:spacing w:val="-3"/>
        </w:rPr>
        <w:tab/>
        <w:t>Administrative Law Judge</w:t>
      </w:r>
    </w:p>
    <w:sectPr w:rsidR="006D1ADD" w:rsidRPr="00065440" w:rsidSect="006221B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27A" w:rsidRDefault="005D427A" w:rsidP="002354B0">
      <w:r>
        <w:separator/>
      </w:r>
    </w:p>
  </w:endnote>
  <w:endnote w:type="continuationSeparator" w:id="0">
    <w:p w:rsidR="005D427A" w:rsidRDefault="005D427A" w:rsidP="00235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1704"/>
      <w:docPartObj>
        <w:docPartGallery w:val="Page Numbers (Bottom of Page)"/>
        <w:docPartUnique/>
      </w:docPartObj>
    </w:sdtPr>
    <w:sdtEndPr>
      <w:rPr>
        <w:sz w:val="20"/>
        <w:szCs w:val="20"/>
      </w:rPr>
    </w:sdtEndPr>
    <w:sdtContent>
      <w:p w:rsidR="005930A6" w:rsidRPr="00C7786B" w:rsidRDefault="00CA5FB2">
        <w:pPr>
          <w:pStyle w:val="Footer"/>
          <w:jc w:val="center"/>
          <w:rPr>
            <w:sz w:val="20"/>
            <w:szCs w:val="20"/>
          </w:rPr>
        </w:pPr>
        <w:r w:rsidRPr="00C7786B">
          <w:rPr>
            <w:sz w:val="20"/>
            <w:szCs w:val="20"/>
          </w:rPr>
          <w:fldChar w:fldCharType="begin"/>
        </w:r>
        <w:r w:rsidR="005930A6" w:rsidRPr="00C7786B">
          <w:rPr>
            <w:sz w:val="20"/>
            <w:szCs w:val="20"/>
          </w:rPr>
          <w:instrText xml:space="preserve"> PAGE   \* MERGEFORMAT </w:instrText>
        </w:r>
        <w:r w:rsidRPr="00C7786B">
          <w:rPr>
            <w:sz w:val="20"/>
            <w:szCs w:val="20"/>
          </w:rPr>
          <w:fldChar w:fldCharType="separate"/>
        </w:r>
        <w:r w:rsidR="00B47BDA">
          <w:rPr>
            <w:noProof/>
            <w:sz w:val="20"/>
            <w:szCs w:val="20"/>
          </w:rPr>
          <w:t>9</w:t>
        </w:r>
        <w:r w:rsidRPr="00C7786B">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27A" w:rsidRDefault="005D427A" w:rsidP="002354B0">
      <w:r>
        <w:separator/>
      </w:r>
    </w:p>
  </w:footnote>
  <w:footnote w:type="continuationSeparator" w:id="0">
    <w:p w:rsidR="005D427A" w:rsidRDefault="005D427A" w:rsidP="00235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5D000D7C"/>
    <w:multiLevelType w:val="hybridMultilevel"/>
    <w:tmpl w:val="130404FC"/>
    <w:lvl w:ilvl="0" w:tplc="E17E23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354B0"/>
    <w:rsid w:val="00003063"/>
    <w:rsid w:val="00003367"/>
    <w:rsid w:val="00003B35"/>
    <w:rsid w:val="0000470F"/>
    <w:rsid w:val="000051DD"/>
    <w:rsid w:val="0000587C"/>
    <w:rsid w:val="000058E0"/>
    <w:rsid w:val="000068D5"/>
    <w:rsid w:val="000071C2"/>
    <w:rsid w:val="0000741A"/>
    <w:rsid w:val="000115F2"/>
    <w:rsid w:val="00014304"/>
    <w:rsid w:val="00014CD8"/>
    <w:rsid w:val="00016B73"/>
    <w:rsid w:val="000174C3"/>
    <w:rsid w:val="00021EA0"/>
    <w:rsid w:val="00021ECB"/>
    <w:rsid w:val="00022505"/>
    <w:rsid w:val="00025668"/>
    <w:rsid w:val="0002592A"/>
    <w:rsid w:val="00026710"/>
    <w:rsid w:val="00027A04"/>
    <w:rsid w:val="000326DC"/>
    <w:rsid w:val="0003399E"/>
    <w:rsid w:val="000353F1"/>
    <w:rsid w:val="000376F9"/>
    <w:rsid w:val="00042FA7"/>
    <w:rsid w:val="0004406B"/>
    <w:rsid w:val="00045ED7"/>
    <w:rsid w:val="00046ADC"/>
    <w:rsid w:val="000471FD"/>
    <w:rsid w:val="0005066D"/>
    <w:rsid w:val="0005071B"/>
    <w:rsid w:val="00050E0C"/>
    <w:rsid w:val="0005286E"/>
    <w:rsid w:val="00052BA3"/>
    <w:rsid w:val="000609B6"/>
    <w:rsid w:val="00061364"/>
    <w:rsid w:val="00065440"/>
    <w:rsid w:val="00065A00"/>
    <w:rsid w:val="0006608A"/>
    <w:rsid w:val="000673AB"/>
    <w:rsid w:val="00067EBF"/>
    <w:rsid w:val="000700AB"/>
    <w:rsid w:val="000730FF"/>
    <w:rsid w:val="000748D3"/>
    <w:rsid w:val="00075E7E"/>
    <w:rsid w:val="00077BC2"/>
    <w:rsid w:val="00081F41"/>
    <w:rsid w:val="00086351"/>
    <w:rsid w:val="0009147B"/>
    <w:rsid w:val="0009293F"/>
    <w:rsid w:val="00092C7E"/>
    <w:rsid w:val="00092F06"/>
    <w:rsid w:val="000943BE"/>
    <w:rsid w:val="00094C4D"/>
    <w:rsid w:val="000974B4"/>
    <w:rsid w:val="000977CD"/>
    <w:rsid w:val="00097A4C"/>
    <w:rsid w:val="000A037F"/>
    <w:rsid w:val="000A18DD"/>
    <w:rsid w:val="000A4939"/>
    <w:rsid w:val="000A5469"/>
    <w:rsid w:val="000A725A"/>
    <w:rsid w:val="000B0A10"/>
    <w:rsid w:val="000B3AB8"/>
    <w:rsid w:val="000B427F"/>
    <w:rsid w:val="000B50A0"/>
    <w:rsid w:val="000B6C5B"/>
    <w:rsid w:val="000B77FB"/>
    <w:rsid w:val="000C0C90"/>
    <w:rsid w:val="000C13F0"/>
    <w:rsid w:val="000C2F2F"/>
    <w:rsid w:val="000C3DF7"/>
    <w:rsid w:val="000C67B7"/>
    <w:rsid w:val="000C6F90"/>
    <w:rsid w:val="000C723E"/>
    <w:rsid w:val="000C7890"/>
    <w:rsid w:val="000D037C"/>
    <w:rsid w:val="000D06AC"/>
    <w:rsid w:val="000D4D9A"/>
    <w:rsid w:val="000D4F59"/>
    <w:rsid w:val="000D4FF3"/>
    <w:rsid w:val="000D5FFC"/>
    <w:rsid w:val="000E0231"/>
    <w:rsid w:val="000E1D21"/>
    <w:rsid w:val="000E30D9"/>
    <w:rsid w:val="000E45E1"/>
    <w:rsid w:val="000E4E90"/>
    <w:rsid w:val="000E5C31"/>
    <w:rsid w:val="000F08C4"/>
    <w:rsid w:val="000F2893"/>
    <w:rsid w:val="000F31BB"/>
    <w:rsid w:val="000F3452"/>
    <w:rsid w:val="000F3E1C"/>
    <w:rsid w:val="00100125"/>
    <w:rsid w:val="001017DB"/>
    <w:rsid w:val="00102230"/>
    <w:rsid w:val="001030D4"/>
    <w:rsid w:val="0010634F"/>
    <w:rsid w:val="00106B64"/>
    <w:rsid w:val="00106C5A"/>
    <w:rsid w:val="00110C5C"/>
    <w:rsid w:val="00111240"/>
    <w:rsid w:val="00113394"/>
    <w:rsid w:val="00114B54"/>
    <w:rsid w:val="00115EE3"/>
    <w:rsid w:val="00117645"/>
    <w:rsid w:val="00117CF3"/>
    <w:rsid w:val="00117D59"/>
    <w:rsid w:val="00122110"/>
    <w:rsid w:val="001265C7"/>
    <w:rsid w:val="001268C6"/>
    <w:rsid w:val="00132793"/>
    <w:rsid w:val="001332E9"/>
    <w:rsid w:val="00137568"/>
    <w:rsid w:val="00143C40"/>
    <w:rsid w:val="00147C4D"/>
    <w:rsid w:val="00151955"/>
    <w:rsid w:val="00152189"/>
    <w:rsid w:val="001563DF"/>
    <w:rsid w:val="00156AB7"/>
    <w:rsid w:val="00157015"/>
    <w:rsid w:val="00157BD9"/>
    <w:rsid w:val="00160B3F"/>
    <w:rsid w:val="00161335"/>
    <w:rsid w:val="0016179F"/>
    <w:rsid w:val="00164A37"/>
    <w:rsid w:val="001655E0"/>
    <w:rsid w:val="0016735C"/>
    <w:rsid w:val="00170604"/>
    <w:rsid w:val="00170B11"/>
    <w:rsid w:val="00171293"/>
    <w:rsid w:val="00171C38"/>
    <w:rsid w:val="001732D6"/>
    <w:rsid w:val="00173A2C"/>
    <w:rsid w:val="00174A24"/>
    <w:rsid w:val="00174DFB"/>
    <w:rsid w:val="001757DC"/>
    <w:rsid w:val="00177B7D"/>
    <w:rsid w:val="001804E8"/>
    <w:rsid w:val="00180659"/>
    <w:rsid w:val="00180890"/>
    <w:rsid w:val="00180C37"/>
    <w:rsid w:val="00185C03"/>
    <w:rsid w:val="001875C7"/>
    <w:rsid w:val="00187979"/>
    <w:rsid w:val="0019213A"/>
    <w:rsid w:val="001930A0"/>
    <w:rsid w:val="001941A3"/>
    <w:rsid w:val="00194558"/>
    <w:rsid w:val="00194DDD"/>
    <w:rsid w:val="001961AF"/>
    <w:rsid w:val="001963BE"/>
    <w:rsid w:val="0019705E"/>
    <w:rsid w:val="0019717E"/>
    <w:rsid w:val="001A0B60"/>
    <w:rsid w:val="001A205B"/>
    <w:rsid w:val="001A5BDD"/>
    <w:rsid w:val="001A5FBA"/>
    <w:rsid w:val="001A79DB"/>
    <w:rsid w:val="001B2E09"/>
    <w:rsid w:val="001B3717"/>
    <w:rsid w:val="001B53F6"/>
    <w:rsid w:val="001B66BB"/>
    <w:rsid w:val="001B7D8F"/>
    <w:rsid w:val="001C0B64"/>
    <w:rsid w:val="001C0D4B"/>
    <w:rsid w:val="001C3896"/>
    <w:rsid w:val="001C4EE7"/>
    <w:rsid w:val="001C7984"/>
    <w:rsid w:val="001D08BE"/>
    <w:rsid w:val="001D1BF2"/>
    <w:rsid w:val="001D2011"/>
    <w:rsid w:val="001D25F2"/>
    <w:rsid w:val="001D2D4B"/>
    <w:rsid w:val="001D35D3"/>
    <w:rsid w:val="001D41D0"/>
    <w:rsid w:val="001D6380"/>
    <w:rsid w:val="001D6EBF"/>
    <w:rsid w:val="001E1CA9"/>
    <w:rsid w:val="001E2102"/>
    <w:rsid w:val="001E2ABC"/>
    <w:rsid w:val="001E5F8C"/>
    <w:rsid w:val="001E60B4"/>
    <w:rsid w:val="001F15CE"/>
    <w:rsid w:val="001F1678"/>
    <w:rsid w:val="001F505E"/>
    <w:rsid w:val="001F51F6"/>
    <w:rsid w:val="001F5ABE"/>
    <w:rsid w:val="001F69E2"/>
    <w:rsid w:val="001F7C20"/>
    <w:rsid w:val="001F7CC9"/>
    <w:rsid w:val="001F7CE1"/>
    <w:rsid w:val="002014FB"/>
    <w:rsid w:val="00201977"/>
    <w:rsid w:val="0020238F"/>
    <w:rsid w:val="00204B2E"/>
    <w:rsid w:val="00205D40"/>
    <w:rsid w:val="00207A43"/>
    <w:rsid w:val="0021079B"/>
    <w:rsid w:val="00211C77"/>
    <w:rsid w:val="002120D7"/>
    <w:rsid w:val="002121D1"/>
    <w:rsid w:val="002131B7"/>
    <w:rsid w:val="00214627"/>
    <w:rsid w:val="00215177"/>
    <w:rsid w:val="00215EDD"/>
    <w:rsid w:val="0021750D"/>
    <w:rsid w:val="00217F6F"/>
    <w:rsid w:val="002219F4"/>
    <w:rsid w:val="00221CAB"/>
    <w:rsid w:val="00221EC8"/>
    <w:rsid w:val="00222742"/>
    <w:rsid w:val="0022290A"/>
    <w:rsid w:val="00224795"/>
    <w:rsid w:val="002273B5"/>
    <w:rsid w:val="002305E2"/>
    <w:rsid w:val="00232007"/>
    <w:rsid w:val="00233590"/>
    <w:rsid w:val="002354B0"/>
    <w:rsid w:val="00243C4D"/>
    <w:rsid w:val="00244FA8"/>
    <w:rsid w:val="002458A2"/>
    <w:rsid w:val="00246329"/>
    <w:rsid w:val="00252589"/>
    <w:rsid w:val="0025287C"/>
    <w:rsid w:val="00252BEF"/>
    <w:rsid w:val="00253036"/>
    <w:rsid w:val="00254E65"/>
    <w:rsid w:val="002575D1"/>
    <w:rsid w:val="00257C84"/>
    <w:rsid w:val="002601AE"/>
    <w:rsid w:val="002608E9"/>
    <w:rsid w:val="00261086"/>
    <w:rsid w:val="00261A96"/>
    <w:rsid w:val="00266BC3"/>
    <w:rsid w:val="00267864"/>
    <w:rsid w:val="00270C80"/>
    <w:rsid w:val="00272399"/>
    <w:rsid w:val="00272E22"/>
    <w:rsid w:val="00274A9E"/>
    <w:rsid w:val="00274D2A"/>
    <w:rsid w:val="0027549F"/>
    <w:rsid w:val="00280D4C"/>
    <w:rsid w:val="00281519"/>
    <w:rsid w:val="00282D4F"/>
    <w:rsid w:val="00284E81"/>
    <w:rsid w:val="00286372"/>
    <w:rsid w:val="00287E74"/>
    <w:rsid w:val="00292DF5"/>
    <w:rsid w:val="00293441"/>
    <w:rsid w:val="00293B07"/>
    <w:rsid w:val="00293D85"/>
    <w:rsid w:val="0029693B"/>
    <w:rsid w:val="00296BF1"/>
    <w:rsid w:val="002A23A7"/>
    <w:rsid w:val="002A2E7D"/>
    <w:rsid w:val="002A3298"/>
    <w:rsid w:val="002A4DC6"/>
    <w:rsid w:val="002A53D2"/>
    <w:rsid w:val="002B0F8B"/>
    <w:rsid w:val="002B2928"/>
    <w:rsid w:val="002B3719"/>
    <w:rsid w:val="002B5699"/>
    <w:rsid w:val="002B741A"/>
    <w:rsid w:val="002C0E42"/>
    <w:rsid w:val="002C1188"/>
    <w:rsid w:val="002C18A6"/>
    <w:rsid w:val="002C1A05"/>
    <w:rsid w:val="002C2238"/>
    <w:rsid w:val="002C3598"/>
    <w:rsid w:val="002C422B"/>
    <w:rsid w:val="002C7825"/>
    <w:rsid w:val="002D007C"/>
    <w:rsid w:val="002D0629"/>
    <w:rsid w:val="002D1358"/>
    <w:rsid w:val="002D2C75"/>
    <w:rsid w:val="002D38FC"/>
    <w:rsid w:val="002D3A5E"/>
    <w:rsid w:val="002E1741"/>
    <w:rsid w:val="002E32AF"/>
    <w:rsid w:val="002E3BEE"/>
    <w:rsid w:val="002E6905"/>
    <w:rsid w:val="002E6D1D"/>
    <w:rsid w:val="002F2EF5"/>
    <w:rsid w:val="002F5D6E"/>
    <w:rsid w:val="003008BF"/>
    <w:rsid w:val="00300ADA"/>
    <w:rsid w:val="003038CC"/>
    <w:rsid w:val="00306F18"/>
    <w:rsid w:val="0031235C"/>
    <w:rsid w:val="00313180"/>
    <w:rsid w:val="00316451"/>
    <w:rsid w:val="00320B24"/>
    <w:rsid w:val="00321BB7"/>
    <w:rsid w:val="00330E4F"/>
    <w:rsid w:val="00332246"/>
    <w:rsid w:val="00337261"/>
    <w:rsid w:val="003379C3"/>
    <w:rsid w:val="00342A67"/>
    <w:rsid w:val="00344769"/>
    <w:rsid w:val="00350C1F"/>
    <w:rsid w:val="00354C10"/>
    <w:rsid w:val="0035633F"/>
    <w:rsid w:val="00360EC5"/>
    <w:rsid w:val="0036395F"/>
    <w:rsid w:val="003642FA"/>
    <w:rsid w:val="00365F06"/>
    <w:rsid w:val="0036639C"/>
    <w:rsid w:val="00366E3E"/>
    <w:rsid w:val="003702D0"/>
    <w:rsid w:val="00371F3B"/>
    <w:rsid w:val="003720B7"/>
    <w:rsid w:val="0037233B"/>
    <w:rsid w:val="00372982"/>
    <w:rsid w:val="003765ED"/>
    <w:rsid w:val="00376F95"/>
    <w:rsid w:val="0038042C"/>
    <w:rsid w:val="00381136"/>
    <w:rsid w:val="003813F9"/>
    <w:rsid w:val="00382169"/>
    <w:rsid w:val="00383391"/>
    <w:rsid w:val="003900AF"/>
    <w:rsid w:val="0039037B"/>
    <w:rsid w:val="0039181D"/>
    <w:rsid w:val="00393584"/>
    <w:rsid w:val="00393EE6"/>
    <w:rsid w:val="00397596"/>
    <w:rsid w:val="003A0E25"/>
    <w:rsid w:val="003A1890"/>
    <w:rsid w:val="003A1936"/>
    <w:rsid w:val="003A5CF2"/>
    <w:rsid w:val="003A6558"/>
    <w:rsid w:val="003A6A95"/>
    <w:rsid w:val="003B2831"/>
    <w:rsid w:val="003B7CD5"/>
    <w:rsid w:val="003C40C4"/>
    <w:rsid w:val="003C663D"/>
    <w:rsid w:val="003C7B40"/>
    <w:rsid w:val="003D2703"/>
    <w:rsid w:val="003D28E5"/>
    <w:rsid w:val="003D29AA"/>
    <w:rsid w:val="003D4361"/>
    <w:rsid w:val="003D45D8"/>
    <w:rsid w:val="003D73F4"/>
    <w:rsid w:val="003E0592"/>
    <w:rsid w:val="003E09A8"/>
    <w:rsid w:val="003E20E6"/>
    <w:rsid w:val="003E3A5C"/>
    <w:rsid w:val="003E587F"/>
    <w:rsid w:val="003E63F0"/>
    <w:rsid w:val="003E6494"/>
    <w:rsid w:val="003E728F"/>
    <w:rsid w:val="003E744E"/>
    <w:rsid w:val="003F17CD"/>
    <w:rsid w:val="003F18A1"/>
    <w:rsid w:val="003F6B18"/>
    <w:rsid w:val="003F6ED1"/>
    <w:rsid w:val="00400067"/>
    <w:rsid w:val="0040302E"/>
    <w:rsid w:val="004032D2"/>
    <w:rsid w:val="004044CD"/>
    <w:rsid w:val="00405AAF"/>
    <w:rsid w:val="00405FDB"/>
    <w:rsid w:val="00406223"/>
    <w:rsid w:val="00407E07"/>
    <w:rsid w:val="00412CE2"/>
    <w:rsid w:val="004137D4"/>
    <w:rsid w:val="00414098"/>
    <w:rsid w:val="00417C8C"/>
    <w:rsid w:val="00420D3E"/>
    <w:rsid w:val="00422E20"/>
    <w:rsid w:val="00423119"/>
    <w:rsid w:val="004251AB"/>
    <w:rsid w:val="00425A4A"/>
    <w:rsid w:val="00425C56"/>
    <w:rsid w:val="00426CB2"/>
    <w:rsid w:val="004279C9"/>
    <w:rsid w:val="0043129B"/>
    <w:rsid w:val="004337C3"/>
    <w:rsid w:val="0043400C"/>
    <w:rsid w:val="004364A8"/>
    <w:rsid w:val="00437530"/>
    <w:rsid w:val="00437681"/>
    <w:rsid w:val="004430B2"/>
    <w:rsid w:val="00444570"/>
    <w:rsid w:val="00451D22"/>
    <w:rsid w:val="0045254E"/>
    <w:rsid w:val="004532F1"/>
    <w:rsid w:val="00453473"/>
    <w:rsid w:val="004538A7"/>
    <w:rsid w:val="004568FC"/>
    <w:rsid w:val="00457AB5"/>
    <w:rsid w:val="00460B7B"/>
    <w:rsid w:val="00466271"/>
    <w:rsid w:val="004714BC"/>
    <w:rsid w:val="00471A1D"/>
    <w:rsid w:val="00473AF4"/>
    <w:rsid w:val="00476978"/>
    <w:rsid w:val="00480BE5"/>
    <w:rsid w:val="00480CA9"/>
    <w:rsid w:val="00480F8C"/>
    <w:rsid w:val="00483FD9"/>
    <w:rsid w:val="00485D8E"/>
    <w:rsid w:val="00485E58"/>
    <w:rsid w:val="00487F3B"/>
    <w:rsid w:val="004909E4"/>
    <w:rsid w:val="0049487C"/>
    <w:rsid w:val="00495101"/>
    <w:rsid w:val="00495B6F"/>
    <w:rsid w:val="00497CBB"/>
    <w:rsid w:val="004A0A46"/>
    <w:rsid w:val="004A3846"/>
    <w:rsid w:val="004A3FAA"/>
    <w:rsid w:val="004A5D8A"/>
    <w:rsid w:val="004A6296"/>
    <w:rsid w:val="004A6CF8"/>
    <w:rsid w:val="004A6DFB"/>
    <w:rsid w:val="004B1002"/>
    <w:rsid w:val="004B14CF"/>
    <w:rsid w:val="004B203D"/>
    <w:rsid w:val="004B2BE1"/>
    <w:rsid w:val="004B2D38"/>
    <w:rsid w:val="004C0D74"/>
    <w:rsid w:val="004C1F88"/>
    <w:rsid w:val="004C2FC6"/>
    <w:rsid w:val="004C306B"/>
    <w:rsid w:val="004C3B86"/>
    <w:rsid w:val="004C41CA"/>
    <w:rsid w:val="004C58BF"/>
    <w:rsid w:val="004C636A"/>
    <w:rsid w:val="004C6B90"/>
    <w:rsid w:val="004C739B"/>
    <w:rsid w:val="004C7F9C"/>
    <w:rsid w:val="004D04F3"/>
    <w:rsid w:val="004D1EF2"/>
    <w:rsid w:val="004D1F16"/>
    <w:rsid w:val="004D722E"/>
    <w:rsid w:val="004E05A5"/>
    <w:rsid w:val="004E1A77"/>
    <w:rsid w:val="004E3740"/>
    <w:rsid w:val="004E4E62"/>
    <w:rsid w:val="004E5676"/>
    <w:rsid w:val="004E5860"/>
    <w:rsid w:val="004E5C0C"/>
    <w:rsid w:val="004E5DE6"/>
    <w:rsid w:val="004E6DCD"/>
    <w:rsid w:val="004E6F38"/>
    <w:rsid w:val="004E71E1"/>
    <w:rsid w:val="004F0DA6"/>
    <w:rsid w:val="004F6103"/>
    <w:rsid w:val="005027A7"/>
    <w:rsid w:val="00502E0A"/>
    <w:rsid w:val="00503610"/>
    <w:rsid w:val="0051061B"/>
    <w:rsid w:val="00511247"/>
    <w:rsid w:val="00511A8D"/>
    <w:rsid w:val="005156AE"/>
    <w:rsid w:val="00516E93"/>
    <w:rsid w:val="00520912"/>
    <w:rsid w:val="005218EC"/>
    <w:rsid w:val="0052238D"/>
    <w:rsid w:val="0052406C"/>
    <w:rsid w:val="00525A06"/>
    <w:rsid w:val="00526E4B"/>
    <w:rsid w:val="00527F8C"/>
    <w:rsid w:val="0053276B"/>
    <w:rsid w:val="00534487"/>
    <w:rsid w:val="0053562C"/>
    <w:rsid w:val="00542DB1"/>
    <w:rsid w:val="005443F7"/>
    <w:rsid w:val="00544DE9"/>
    <w:rsid w:val="005504F4"/>
    <w:rsid w:val="00551212"/>
    <w:rsid w:val="00552F47"/>
    <w:rsid w:val="00553F39"/>
    <w:rsid w:val="00554A44"/>
    <w:rsid w:val="00555996"/>
    <w:rsid w:val="005559B7"/>
    <w:rsid w:val="00555D0E"/>
    <w:rsid w:val="0055747A"/>
    <w:rsid w:val="00557EF4"/>
    <w:rsid w:val="00560968"/>
    <w:rsid w:val="005609C7"/>
    <w:rsid w:val="005617F1"/>
    <w:rsid w:val="00562172"/>
    <w:rsid w:val="00570821"/>
    <w:rsid w:val="00574F21"/>
    <w:rsid w:val="00575775"/>
    <w:rsid w:val="005766F5"/>
    <w:rsid w:val="005806B1"/>
    <w:rsid w:val="00581470"/>
    <w:rsid w:val="00583280"/>
    <w:rsid w:val="00583882"/>
    <w:rsid w:val="00592F9A"/>
    <w:rsid w:val="005930A6"/>
    <w:rsid w:val="005955ED"/>
    <w:rsid w:val="005956BA"/>
    <w:rsid w:val="00597EC2"/>
    <w:rsid w:val="005A1BB4"/>
    <w:rsid w:val="005A2592"/>
    <w:rsid w:val="005A3661"/>
    <w:rsid w:val="005A7951"/>
    <w:rsid w:val="005B14C1"/>
    <w:rsid w:val="005B25FD"/>
    <w:rsid w:val="005B362C"/>
    <w:rsid w:val="005B4609"/>
    <w:rsid w:val="005B5432"/>
    <w:rsid w:val="005B58EC"/>
    <w:rsid w:val="005B62CD"/>
    <w:rsid w:val="005B63DC"/>
    <w:rsid w:val="005B6BC3"/>
    <w:rsid w:val="005B7367"/>
    <w:rsid w:val="005B7E31"/>
    <w:rsid w:val="005C2B9D"/>
    <w:rsid w:val="005C4D08"/>
    <w:rsid w:val="005D094A"/>
    <w:rsid w:val="005D2899"/>
    <w:rsid w:val="005D427A"/>
    <w:rsid w:val="005D4834"/>
    <w:rsid w:val="005E2A4A"/>
    <w:rsid w:val="005E2B4B"/>
    <w:rsid w:val="005E2C25"/>
    <w:rsid w:val="005E44B5"/>
    <w:rsid w:val="005E4580"/>
    <w:rsid w:val="005E50A6"/>
    <w:rsid w:val="005E5D2B"/>
    <w:rsid w:val="005E625F"/>
    <w:rsid w:val="005F0758"/>
    <w:rsid w:val="005F1C0D"/>
    <w:rsid w:val="005F3C15"/>
    <w:rsid w:val="005F51F2"/>
    <w:rsid w:val="005F564A"/>
    <w:rsid w:val="005F620A"/>
    <w:rsid w:val="005F68F2"/>
    <w:rsid w:val="005F6FA6"/>
    <w:rsid w:val="005F7FC5"/>
    <w:rsid w:val="0060127D"/>
    <w:rsid w:val="00601EF7"/>
    <w:rsid w:val="006021C9"/>
    <w:rsid w:val="00605A4A"/>
    <w:rsid w:val="00611645"/>
    <w:rsid w:val="00613FC5"/>
    <w:rsid w:val="006168F4"/>
    <w:rsid w:val="006201B3"/>
    <w:rsid w:val="00620DB6"/>
    <w:rsid w:val="0062137E"/>
    <w:rsid w:val="00621416"/>
    <w:rsid w:val="00621777"/>
    <w:rsid w:val="00621A13"/>
    <w:rsid w:val="006221B7"/>
    <w:rsid w:val="00622947"/>
    <w:rsid w:val="00624702"/>
    <w:rsid w:val="0062480B"/>
    <w:rsid w:val="00625112"/>
    <w:rsid w:val="006252EC"/>
    <w:rsid w:val="006263DE"/>
    <w:rsid w:val="00626B0C"/>
    <w:rsid w:val="00631896"/>
    <w:rsid w:val="00632D59"/>
    <w:rsid w:val="00633E28"/>
    <w:rsid w:val="00634123"/>
    <w:rsid w:val="00637189"/>
    <w:rsid w:val="00637C00"/>
    <w:rsid w:val="00637CFE"/>
    <w:rsid w:val="00640B4C"/>
    <w:rsid w:val="006429DC"/>
    <w:rsid w:val="00642F45"/>
    <w:rsid w:val="006456EA"/>
    <w:rsid w:val="00646768"/>
    <w:rsid w:val="00647152"/>
    <w:rsid w:val="00651618"/>
    <w:rsid w:val="00651DFD"/>
    <w:rsid w:val="006525B9"/>
    <w:rsid w:val="00653729"/>
    <w:rsid w:val="00655C24"/>
    <w:rsid w:val="00655C45"/>
    <w:rsid w:val="006613A7"/>
    <w:rsid w:val="006614A9"/>
    <w:rsid w:val="00661B3C"/>
    <w:rsid w:val="00661FF5"/>
    <w:rsid w:val="00662483"/>
    <w:rsid w:val="00664C73"/>
    <w:rsid w:val="00671456"/>
    <w:rsid w:val="0067478C"/>
    <w:rsid w:val="00675DAB"/>
    <w:rsid w:val="0067697D"/>
    <w:rsid w:val="006770BC"/>
    <w:rsid w:val="00683549"/>
    <w:rsid w:val="00686FEE"/>
    <w:rsid w:val="00687120"/>
    <w:rsid w:val="00690F85"/>
    <w:rsid w:val="0069106E"/>
    <w:rsid w:val="006911DE"/>
    <w:rsid w:val="006933F1"/>
    <w:rsid w:val="00696066"/>
    <w:rsid w:val="00696DAB"/>
    <w:rsid w:val="00697B9A"/>
    <w:rsid w:val="006A305D"/>
    <w:rsid w:val="006A3E08"/>
    <w:rsid w:val="006A41CF"/>
    <w:rsid w:val="006A605E"/>
    <w:rsid w:val="006A60C2"/>
    <w:rsid w:val="006A6E97"/>
    <w:rsid w:val="006A764F"/>
    <w:rsid w:val="006A7C78"/>
    <w:rsid w:val="006B01AC"/>
    <w:rsid w:val="006B1975"/>
    <w:rsid w:val="006B2851"/>
    <w:rsid w:val="006B2B42"/>
    <w:rsid w:val="006B3FE8"/>
    <w:rsid w:val="006B57B3"/>
    <w:rsid w:val="006B5C09"/>
    <w:rsid w:val="006B6844"/>
    <w:rsid w:val="006B72F2"/>
    <w:rsid w:val="006C05B0"/>
    <w:rsid w:val="006C1226"/>
    <w:rsid w:val="006C1D76"/>
    <w:rsid w:val="006C251B"/>
    <w:rsid w:val="006C2D49"/>
    <w:rsid w:val="006C3857"/>
    <w:rsid w:val="006C3EE5"/>
    <w:rsid w:val="006C448B"/>
    <w:rsid w:val="006C5463"/>
    <w:rsid w:val="006C5E0E"/>
    <w:rsid w:val="006C7C0C"/>
    <w:rsid w:val="006D1329"/>
    <w:rsid w:val="006D1ADD"/>
    <w:rsid w:val="006E1393"/>
    <w:rsid w:val="006E34E6"/>
    <w:rsid w:val="006E5A07"/>
    <w:rsid w:val="006F3B1F"/>
    <w:rsid w:val="006F4DC9"/>
    <w:rsid w:val="006F7B81"/>
    <w:rsid w:val="00700748"/>
    <w:rsid w:val="00702C4E"/>
    <w:rsid w:val="00706A95"/>
    <w:rsid w:val="00707182"/>
    <w:rsid w:val="00707FB4"/>
    <w:rsid w:val="00710400"/>
    <w:rsid w:val="00714DBB"/>
    <w:rsid w:val="007160EF"/>
    <w:rsid w:val="00721014"/>
    <w:rsid w:val="007228DD"/>
    <w:rsid w:val="00723365"/>
    <w:rsid w:val="00723AC1"/>
    <w:rsid w:val="00726E67"/>
    <w:rsid w:val="00733AE0"/>
    <w:rsid w:val="00734C69"/>
    <w:rsid w:val="00734D04"/>
    <w:rsid w:val="0073583A"/>
    <w:rsid w:val="007362DE"/>
    <w:rsid w:val="0073681E"/>
    <w:rsid w:val="00737203"/>
    <w:rsid w:val="00737DB1"/>
    <w:rsid w:val="00737F87"/>
    <w:rsid w:val="00740FBA"/>
    <w:rsid w:val="0074256E"/>
    <w:rsid w:val="0074390F"/>
    <w:rsid w:val="00752DB8"/>
    <w:rsid w:val="00755762"/>
    <w:rsid w:val="00755F59"/>
    <w:rsid w:val="00756B76"/>
    <w:rsid w:val="00760497"/>
    <w:rsid w:val="00760EA0"/>
    <w:rsid w:val="00762D04"/>
    <w:rsid w:val="00763FBC"/>
    <w:rsid w:val="00764C43"/>
    <w:rsid w:val="007651A8"/>
    <w:rsid w:val="00765B5E"/>
    <w:rsid w:val="00765ED7"/>
    <w:rsid w:val="00766B9B"/>
    <w:rsid w:val="00766CFC"/>
    <w:rsid w:val="007716F6"/>
    <w:rsid w:val="00771F29"/>
    <w:rsid w:val="0077367F"/>
    <w:rsid w:val="0077736D"/>
    <w:rsid w:val="007775BE"/>
    <w:rsid w:val="00780161"/>
    <w:rsid w:val="00782B52"/>
    <w:rsid w:val="0078334F"/>
    <w:rsid w:val="00783B18"/>
    <w:rsid w:val="00784D07"/>
    <w:rsid w:val="00786970"/>
    <w:rsid w:val="00787BD6"/>
    <w:rsid w:val="00792D96"/>
    <w:rsid w:val="00793A87"/>
    <w:rsid w:val="007948AB"/>
    <w:rsid w:val="00794B2B"/>
    <w:rsid w:val="00794EC2"/>
    <w:rsid w:val="0079662F"/>
    <w:rsid w:val="007978A5"/>
    <w:rsid w:val="007A06EA"/>
    <w:rsid w:val="007A0D2D"/>
    <w:rsid w:val="007A2859"/>
    <w:rsid w:val="007A3677"/>
    <w:rsid w:val="007A3713"/>
    <w:rsid w:val="007A45D7"/>
    <w:rsid w:val="007A69E4"/>
    <w:rsid w:val="007A70F6"/>
    <w:rsid w:val="007A749C"/>
    <w:rsid w:val="007A79CD"/>
    <w:rsid w:val="007B283E"/>
    <w:rsid w:val="007B3135"/>
    <w:rsid w:val="007B48FD"/>
    <w:rsid w:val="007B505E"/>
    <w:rsid w:val="007C08BD"/>
    <w:rsid w:val="007C1BCB"/>
    <w:rsid w:val="007C2D9C"/>
    <w:rsid w:val="007C33DE"/>
    <w:rsid w:val="007C64A2"/>
    <w:rsid w:val="007D2706"/>
    <w:rsid w:val="007D33AB"/>
    <w:rsid w:val="007D4270"/>
    <w:rsid w:val="007D47F8"/>
    <w:rsid w:val="007D504E"/>
    <w:rsid w:val="007D7343"/>
    <w:rsid w:val="007D791A"/>
    <w:rsid w:val="007D7E0C"/>
    <w:rsid w:val="007E465A"/>
    <w:rsid w:val="007E554B"/>
    <w:rsid w:val="007E7563"/>
    <w:rsid w:val="007F5BC6"/>
    <w:rsid w:val="007F655A"/>
    <w:rsid w:val="007F7136"/>
    <w:rsid w:val="007F777F"/>
    <w:rsid w:val="00801944"/>
    <w:rsid w:val="00805F8A"/>
    <w:rsid w:val="0080754A"/>
    <w:rsid w:val="00810E2F"/>
    <w:rsid w:val="00813C93"/>
    <w:rsid w:val="00816DDF"/>
    <w:rsid w:val="00817844"/>
    <w:rsid w:val="008179E4"/>
    <w:rsid w:val="00817CFC"/>
    <w:rsid w:val="0082004D"/>
    <w:rsid w:val="0082035A"/>
    <w:rsid w:val="0082047B"/>
    <w:rsid w:val="008249E3"/>
    <w:rsid w:val="0082513A"/>
    <w:rsid w:val="008324B4"/>
    <w:rsid w:val="008327F7"/>
    <w:rsid w:val="00834011"/>
    <w:rsid w:val="00834281"/>
    <w:rsid w:val="00835111"/>
    <w:rsid w:val="00835582"/>
    <w:rsid w:val="00835A16"/>
    <w:rsid w:val="00836647"/>
    <w:rsid w:val="0083719A"/>
    <w:rsid w:val="008373D6"/>
    <w:rsid w:val="00837DBF"/>
    <w:rsid w:val="00837F97"/>
    <w:rsid w:val="00840DE0"/>
    <w:rsid w:val="00842001"/>
    <w:rsid w:val="00843041"/>
    <w:rsid w:val="008445FD"/>
    <w:rsid w:val="00846878"/>
    <w:rsid w:val="00850057"/>
    <w:rsid w:val="008509ED"/>
    <w:rsid w:val="00850E8C"/>
    <w:rsid w:val="00852A44"/>
    <w:rsid w:val="00853C2B"/>
    <w:rsid w:val="00854777"/>
    <w:rsid w:val="008559C5"/>
    <w:rsid w:val="00856045"/>
    <w:rsid w:val="00857AD4"/>
    <w:rsid w:val="00863604"/>
    <w:rsid w:val="00864CE5"/>
    <w:rsid w:val="0086522F"/>
    <w:rsid w:val="008652FC"/>
    <w:rsid w:val="008723D2"/>
    <w:rsid w:val="008741E1"/>
    <w:rsid w:val="0087477C"/>
    <w:rsid w:val="008750BC"/>
    <w:rsid w:val="00877858"/>
    <w:rsid w:val="00882408"/>
    <w:rsid w:val="00884284"/>
    <w:rsid w:val="00886423"/>
    <w:rsid w:val="008901FD"/>
    <w:rsid w:val="008931F8"/>
    <w:rsid w:val="00896236"/>
    <w:rsid w:val="008A23E4"/>
    <w:rsid w:val="008A25E6"/>
    <w:rsid w:val="008A2C31"/>
    <w:rsid w:val="008A3487"/>
    <w:rsid w:val="008A3C97"/>
    <w:rsid w:val="008A5DD7"/>
    <w:rsid w:val="008A6706"/>
    <w:rsid w:val="008A712B"/>
    <w:rsid w:val="008B18B0"/>
    <w:rsid w:val="008B337F"/>
    <w:rsid w:val="008B4BD9"/>
    <w:rsid w:val="008B545A"/>
    <w:rsid w:val="008C0BCA"/>
    <w:rsid w:val="008C13AD"/>
    <w:rsid w:val="008C1E23"/>
    <w:rsid w:val="008C2565"/>
    <w:rsid w:val="008C2F15"/>
    <w:rsid w:val="008C405A"/>
    <w:rsid w:val="008D2BF7"/>
    <w:rsid w:val="008D6D66"/>
    <w:rsid w:val="008E06CB"/>
    <w:rsid w:val="008E17E0"/>
    <w:rsid w:val="008E1DB1"/>
    <w:rsid w:val="008E259F"/>
    <w:rsid w:val="008E5F76"/>
    <w:rsid w:val="008E6500"/>
    <w:rsid w:val="008E749E"/>
    <w:rsid w:val="008F027A"/>
    <w:rsid w:val="008F0D2E"/>
    <w:rsid w:val="008F3974"/>
    <w:rsid w:val="008F4046"/>
    <w:rsid w:val="008F6B64"/>
    <w:rsid w:val="008F7192"/>
    <w:rsid w:val="00900B99"/>
    <w:rsid w:val="009030CB"/>
    <w:rsid w:val="00903CB4"/>
    <w:rsid w:val="00907E8C"/>
    <w:rsid w:val="00907EB3"/>
    <w:rsid w:val="00910763"/>
    <w:rsid w:val="00912234"/>
    <w:rsid w:val="009155CE"/>
    <w:rsid w:val="0091610B"/>
    <w:rsid w:val="0091705E"/>
    <w:rsid w:val="0092050D"/>
    <w:rsid w:val="00920AC9"/>
    <w:rsid w:val="009210E1"/>
    <w:rsid w:val="00923CF8"/>
    <w:rsid w:val="00925925"/>
    <w:rsid w:val="009269B4"/>
    <w:rsid w:val="009272F9"/>
    <w:rsid w:val="009278E9"/>
    <w:rsid w:val="0093224D"/>
    <w:rsid w:val="00940605"/>
    <w:rsid w:val="009409DE"/>
    <w:rsid w:val="0094124A"/>
    <w:rsid w:val="009420E9"/>
    <w:rsid w:val="00943DBB"/>
    <w:rsid w:val="00944CE3"/>
    <w:rsid w:val="009475EB"/>
    <w:rsid w:val="00954642"/>
    <w:rsid w:val="0095533F"/>
    <w:rsid w:val="0095597B"/>
    <w:rsid w:val="00957424"/>
    <w:rsid w:val="009602CD"/>
    <w:rsid w:val="00960C2D"/>
    <w:rsid w:val="00960ECC"/>
    <w:rsid w:val="0096518B"/>
    <w:rsid w:val="00965317"/>
    <w:rsid w:val="00966C5B"/>
    <w:rsid w:val="00967531"/>
    <w:rsid w:val="0097296E"/>
    <w:rsid w:val="009738BA"/>
    <w:rsid w:val="0097402C"/>
    <w:rsid w:val="0097524B"/>
    <w:rsid w:val="009757CC"/>
    <w:rsid w:val="00976BB1"/>
    <w:rsid w:val="00977C54"/>
    <w:rsid w:val="0098076F"/>
    <w:rsid w:val="00983138"/>
    <w:rsid w:val="00983C1E"/>
    <w:rsid w:val="00987057"/>
    <w:rsid w:val="0098783A"/>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4C0A"/>
    <w:rsid w:val="009D5B2D"/>
    <w:rsid w:val="009D6FBC"/>
    <w:rsid w:val="009D715F"/>
    <w:rsid w:val="009E44FC"/>
    <w:rsid w:val="009E4B8E"/>
    <w:rsid w:val="009F02D9"/>
    <w:rsid w:val="009F48D1"/>
    <w:rsid w:val="009F6737"/>
    <w:rsid w:val="00A00F70"/>
    <w:rsid w:val="00A039AF"/>
    <w:rsid w:val="00A04425"/>
    <w:rsid w:val="00A04773"/>
    <w:rsid w:val="00A061F3"/>
    <w:rsid w:val="00A07A19"/>
    <w:rsid w:val="00A104FF"/>
    <w:rsid w:val="00A10E6A"/>
    <w:rsid w:val="00A10EA2"/>
    <w:rsid w:val="00A1253A"/>
    <w:rsid w:val="00A13950"/>
    <w:rsid w:val="00A14F3A"/>
    <w:rsid w:val="00A159FC"/>
    <w:rsid w:val="00A20FB9"/>
    <w:rsid w:val="00A22543"/>
    <w:rsid w:val="00A245F1"/>
    <w:rsid w:val="00A25069"/>
    <w:rsid w:val="00A273C4"/>
    <w:rsid w:val="00A27C72"/>
    <w:rsid w:val="00A317B1"/>
    <w:rsid w:val="00A31F96"/>
    <w:rsid w:val="00A32BDE"/>
    <w:rsid w:val="00A33E09"/>
    <w:rsid w:val="00A34352"/>
    <w:rsid w:val="00A343CD"/>
    <w:rsid w:val="00A34980"/>
    <w:rsid w:val="00A35243"/>
    <w:rsid w:val="00A352C6"/>
    <w:rsid w:val="00A35928"/>
    <w:rsid w:val="00A42A55"/>
    <w:rsid w:val="00A47251"/>
    <w:rsid w:val="00A51AC1"/>
    <w:rsid w:val="00A52254"/>
    <w:rsid w:val="00A61658"/>
    <w:rsid w:val="00A619D6"/>
    <w:rsid w:val="00A61FFC"/>
    <w:rsid w:val="00A62EF2"/>
    <w:rsid w:val="00A631B4"/>
    <w:rsid w:val="00A6548B"/>
    <w:rsid w:val="00A65D4D"/>
    <w:rsid w:val="00A65DC8"/>
    <w:rsid w:val="00A66306"/>
    <w:rsid w:val="00A66C37"/>
    <w:rsid w:val="00A673B9"/>
    <w:rsid w:val="00A678AC"/>
    <w:rsid w:val="00A7170B"/>
    <w:rsid w:val="00A71743"/>
    <w:rsid w:val="00A71A94"/>
    <w:rsid w:val="00A71D1F"/>
    <w:rsid w:val="00A746BE"/>
    <w:rsid w:val="00A75B1E"/>
    <w:rsid w:val="00A7797A"/>
    <w:rsid w:val="00A802C6"/>
    <w:rsid w:val="00A80763"/>
    <w:rsid w:val="00A81658"/>
    <w:rsid w:val="00A81932"/>
    <w:rsid w:val="00A85F8D"/>
    <w:rsid w:val="00A86E2C"/>
    <w:rsid w:val="00A8715C"/>
    <w:rsid w:val="00A9061C"/>
    <w:rsid w:val="00A91CF0"/>
    <w:rsid w:val="00A940B1"/>
    <w:rsid w:val="00AA01A8"/>
    <w:rsid w:val="00AA0A06"/>
    <w:rsid w:val="00AA2923"/>
    <w:rsid w:val="00AA6863"/>
    <w:rsid w:val="00AA68B7"/>
    <w:rsid w:val="00AB2A6B"/>
    <w:rsid w:val="00AB3F2C"/>
    <w:rsid w:val="00AB439B"/>
    <w:rsid w:val="00AB56F7"/>
    <w:rsid w:val="00AC129C"/>
    <w:rsid w:val="00AC2E98"/>
    <w:rsid w:val="00AC5794"/>
    <w:rsid w:val="00AC68EC"/>
    <w:rsid w:val="00AC6CED"/>
    <w:rsid w:val="00AC7375"/>
    <w:rsid w:val="00AC7BF1"/>
    <w:rsid w:val="00AD2A01"/>
    <w:rsid w:val="00AD70B3"/>
    <w:rsid w:val="00AE1C72"/>
    <w:rsid w:val="00AE2F32"/>
    <w:rsid w:val="00AE44D9"/>
    <w:rsid w:val="00AE5F14"/>
    <w:rsid w:val="00AE66AF"/>
    <w:rsid w:val="00AE7312"/>
    <w:rsid w:val="00AE756B"/>
    <w:rsid w:val="00AF1946"/>
    <w:rsid w:val="00B0060C"/>
    <w:rsid w:val="00B00C06"/>
    <w:rsid w:val="00B0186A"/>
    <w:rsid w:val="00B0314E"/>
    <w:rsid w:val="00B03470"/>
    <w:rsid w:val="00B0470B"/>
    <w:rsid w:val="00B0485A"/>
    <w:rsid w:val="00B10170"/>
    <w:rsid w:val="00B1198A"/>
    <w:rsid w:val="00B13C8A"/>
    <w:rsid w:val="00B1540B"/>
    <w:rsid w:val="00B16AD2"/>
    <w:rsid w:val="00B16DF7"/>
    <w:rsid w:val="00B17EEE"/>
    <w:rsid w:val="00B22D2F"/>
    <w:rsid w:val="00B22E4D"/>
    <w:rsid w:val="00B25715"/>
    <w:rsid w:val="00B30058"/>
    <w:rsid w:val="00B30DAF"/>
    <w:rsid w:val="00B31F22"/>
    <w:rsid w:val="00B3412A"/>
    <w:rsid w:val="00B379C6"/>
    <w:rsid w:val="00B415D3"/>
    <w:rsid w:val="00B47BDA"/>
    <w:rsid w:val="00B50A2C"/>
    <w:rsid w:val="00B50D17"/>
    <w:rsid w:val="00B515F1"/>
    <w:rsid w:val="00B52436"/>
    <w:rsid w:val="00B5356A"/>
    <w:rsid w:val="00B5448D"/>
    <w:rsid w:val="00B546E5"/>
    <w:rsid w:val="00B554F0"/>
    <w:rsid w:val="00B573AD"/>
    <w:rsid w:val="00B60270"/>
    <w:rsid w:val="00B61B72"/>
    <w:rsid w:val="00B61D13"/>
    <w:rsid w:val="00B65D85"/>
    <w:rsid w:val="00B665A3"/>
    <w:rsid w:val="00B70571"/>
    <w:rsid w:val="00B71B9B"/>
    <w:rsid w:val="00B722E9"/>
    <w:rsid w:val="00B723F9"/>
    <w:rsid w:val="00B7353E"/>
    <w:rsid w:val="00B74DAC"/>
    <w:rsid w:val="00B74F55"/>
    <w:rsid w:val="00B74FA1"/>
    <w:rsid w:val="00B80C6C"/>
    <w:rsid w:val="00B81050"/>
    <w:rsid w:val="00B81484"/>
    <w:rsid w:val="00B81C39"/>
    <w:rsid w:val="00B8287E"/>
    <w:rsid w:val="00B82E03"/>
    <w:rsid w:val="00B84E20"/>
    <w:rsid w:val="00B85474"/>
    <w:rsid w:val="00B90354"/>
    <w:rsid w:val="00B90A67"/>
    <w:rsid w:val="00B91A99"/>
    <w:rsid w:val="00B91FD2"/>
    <w:rsid w:val="00B92155"/>
    <w:rsid w:val="00B92B63"/>
    <w:rsid w:val="00BA16AC"/>
    <w:rsid w:val="00BA240A"/>
    <w:rsid w:val="00BA29F7"/>
    <w:rsid w:val="00BA5F89"/>
    <w:rsid w:val="00BA6380"/>
    <w:rsid w:val="00BA6BF2"/>
    <w:rsid w:val="00BA7ECF"/>
    <w:rsid w:val="00BB0352"/>
    <w:rsid w:val="00BB14A9"/>
    <w:rsid w:val="00BB35AF"/>
    <w:rsid w:val="00BB3757"/>
    <w:rsid w:val="00BB4862"/>
    <w:rsid w:val="00BB5C86"/>
    <w:rsid w:val="00BB6DD8"/>
    <w:rsid w:val="00BC09B3"/>
    <w:rsid w:val="00BC19D4"/>
    <w:rsid w:val="00BC1A08"/>
    <w:rsid w:val="00BC2064"/>
    <w:rsid w:val="00BC2115"/>
    <w:rsid w:val="00BC2D0F"/>
    <w:rsid w:val="00BC2EB2"/>
    <w:rsid w:val="00BC414E"/>
    <w:rsid w:val="00BC58B1"/>
    <w:rsid w:val="00BC61F4"/>
    <w:rsid w:val="00BC7EB0"/>
    <w:rsid w:val="00BD0278"/>
    <w:rsid w:val="00BD2594"/>
    <w:rsid w:val="00BD5B38"/>
    <w:rsid w:val="00BD62AE"/>
    <w:rsid w:val="00BE05B2"/>
    <w:rsid w:val="00BE0758"/>
    <w:rsid w:val="00BE19C3"/>
    <w:rsid w:val="00BE396C"/>
    <w:rsid w:val="00BE4F60"/>
    <w:rsid w:val="00BE5B0E"/>
    <w:rsid w:val="00BE6418"/>
    <w:rsid w:val="00BE64DA"/>
    <w:rsid w:val="00BE6501"/>
    <w:rsid w:val="00BE72A7"/>
    <w:rsid w:val="00BE78BC"/>
    <w:rsid w:val="00BF1D44"/>
    <w:rsid w:val="00BF288B"/>
    <w:rsid w:val="00BF3A63"/>
    <w:rsid w:val="00BF45AB"/>
    <w:rsid w:val="00BF4BD4"/>
    <w:rsid w:val="00BF6621"/>
    <w:rsid w:val="00BF70B1"/>
    <w:rsid w:val="00C01CC1"/>
    <w:rsid w:val="00C02DE0"/>
    <w:rsid w:val="00C0420B"/>
    <w:rsid w:val="00C0490B"/>
    <w:rsid w:val="00C07697"/>
    <w:rsid w:val="00C07BD5"/>
    <w:rsid w:val="00C11313"/>
    <w:rsid w:val="00C11528"/>
    <w:rsid w:val="00C138F7"/>
    <w:rsid w:val="00C16313"/>
    <w:rsid w:val="00C20432"/>
    <w:rsid w:val="00C2056A"/>
    <w:rsid w:val="00C21188"/>
    <w:rsid w:val="00C212B6"/>
    <w:rsid w:val="00C219B8"/>
    <w:rsid w:val="00C23843"/>
    <w:rsid w:val="00C249C1"/>
    <w:rsid w:val="00C24BFD"/>
    <w:rsid w:val="00C26538"/>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736D"/>
    <w:rsid w:val="00C47D97"/>
    <w:rsid w:val="00C500F8"/>
    <w:rsid w:val="00C5442F"/>
    <w:rsid w:val="00C5450D"/>
    <w:rsid w:val="00C54CE7"/>
    <w:rsid w:val="00C54D2B"/>
    <w:rsid w:val="00C565CD"/>
    <w:rsid w:val="00C61896"/>
    <w:rsid w:val="00C62407"/>
    <w:rsid w:val="00C640BD"/>
    <w:rsid w:val="00C644B5"/>
    <w:rsid w:val="00C65C1A"/>
    <w:rsid w:val="00C6642E"/>
    <w:rsid w:val="00C67853"/>
    <w:rsid w:val="00C71246"/>
    <w:rsid w:val="00C71E11"/>
    <w:rsid w:val="00C735C0"/>
    <w:rsid w:val="00C743BB"/>
    <w:rsid w:val="00C74A27"/>
    <w:rsid w:val="00C75139"/>
    <w:rsid w:val="00C75EE5"/>
    <w:rsid w:val="00C777CE"/>
    <w:rsid w:val="00C7786B"/>
    <w:rsid w:val="00C77F29"/>
    <w:rsid w:val="00C80BD5"/>
    <w:rsid w:val="00C81233"/>
    <w:rsid w:val="00C82371"/>
    <w:rsid w:val="00C828D6"/>
    <w:rsid w:val="00C83F97"/>
    <w:rsid w:val="00C858B8"/>
    <w:rsid w:val="00C91E54"/>
    <w:rsid w:val="00C92C96"/>
    <w:rsid w:val="00C944B3"/>
    <w:rsid w:val="00C94CAC"/>
    <w:rsid w:val="00CA049C"/>
    <w:rsid w:val="00CA0617"/>
    <w:rsid w:val="00CA11BA"/>
    <w:rsid w:val="00CA5FB2"/>
    <w:rsid w:val="00CA697E"/>
    <w:rsid w:val="00CA773A"/>
    <w:rsid w:val="00CA77E6"/>
    <w:rsid w:val="00CB05DF"/>
    <w:rsid w:val="00CB1287"/>
    <w:rsid w:val="00CB3151"/>
    <w:rsid w:val="00CB330F"/>
    <w:rsid w:val="00CB7DA9"/>
    <w:rsid w:val="00CC124D"/>
    <w:rsid w:val="00CC5D4A"/>
    <w:rsid w:val="00CD2D69"/>
    <w:rsid w:val="00CD345F"/>
    <w:rsid w:val="00CD63D9"/>
    <w:rsid w:val="00CD6D8A"/>
    <w:rsid w:val="00CE0045"/>
    <w:rsid w:val="00CE3AF1"/>
    <w:rsid w:val="00CE4F2E"/>
    <w:rsid w:val="00CE52B0"/>
    <w:rsid w:val="00CF50BB"/>
    <w:rsid w:val="00CF7FC2"/>
    <w:rsid w:val="00D00C8A"/>
    <w:rsid w:val="00D029CB"/>
    <w:rsid w:val="00D0371C"/>
    <w:rsid w:val="00D06F30"/>
    <w:rsid w:val="00D115D3"/>
    <w:rsid w:val="00D16C19"/>
    <w:rsid w:val="00D17F66"/>
    <w:rsid w:val="00D21049"/>
    <w:rsid w:val="00D21102"/>
    <w:rsid w:val="00D2112F"/>
    <w:rsid w:val="00D2225E"/>
    <w:rsid w:val="00D2459D"/>
    <w:rsid w:val="00D2486F"/>
    <w:rsid w:val="00D24CB1"/>
    <w:rsid w:val="00D257C2"/>
    <w:rsid w:val="00D26BFA"/>
    <w:rsid w:val="00D27042"/>
    <w:rsid w:val="00D3041B"/>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4BC1"/>
    <w:rsid w:val="00D55162"/>
    <w:rsid w:val="00D556C0"/>
    <w:rsid w:val="00D55731"/>
    <w:rsid w:val="00D62B6F"/>
    <w:rsid w:val="00D63D87"/>
    <w:rsid w:val="00D65954"/>
    <w:rsid w:val="00D65A8D"/>
    <w:rsid w:val="00D65BA1"/>
    <w:rsid w:val="00D662BA"/>
    <w:rsid w:val="00D6782D"/>
    <w:rsid w:val="00D71512"/>
    <w:rsid w:val="00D72F41"/>
    <w:rsid w:val="00D734A6"/>
    <w:rsid w:val="00D73573"/>
    <w:rsid w:val="00D73930"/>
    <w:rsid w:val="00D74BC2"/>
    <w:rsid w:val="00D80B82"/>
    <w:rsid w:val="00D817C0"/>
    <w:rsid w:val="00D84CFB"/>
    <w:rsid w:val="00D856F3"/>
    <w:rsid w:val="00D85A2A"/>
    <w:rsid w:val="00D912E2"/>
    <w:rsid w:val="00D94E38"/>
    <w:rsid w:val="00D972CF"/>
    <w:rsid w:val="00DA0BD0"/>
    <w:rsid w:val="00DA2B6A"/>
    <w:rsid w:val="00DA2F8F"/>
    <w:rsid w:val="00DB226E"/>
    <w:rsid w:val="00DB2E73"/>
    <w:rsid w:val="00DB2F85"/>
    <w:rsid w:val="00DB3399"/>
    <w:rsid w:val="00DB3CFC"/>
    <w:rsid w:val="00DB73A7"/>
    <w:rsid w:val="00DB7A3F"/>
    <w:rsid w:val="00DC21FA"/>
    <w:rsid w:val="00DC2296"/>
    <w:rsid w:val="00DC2B0D"/>
    <w:rsid w:val="00DC3144"/>
    <w:rsid w:val="00DC4DDD"/>
    <w:rsid w:val="00DC5482"/>
    <w:rsid w:val="00DC607E"/>
    <w:rsid w:val="00DC6D91"/>
    <w:rsid w:val="00DD1A58"/>
    <w:rsid w:val="00DD3197"/>
    <w:rsid w:val="00DD7ABD"/>
    <w:rsid w:val="00DE4493"/>
    <w:rsid w:val="00DE4EC8"/>
    <w:rsid w:val="00DF13AB"/>
    <w:rsid w:val="00DF275F"/>
    <w:rsid w:val="00DF4883"/>
    <w:rsid w:val="00DF5C12"/>
    <w:rsid w:val="00DF7748"/>
    <w:rsid w:val="00DF7776"/>
    <w:rsid w:val="00E00CFE"/>
    <w:rsid w:val="00E020B0"/>
    <w:rsid w:val="00E038DF"/>
    <w:rsid w:val="00E0484B"/>
    <w:rsid w:val="00E05C66"/>
    <w:rsid w:val="00E10DC4"/>
    <w:rsid w:val="00E11ADC"/>
    <w:rsid w:val="00E12A47"/>
    <w:rsid w:val="00E1589F"/>
    <w:rsid w:val="00E16D6A"/>
    <w:rsid w:val="00E17CD8"/>
    <w:rsid w:val="00E22AB7"/>
    <w:rsid w:val="00E23625"/>
    <w:rsid w:val="00E23D46"/>
    <w:rsid w:val="00E2511F"/>
    <w:rsid w:val="00E265F6"/>
    <w:rsid w:val="00E26ED2"/>
    <w:rsid w:val="00E3280B"/>
    <w:rsid w:val="00E33BAD"/>
    <w:rsid w:val="00E344AB"/>
    <w:rsid w:val="00E35832"/>
    <w:rsid w:val="00E3603A"/>
    <w:rsid w:val="00E36953"/>
    <w:rsid w:val="00E43D81"/>
    <w:rsid w:val="00E43E09"/>
    <w:rsid w:val="00E456F1"/>
    <w:rsid w:val="00E47478"/>
    <w:rsid w:val="00E50732"/>
    <w:rsid w:val="00E51FC0"/>
    <w:rsid w:val="00E5275A"/>
    <w:rsid w:val="00E52AE5"/>
    <w:rsid w:val="00E53B0C"/>
    <w:rsid w:val="00E57013"/>
    <w:rsid w:val="00E6097B"/>
    <w:rsid w:val="00E629AD"/>
    <w:rsid w:val="00E62D27"/>
    <w:rsid w:val="00E652BD"/>
    <w:rsid w:val="00E66259"/>
    <w:rsid w:val="00E702E6"/>
    <w:rsid w:val="00E703CE"/>
    <w:rsid w:val="00E70E8D"/>
    <w:rsid w:val="00E70EE6"/>
    <w:rsid w:val="00E73FBB"/>
    <w:rsid w:val="00E7604F"/>
    <w:rsid w:val="00E763EF"/>
    <w:rsid w:val="00E80409"/>
    <w:rsid w:val="00E8166C"/>
    <w:rsid w:val="00E82CC6"/>
    <w:rsid w:val="00E85025"/>
    <w:rsid w:val="00E90519"/>
    <w:rsid w:val="00E9132D"/>
    <w:rsid w:val="00E9152E"/>
    <w:rsid w:val="00E921DD"/>
    <w:rsid w:val="00E93DFF"/>
    <w:rsid w:val="00E94092"/>
    <w:rsid w:val="00E94DB8"/>
    <w:rsid w:val="00E94E6A"/>
    <w:rsid w:val="00E95E51"/>
    <w:rsid w:val="00E96BE6"/>
    <w:rsid w:val="00EA00F2"/>
    <w:rsid w:val="00EA077B"/>
    <w:rsid w:val="00EA17F8"/>
    <w:rsid w:val="00EA1FCF"/>
    <w:rsid w:val="00EA2856"/>
    <w:rsid w:val="00EA2B5B"/>
    <w:rsid w:val="00EA3FB0"/>
    <w:rsid w:val="00EA63AA"/>
    <w:rsid w:val="00EA67C8"/>
    <w:rsid w:val="00EA7D61"/>
    <w:rsid w:val="00EB0895"/>
    <w:rsid w:val="00EB1D42"/>
    <w:rsid w:val="00EB6DE9"/>
    <w:rsid w:val="00EC1492"/>
    <w:rsid w:val="00EC1F38"/>
    <w:rsid w:val="00EC4035"/>
    <w:rsid w:val="00EC4BF2"/>
    <w:rsid w:val="00EC644B"/>
    <w:rsid w:val="00ED09B9"/>
    <w:rsid w:val="00ED399F"/>
    <w:rsid w:val="00ED41D4"/>
    <w:rsid w:val="00ED4BB5"/>
    <w:rsid w:val="00EE0A0C"/>
    <w:rsid w:val="00EE274A"/>
    <w:rsid w:val="00EE2DF2"/>
    <w:rsid w:val="00EE5D97"/>
    <w:rsid w:val="00EE5F76"/>
    <w:rsid w:val="00EE7D9E"/>
    <w:rsid w:val="00EF067A"/>
    <w:rsid w:val="00EF0EEC"/>
    <w:rsid w:val="00EF161E"/>
    <w:rsid w:val="00EF1E7F"/>
    <w:rsid w:val="00EF2237"/>
    <w:rsid w:val="00EF2633"/>
    <w:rsid w:val="00EF3B97"/>
    <w:rsid w:val="00EF3E49"/>
    <w:rsid w:val="00EF4722"/>
    <w:rsid w:val="00EF4AAB"/>
    <w:rsid w:val="00EF4BED"/>
    <w:rsid w:val="00EF6B65"/>
    <w:rsid w:val="00EF7CB6"/>
    <w:rsid w:val="00F00078"/>
    <w:rsid w:val="00F003BC"/>
    <w:rsid w:val="00F00B9E"/>
    <w:rsid w:val="00F00F27"/>
    <w:rsid w:val="00F0417A"/>
    <w:rsid w:val="00F0424E"/>
    <w:rsid w:val="00F07605"/>
    <w:rsid w:val="00F07F12"/>
    <w:rsid w:val="00F1003F"/>
    <w:rsid w:val="00F10E44"/>
    <w:rsid w:val="00F135C5"/>
    <w:rsid w:val="00F13908"/>
    <w:rsid w:val="00F13B93"/>
    <w:rsid w:val="00F147C3"/>
    <w:rsid w:val="00F16E6B"/>
    <w:rsid w:val="00F21946"/>
    <w:rsid w:val="00F22CAC"/>
    <w:rsid w:val="00F26681"/>
    <w:rsid w:val="00F26F67"/>
    <w:rsid w:val="00F271C6"/>
    <w:rsid w:val="00F27BC9"/>
    <w:rsid w:val="00F323F6"/>
    <w:rsid w:val="00F34D02"/>
    <w:rsid w:val="00F34F3D"/>
    <w:rsid w:val="00F35719"/>
    <w:rsid w:val="00F36108"/>
    <w:rsid w:val="00F36B91"/>
    <w:rsid w:val="00F37623"/>
    <w:rsid w:val="00F411B0"/>
    <w:rsid w:val="00F4258F"/>
    <w:rsid w:val="00F4280E"/>
    <w:rsid w:val="00F43FF7"/>
    <w:rsid w:val="00F449F5"/>
    <w:rsid w:val="00F47AE9"/>
    <w:rsid w:val="00F505A5"/>
    <w:rsid w:val="00F51D4B"/>
    <w:rsid w:val="00F5223B"/>
    <w:rsid w:val="00F52A62"/>
    <w:rsid w:val="00F53F69"/>
    <w:rsid w:val="00F557BD"/>
    <w:rsid w:val="00F56A55"/>
    <w:rsid w:val="00F5787E"/>
    <w:rsid w:val="00F6015C"/>
    <w:rsid w:val="00F6102F"/>
    <w:rsid w:val="00F61696"/>
    <w:rsid w:val="00F61F8E"/>
    <w:rsid w:val="00F63740"/>
    <w:rsid w:val="00F660E9"/>
    <w:rsid w:val="00F66DAA"/>
    <w:rsid w:val="00F70137"/>
    <w:rsid w:val="00F7264D"/>
    <w:rsid w:val="00F757CE"/>
    <w:rsid w:val="00F76612"/>
    <w:rsid w:val="00F816DF"/>
    <w:rsid w:val="00F81BE0"/>
    <w:rsid w:val="00F82636"/>
    <w:rsid w:val="00F82A87"/>
    <w:rsid w:val="00F83EC2"/>
    <w:rsid w:val="00F8418C"/>
    <w:rsid w:val="00F8448A"/>
    <w:rsid w:val="00F851F9"/>
    <w:rsid w:val="00F90038"/>
    <w:rsid w:val="00F90747"/>
    <w:rsid w:val="00F9165D"/>
    <w:rsid w:val="00F92D85"/>
    <w:rsid w:val="00F94C91"/>
    <w:rsid w:val="00F961D1"/>
    <w:rsid w:val="00F96C5D"/>
    <w:rsid w:val="00F96E45"/>
    <w:rsid w:val="00FA168A"/>
    <w:rsid w:val="00FA3C6B"/>
    <w:rsid w:val="00FA4F5B"/>
    <w:rsid w:val="00FA5595"/>
    <w:rsid w:val="00FA7AF2"/>
    <w:rsid w:val="00FB0F5C"/>
    <w:rsid w:val="00FB1861"/>
    <w:rsid w:val="00FB3BB2"/>
    <w:rsid w:val="00FB4334"/>
    <w:rsid w:val="00FB4EB4"/>
    <w:rsid w:val="00FB691E"/>
    <w:rsid w:val="00FC2106"/>
    <w:rsid w:val="00FC440E"/>
    <w:rsid w:val="00FC4A5A"/>
    <w:rsid w:val="00FC6B34"/>
    <w:rsid w:val="00FC6C94"/>
    <w:rsid w:val="00FC6DAF"/>
    <w:rsid w:val="00FC761A"/>
    <w:rsid w:val="00FD1CF0"/>
    <w:rsid w:val="00FD25F2"/>
    <w:rsid w:val="00FD2B3F"/>
    <w:rsid w:val="00FD4CF6"/>
    <w:rsid w:val="00FD55CB"/>
    <w:rsid w:val="00FD55DD"/>
    <w:rsid w:val="00FD67EF"/>
    <w:rsid w:val="00FD79A1"/>
    <w:rsid w:val="00FD7ABE"/>
    <w:rsid w:val="00FE07CB"/>
    <w:rsid w:val="00FE0C87"/>
    <w:rsid w:val="00FE0EB1"/>
    <w:rsid w:val="00FE1260"/>
    <w:rsid w:val="00FE2F2D"/>
    <w:rsid w:val="00FE4615"/>
    <w:rsid w:val="00FE48D7"/>
    <w:rsid w:val="00FE5827"/>
    <w:rsid w:val="00FF5940"/>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4B0"/>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rsid w:val="002354B0"/>
    <w:pPr>
      <w:spacing w:line="240" w:lineRule="atLeast"/>
    </w:pPr>
  </w:style>
  <w:style w:type="paragraph" w:customStyle="1" w:styleId="TxBrc2">
    <w:name w:val="TxBr_c2"/>
    <w:basedOn w:val="Normal"/>
    <w:rsid w:val="002354B0"/>
    <w:pPr>
      <w:spacing w:line="240" w:lineRule="atLeast"/>
      <w:jc w:val="center"/>
    </w:pPr>
  </w:style>
  <w:style w:type="paragraph" w:customStyle="1" w:styleId="TxBrp3">
    <w:name w:val="TxBr_p3"/>
    <w:basedOn w:val="Normal"/>
    <w:rsid w:val="002354B0"/>
    <w:pPr>
      <w:tabs>
        <w:tab w:val="left" w:pos="204"/>
      </w:tabs>
      <w:spacing w:line="419" w:lineRule="atLeast"/>
    </w:pPr>
  </w:style>
  <w:style w:type="paragraph" w:customStyle="1" w:styleId="TxBrc4">
    <w:name w:val="TxBr_c4"/>
    <w:basedOn w:val="Normal"/>
    <w:rsid w:val="002354B0"/>
    <w:pPr>
      <w:spacing w:line="240" w:lineRule="atLeast"/>
      <w:jc w:val="center"/>
    </w:pPr>
  </w:style>
  <w:style w:type="paragraph" w:customStyle="1" w:styleId="c4">
    <w:name w:val="c4"/>
    <w:basedOn w:val="Normal"/>
    <w:rsid w:val="002354B0"/>
    <w:pPr>
      <w:jc w:val="center"/>
    </w:pPr>
  </w:style>
  <w:style w:type="paragraph" w:customStyle="1" w:styleId="p5">
    <w:name w:val="p5"/>
    <w:basedOn w:val="Normal"/>
    <w:rsid w:val="002354B0"/>
    <w:pPr>
      <w:tabs>
        <w:tab w:val="left" w:pos="1468"/>
      </w:tabs>
      <w:ind w:firstLine="1468"/>
    </w:pPr>
  </w:style>
  <w:style w:type="paragraph" w:styleId="FootnoteText">
    <w:name w:val="footnote text"/>
    <w:basedOn w:val="Normal"/>
    <w:link w:val="FootnoteTextChar"/>
    <w:semiHidden/>
    <w:rsid w:val="002354B0"/>
    <w:pPr>
      <w:widowControl/>
      <w:autoSpaceDE/>
      <w:autoSpaceDN/>
      <w:adjustRightInd/>
    </w:pPr>
    <w:rPr>
      <w:sz w:val="20"/>
      <w:szCs w:val="20"/>
    </w:rPr>
  </w:style>
  <w:style w:type="character" w:customStyle="1" w:styleId="FootnoteTextChar">
    <w:name w:val="Footnote Text Char"/>
    <w:basedOn w:val="DefaultParagraphFont"/>
    <w:link w:val="FootnoteText"/>
    <w:semiHidden/>
    <w:rsid w:val="002354B0"/>
    <w:rPr>
      <w:rFonts w:ascii="Times New Roman" w:eastAsia="Times New Roman" w:hAnsi="Times New Roman" w:cs="Times New Roman"/>
      <w:sz w:val="20"/>
      <w:szCs w:val="20"/>
    </w:rPr>
  </w:style>
  <w:style w:type="character" w:styleId="FootnoteReference">
    <w:name w:val="footnote reference"/>
    <w:basedOn w:val="DefaultParagraphFont"/>
    <w:semiHidden/>
    <w:rsid w:val="002354B0"/>
    <w:rPr>
      <w:vertAlign w:val="superscript"/>
    </w:rPr>
  </w:style>
  <w:style w:type="paragraph" w:styleId="ListParagraph">
    <w:name w:val="List Paragraph"/>
    <w:basedOn w:val="Normal"/>
    <w:uiPriority w:val="34"/>
    <w:qFormat/>
    <w:rsid w:val="002354B0"/>
    <w:pPr>
      <w:ind w:left="720"/>
      <w:contextualSpacing/>
    </w:pPr>
  </w:style>
  <w:style w:type="paragraph" w:styleId="Footer">
    <w:name w:val="footer"/>
    <w:basedOn w:val="Normal"/>
    <w:link w:val="FooterChar"/>
    <w:unhideWhenUsed/>
    <w:rsid w:val="002354B0"/>
    <w:pPr>
      <w:tabs>
        <w:tab w:val="center" w:pos="4680"/>
        <w:tab w:val="right" w:pos="9360"/>
      </w:tabs>
    </w:pPr>
  </w:style>
  <w:style w:type="character" w:customStyle="1" w:styleId="FooterChar">
    <w:name w:val="Footer Char"/>
    <w:basedOn w:val="DefaultParagraphFont"/>
    <w:link w:val="Footer"/>
    <w:uiPriority w:val="99"/>
    <w:rsid w:val="002354B0"/>
    <w:rPr>
      <w:rFonts w:ascii="Times New Roman" w:eastAsia="Times New Roman" w:hAnsi="Times New Roman" w:cs="Times New Roman"/>
      <w:sz w:val="24"/>
      <w:szCs w:val="24"/>
    </w:rPr>
  </w:style>
  <w:style w:type="paragraph" w:customStyle="1" w:styleId="Style">
    <w:name w:val="Style"/>
    <w:rsid w:val="002354B0"/>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2BF7"/>
    <w:rPr>
      <w:sz w:val="16"/>
      <w:szCs w:val="16"/>
    </w:rPr>
  </w:style>
  <w:style w:type="paragraph" w:styleId="CommentText">
    <w:name w:val="annotation text"/>
    <w:basedOn w:val="Normal"/>
    <w:link w:val="CommentTextChar"/>
    <w:uiPriority w:val="99"/>
    <w:semiHidden/>
    <w:unhideWhenUsed/>
    <w:rsid w:val="008D2BF7"/>
    <w:rPr>
      <w:sz w:val="20"/>
      <w:szCs w:val="20"/>
    </w:rPr>
  </w:style>
  <w:style w:type="character" w:customStyle="1" w:styleId="CommentTextChar">
    <w:name w:val="Comment Text Char"/>
    <w:basedOn w:val="DefaultParagraphFont"/>
    <w:link w:val="CommentText"/>
    <w:uiPriority w:val="99"/>
    <w:semiHidden/>
    <w:rsid w:val="008D2B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2BF7"/>
    <w:rPr>
      <w:b/>
      <w:bCs/>
    </w:rPr>
  </w:style>
  <w:style w:type="character" w:customStyle="1" w:styleId="CommentSubjectChar">
    <w:name w:val="Comment Subject Char"/>
    <w:basedOn w:val="CommentTextChar"/>
    <w:link w:val="CommentSubject"/>
    <w:uiPriority w:val="99"/>
    <w:semiHidden/>
    <w:rsid w:val="008D2BF7"/>
    <w:rPr>
      <w:b/>
      <w:bCs/>
    </w:rPr>
  </w:style>
  <w:style w:type="paragraph" w:styleId="BalloonText">
    <w:name w:val="Balloon Text"/>
    <w:basedOn w:val="Normal"/>
    <w:link w:val="BalloonTextChar"/>
    <w:uiPriority w:val="99"/>
    <w:semiHidden/>
    <w:unhideWhenUsed/>
    <w:rsid w:val="008D2BF7"/>
    <w:rPr>
      <w:rFonts w:ascii="Tahoma" w:hAnsi="Tahoma" w:cs="Tahoma"/>
      <w:sz w:val="16"/>
      <w:szCs w:val="16"/>
    </w:rPr>
  </w:style>
  <w:style w:type="character" w:customStyle="1" w:styleId="BalloonTextChar">
    <w:name w:val="Balloon Text Char"/>
    <w:basedOn w:val="DefaultParagraphFont"/>
    <w:link w:val="BalloonText"/>
    <w:uiPriority w:val="99"/>
    <w:semiHidden/>
    <w:rsid w:val="008D2BF7"/>
    <w:rPr>
      <w:rFonts w:ascii="Tahoma" w:eastAsia="Times New Roman" w:hAnsi="Tahoma" w:cs="Tahoma"/>
      <w:sz w:val="16"/>
      <w:szCs w:val="16"/>
    </w:rPr>
  </w:style>
  <w:style w:type="character" w:customStyle="1" w:styleId="term1">
    <w:name w:val="term1"/>
    <w:basedOn w:val="DefaultParagraphFont"/>
    <w:rsid w:val="00FD55CB"/>
    <w:rPr>
      <w:b/>
      <w:bCs/>
    </w:rPr>
  </w:style>
  <w:style w:type="character" w:styleId="Hyperlink">
    <w:name w:val="Hyperlink"/>
    <w:basedOn w:val="DefaultParagraphFont"/>
    <w:uiPriority w:val="99"/>
    <w:semiHidden/>
    <w:unhideWhenUsed/>
    <w:rsid w:val="006A3E08"/>
    <w:rPr>
      <w:color w:val="0000FF"/>
      <w:u w:val="single"/>
    </w:rPr>
  </w:style>
  <w:style w:type="character" w:customStyle="1" w:styleId="pmterms11">
    <w:name w:val="pmterms11"/>
    <w:basedOn w:val="DefaultParagraphFont"/>
    <w:rsid w:val="006A3E08"/>
    <w:rPr>
      <w:b/>
      <w:bCs/>
      <w:i w:val="0"/>
      <w:iCs w:val="0"/>
      <w:color w:val="000000"/>
    </w:rPr>
  </w:style>
  <w:style w:type="paragraph" w:customStyle="1" w:styleId="ParaTab1">
    <w:name w:val="ParaTab 1"/>
    <w:rsid w:val="001F505E"/>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FD1CF0"/>
    <w:pPr>
      <w:tabs>
        <w:tab w:val="center" w:pos="4680"/>
        <w:tab w:val="right" w:pos="9360"/>
      </w:tabs>
    </w:pPr>
  </w:style>
  <w:style w:type="character" w:customStyle="1" w:styleId="HeaderChar">
    <w:name w:val="Header Char"/>
    <w:basedOn w:val="DefaultParagraphFont"/>
    <w:link w:val="Header"/>
    <w:uiPriority w:val="99"/>
    <w:semiHidden/>
    <w:rsid w:val="00FD1CF0"/>
    <w:rPr>
      <w:rFonts w:ascii="Times New Roman" w:eastAsia="Times New Roman" w:hAnsi="Times New Roman" w:cs="Times New Roman"/>
      <w:sz w:val="24"/>
      <w:szCs w:val="24"/>
    </w:rPr>
  </w:style>
  <w:style w:type="paragraph" w:styleId="BodyText">
    <w:name w:val="Body Text"/>
    <w:basedOn w:val="Normal"/>
    <w:link w:val="BodyTextChar"/>
    <w:rsid w:val="006D1ADD"/>
    <w:pPr>
      <w:widowControl/>
      <w:tabs>
        <w:tab w:val="left" w:pos="-1440"/>
        <w:tab w:val="left" w:pos="-720"/>
        <w:tab w:val="left" w:pos="0"/>
        <w:tab w:val="left" w:pos="720"/>
        <w:tab w:val="left" w:pos="1440"/>
      </w:tabs>
      <w:autoSpaceDE/>
      <w:autoSpaceDN/>
      <w:adjustRightInd/>
      <w:spacing w:line="480" w:lineRule="auto"/>
      <w:jc w:val="both"/>
    </w:pPr>
    <w:rPr>
      <w:szCs w:val="20"/>
    </w:rPr>
  </w:style>
  <w:style w:type="character" w:customStyle="1" w:styleId="BodyTextChar">
    <w:name w:val="Body Text Char"/>
    <w:basedOn w:val="DefaultParagraphFont"/>
    <w:link w:val="BodyText"/>
    <w:rsid w:val="006D1ADD"/>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392848253">
      <w:bodyDiv w:val="1"/>
      <w:marLeft w:val="0"/>
      <w:marRight w:val="0"/>
      <w:marTop w:val="0"/>
      <w:marBottom w:val="0"/>
      <w:divBdr>
        <w:top w:val="none" w:sz="0" w:space="0" w:color="auto"/>
        <w:left w:val="none" w:sz="0" w:space="0" w:color="auto"/>
        <w:bottom w:val="none" w:sz="0" w:space="0" w:color="auto"/>
        <w:right w:val="none" w:sz="0" w:space="0" w:color="auto"/>
      </w:divBdr>
      <w:divsChild>
        <w:div w:id="1123384701">
          <w:marLeft w:val="0"/>
          <w:marRight w:val="0"/>
          <w:marTop w:val="0"/>
          <w:marBottom w:val="0"/>
          <w:divBdr>
            <w:top w:val="none" w:sz="0" w:space="0" w:color="auto"/>
            <w:left w:val="none" w:sz="0" w:space="0" w:color="auto"/>
            <w:bottom w:val="none" w:sz="0" w:space="0" w:color="auto"/>
            <w:right w:val="none" w:sz="0" w:space="0" w:color="auto"/>
          </w:divBdr>
          <w:divsChild>
            <w:div w:id="888035035">
              <w:marLeft w:val="0"/>
              <w:marRight w:val="0"/>
              <w:marTop w:val="0"/>
              <w:marBottom w:val="0"/>
              <w:divBdr>
                <w:top w:val="none" w:sz="0" w:space="0" w:color="auto"/>
                <w:left w:val="none" w:sz="0" w:space="0" w:color="auto"/>
                <w:bottom w:val="none" w:sz="0" w:space="0" w:color="auto"/>
                <w:right w:val="none" w:sz="0" w:space="0" w:color="auto"/>
              </w:divBdr>
              <w:divsChild>
                <w:div w:id="691733566">
                  <w:marLeft w:val="0"/>
                  <w:marRight w:val="0"/>
                  <w:marTop w:val="0"/>
                  <w:marBottom w:val="0"/>
                  <w:divBdr>
                    <w:top w:val="none" w:sz="0" w:space="0" w:color="auto"/>
                    <w:left w:val="none" w:sz="0" w:space="0" w:color="auto"/>
                    <w:bottom w:val="none" w:sz="0" w:space="0" w:color="auto"/>
                    <w:right w:val="none" w:sz="0" w:space="0" w:color="auto"/>
                  </w:divBdr>
                  <w:divsChild>
                    <w:div w:id="76376894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E0441-F8AF-4AD5-BB36-7415B41B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5000</Words>
  <Characters>28501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ashiflett</cp:lastModifiedBy>
  <cp:revision>3</cp:revision>
  <cp:lastPrinted>2010-10-01T19:45:00Z</cp:lastPrinted>
  <dcterms:created xsi:type="dcterms:W3CDTF">2010-10-01T17:09:00Z</dcterms:created>
  <dcterms:modified xsi:type="dcterms:W3CDTF">2010-10-12T18:15:00Z</dcterms:modified>
</cp:coreProperties>
</file>