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C4" w:rsidRPr="00D54664" w:rsidRDefault="009109C4" w:rsidP="00622994">
      <w:pPr>
        <w:jc w:val="center"/>
        <w:rPr>
          <w:rFonts w:ascii="Times New Roman" w:hAnsi="Times New Roman" w:cs="Times New Roman"/>
          <w:b/>
        </w:rPr>
      </w:pPr>
      <w:r w:rsidRPr="00D54664">
        <w:rPr>
          <w:rFonts w:ascii="Times New Roman" w:hAnsi="Times New Roman" w:cs="Times New Roman"/>
          <w:b/>
        </w:rPr>
        <w:t>BEFORE THE</w:t>
      </w:r>
    </w:p>
    <w:p w:rsidR="009109C4" w:rsidRPr="00D54664" w:rsidRDefault="009109C4" w:rsidP="00622994">
      <w:pPr>
        <w:tabs>
          <w:tab w:val="center" w:pos="4680"/>
        </w:tabs>
        <w:suppressAutoHyphens/>
        <w:jc w:val="center"/>
        <w:outlineLvl w:val="0"/>
        <w:rPr>
          <w:rFonts w:ascii="Times New Roman" w:hAnsi="Times New Roman" w:cs="Times New Roman"/>
          <w:b/>
          <w:bCs/>
          <w:spacing w:val="-3"/>
        </w:rPr>
      </w:pPr>
      <w:r w:rsidRPr="00D54664">
        <w:rPr>
          <w:rFonts w:ascii="Times New Roman" w:hAnsi="Times New Roman" w:cs="Times New Roman"/>
          <w:b/>
          <w:bCs/>
          <w:spacing w:val="-3"/>
        </w:rPr>
        <w:t>PENNSYLVANIA PUBLIC UTILITY COMMISSION</w:t>
      </w:r>
    </w:p>
    <w:p w:rsidR="009109C4" w:rsidRPr="00D54664" w:rsidRDefault="009109C4" w:rsidP="008E2B2E">
      <w:pPr>
        <w:tabs>
          <w:tab w:val="left" w:pos="-720"/>
        </w:tabs>
        <w:suppressAutoHyphens/>
        <w:ind w:left="720" w:right="720"/>
        <w:rPr>
          <w:rFonts w:ascii="Times New Roman" w:hAnsi="Times New Roman" w:cs="Times New Roman"/>
          <w:spacing w:val="-3"/>
        </w:rPr>
      </w:pPr>
    </w:p>
    <w:p w:rsidR="00E75985" w:rsidRDefault="00E75985" w:rsidP="008E2B2E">
      <w:pPr>
        <w:tabs>
          <w:tab w:val="left" w:pos="-720"/>
        </w:tabs>
        <w:suppressAutoHyphens/>
        <w:ind w:left="720" w:right="720"/>
        <w:jc w:val="both"/>
        <w:rPr>
          <w:rFonts w:ascii="Times New Roman" w:hAnsi="Times New Roman" w:cs="Times New Roman"/>
          <w:spacing w:val="-3"/>
        </w:rPr>
      </w:pPr>
    </w:p>
    <w:p w:rsidR="00AA4E4E" w:rsidRDefault="00AA4E4E" w:rsidP="00622994">
      <w:pPr>
        <w:tabs>
          <w:tab w:val="left" w:pos="-720"/>
        </w:tabs>
        <w:suppressAutoHyphens/>
        <w:jc w:val="both"/>
        <w:rPr>
          <w:rFonts w:ascii="Times New Roman" w:hAnsi="Times New Roman" w:cs="Times New Roman"/>
          <w:spacing w:val="-3"/>
        </w:rPr>
      </w:pP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E</w:t>
      </w:r>
      <w:r w:rsidR="00C20B77">
        <w:rPr>
          <w:rFonts w:ascii="Times New Roman" w:hAnsi="Times New Roman" w:cs="Times New Roman"/>
          <w:spacing w:val="-3"/>
        </w:rPr>
        <w:t>. S. Management</w:t>
      </w:r>
      <w:r w:rsidR="00C20B77">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001D5E2A" w:rsidRPr="00D54664">
        <w:rPr>
          <w:rFonts w:ascii="Times New Roman" w:hAnsi="Times New Roman" w:cs="Times New Roman"/>
          <w:spacing w:val="-3"/>
        </w:rPr>
        <w:fldChar w:fldCharType="begin"/>
      </w:r>
      <w:r w:rsidRPr="00D54664">
        <w:rPr>
          <w:rFonts w:ascii="Times New Roman" w:hAnsi="Times New Roman" w:cs="Times New Roman"/>
          <w:spacing w:val="-3"/>
        </w:rPr>
        <w:instrText>fillin "Complainant's name" \d ""</w:instrText>
      </w:r>
      <w:r w:rsidR="001D5E2A" w:rsidRPr="00D54664">
        <w:rPr>
          <w:rFonts w:ascii="Times New Roman" w:hAnsi="Times New Roman" w:cs="Times New Roman"/>
          <w:spacing w:val="-3"/>
        </w:rPr>
        <w:fldChar w:fldCharType="end"/>
      </w:r>
      <w:r w:rsidRPr="00D54664">
        <w:rPr>
          <w:rFonts w:ascii="Times New Roman" w:hAnsi="Times New Roman" w:cs="Times New Roman"/>
          <w:spacing w:val="-3"/>
        </w:rPr>
        <w:t>:</w:t>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00EC64E2">
        <w:rPr>
          <w:rFonts w:ascii="Times New Roman" w:hAnsi="Times New Roman" w:cs="Times New Roman"/>
          <w:spacing w:val="-3"/>
        </w:rPr>
        <w:t>:</w:t>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t>v.</w:t>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Pr="00D54664">
        <w:rPr>
          <w:rFonts w:ascii="Times New Roman" w:hAnsi="Times New Roman" w:cs="Times New Roman"/>
          <w:spacing w:val="-3"/>
        </w:rPr>
        <w:t>:</w:t>
      </w:r>
      <w:r w:rsidRPr="00D54664">
        <w:rPr>
          <w:rFonts w:ascii="Times New Roman" w:hAnsi="Times New Roman" w:cs="Times New Roman"/>
          <w:spacing w:val="-3"/>
        </w:rPr>
        <w:tab/>
      </w:r>
      <w:r w:rsidRPr="00D54664">
        <w:rPr>
          <w:rFonts w:ascii="Times New Roman" w:hAnsi="Times New Roman" w:cs="Times New Roman"/>
          <w:spacing w:val="-3"/>
        </w:rPr>
        <w:tab/>
      </w:r>
      <w:r w:rsidR="004130E0">
        <w:rPr>
          <w:rFonts w:ascii="Times New Roman" w:hAnsi="Times New Roman" w:cs="Times New Roman"/>
          <w:spacing w:val="-3"/>
        </w:rPr>
        <w:tab/>
      </w:r>
      <w:r w:rsidRPr="00D54664">
        <w:rPr>
          <w:rFonts w:ascii="Times New Roman" w:hAnsi="Times New Roman" w:cs="Times New Roman"/>
          <w:spacing w:val="-3"/>
        </w:rPr>
        <w:t>C-2009-21</w:t>
      </w:r>
      <w:r w:rsidR="00C20B77">
        <w:rPr>
          <w:rFonts w:ascii="Times New Roman" w:hAnsi="Times New Roman" w:cs="Times New Roman"/>
          <w:spacing w:val="-3"/>
        </w:rPr>
        <w:t>48511</w:t>
      </w:r>
      <w:r w:rsidR="001D5E2A" w:rsidRPr="00D54664">
        <w:rPr>
          <w:rFonts w:ascii="Times New Roman" w:hAnsi="Times New Roman" w:cs="Times New Roman"/>
          <w:spacing w:val="-3"/>
        </w:rPr>
        <w:fldChar w:fldCharType="begin"/>
      </w:r>
      <w:r w:rsidRPr="00D54664">
        <w:rPr>
          <w:rFonts w:ascii="Times New Roman" w:hAnsi="Times New Roman" w:cs="Times New Roman"/>
          <w:spacing w:val="-3"/>
        </w:rPr>
        <w:instrText>fillin "Docket No." \d ""</w:instrText>
      </w:r>
      <w:r w:rsidR="001D5E2A" w:rsidRPr="00D54664">
        <w:rPr>
          <w:rFonts w:ascii="Times New Roman" w:hAnsi="Times New Roman" w:cs="Times New Roman"/>
          <w:spacing w:val="-3"/>
        </w:rPr>
        <w:fldChar w:fldCharType="end"/>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Pr="00D54664">
        <w:rPr>
          <w:rFonts w:ascii="Times New Roman" w:hAnsi="Times New Roman" w:cs="Times New Roman"/>
          <w:spacing w:val="-3"/>
        </w:rPr>
        <w:t>:</w:t>
      </w:r>
    </w:p>
    <w:p w:rsidR="00736455" w:rsidRPr="00D54664" w:rsidRDefault="00C20B77" w:rsidP="00622994">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Duquesne Light</w:t>
      </w:r>
      <w:r w:rsidR="00736455" w:rsidRPr="00D54664">
        <w:rPr>
          <w:rFonts w:ascii="Times New Roman" w:hAnsi="Times New Roman" w:cs="Times New Roman"/>
          <w:spacing w:val="-3"/>
        </w:rPr>
        <w:t xml:space="preserve"> Company</w:t>
      </w:r>
      <w:r>
        <w:rPr>
          <w:rFonts w:ascii="Times New Roman" w:hAnsi="Times New Roman" w:cs="Times New Roman"/>
          <w:spacing w:val="-3"/>
        </w:rPr>
        <w:tab/>
      </w:r>
      <w:r>
        <w:rPr>
          <w:rFonts w:ascii="Times New Roman" w:hAnsi="Times New Roman" w:cs="Times New Roman"/>
          <w:spacing w:val="-3"/>
        </w:rPr>
        <w:tab/>
      </w:r>
      <w:r w:rsidR="00736455" w:rsidRPr="00D54664">
        <w:rPr>
          <w:rFonts w:ascii="Times New Roman" w:hAnsi="Times New Roman" w:cs="Times New Roman"/>
          <w:spacing w:val="-3"/>
        </w:rPr>
        <w:tab/>
      </w:r>
      <w:r w:rsidR="00F17842">
        <w:rPr>
          <w:rFonts w:ascii="Times New Roman" w:hAnsi="Times New Roman" w:cs="Times New Roman"/>
          <w:spacing w:val="-3"/>
        </w:rPr>
        <w:tab/>
      </w:r>
      <w:r w:rsidR="00736455" w:rsidRPr="00D54664">
        <w:rPr>
          <w:rFonts w:ascii="Times New Roman" w:hAnsi="Times New Roman" w:cs="Times New Roman"/>
          <w:spacing w:val="-3"/>
        </w:rPr>
        <w:t>:</w:t>
      </w:r>
    </w:p>
    <w:p w:rsidR="009109C4" w:rsidRPr="00D54664" w:rsidRDefault="009F1692" w:rsidP="00622994">
      <w:pPr>
        <w:pStyle w:val="ParaTab1"/>
        <w:ind w:firstLine="0"/>
        <w:rPr>
          <w:rFonts w:ascii="Times New Roman" w:hAnsi="Times New Roman" w:cs="Times New Roman"/>
          <w:spacing w:val="-3"/>
        </w:rPr>
      </w:pPr>
      <w:r w:rsidRPr="00D54664">
        <w:rPr>
          <w:rFonts w:ascii="Times New Roman" w:hAnsi="Times New Roman" w:cs="Times New Roman"/>
        </w:rPr>
        <w:tab/>
      </w:r>
      <w:r w:rsidRPr="00D54664">
        <w:rPr>
          <w:rFonts w:ascii="Times New Roman" w:hAnsi="Times New Roman" w:cs="Times New Roman"/>
        </w:rPr>
        <w:tab/>
      </w:r>
    </w:p>
    <w:p w:rsidR="00CE48BD" w:rsidRPr="00D54664" w:rsidRDefault="00CE48BD" w:rsidP="00622994">
      <w:pPr>
        <w:pStyle w:val="ParaTab1"/>
        <w:ind w:firstLine="0"/>
        <w:rPr>
          <w:rFonts w:ascii="Times New Roman" w:hAnsi="Times New Roman" w:cs="Times New Roman"/>
          <w:spacing w:val="-3"/>
        </w:rPr>
      </w:pPr>
    </w:p>
    <w:p w:rsidR="00F17842" w:rsidRDefault="00F17842" w:rsidP="00622994">
      <w:pPr>
        <w:tabs>
          <w:tab w:val="center" w:pos="4680"/>
        </w:tabs>
        <w:suppressAutoHyphens/>
        <w:jc w:val="center"/>
        <w:rPr>
          <w:rFonts w:ascii="Times New Roman" w:hAnsi="Times New Roman" w:cs="Times New Roman"/>
          <w:b/>
          <w:bCs/>
          <w:spacing w:val="-3"/>
          <w:u w:val="single"/>
        </w:rPr>
      </w:pPr>
    </w:p>
    <w:p w:rsidR="003F0E90" w:rsidRDefault="00E7183E" w:rsidP="0062299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INITIAL DECISION</w:t>
      </w:r>
      <w:r w:rsidR="004B6D03">
        <w:rPr>
          <w:rFonts w:ascii="Times New Roman" w:hAnsi="Times New Roman" w:cs="Times New Roman"/>
          <w:b/>
          <w:bCs/>
          <w:spacing w:val="-3"/>
          <w:u w:val="single"/>
        </w:rPr>
        <w:t xml:space="preserve"> </w:t>
      </w:r>
    </w:p>
    <w:p w:rsidR="004D0D91" w:rsidRDefault="004D0D91" w:rsidP="00622994">
      <w:pPr>
        <w:tabs>
          <w:tab w:val="center" w:pos="4680"/>
        </w:tabs>
        <w:suppressAutoHyphens/>
        <w:jc w:val="center"/>
        <w:rPr>
          <w:rFonts w:ascii="Times New Roman" w:hAnsi="Times New Roman" w:cs="Times New Roman"/>
          <w:b/>
          <w:bCs/>
          <w:spacing w:val="-3"/>
          <w:u w:val="single"/>
        </w:rPr>
      </w:pPr>
    </w:p>
    <w:p w:rsidR="00C76BE6" w:rsidRDefault="00C76BE6" w:rsidP="00622994">
      <w:pPr>
        <w:tabs>
          <w:tab w:val="center" w:pos="4680"/>
        </w:tabs>
        <w:suppressAutoHyphens/>
        <w:jc w:val="center"/>
        <w:rPr>
          <w:rFonts w:ascii="Times New Roman" w:hAnsi="Times New Roman" w:cs="Times New Roman"/>
          <w:bCs/>
          <w:spacing w:val="-3"/>
        </w:rPr>
      </w:pP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 xml:space="preserve">Before </w:t>
      </w: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Conrad A. Johnson</w:t>
      </w: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Administrative Law Judge</w:t>
      </w:r>
    </w:p>
    <w:p w:rsidR="00C76BE6" w:rsidRPr="00C76BE6" w:rsidRDefault="00C76BE6" w:rsidP="00622994">
      <w:pPr>
        <w:tabs>
          <w:tab w:val="center" w:pos="4680"/>
        </w:tabs>
        <w:suppressAutoHyphens/>
        <w:jc w:val="center"/>
        <w:rPr>
          <w:rFonts w:ascii="Times New Roman" w:hAnsi="Times New Roman" w:cs="Times New Roman"/>
          <w:bCs/>
          <w:spacing w:val="-3"/>
        </w:rPr>
      </w:pPr>
    </w:p>
    <w:p w:rsidR="004D0D91" w:rsidRDefault="004D0D91" w:rsidP="00622994">
      <w:pPr>
        <w:tabs>
          <w:tab w:val="center" w:pos="4680"/>
        </w:tabs>
        <w:suppressAutoHyphens/>
        <w:jc w:val="center"/>
        <w:rPr>
          <w:rFonts w:ascii="Times New Roman" w:hAnsi="Times New Roman" w:cs="Times New Roman"/>
          <w:b/>
          <w:bCs/>
          <w:spacing w:val="-3"/>
          <w:u w:val="single"/>
        </w:rPr>
      </w:pPr>
    </w:p>
    <w:p w:rsidR="004D0D91" w:rsidRPr="004D0D91" w:rsidRDefault="002272FB" w:rsidP="00622994">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PROCEDURAL BACKGROUND</w:t>
      </w:r>
    </w:p>
    <w:p w:rsidR="00E52D7D" w:rsidRDefault="00E52D7D" w:rsidP="00622994">
      <w:pPr>
        <w:pStyle w:val="ParaTab1"/>
        <w:spacing w:line="360" w:lineRule="auto"/>
        <w:ind w:firstLine="0"/>
        <w:rPr>
          <w:rFonts w:ascii="Times New Roman" w:hAnsi="Times New Roman" w:cs="Times New Roman"/>
        </w:rPr>
      </w:pPr>
    </w:p>
    <w:p w:rsidR="001623EB"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183E">
        <w:rPr>
          <w:rFonts w:ascii="Times New Roman" w:hAnsi="Times New Roman" w:cs="Times New Roman"/>
        </w:rPr>
        <w:t xml:space="preserve">This decision dismisses the Complaint of </w:t>
      </w:r>
      <w:r w:rsidR="008526F4">
        <w:rPr>
          <w:rFonts w:ascii="Times New Roman" w:hAnsi="Times New Roman" w:cs="Times New Roman"/>
        </w:rPr>
        <w:t>E.</w:t>
      </w:r>
      <w:r w:rsidR="00E75985">
        <w:rPr>
          <w:rFonts w:ascii="Times New Roman" w:hAnsi="Times New Roman" w:cs="Times New Roman"/>
        </w:rPr>
        <w:t xml:space="preserve"> </w:t>
      </w:r>
      <w:r w:rsidR="008526F4">
        <w:rPr>
          <w:rFonts w:ascii="Times New Roman" w:hAnsi="Times New Roman" w:cs="Times New Roman"/>
        </w:rPr>
        <w:t>S. Management (Complainant)</w:t>
      </w:r>
      <w:r w:rsidR="00E7183E">
        <w:rPr>
          <w:rFonts w:ascii="Times New Roman" w:hAnsi="Times New Roman" w:cs="Times New Roman"/>
        </w:rPr>
        <w:t xml:space="preserve"> that was filed</w:t>
      </w:r>
      <w:r w:rsidR="008526F4" w:rsidRPr="008526F4">
        <w:rPr>
          <w:rFonts w:ascii="Times New Roman" w:hAnsi="Times New Roman" w:cs="Times New Roman"/>
        </w:rPr>
        <w:t xml:space="preserve"> </w:t>
      </w:r>
      <w:r w:rsidR="008526F4">
        <w:rPr>
          <w:rFonts w:ascii="Times New Roman" w:hAnsi="Times New Roman" w:cs="Times New Roman"/>
        </w:rPr>
        <w:t>by Complainant’s Leasing Agent/Office Manager, Su</w:t>
      </w:r>
      <w:r w:rsidR="0069459B">
        <w:rPr>
          <w:rFonts w:ascii="Times New Roman" w:hAnsi="Times New Roman" w:cs="Times New Roman"/>
        </w:rPr>
        <w:t>z</w:t>
      </w:r>
      <w:r w:rsidR="008526F4">
        <w:rPr>
          <w:rFonts w:ascii="Times New Roman" w:hAnsi="Times New Roman" w:cs="Times New Roman"/>
        </w:rPr>
        <w:t>anne Narcini</w:t>
      </w:r>
      <w:r w:rsidR="00AD5EE9">
        <w:rPr>
          <w:rFonts w:ascii="Times New Roman" w:hAnsi="Times New Roman" w:cs="Times New Roman"/>
        </w:rPr>
        <w:t>,</w:t>
      </w:r>
      <w:r w:rsidR="008526F4">
        <w:rPr>
          <w:rFonts w:ascii="Times New Roman" w:hAnsi="Times New Roman" w:cs="Times New Roman"/>
        </w:rPr>
        <w:t xml:space="preserve"> </w:t>
      </w:r>
      <w:r w:rsidR="00EA688E">
        <w:rPr>
          <w:rFonts w:ascii="Times New Roman" w:hAnsi="Times New Roman" w:cs="Times New Roman"/>
        </w:rPr>
        <w:t xml:space="preserve">with the </w:t>
      </w:r>
      <w:r w:rsidR="00EA688E" w:rsidRPr="00D54664">
        <w:rPr>
          <w:rFonts w:ascii="Times New Roman" w:hAnsi="Times New Roman" w:cs="Times New Roman"/>
        </w:rPr>
        <w:t>Pennsylvania Public Utility Commission (Commission)</w:t>
      </w:r>
      <w:r w:rsidR="00E7183E">
        <w:rPr>
          <w:rFonts w:ascii="Times New Roman" w:hAnsi="Times New Roman" w:cs="Times New Roman"/>
        </w:rPr>
        <w:t xml:space="preserve"> on July 13, 2009. </w:t>
      </w:r>
      <w:r w:rsidR="006D0CB5">
        <w:rPr>
          <w:rFonts w:ascii="Times New Roman" w:hAnsi="Times New Roman" w:cs="Times New Roman"/>
        </w:rPr>
        <w:t xml:space="preserve"> </w:t>
      </w:r>
      <w:r w:rsidR="00E7183E">
        <w:rPr>
          <w:rFonts w:ascii="Times New Roman" w:hAnsi="Times New Roman" w:cs="Times New Roman"/>
        </w:rPr>
        <w:t>The Complaint</w:t>
      </w:r>
      <w:r w:rsidR="006D0CB5">
        <w:rPr>
          <w:rFonts w:ascii="Times New Roman" w:hAnsi="Times New Roman" w:cs="Times New Roman"/>
        </w:rPr>
        <w:t xml:space="preserve"> alleged </w:t>
      </w:r>
      <w:r w:rsidR="002D1DF9">
        <w:rPr>
          <w:rFonts w:ascii="Times New Roman" w:hAnsi="Times New Roman" w:cs="Times New Roman"/>
        </w:rPr>
        <w:t xml:space="preserve">Duquesne Light </w:t>
      </w:r>
      <w:r w:rsidR="002D1DF9" w:rsidRPr="00D54664">
        <w:rPr>
          <w:rFonts w:ascii="Times New Roman" w:hAnsi="Times New Roman" w:cs="Times New Roman"/>
        </w:rPr>
        <w:t>Company (Respondent</w:t>
      </w:r>
      <w:r w:rsidR="002D1DF9">
        <w:rPr>
          <w:rFonts w:ascii="Times New Roman" w:hAnsi="Times New Roman" w:cs="Times New Roman"/>
        </w:rPr>
        <w:t xml:space="preserve"> or Duquesne Light</w:t>
      </w:r>
      <w:r w:rsidR="002D1DF9" w:rsidRPr="00D54664">
        <w:rPr>
          <w:rFonts w:ascii="Times New Roman" w:hAnsi="Times New Roman" w:cs="Times New Roman"/>
        </w:rPr>
        <w:t>)</w:t>
      </w:r>
      <w:r w:rsidR="00195CB9">
        <w:rPr>
          <w:rFonts w:ascii="Times New Roman" w:hAnsi="Times New Roman" w:cs="Times New Roman"/>
        </w:rPr>
        <w:t xml:space="preserve"> billed Complainant $6,514.56 for electric service </w:t>
      </w:r>
      <w:r w:rsidR="00652230">
        <w:rPr>
          <w:rFonts w:ascii="Times New Roman" w:hAnsi="Times New Roman" w:cs="Times New Roman"/>
        </w:rPr>
        <w:t xml:space="preserve">at a building that </w:t>
      </w:r>
      <w:r w:rsidR="00195CB9">
        <w:rPr>
          <w:rFonts w:ascii="Times New Roman" w:hAnsi="Times New Roman" w:cs="Times New Roman"/>
        </w:rPr>
        <w:t>Complainant did not authorize</w:t>
      </w:r>
      <w:r w:rsidR="00652230">
        <w:rPr>
          <w:rFonts w:ascii="Times New Roman" w:hAnsi="Times New Roman" w:cs="Times New Roman"/>
        </w:rPr>
        <w:t>, manage or own.</w:t>
      </w:r>
      <w:r w:rsidR="001623EB">
        <w:rPr>
          <w:rFonts w:ascii="Times New Roman" w:hAnsi="Times New Roman" w:cs="Times New Roman"/>
        </w:rPr>
        <w:t xml:space="preserve">  </w:t>
      </w:r>
      <w:r w:rsidR="00F65743">
        <w:rPr>
          <w:rFonts w:ascii="Times New Roman" w:hAnsi="Times New Roman" w:cs="Times New Roman"/>
        </w:rPr>
        <w:t xml:space="preserve">The Complaint further alleged that Respondent would not provide service at other properties </w:t>
      </w:r>
      <w:r w:rsidR="005B638B">
        <w:rPr>
          <w:rFonts w:ascii="Times New Roman" w:hAnsi="Times New Roman" w:cs="Times New Roman"/>
        </w:rPr>
        <w:t xml:space="preserve">or apartments </w:t>
      </w:r>
      <w:r w:rsidR="00F65743">
        <w:rPr>
          <w:rFonts w:ascii="Times New Roman" w:hAnsi="Times New Roman" w:cs="Times New Roman"/>
        </w:rPr>
        <w:t xml:space="preserve">of </w:t>
      </w:r>
      <w:r w:rsidR="005B638B">
        <w:rPr>
          <w:rFonts w:ascii="Times New Roman" w:hAnsi="Times New Roman" w:cs="Times New Roman"/>
        </w:rPr>
        <w:t>Complainant until the outstanding bill was paid</w:t>
      </w:r>
      <w:r w:rsidR="006D0CB5">
        <w:rPr>
          <w:rFonts w:ascii="Times New Roman" w:hAnsi="Times New Roman" w:cs="Times New Roman"/>
        </w:rPr>
        <w:t>.</w:t>
      </w:r>
      <w:r w:rsidR="001623EB">
        <w:rPr>
          <w:rFonts w:ascii="Times New Roman" w:hAnsi="Times New Roman" w:cs="Times New Roman"/>
        </w:rPr>
        <w:t xml:space="preserve">  </w:t>
      </w:r>
      <w:r w:rsidR="00EC64E2">
        <w:rPr>
          <w:rFonts w:ascii="Times New Roman" w:hAnsi="Times New Roman" w:cs="Times New Roman"/>
        </w:rPr>
        <w:t xml:space="preserve">Complainant </w:t>
      </w:r>
      <w:r w:rsidR="005B638B">
        <w:rPr>
          <w:rFonts w:ascii="Times New Roman" w:hAnsi="Times New Roman" w:cs="Times New Roman"/>
        </w:rPr>
        <w:t>petitioned the Commission to correct the erroneous bill and order Respondent to provide service to</w:t>
      </w:r>
      <w:r w:rsidR="001623EB">
        <w:rPr>
          <w:rFonts w:ascii="Times New Roman" w:hAnsi="Times New Roman" w:cs="Times New Roman"/>
        </w:rPr>
        <w:t xml:space="preserve"> Complainant’s other properties.</w:t>
      </w:r>
    </w:p>
    <w:p w:rsidR="001623EB" w:rsidRDefault="001623EB" w:rsidP="00622994">
      <w:pPr>
        <w:pStyle w:val="ParaTab1"/>
        <w:spacing w:line="360" w:lineRule="auto"/>
        <w:ind w:firstLine="0"/>
        <w:rPr>
          <w:rFonts w:ascii="Times New Roman" w:hAnsi="Times New Roman" w:cs="Times New Roman"/>
        </w:rPr>
      </w:pPr>
    </w:p>
    <w:p w:rsidR="00733CD8" w:rsidRDefault="001623EB" w:rsidP="00622994">
      <w:pPr>
        <w:pStyle w:val="ParaTab1"/>
        <w:spacing w:line="360" w:lineRule="auto"/>
        <w:ind w:firstLine="0"/>
        <w:rPr>
          <w:rFonts w:ascii="Times New Roman" w:hAnsi="Times New Roman" w:cs="Times New Roman"/>
        </w:rPr>
      </w:pPr>
      <w:r>
        <w:rPr>
          <w:rFonts w:ascii="Times New Roman" w:hAnsi="Times New Roman" w:cs="Times New Roman"/>
        </w:rPr>
        <w:tab/>
      </w:r>
      <w:r w:rsidR="00CC03D4">
        <w:rPr>
          <w:rFonts w:ascii="Times New Roman" w:hAnsi="Times New Roman" w:cs="Times New Roman"/>
        </w:rPr>
        <w:tab/>
      </w:r>
      <w:r w:rsidR="002D1DF9">
        <w:rPr>
          <w:rFonts w:ascii="Times New Roman" w:hAnsi="Times New Roman" w:cs="Times New Roman"/>
        </w:rPr>
        <w:t>The Commission Secretary served the Compla</w:t>
      </w:r>
      <w:r w:rsidR="00EC64E2">
        <w:rPr>
          <w:rFonts w:ascii="Times New Roman" w:hAnsi="Times New Roman" w:cs="Times New Roman"/>
        </w:rPr>
        <w:t>int upon Respondent on December </w:t>
      </w:r>
      <w:r w:rsidR="002D1DF9">
        <w:rPr>
          <w:rFonts w:ascii="Times New Roman" w:hAnsi="Times New Roman" w:cs="Times New Roman"/>
        </w:rPr>
        <w:t>21, 2009.</w:t>
      </w:r>
      <w:r w:rsidR="006D0CB5">
        <w:rPr>
          <w:rFonts w:ascii="Times New Roman" w:hAnsi="Times New Roman" w:cs="Times New Roman"/>
        </w:rPr>
        <w:t xml:space="preserve">  </w:t>
      </w:r>
      <w:r w:rsidR="002A71AD">
        <w:rPr>
          <w:rFonts w:ascii="Times New Roman" w:hAnsi="Times New Roman" w:cs="Times New Roman"/>
        </w:rPr>
        <w:t xml:space="preserve">On January 14, 2010, Respondent </w:t>
      </w:r>
      <w:r w:rsidR="002D1DF9">
        <w:rPr>
          <w:rFonts w:ascii="Times New Roman" w:hAnsi="Times New Roman" w:cs="Times New Roman"/>
        </w:rPr>
        <w:t xml:space="preserve">filed Preliminary Objections </w:t>
      </w:r>
      <w:r w:rsidR="002A71AD">
        <w:rPr>
          <w:rFonts w:ascii="Times New Roman" w:hAnsi="Times New Roman" w:cs="Times New Roman"/>
        </w:rPr>
        <w:t>and alleged</w:t>
      </w:r>
      <w:r w:rsidR="00CC20D0">
        <w:rPr>
          <w:rFonts w:ascii="Times New Roman" w:hAnsi="Times New Roman" w:cs="Times New Roman"/>
        </w:rPr>
        <w:t xml:space="preserve">, in part, that </w:t>
      </w:r>
      <w:r w:rsidR="002A71AD">
        <w:rPr>
          <w:rFonts w:ascii="Times New Roman" w:hAnsi="Times New Roman" w:cs="Times New Roman"/>
        </w:rPr>
        <w:t xml:space="preserve">the </w:t>
      </w:r>
      <w:r w:rsidR="002D1DF9">
        <w:rPr>
          <w:rFonts w:ascii="Times New Roman" w:hAnsi="Times New Roman" w:cs="Times New Roman"/>
        </w:rPr>
        <w:t>Comp</w:t>
      </w:r>
      <w:r w:rsidR="002A71AD">
        <w:rPr>
          <w:rFonts w:ascii="Times New Roman" w:hAnsi="Times New Roman" w:cs="Times New Roman"/>
        </w:rPr>
        <w:t xml:space="preserve">laint </w:t>
      </w:r>
      <w:r w:rsidR="00EA688E">
        <w:rPr>
          <w:rFonts w:ascii="Times New Roman" w:hAnsi="Times New Roman" w:cs="Times New Roman"/>
        </w:rPr>
        <w:t xml:space="preserve">failed to conform to Commission </w:t>
      </w:r>
      <w:r w:rsidR="002A71AD">
        <w:rPr>
          <w:rFonts w:ascii="Times New Roman" w:hAnsi="Times New Roman" w:cs="Times New Roman"/>
        </w:rPr>
        <w:t>regulations</w:t>
      </w:r>
      <w:r w:rsidR="000960CC">
        <w:rPr>
          <w:rFonts w:ascii="Times New Roman" w:hAnsi="Times New Roman" w:cs="Times New Roman"/>
        </w:rPr>
        <w:t xml:space="preserve"> which require </w:t>
      </w:r>
      <w:r w:rsidR="00836D49">
        <w:rPr>
          <w:rFonts w:ascii="Times New Roman" w:hAnsi="Times New Roman" w:cs="Times New Roman"/>
        </w:rPr>
        <w:t xml:space="preserve">attorney representation of </w:t>
      </w:r>
      <w:r w:rsidR="000960CC">
        <w:rPr>
          <w:rFonts w:ascii="Times New Roman" w:hAnsi="Times New Roman" w:cs="Times New Roman"/>
        </w:rPr>
        <w:t xml:space="preserve">a corporation. </w:t>
      </w:r>
      <w:r w:rsidR="006D4320">
        <w:rPr>
          <w:rFonts w:ascii="Times New Roman" w:hAnsi="Times New Roman" w:cs="Times New Roman"/>
        </w:rPr>
        <w:t xml:space="preserve"> </w:t>
      </w:r>
    </w:p>
    <w:p w:rsidR="00D95F4D" w:rsidRDefault="00D95F4D" w:rsidP="00622994">
      <w:pPr>
        <w:pStyle w:val="ParaTab1"/>
        <w:spacing w:line="360" w:lineRule="auto"/>
        <w:ind w:firstLine="0"/>
        <w:rPr>
          <w:rFonts w:ascii="Times New Roman" w:hAnsi="Times New Roman" w:cs="Times New Roman"/>
        </w:rPr>
      </w:pPr>
    </w:p>
    <w:p w:rsidR="008526F4"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95F4D">
        <w:rPr>
          <w:rFonts w:ascii="Times New Roman" w:hAnsi="Times New Roman" w:cs="Times New Roman"/>
        </w:rPr>
        <w:t xml:space="preserve">Respondent attached to its preliminary objections the </w:t>
      </w:r>
      <w:r w:rsidR="00733CD8">
        <w:rPr>
          <w:rFonts w:ascii="Times New Roman" w:hAnsi="Times New Roman" w:cs="Times New Roman"/>
        </w:rPr>
        <w:t xml:space="preserve">fictitious name filing with the Pennsylvania Department of State </w:t>
      </w:r>
      <w:r w:rsidR="00D95F4D">
        <w:rPr>
          <w:rFonts w:ascii="Times New Roman" w:hAnsi="Times New Roman" w:cs="Times New Roman"/>
        </w:rPr>
        <w:t xml:space="preserve">that </w:t>
      </w:r>
      <w:r w:rsidR="00733CD8">
        <w:rPr>
          <w:rFonts w:ascii="Times New Roman" w:hAnsi="Times New Roman" w:cs="Times New Roman"/>
        </w:rPr>
        <w:t xml:space="preserve">listed the owner of </w:t>
      </w:r>
      <w:r w:rsidR="00D95F4D">
        <w:rPr>
          <w:rFonts w:ascii="Times New Roman" w:hAnsi="Times New Roman" w:cs="Times New Roman"/>
        </w:rPr>
        <w:t>E. S. Management as Kerpec Corporation.  B</w:t>
      </w:r>
      <w:r w:rsidR="00B73127">
        <w:rPr>
          <w:rFonts w:ascii="Times New Roman" w:hAnsi="Times New Roman" w:cs="Times New Roman"/>
        </w:rPr>
        <w:t>ecause an attorney had not entered a Notice of Appearance on behalf</w:t>
      </w:r>
      <w:r w:rsidR="00A30358">
        <w:rPr>
          <w:rFonts w:ascii="Times New Roman" w:hAnsi="Times New Roman" w:cs="Times New Roman"/>
        </w:rPr>
        <w:t xml:space="preserve"> </w:t>
      </w:r>
      <w:r w:rsidR="00673DCD">
        <w:rPr>
          <w:rFonts w:ascii="Times New Roman" w:hAnsi="Times New Roman" w:cs="Times New Roman"/>
        </w:rPr>
        <w:t xml:space="preserve">of </w:t>
      </w:r>
      <w:r w:rsidR="00A30358">
        <w:rPr>
          <w:rFonts w:ascii="Times New Roman" w:hAnsi="Times New Roman" w:cs="Times New Roman"/>
        </w:rPr>
        <w:t xml:space="preserve">Complainant, Respondent </w:t>
      </w:r>
      <w:r w:rsidR="00673DCD">
        <w:rPr>
          <w:rFonts w:ascii="Times New Roman" w:hAnsi="Times New Roman" w:cs="Times New Roman"/>
        </w:rPr>
        <w:t xml:space="preserve">objected and </w:t>
      </w:r>
      <w:r w:rsidR="000960CC">
        <w:rPr>
          <w:rFonts w:ascii="Times New Roman" w:hAnsi="Times New Roman" w:cs="Times New Roman"/>
        </w:rPr>
        <w:t>requested dismissal of the Complaint</w:t>
      </w:r>
      <w:r w:rsidR="00836D49">
        <w:rPr>
          <w:rFonts w:ascii="Times New Roman" w:hAnsi="Times New Roman" w:cs="Times New Roman"/>
        </w:rPr>
        <w:t xml:space="preserve"> as non-compliant</w:t>
      </w:r>
      <w:r w:rsidR="000960CC">
        <w:rPr>
          <w:rFonts w:ascii="Times New Roman" w:hAnsi="Times New Roman" w:cs="Times New Roman"/>
        </w:rPr>
        <w:t>.</w:t>
      </w:r>
      <w:r w:rsidR="00836D49">
        <w:rPr>
          <w:rFonts w:ascii="Times New Roman" w:hAnsi="Times New Roman" w:cs="Times New Roman"/>
        </w:rPr>
        <w:t xml:space="preserve">  Complainant did not file a reply to the preliminary objections.</w:t>
      </w:r>
    </w:p>
    <w:p w:rsidR="00AD5EE9" w:rsidRDefault="00AD5EE9" w:rsidP="00622994">
      <w:pPr>
        <w:pStyle w:val="ParaTab1"/>
        <w:spacing w:line="360" w:lineRule="auto"/>
        <w:ind w:firstLine="0"/>
        <w:rPr>
          <w:rFonts w:ascii="Times New Roman" w:hAnsi="Times New Roman" w:cs="Times New Roman"/>
        </w:rPr>
      </w:pPr>
    </w:p>
    <w:p w:rsidR="000960CC" w:rsidRDefault="00AD5EE9" w:rsidP="00622994">
      <w:pPr>
        <w:pStyle w:val="ParaTab1"/>
        <w:spacing w:line="360" w:lineRule="auto"/>
        <w:ind w:firstLine="0"/>
        <w:rPr>
          <w:rFonts w:ascii="Times New Roman" w:hAnsi="Times New Roman" w:cs="Times New Roman"/>
        </w:rPr>
      </w:pPr>
      <w:r>
        <w:rPr>
          <w:rFonts w:ascii="Times New Roman" w:hAnsi="Times New Roman" w:cs="Times New Roman"/>
        </w:rPr>
        <w:tab/>
      </w:r>
      <w:r w:rsidR="00CC03D4">
        <w:rPr>
          <w:rFonts w:ascii="Times New Roman" w:hAnsi="Times New Roman" w:cs="Times New Roman"/>
        </w:rPr>
        <w:tab/>
      </w:r>
      <w:r w:rsidR="00CF1154">
        <w:rPr>
          <w:rFonts w:ascii="Times New Roman" w:hAnsi="Times New Roman" w:cs="Times New Roman"/>
        </w:rPr>
        <w:t>O</w:t>
      </w:r>
      <w:r w:rsidR="000C1393">
        <w:rPr>
          <w:rFonts w:ascii="Times New Roman" w:hAnsi="Times New Roman" w:cs="Times New Roman"/>
        </w:rPr>
        <w:t>n May 14, 2010, the undersigned received this case for adjudication as the presiding officer.  On June 2, 2010</w:t>
      </w:r>
      <w:r w:rsidR="002E4AE7">
        <w:rPr>
          <w:rFonts w:ascii="Times New Roman" w:hAnsi="Times New Roman" w:cs="Times New Roman"/>
        </w:rPr>
        <w:t xml:space="preserve">, an </w:t>
      </w:r>
      <w:r w:rsidR="00836D49">
        <w:rPr>
          <w:rFonts w:ascii="Times New Roman" w:hAnsi="Times New Roman" w:cs="Times New Roman"/>
        </w:rPr>
        <w:t>O</w:t>
      </w:r>
      <w:r w:rsidR="002E4AE7">
        <w:rPr>
          <w:rFonts w:ascii="Times New Roman" w:hAnsi="Times New Roman" w:cs="Times New Roman"/>
        </w:rPr>
        <w:t>rder was issued denying the preliminary objections</w:t>
      </w:r>
      <w:r w:rsidR="005A1488">
        <w:rPr>
          <w:rFonts w:ascii="Times New Roman" w:hAnsi="Times New Roman" w:cs="Times New Roman"/>
        </w:rPr>
        <w:t>, finding Complainant was a corporation</w:t>
      </w:r>
      <w:r w:rsidR="003F10D6">
        <w:rPr>
          <w:rFonts w:ascii="Times New Roman" w:hAnsi="Times New Roman" w:cs="Times New Roman"/>
        </w:rPr>
        <w:t>,</w:t>
      </w:r>
      <w:r w:rsidR="002E4AE7">
        <w:rPr>
          <w:rFonts w:ascii="Times New Roman" w:hAnsi="Times New Roman" w:cs="Times New Roman"/>
        </w:rPr>
        <w:t xml:space="preserve"> and directing Respondent to file an Answer to the Complaint forthwith.  </w:t>
      </w:r>
      <w:r w:rsidR="00D91A43">
        <w:rPr>
          <w:rFonts w:ascii="Times New Roman" w:hAnsi="Times New Roman" w:cs="Times New Roman"/>
        </w:rPr>
        <w:t xml:space="preserve">Complainant was directed </w:t>
      </w:r>
      <w:r w:rsidR="006A3293">
        <w:rPr>
          <w:rFonts w:ascii="Times New Roman" w:hAnsi="Times New Roman" w:cs="Times New Roman"/>
        </w:rPr>
        <w:t xml:space="preserve">to </w:t>
      </w:r>
      <w:r w:rsidR="00D91A43">
        <w:rPr>
          <w:rFonts w:ascii="Times New Roman" w:hAnsi="Times New Roman" w:cs="Times New Roman"/>
        </w:rPr>
        <w:t xml:space="preserve">have a duly licensed attorney admitted to practice in Pennsylvania to enter his/her appearance in this case prior to the </w:t>
      </w:r>
      <w:r w:rsidR="00673DCD">
        <w:rPr>
          <w:rFonts w:ascii="Times New Roman" w:hAnsi="Times New Roman" w:cs="Times New Roman"/>
        </w:rPr>
        <w:t xml:space="preserve">June 22, 2010 </w:t>
      </w:r>
      <w:r w:rsidR="00D91A43">
        <w:rPr>
          <w:rFonts w:ascii="Times New Roman" w:hAnsi="Times New Roman" w:cs="Times New Roman"/>
        </w:rPr>
        <w:t xml:space="preserve">hearing. </w:t>
      </w:r>
      <w:r w:rsidR="00116681">
        <w:rPr>
          <w:rFonts w:ascii="Times New Roman" w:hAnsi="Times New Roman" w:cs="Times New Roman"/>
        </w:rPr>
        <w:t xml:space="preserve"> </w:t>
      </w:r>
      <w:r w:rsidR="006A3293">
        <w:rPr>
          <w:rFonts w:ascii="Times New Roman" w:hAnsi="Times New Roman" w:cs="Times New Roman"/>
        </w:rPr>
        <w:t>Complainant was informed that its failure to be represented by an attorney would prohibit it from presenting testimony/evidence or cross-examining witnesses at hearing.</w:t>
      </w:r>
      <w:r w:rsidR="006A3293" w:rsidRPr="006A3293">
        <w:rPr>
          <w:rFonts w:ascii="Times New Roman" w:hAnsi="Times New Roman" w:cs="Times New Roman"/>
        </w:rPr>
        <w:t xml:space="preserve"> </w:t>
      </w:r>
      <w:r w:rsidR="006D4320">
        <w:rPr>
          <w:rFonts w:ascii="Times New Roman" w:hAnsi="Times New Roman" w:cs="Times New Roman"/>
        </w:rPr>
        <w:t xml:space="preserve"> </w:t>
      </w:r>
      <w:r w:rsidR="006A3293">
        <w:rPr>
          <w:rFonts w:ascii="Times New Roman" w:hAnsi="Times New Roman" w:cs="Times New Roman"/>
        </w:rPr>
        <w:t>The June 22, 2010 Initial Hearing was to proceed as scheduled.</w:t>
      </w:r>
    </w:p>
    <w:p w:rsidR="00CF1154" w:rsidRDefault="00CF1154" w:rsidP="00622994">
      <w:pPr>
        <w:pStyle w:val="ParaTab1"/>
        <w:spacing w:line="360" w:lineRule="auto"/>
        <w:ind w:firstLine="0"/>
        <w:rPr>
          <w:rFonts w:ascii="Times New Roman" w:hAnsi="Times New Roman" w:cs="Times New Roman"/>
        </w:rPr>
      </w:pPr>
    </w:p>
    <w:p w:rsidR="00F24326"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45D65">
        <w:rPr>
          <w:rFonts w:ascii="Times New Roman" w:hAnsi="Times New Roman" w:cs="Times New Roman"/>
        </w:rPr>
        <w:t xml:space="preserve">By facsimiles dated June 2, 2010 and </w:t>
      </w:r>
      <w:r w:rsidR="00F24326">
        <w:rPr>
          <w:rFonts w:ascii="Times New Roman" w:hAnsi="Times New Roman" w:cs="Times New Roman"/>
        </w:rPr>
        <w:t xml:space="preserve">June 9, 2010, </w:t>
      </w:r>
      <w:r w:rsidR="00845D65">
        <w:rPr>
          <w:rFonts w:ascii="Times New Roman" w:hAnsi="Times New Roman" w:cs="Times New Roman"/>
        </w:rPr>
        <w:t>Complainant’s Leasing Agent/Office Manager, Su</w:t>
      </w:r>
      <w:r w:rsidR="0069459B">
        <w:rPr>
          <w:rFonts w:ascii="Times New Roman" w:hAnsi="Times New Roman" w:cs="Times New Roman"/>
        </w:rPr>
        <w:t>z</w:t>
      </w:r>
      <w:r w:rsidR="00845D65">
        <w:rPr>
          <w:rFonts w:ascii="Times New Roman" w:hAnsi="Times New Roman" w:cs="Times New Roman"/>
        </w:rPr>
        <w:t xml:space="preserve">anne Narcini, </w:t>
      </w:r>
      <w:r w:rsidR="00F24326">
        <w:rPr>
          <w:rFonts w:ascii="Times New Roman" w:hAnsi="Times New Roman" w:cs="Times New Roman"/>
        </w:rPr>
        <w:t>requested a continuance of the Initial Hearing to mid-September, 2010</w:t>
      </w:r>
      <w:r w:rsidR="006D4320">
        <w:rPr>
          <w:rFonts w:ascii="Times New Roman" w:hAnsi="Times New Roman" w:cs="Times New Roman"/>
        </w:rPr>
        <w:t>,</w:t>
      </w:r>
      <w:r w:rsidR="00945353">
        <w:rPr>
          <w:rFonts w:ascii="Times New Roman" w:hAnsi="Times New Roman" w:cs="Times New Roman"/>
        </w:rPr>
        <w:t xml:space="preserve"> because Complainant’s representative would be out of state</w:t>
      </w:r>
      <w:r w:rsidR="00F24326">
        <w:rPr>
          <w:rFonts w:ascii="Times New Roman" w:hAnsi="Times New Roman" w:cs="Times New Roman"/>
        </w:rPr>
        <w:t>.  Respondent did not object to the continuance</w:t>
      </w:r>
      <w:r w:rsidR="00A768D9">
        <w:rPr>
          <w:rFonts w:ascii="Times New Roman" w:hAnsi="Times New Roman" w:cs="Times New Roman"/>
        </w:rPr>
        <w:t xml:space="preserve"> and filed </w:t>
      </w:r>
      <w:r w:rsidR="00F24326">
        <w:rPr>
          <w:rFonts w:ascii="Times New Roman" w:hAnsi="Times New Roman" w:cs="Times New Roman"/>
        </w:rPr>
        <w:t>an Answer to</w:t>
      </w:r>
      <w:r w:rsidR="00A768D9">
        <w:rPr>
          <w:rFonts w:ascii="Times New Roman" w:hAnsi="Times New Roman" w:cs="Times New Roman"/>
        </w:rPr>
        <w:t xml:space="preserve"> </w:t>
      </w:r>
      <w:r w:rsidR="00F24326">
        <w:rPr>
          <w:rFonts w:ascii="Times New Roman" w:hAnsi="Times New Roman" w:cs="Times New Roman"/>
        </w:rPr>
        <w:t xml:space="preserve">the Complaint on June </w:t>
      </w:r>
      <w:r w:rsidR="00A768D9">
        <w:rPr>
          <w:rFonts w:ascii="Times New Roman" w:hAnsi="Times New Roman" w:cs="Times New Roman"/>
        </w:rPr>
        <w:t>11, 2010.</w:t>
      </w:r>
      <w:r w:rsidR="00D1128C">
        <w:rPr>
          <w:rFonts w:ascii="Times New Roman" w:hAnsi="Times New Roman" w:cs="Times New Roman"/>
        </w:rPr>
        <w:t xml:space="preserve">  Respondent alleged Complainant was properly billed and requested dismissal of the Complaint.</w:t>
      </w:r>
    </w:p>
    <w:p w:rsidR="00A768D9" w:rsidRDefault="00A768D9" w:rsidP="00622994">
      <w:pPr>
        <w:pStyle w:val="ParaTab1"/>
        <w:spacing w:line="360" w:lineRule="auto"/>
        <w:ind w:firstLine="0"/>
        <w:rPr>
          <w:rFonts w:ascii="Times New Roman" w:hAnsi="Times New Roman" w:cs="Times New Roman"/>
        </w:rPr>
      </w:pPr>
    </w:p>
    <w:p w:rsidR="00A768D9"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768D9">
        <w:rPr>
          <w:rFonts w:ascii="Times New Roman" w:hAnsi="Times New Roman" w:cs="Times New Roman"/>
        </w:rPr>
        <w:t>By Order dated June 14, 2010, the undersigned gr</w:t>
      </w:r>
      <w:r w:rsidR="00EC64E2">
        <w:rPr>
          <w:rFonts w:ascii="Times New Roman" w:hAnsi="Times New Roman" w:cs="Times New Roman"/>
        </w:rPr>
        <w:t>anted a continuance of the June </w:t>
      </w:r>
      <w:r w:rsidR="00A768D9">
        <w:rPr>
          <w:rFonts w:ascii="Times New Roman" w:hAnsi="Times New Roman" w:cs="Times New Roman"/>
        </w:rPr>
        <w:t xml:space="preserve">22, 2010 Initial Hearing but denied a continuance to mid-September as unduly delaying the hearing process.  </w:t>
      </w:r>
      <w:r w:rsidR="009C7767">
        <w:rPr>
          <w:rFonts w:ascii="Times New Roman" w:hAnsi="Times New Roman" w:cs="Times New Roman"/>
        </w:rPr>
        <w:t>The scheduling staff of the Office of Administrative Law Judge was directed to reschedule the hearing to the ne</w:t>
      </w:r>
      <w:r w:rsidR="006D4320">
        <w:rPr>
          <w:rFonts w:ascii="Times New Roman" w:hAnsi="Times New Roman" w:cs="Times New Roman"/>
        </w:rPr>
        <w:t>x</w:t>
      </w:r>
      <w:r w:rsidR="009C7767">
        <w:rPr>
          <w:rFonts w:ascii="Times New Roman" w:hAnsi="Times New Roman" w:cs="Times New Roman"/>
        </w:rPr>
        <w:t xml:space="preserve">t available date in July. </w:t>
      </w:r>
      <w:r w:rsidR="006D4320">
        <w:rPr>
          <w:rFonts w:ascii="Times New Roman" w:hAnsi="Times New Roman" w:cs="Times New Roman"/>
        </w:rPr>
        <w:t xml:space="preserve"> </w:t>
      </w:r>
      <w:r w:rsidR="00A768D9">
        <w:rPr>
          <w:rFonts w:ascii="Times New Roman" w:hAnsi="Times New Roman" w:cs="Times New Roman"/>
        </w:rPr>
        <w:t>Complainant was ordered to have an attorney file and serve a Notice of Appearance by June 30, 2010</w:t>
      </w:r>
      <w:r w:rsidR="000B0D12">
        <w:rPr>
          <w:rFonts w:ascii="Times New Roman" w:hAnsi="Times New Roman" w:cs="Times New Roman"/>
        </w:rPr>
        <w:t>.  Complainant was informed that failure to have an attorney file an appearance by June 30, 2010</w:t>
      </w:r>
      <w:r w:rsidR="00C565C4">
        <w:rPr>
          <w:rFonts w:ascii="Times New Roman" w:hAnsi="Times New Roman" w:cs="Times New Roman"/>
        </w:rPr>
        <w:t>,</w:t>
      </w:r>
      <w:r w:rsidR="000B0D12">
        <w:rPr>
          <w:rFonts w:ascii="Times New Roman" w:hAnsi="Times New Roman" w:cs="Times New Roman"/>
        </w:rPr>
        <w:t xml:space="preserve"> would result in dismissal of the Complaint without a hearing.</w:t>
      </w:r>
    </w:p>
    <w:p w:rsidR="000B0D12" w:rsidRDefault="000B0D12" w:rsidP="00622994">
      <w:pPr>
        <w:pStyle w:val="ParaTab1"/>
        <w:spacing w:line="360" w:lineRule="auto"/>
        <w:ind w:firstLine="0"/>
        <w:rPr>
          <w:rFonts w:ascii="Times New Roman" w:hAnsi="Times New Roman" w:cs="Times New Roman"/>
        </w:rPr>
      </w:pPr>
    </w:p>
    <w:p w:rsidR="00E84B76"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01F8D">
        <w:rPr>
          <w:rFonts w:ascii="Times New Roman" w:hAnsi="Times New Roman" w:cs="Times New Roman"/>
        </w:rPr>
        <w:t>On June 16, 2010, th</w:t>
      </w:r>
      <w:r w:rsidR="00C565C4">
        <w:rPr>
          <w:rFonts w:ascii="Times New Roman" w:hAnsi="Times New Roman" w:cs="Times New Roman"/>
        </w:rPr>
        <w:t>e hearing in thi</w:t>
      </w:r>
      <w:r w:rsidR="00301F8D">
        <w:rPr>
          <w:rFonts w:ascii="Times New Roman" w:hAnsi="Times New Roman" w:cs="Times New Roman"/>
        </w:rPr>
        <w:t xml:space="preserve">s case was rescheduled </w:t>
      </w:r>
      <w:r w:rsidR="00C565C4">
        <w:rPr>
          <w:rFonts w:ascii="Times New Roman" w:hAnsi="Times New Roman" w:cs="Times New Roman"/>
        </w:rPr>
        <w:t>to</w:t>
      </w:r>
      <w:r w:rsidR="00301F8D">
        <w:rPr>
          <w:rFonts w:ascii="Times New Roman" w:hAnsi="Times New Roman" w:cs="Times New Roman"/>
        </w:rPr>
        <w:t xml:space="preserve"> July 22, 2010. </w:t>
      </w:r>
      <w:r w:rsidR="0069459B">
        <w:rPr>
          <w:rFonts w:ascii="Times New Roman" w:hAnsi="Times New Roman" w:cs="Times New Roman"/>
        </w:rPr>
        <w:t xml:space="preserve"> </w:t>
      </w:r>
      <w:r w:rsidR="00641FE6">
        <w:rPr>
          <w:rFonts w:ascii="Times New Roman" w:hAnsi="Times New Roman" w:cs="Times New Roman"/>
        </w:rPr>
        <w:t>On June 17, 2010, a Prehearing Order was issued to the parties.  The Prehearing Order</w:t>
      </w:r>
      <w:r w:rsidR="00116681">
        <w:rPr>
          <w:rFonts w:ascii="Times New Roman" w:hAnsi="Times New Roman" w:cs="Times New Roman"/>
        </w:rPr>
        <w:t>, in part,</w:t>
      </w:r>
      <w:r w:rsidR="00641FE6">
        <w:rPr>
          <w:rFonts w:ascii="Times New Roman" w:hAnsi="Times New Roman" w:cs="Times New Roman"/>
        </w:rPr>
        <w:t xml:space="preserve"> stated</w:t>
      </w:r>
      <w:r w:rsidR="00403E6C">
        <w:rPr>
          <w:rFonts w:ascii="Times New Roman" w:hAnsi="Times New Roman" w:cs="Times New Roman"/>
        </w:rPr>
        <w:t>:</w:t>
      </w:r>
    </w:p>
    <w:p w:rsidR="00D9606A" w:rsidRDefault="008E2B2E" w:rsidP="00EC64E2">
      <w:pPr>
        <w:pStyle w:val="ParaTab1"/>
        <w:ind w:left="1440" w:right="1440" w:firstLine="0"/>
        <w:contextualSpacing/>
        <w:rPr>
          <w:rFonts w:ascii="Times New Roman" w:hAnsi="Times New Roman" w:cs="Times New Roman"/>
        </w:rPr>
      </w:pPr>
      <w:r>
        <w:rPr>
          <w:rFonts w:ascii="Times New Roman" w:hAnsi="Times New Roman" w:cs="Times New Roman"/>
        </w:rPr>
        <w:lastRenderedPageBreak/>
        <w:tab/>
      </w:r>
      <w:r w:rsidR="00FC4581">
        <w:rPr>
          <w:rFonts w:ascii="Times New Roman" w:hAnsi="Times New Roman" w:cs="Times New Roman"/>
        </w:rPr>
        <w:t>“</w:t>
      </w:r>
      <w:r w:rsidR="00E84B76">
        <w:rPr>
          <w:rFonts w:ascii="Times New Roman" w:hAnsi="Times New Roman" w:cs="Times New Roman"/>
        </w:rPr>
        <w:t xml:space="preserve">However, </w:t>
      </w:r>
      <w:r w:rsidR="00641FE6">
        <w:rPr>
          <w:rFonts w:ascii="Times New Roman" w:hAnsi="Times New Roman" w:cs="Times New Roman"/>
        </w:rPr>
        <w:t>if you are a partnership</w:t>
      </w:r>
      <w:r w:rsidR="00E84B76">
        <w:rPr>
          <w:rFonts w:ascii="Times New Roman" w:hAnsi="Times New Roman" w:cs="Times New Roman"/>
        </w:rPr>
        <w:t>, limited liability company, corporation</w:t>
      </w:r>
      <w:r w:rsidR="00FC4581">
        <w:rPr>
          <w:rFonts w:ascii="Times New Roman" w:hAnsi="Times New Roman" w:cs="Times New Roman"/>
        </w:rPr>
        <w:t>,</w:t>
      </w:r>
      <w:r w:rsidR="00E84B76">
        <w:rPr>
          <w:rFonts w:ascii="Times New Roman" w:hAnsi="Times New Roman" w:cs="Times New Roman"/>
        </w:rPr>
        <w:t xml:space="preserve"> trust, association, or governmental agency or subdivision, you must have an attorney licensed to practice law in the Commonwealth of Pennsylvania, or admitted </w:t>
      </w:r>
      <w:r w:rsidR="00E84B76" w:rsidRPr="00E84B76">
        <w:rPr>
          <w:rFonts w:ascii="Times New Roman" w:hAnsi="Times New Roman" w:cs="Times New Roman"/>
          <w:i/>
        </w:rPr>
        <w:t>Pro Hac Vice</w:t>
      </w:r>
      <w:r w:rsidR="00E84B76">
        <w:rPr>
          <w:rFonts w:ascii="Times New Roman" w:hAnsi="Times New Roman" w:cs="Times New Roman"/>
        </w:rPr>
        <w:t xml:space="preserve">, represent you in this proceeding.” </w:t>
      </w:r>
    </w:p>
    <w:p w:rsidR="00D9606A" w:rsidRDefault="00D9606A" w:rsidP="00EC64E2">
      <w:pPr>
        <w:pStyle w:val="ParaTab1"/>
        <w:ind w:firstLine="0"/>
        <w:contextualSpacing/>
        <w:rPr>
          <w:rFonts w:ascii="Times New Roman" w:hAnsi="Times New Roman" w:cs="Times New Roman"/>
        </w:rPr>
      </w:pPr>
    </w:p>
    <w:p w:rsidR="00EC64E2" w:rsidRDefault="00EC64E2" w:rsidP="00EC64E2">
      <w:pPr>
        <w:pStyle w:val="ParaTab1"/>
        <w:ind w:firstLine="0"/>
        <w:contextualSpacing/>
        <w:rPr>
          <w:rFonts w:ascii="Times New Roman" w:hAnsi="Times New Roman" w:cs="Times New Roman"/>
        </w:rPr>
      </w:pPr>
    </w:p>
    <w:p w:rsidR="00CD4137"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9606A">
        <w:rPr>
          <w:rFonts w:ascii="Times New Roman" w:hAnsi="Times New Roman" w:cs="Times New Roman"/>
        </w:rPr>
        <w:t xml:space="preserve">On June 22, 2010, Respondent filed a Certificate of Service and </w:t>
      </w:r>
      <w:r w:rsidR="00851D90">
        <w:rPr>
          <w:rFonts w:ascii="Times New Roman" w:hAnsi="Times New Roman" w:cs="Times New Roman"/>
        </w:rPr>
        <w:t>certifi</w:t>
      </w:r>
      <w:r w:rsidR="00D9606A">
        <w:rPr>
          <w:rFonts w:ascii="Times New Roman" w:hAnsi="Times New Roman" w:cs="Times New Roman"/>
        </w:rPr>
        <w:t>ed that Interrogatories and Request for Documents were served upon the Complainant by regular mail on the same date.</w:t>
      </w:r>
      <w:r w:rsidR="00D1128C">
        <w:rPr>
          <w:rFonts w:ascii="Times New Roman" w:hAnsi="Times New Roman" w:cs="Times New Roman"/>
        </w:rPr>
        <w:t xml:space="preserve">  </w:t>
      </w:r>
      <w:r w:rsidR="00CD4137">
        <w:rPr>
          <w:rFonts w:ascii="Times New Roman" w:hAnsi="Times New Roman" w:cs="Times New Roman"/>
        </w:rPr>
        <w:t xml:space="preserve">On June 30, 2010, Attorney Michael E. Hughes </w:t>
      </w:r>
      <w:r w:rsidR="00101411">
        <w:rPr>
          <w:rFonts w:ascii="Times New Roman" w:hAnsi="Times New Roman" w:cs="Times New Roman"/>
        </w:rPr>
        <w:t xml:space="preserve">filed with the Commission Secretary his Notice of Appearance on </w:t>
      </w:r>
      <w:r w:rsidR="00CD4137">
        <w:rPr>
          <w:rFonts w:ascii="Times New Roman" w:hAnsi="Times New Roman" w:cs="Times New Roman"/>
        </w:rPr>
        <w:t xml:space="preserve">behalf of </w:t>
      </w:r>
      <w:r w:rsidR="007F23AD">
        <w:rPr>
          <w:rFonts w:ascii="Times New Roman" w:hAnsi="Times New Roman" w:cs="Times New Roman"/>
        </w:rPr>
        <w:t>Complainant.</w:t>
      </w:r>
    </w:p>
    <w:p w:rsidR="005E2F15" w:rsidRDefault="005E2F15" w:rsidP="00622994">
      <w:pPr>
        <w:pStyle w:val="ParaTab1"/>
        <w:spacing w:line="360" w:lineRule="auto"/>
        <w:ind w:firstLine="0"/>
        <w:rPr>
          <w:rFonts w:ascii="Times New Roman" w:hAnsi="Times New Roman" w:cs="Times New Roman"/>
        </w:rPr>
      </w:pPr>
    </w:p>
    <w:p w:rsidR="003F0E90"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0E90">
        <w:rPr>
          <w:rFonts w:ascii="Times New Roman" w:hAnsi="Times New Roman" w:cs="Times New Roman"/>
        </w:rPr>
        <w:t xml:space="preserve">On July 15, 2010, Respondent filed a Motion for Sanctions and alleged that Complainant had failed to reply to the interrogatories and request for documents as required by Commission Regulations </w:t>
      </w:r>
      <w:r w:rsidR="003F0E90" w:rsidRPr="00A30DC3">
        <w:rPr>
          <w:rFonts w:ascii="Times New Roman" w:hAnsi="Times New Roman" w:cs="Times New Roman"/>
          <w:i/>
        </w:rPr>
        <w:t>(52 Pa. Code §§5.342(d) and 5.349(d)</w:t>
      </w:r>
      <w:r w:rsidR="003F0E90">
        <w:rPr>
          <w:rFonts w:ascii="Times New Roman" w:hAnsi="Times New Roman" w:cs="Times New Roman"/>
        </w:rPr>
        <w:t xml:space="preserve">, respectively).  As a remedy, Respondent asked the Commission to direct Complainant to answer the discovery requests.  In the alternative, Respondent asked that certain facts be deemed established and/or </w:t>
      </w:r>
      <w:r w:rsidR="00102162">
        <w:rPr>
          <w:rFonts w:ascii="Times New Roman" w:hAnsi="Times New Roman" w:cs="Times New Roman"/>
        </w:rPr>
        <w:t xml:space="preserve">sanctions be </w:t>
      </w:r>
      <w:r w:rsidR="003F0E90">
        <w:rPr>
          <w:rFonts w:ascii="Times New Roman" w:hAnsi="Times New Roman" w:cs="Times New Roman"/>
        </w:rPr>
        <w:t>impose</w:t>
      </w:r>
      <w:r w:rsidR="00102162">
        <w:rPr>
          <w:rFonts w:ascii="Times New Roman" w:hAnsi="Times New Roman" w:cs="Times New Roman"/>
        </w:rPr>
        <w:t>d</w:t>
      </w:r>
      <w:r w:rsidR="003F0E90">
        <w:rPr>
          <w:rFonts w:ascii="Times New Roman" w:hAnsi="Times New Roman" w:cs="Times New Roman"/>
        </w:rPr>
        <w:t xml:space="preserve"> upon Complainant.</w:t>
      </w:r>
    </w:p>
    <w:p w:rsidR="003F0E90" w:rsidRDefault="003F0E90" w:rsidP="00622994">
      <w:pPr>
        <w:pStyle w:val="ParaTab1"/>
        <w:spacing w:line="360" w:lineRule="auto"/>
        <w:ind w:firstLine="0"/>
        <w:rPr>
          <w:rFonts w:ascii="Times New Roman" w:hAnsi="Times New Roman" w:cs="Times New Roman"/>
        </w:rPr>
      </w:pPr>
    </w:p>
    <w:p w:rsidR="007F23AD"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D4137">
        <w:rPr>
          <w:rFonts w:ascii="Times New Roman" w:hAnsi="Times New Roman" w:cs="Times New Roman"/>
        </w:rPr>
        <w:t xml:space="preserve">By facsimile dated July 20, 2010, Attorney </w:t>
      </w:r>
      <w:r w:rsidR="007F23AD">
        <w:rPr>
          <w:rFonts w:ascii="Times New Roman" w:hAnsi="Times New Roman" w:cs="Times New Roman"/>
        </w:rPr>
        <w:t xml:space="preserve">Hughes </w:t>
      </w:r>
      <w:r w:rsidR="00CD4137">
        <w:rPr>
          <w:rFonts w:ascii="Times New Roman" w:hAnsi="Times New Roman" w:cs="Times New Roman"/>
        </w:rPr>
        <w:t>represented that he was unable to reach his contact at E.</w:t>
      </w:r>
      <w:r w:rsidR="00DB73BA">
        <w:rPr>
          <w:rFonts w:ascii="Times New Roman" w:hAnsi="Times New Roman" w:cs="Times New Roman"/>
        </w:rPr>
        <w:t xml:space="preserve"> </w:t>
      </w:r>
      <w:r w:rsidR="00CD4137">
        <w:rPr>
          <w:rFonts w:ascii="Times New Roman" w:hAnsi="Times New Roman" w:cs="Times New Roman"/>
        </w:rPr>
        <w:t>S. Services (Complainant) until late on July 19, 2010; and he was unaware of the pending discovery request</w:t>
      </w:r>
      <w:r w:rsidR="00DB73BA">
        <w:rPr>
          <w:rFonts w:ascii="Times New Roman" w:hAnsi="Times New Roman" w:cs="Times New Roman"/>
        </w:rPr>
        <w:t>s</w:t>
      </w:r>
      <w:r w:rsidR="00CD4137">
        <w:rPr>
          <w:rFonts w:ascii="Times New Roman" w:hAnsi="Times New Roman" w:cs="Times New Roman"/>
        </w:rPr>
        <w:t xml:space="preserve"> until the Respondent filed its Motion for Sanctions.  Complainant’s attorney requested </w:t>
      </w:r>
      <w:r w:rsidR="00CE4A71">
        <w:rPr>
          <w:rFonts w:ascii="Times New Roman" w:hAnsi="Times New Roman" w:cs="Times New Roman"/>
        </w:rPr>
        <w:t>a postponement of the July 22, 2010 hearing and a</w:t>
      </w:r>
      <w:r w:rsidR="00CD4137">
        <w:rPr>
          <w:rFonts w:ascii="Times New Roman" w:hAnsi="Times New Roman" w:cs="Times New Roman"/>
        </w:rPr>
        <w:t xml:space="preserve"> thirty-day extension</w:t>
      </w:r>
      <w:r w:rsidR="00CE4A71">
        <w:rPr>
          <w:rFonts w:ascii="Times New Roman" w:hAnsi="Times New Roman" w:cs="Times New Roman"/>
        </w:rPr>
        <w:t xml:space="preserve"> to reply to the Respondent’s discovery requests.</w:t>
      </w:r>
      <w:r w:rsidR="00CD4137">
        <w:rPr>
          <w:rFonts w:ascii="Times New Roman" w:hAnsi="Times New Roman" w:cs="Times New Roman"/>
        </w:rPr>
        <w:t xml:space="preserve"> </w:t>
      </w:r>
    </w:p>
    <w:p w:rsidR="00CD4137" w:rsidRDefault="00CD4137" w:rsidP="00622994">
      <w:pPr>
        <w:pStyle w:val="ParaTab1"/>
        <w:spacing w:line="360" w:lineRule="auto"/>
        <w:ind w:firstLine="0"/>
        <w:rPr>
          <w:rFonts w:ascii="Times New Roman" w:hAnsi="Times New Roman" w:cs="Times New Roman"/>
        </w:rPr>
      </w:pPr>
      <w:r>
        <w:rPr>
          <w:rFonts w:ascii="Times New Roman" w:hAnsi="Times New Roman" w:cs="Times New Roman"/>
        </w:rPr>
        <w:t xml:space="preserve"> </w:t>
      </w:r>
    </w:p>
    <w:p w:rsidR="00167C86"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0E90">
        <w:rPr>
          <w:rFonts w:ascii="Times New Roman" w:hAnsi="Times New Roman" w:cs="Times New Roman"/>
        </w:rPr>
        <w:t>On July 20, 2010, the undersigned issued a</w:t>
      </w:r>
      <w:r w:rsidR="007F23AD">
        <w:rPr>
          <w:rFonts w:ascii="Times New Roman" w:hAnsi="Times New Roman" w:cs="Times New Roman"/>
        </w:rPr>
        <w:t xml:space="preserve"> Second</w:t>
      </w:r>
      <w:r w:rsidR="003F0E90">
        <w:rPr>
          <w:rFonts w:ascii="Times New Roman" w:hAnsi="Times New Roman" w:cs="Times New Roman"/>
        </w:rPr>
        <w:t xml:space="preserve"> Order </w:t>
      </w:r>
      <w:r w:rsidR="007F23AD">
        <w:rPr>
          <w:rFonts w:ascii="Times New Roman" w:hAnsi="Times New Roman" w:cs="Times New Roman"/>
        </w:rPr>
        <w:t>G</w:t>
      </w:r>
      <w:r w:rsidR="003F0E90">
        <w:rPr>
          <w:rFonts w:ascii="Times New Roman" w:hAnsi="Times New Roman" w:cs="Times New Roman"/>
        </w:rPr>
        <w:t xml:space="preserve">ranting Complainant’s </w:t>
      </w:r>
      <w:r w:rsidR="007F23AD">
        <w:rPr>
          <w:rFonts w:ascii="Times New Roman" w:hAnsi="Times New Roman" w:cs="Times New Roman"/>
        </w:rPr>
        <w:t>Motion for Continuance</w:t>
      </w:r>
      <w:r w:rsidR="00CD5971">
        <w:rPr>
          <w:rFonts w:ascii="Times New Roman" w:hAnsi="Times New Roman" w:cs="Times New Roman"/>
        </w:rPr>
        <w:t xml:space="preserve">. </w:t>
      </w:r>
      <w:r w:rsidR="004D1930">
        <w:rPr>
          <w:rFonts w:ascii="Times New Roman" w:hAnsi="Times New Roman" w:cs="Times New Roman"/>
        </w:rPr>
        <w:t xml:space="preserve"> </w:t>
      </w:r>
      <w:r w:rsidR="00CD5971">
        <w:rPr>
          <w:rFonts w:ascii="Times New Roman" w:hAnsi="Times New Roman" w:cs="Times New Roman"/>
        </w:rPr>
        <w:t>T</w:t>
      </w:r>
      <w:r w:rsidR="003F0E90">
        <w:rPr>
          <w:rFonts w:ascii="Times New Roman" w:hAnsi="Times New Roman" w:cs="Times New Roman"/>
        </w:rPr>
        <w:t>he case was continued to the next available hearing date.</w:t>
      </w:r>
      <w:r w:rsidR="00E37603">
        <w:rPr>
          <w:rFonts w:ascii="Times New Roman" w:hAnsi="Times New Roman" w:cs="Times New Roman"/>
        </w:rPr>
        <w:t xml:space="preserve">  </w:t>
      </w:r>
      <w:r w:rsidR="004536B0">
        <w:rPr>
          <w:rFonts w:ascii="Times New Roman" w:hAnsi="Times New Roman" w:cs="Times New Roman"/>
        </w:rPr>
        <w:t>The July </w:t>
      </w:r>
      <w:r w:rsidR="00167C86">
        <w:rPr>
          <w:rFonts w:ascii="Times New Roman" w:hAnsi="Times New Roman" w:cs="Times New Roman"/>
        </w:rPr>
        <w:t xml:space="preserve">20, 2010 Order placed the parties on notice that any further request for continuance would require strict compliance with the Commission’s rules and would only be granted upon exigent circumstances. </w:t>
      </w:r>
    </w:p>
    <w:p w:rsidR="00DA5F21" w:rsidRDefault="00DA5F21" w:rsidP="00622994">
      <w:pPr>
        <w:pStyle w:val="ParaTab1"/>
        <w:spacing w:line="360" w:lineRule="auto"/>
        <w:ind w:firstLine="0"/>
        <w:rPr>
          <w:rFonts w:ascii="Times New Roman" w:hAnsi="Times New Roman" w:cs="Times New Roman"/>
        </w:rPr>
      </w:pPr>
    </w:p>
    <w:p w:rsidR="00124A2C"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24A2C">
        <w:rPr>
          <w:rFonts w:ascii="Times New Roman" w:hAnsi="Times New Roman" w:cs="Times New Roman"/>
        </w:rPr>
        <w:t>On July 22, 2010, the undersigned issued an Order Granting Respondent’s Motion to Comp</w:t>
      </w:r>
      <w:r w:rsidR="009C0380">
        <w:rPr>
          <w:rFonts w:ascii="Times New Roman" w:hAnsi="Times New Roman" w:cs="Times New Roman"/>
        </w:rPr>
        <w:t>e</w:t>
      </w:r>
      <w:r w:rsidR="00124A2C">
        <w:rPr>
          <w:rFonts w:ascii="Times New Roman" w:hAnsi="Times New Roman" w:cs="Times New Roman"/>
        </w:rPr>
        <w:t>l Complain</w:t>
      </w:r>
      <w:r w:rsidR="00102162">
        <w:rPr>
          <w:rFonts w:ascii="Times New Roman" w:hAnsi="Times New Roman" w:cs="Times New Roman"/>
        </w:rPr>
        <w:t>an</w:t>
      </w:r>
      <w:r w:rsidR="00124A2C">
        <w:rPr>
          <w:rFonts w:ascii="Times New Roman" w:hAnsi="Times New Roman" w:cs="Times New Roman"/>
        </w:rPr>
        <w:t xml:space="preserve">t to Answer Discovery Requests.  </w:t>
      </w:r>
      <w:r w:rsidR="00904547">
        <w:rPr>
          <w:rFonts w:ascii="Times New Roman" w:hAnsi="Times New Roman" w:cs="Times New Roman"/>
        </w:rPr>
        <w:t>Complainant’s request for a thirty-day extension to reply to the discover</w:t>
      </w:r>
      <w:r w:rsidR="0069459B">
        <w:rPr>
          <w:rFonts w:ascii="Times New Roman" w:hAnsi="Times New Roman" w:cs="Times New Roman"/>
        </w:rPr>
        <w:t>y</w:t>
      </w:r>
      <w:r w:rsidR="00904547">
        <w:rPr>
          <w:rFonts w:ascii="Times New Roman" w:hAnsi="Times New Roman" w:cs="Times New Roman"/>
        </w:rPr>
        <w:t xml:space="preserve"> requests was denied in the July 22, 2010 Order. </w:t>
      </w:r>
      <w:r w:rsidR="002A0A64">
        <w:rPr>
          <w:rFonts w:ascii="Times New Roman" w:hAnsi="Times New Roman" w:cs="Times New Roman"/>
        </w:rPr>
        <w:t xml:space="preserve"> </w:t>
      </w:r>
      <w:r w:rsidR="00124A2C">
        <w:rPr>
          <w:rFonts w:ascii="Times New Roman" w:hAnsi="Times New Roman" w:cs="Times New Roman"/>
        </w:rPr>
        <w:t xml:space="preserve">Said Order </w:t>
      </w:r>
      <w:r w:rsidR="00124A2C">
        <w:rPr>
          <w:rFonts w:ascii="Times New Roman" w:hAnsi="Times New Roman" w:cs="Times New Roman"/>
        </w:rPr>
        <w:lastRenderedPageBreak/>
        <w:t>directed Complainant E.</w:t>
      </w:r>
      <w:r w:rsidR="00DB73BA">
        <w:rPr>
          <w:rFonts w:ascii="Times New Roman" w:hAnsi="Times New Roman" w:cs="Times New Roman"/>
        </w:rPr>
        <w:t xml:space="preserve"> </w:t>
      </w:r>
      <w:r w:rsidR="00124A2C">
        <w:rPr>
          <w:rFonts w:ascii="Times New Roman" w:hAnsi="Times New Roman" w:cs="Times New Roman"/>
        </w:rPr>
        <w:t xml:space="preserve">S. Management to serve written answers and written responses by </w:t>
      </w:r>
      <w:r w:rsidR="00124A2C" w:rsidRPr="00442AEF">
        <w:rPr>
          <w:rFonts w:ascii="Times New Roman" w:hAnsi="Times New Roman" w:cs="Times New Roman"/>
        </w:rPr>
        <w:t>August 10, 201</w:t>
      </w:r>
      <w:r w:rsidR="009C0380" w:rsidRPr="00442AEF">
        <w:rPr>
          <w:rFonts w:ascii="Times New Roman" w:hAnsi="Times New Roman" w:cs="Times New Roman"/>
        </w:rPr>
        <w:t>0</w:t>
      </w:r>
      <w:r w:rsidR="00002D18">
        <w:rPr>
          <w:rFonts w:ascii="Times New Roman" w:hAnsi="Times New Roman" w:cs="Times New Roman"/>
        </w:rPr>
        <w:t>,</w:t>
      </w:r>
      <w:r w:rsidR="00124A2C">
        <w:rPr>
          <w:rFonts w:ascii="Times New Roman" w:hAnsi="Times New Roman" w:cs="Times New Roman"/>
        </w:rPr>
        <w:t xml:space="preserve"> to Responden</w:t>
      </w:r>
      <w:r w:rsidR="009C0380">
        <w:rPr>
          <w:rFonts w:ascii="Times New Roman" w:hAnsi="Times New Roman" w:cs="Times New Roman"/>
        </w:rPr>
        <w:t>t</w:t>
      </w:r>
      <w:r w:rsidR="00124A2C">
        <w:rPr>
          <w:rFonts w:ascii="Times New Roman" w:hAnsi="Times New Roman" w:cs="Times New Roman"/>
        </w:rPr>
        <w:t xml:space="preserve"> Duquesne Light’s Interrogatories and Request for Documents that were served upon Complainant on June </w:t>
      </w:r>
      <w:r w:rsidR="009C0380">
        <w:rPr>
          <w:rFonts w:ascii="Times New Roman" w:hAnsi="Times New Roman" w:cs="Times New Roman"/>
        </w:rPr>
        <w:t xml:space="preserve">22, </w:t>
      </w:r>
      <w:r w:rsidR="00124A2C">
        <w:rPr>
          <w:rFonts w:ascii="Times New Roman" w:hAnsi="Times New Roman" w:cs="Times New Roman"/>
        </w:rPr>
        <w:t xml:space="preserve">2010.  </w:t>
      </w:r>
      <w:r w:rsidR="009C0380">
        <w:rPr>
          <w:rFonts w:ascii="Times New Roman" w:hAnsi="Times New Roman" w:cs="Times New Roman"/>
        </w:rPr>
        <w:t xml:space="preserve">The July 22, 2010 Order stated that Complainant’s failure to comply with this order shall result in sanctions being imposed upon Complainant as provided for under </w:t>
      </w:r>
      <w:r w:rsidR="009C0380" w:rsidRPr="00A30DC3">
        <w:rPr>
          <w:rFonts w:ascii="Times New Roman" w:hAnsi="Times New Roman" w:cs="Times New Roman"/>
          <w:i/>
        </w:rPr>
        <w:t>52 Pa. Code §5.372</w:t>
      </w:r>
      <w:r w:rsidR="009C0380">
        <w:rPr>
          <w:rFonts w:ascii="Times New Roman" w:hAnsi="Times New Roman" w:cs="Times New Roman"/>
        </w:rPr>
        <w:t xml:space="preserve">. </w:t>
      </w:r>
      <w:r w:rsidR="00E37603">
        <w:rPr>
          <w:rFonts w:ascii="Times New Roman" w:hAnsi="Times New Roman" w:cs="Times New Roman"/>
        </w:rPr>
        <w:t xml:space="preserve"> </w:t>
      </w:r>
      <w:r w:rsidR="00002D18">
        <w:rPr>
          <w:rFonts w:ascii="Times New Roman" w:hAnsi="Times New Roman" w:cs="Times New Roman"/>
        </w:rPr>
        <w:t xml:space="preserve">Complainant </w:t>
      </w:r>
      <w:r w:rsidR="00AD1728">
        <w:rPr>
          <w:rFonts w:ascii="Times New Roman" w:hAnsi="Times New Roman" w:cs="Times New Roman"/>
        </w:rPr>
        <w:t xml:space="preserve">did not </w:t>
      </w:r>
      <w:r w:rsidR="00002D18">
        <w:rPr>
          <w:rFonts w:ascii="Times New Roman" w:hAnsi="Times New Roman" w:cs="Times New Roman"/>
        </w:rPr>
        <w:t>file a response to Respondent’s discovery requests.</w:t>
      </w:r>
    </w:p>
    <w:p w:rsidR="003738B7" w:rsidRDefault="003738B7" w:rsidP="00622994">
      <w:pPr>
        <w:pStyle w:val="ParaTab1"/>
        <w:spacing w:line="360" w:lineRule="auto"/>
        <w:ind w:firstLine="0"/>
        <w:rPr>
          <w:rFonts w:ascii="Times New Roman" w:hAnsi="Times New Roman" w:cs="Times New Roman"/>
        </w:rPr>
      </w:pPr>
    </w:p>
    <w:p w:rsidR="00EB6D09"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6D09">
        <w:rPr>
          <w:rFonts w:ascii="Times New Roman" w:hAnsi="Times New Roman" w:cs="Times New Roman"/>
        </w:rPr>
        <w:t>On July 22, 2010, the scheduling staff of the Office of Administrative Law Judge mailed to the parties a new hearing date</w:t>
      </w:r>
      <w:r w:rsidR="003738B7">
        <w:rPr>
          <w:rFonts w:ascii="Times New Roman" w:hAnsi="Times New Roman" w:cs="Times New Roman"/>
        </w:rPr>
        <w:t xml:space="preserve"> notice,</w:t>
      </w:r>
      <w:r w:rsidR="00EB6D09">
        <w:rPr>
          <w:rFonts w:ascii="Times New Roman" w:hAnsi="Times New Roman" w:cs="Times New Roman"/>
        </w:rPr>
        <w:t xml:space="preserve"> which scheduled </w:t>
      </w:r>
      <w:r w:rsidR="004536B0">
        <w:rPr>
          <w:rFonts w:ascii="Times New Roman" w:hAnsi="Times New Roman" w:cs="Times New Roman"/>
        </w:rPr>
        <w:t>this case for hearing on August </w:t>
      </w:r>
      <w:r w:rsidR="00EB6D09">
        <w:rPr>
          <w:rFonts w:ascii="Times New Roman" w:hAnsi="Times New Roman" w:cs="Times New Roman"/>
        </w:rPr>
        <w:t>19, 2010.</w:t>
      </w:r>
    </w:p>
    <w:p w:rsidR="003F0E90" w:rsidRDefault="003F0E90" w:rsidP="00622994">
      <w:pPr>
        <w:pStyle w:val="ParaTab1"/>
        <w:spacing w:line="360" w:lineRule="auto"/>
        <w:ind w:firstLine="0"/>
        <w:rPr>
          <w:rFonts w:ascii="Times New Roman" w:hAnsi="Times New Roman" w:cs="Times New Roman"/>
        </w:rPr>
      </w:pPr>
    </w:p>
    <w:p w:rsidR="003F0E90"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7603">
        <w:rPr>
          <w:rFonts w:ascii="Times New Roman" w:hAnsi="Times New Roman" w:cs="Times New Roman"/>
        </w:rPr>
        <w:t>On August 6, 2010, Attorney Michael E. Hughes filed with the Commission Secretary his Notice of Withdrawal of Appearance</w:t>
      </w:r>
      <w:r w:rsidR="00CB35ED">
        <w:rPr>
          <w:rFonts w:ascii="Times New Roman" w:hAnsi="Times New Roman" w:cs="Times New Roman"/>
        </w:rPr>
        <w:t xml:space="preserve"> on behalf of Complainant</w:t>
      </w:r>
      <w:r w:rsidR="003C411E">
        <w:rPr>
          <w:rFonts w:ascii="Times New Roman" w:hAnsi="Times New Roman" w:cs="Times New Roman"/>
        </w:rPr>
        <w:t>,</w:t>
      </w:r>
      <w:r w:rsidR="00CB35ED">
        <w:rPr>
          <w:rFonts w:ascii="Times New Roman" w:hAnsi="Times New Roman" w:cs="Times New Roman"/>
        </w:rPr>
        <w:t xml:space="preserve"> E. S. Management.</w:t>
      </w:r>
      <w:r w:rsidR="00B21D1C">
        <w:rPr>
          <w:rFonts w:ascii="Times New Roman" w:hAnsi="Times New Roman" w:cs="Times New Roman"/>
        </w:rPr>
        <w:t xml:space="preserve">  Said notice did not state any reason for the withdrawal.</w:t>
      </w:r>
    </w:p>
    <w:p w:rsidR="003738B7" w:rsidRDefault="003738B7" w:rsidP="00622994">
      <w:pPr>
        <w:pStyle w:val="ParaTab1"/>
        <w:spacing w:line="360" w:lineRule="auto"/>
        <w:ind w:firstLine="0"/>
        <w:rPr>
          <w:rFonts w:ascii="Times New Roman" w:hAnsi="Times New Roman" w:cs="Times New Roman"/>
        </w:rPr>
      </w:pPr>
    </w:p>
    <w:p w:rsidR="003C411E"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0A2A">
        <w:rPr>
          <w:rFonts w:ascii="Times New Roman" w:hAnsi="Times New Roman" w:cs="Times New Roman"/>
        </w:rPr>
        <w:t xml:space="preserve">By facsimile </w:t>
      </w:r>
      <w:r w:rsidR="00AD0DA8">
        <w:rPr>
          <w:rFonts w:ascii="Times New Roman" w:hAnsi="Times New Roman" w:cs="Times New Roman"/>
        </w:rPr>
        <w:t xml:space="preserve">sent to the undersigned and </w:t>
      </w:r>
      <w:r w:rsidR="001F0A2A">
        <w:rPr>
          <w:rFonts w:ascii="Times New Roman" w:hAnsi="Times New Roman" w:cs="Times New Roman"/>
        </w:rPr>
        <w:t xml:space="preserve">dated </w:t>
      </w:r>
      <w:r w:rsidR="00941564">
        <w:rPr>
          <w:rFonts w:ascii="Times New Roman" w:hAnsi="Times New Roman" w:cs="Times New Roman"/>
        </w:rPr>
        <w:t xml:space="preserve">August 12, </w:t>
      </w:r>
      <w:r w:rsidR="001F0A2A">
        <w:rPr>
          <w:rFonts w:ascii="Times New Roman" w:hAnsi="Times New Roman" w:cs="Times New Roman"/>
        </w:rPr>
        <w:t xml:space="preserve">2010, </w:t>
      </w:r>
      <w:r w:rsidR="000A515A">
        <w:rPr>
          <w:rFonts w:ascii="Times New Roman" w:hAnsi="Times New Roman" w:cs="Times New Roman"/>
        </w:rPr>
        <w:t xml:space="preserve">a </w:t>
      </w:r>
      <w:r w:rsidR="00941564">
        <w:rPr>
          <w:rFonts w:ascii="Times New Roman" w:hAnsi="Times New Roman" w:cs="Times New Roman"/>
        </w:rPr>
        <w:t>Robert Cohen</w:t>
      </w:r>
      <w:r w:rsidR="00EB3EFE">
        <w:rPr>
          <w:rFonts w:ascii="Times New Roman" w:hAnsi="Times New Roman" w:cs="Times New Roman"/>
        </w:rPr>
        <w:t xml:space="preserve"> </w:t>
      </w:r>
      <w:r w:rsidR="00B0768A">
        <w:rPr>
          <w:rFonts w:ascii="Times New Roman" w:hAnsi="Times New Roman" w:cs="Times New Roman"/>
        </w:rPr>
        <w:t>alleged lack of counsel and</w:t>
      </w:r>
      <w:r w:rsidR="003C49EC">
        <w:rPr>
          <w:rFonts w:ascii="Times New Roman" w:hAnsi="Times New Roman" w:cs="Times New Roman"/>
        </w:rPr>
        <w:t xml:space="preserve"> </w:t>
      </w:r>
      <w:r w:rsidR="00B0768A">
        <w:rPr>
          <w:rFonts w:ascii="Times New Roman" w:hAnsi="Times New Roman" w:cs="Times New Roman"/>
        </w:rPr>
        <w:t xml:space="preserve">requested a continuance to obtain new counsel. </w:t>
      </w:r>
      <w:r w:rsidR="00A0154F">
        <w:rPr>
          <w:rFonts w:ascii="Times New Roman" w:hAnsi="Times New Roman" w:cs="Times New Roman"/>
        </w:rPr>
        <w:t xml:space="preserve"> </w:t>
      </w:r>
      <w:r w:rsidR="001931EA">
        <w:rPr>
          <w:rFonts w:ascii="Times New Roman" w:hAnsi="Times New Roman" w:cs="Times New Roman"/>
        </w:rPr>
        <w:t>Prior to August 12, 2010, the record did not contain any reference to a Robert Cohen</w:t>
      </w:r>
      <w:r w:rsidR="0063435E">
        <w:rPr>
          <w:rFonts w:ascii="Times New Roman" w:hAnsi="Times New Roman" w:cs="Times New Roman"/>
        </w:rPr>
        <w:t xml:space="preserve"> (Mr. Cohen)</w:t>
      </w:r>
      <w:r w:rsidR="001931EA">
        <w:rPr>
          <w:rFonts w:ascii="Times New Roman" w:hAnsi="Times New Roman" w:cs="Times New Roman"/>
        </w:rPr>
        <w:t xml:space="preserve">. </w:t>
      </w:r>
      <w:r w:rsidR="002A0A64">
        <w:rPr>
          <w:rFonts w:ascii="Times New Roman" w:hAnsi="Times New Roman" w:cs="Times New Roman"/>
        </w:rPr>
        <w:t xml:space="preserve"> </w:t>
      </w:r>
      <w:r w:rsidR="000A515A">
        <w:rPr>
          <w:rFonts w:ascii="Times New Roman" w:hAnsi="Times New Roman" w:cs="Times New Roman"/>
        </w:rPr>
        <w:t xml:space="preserve">Said </w:t>
      </w:r>
      <w:r w:rsidR="008B6158">
        <w:rPr>
          <w:rFonts w:ascii="Times New Roman" w:hAnsi="Times New Roman" w:cs="Times New Roman"/>
        </w:rPr>
        <w:t>facsimile</w:t>
      </w:r>
      <w:r w:rsidR="000A515A">
        <w:rPr>
          <w:rFonts w:ascii="Times New Roman" w:hAnsi="Times New Roman" w:cs="Times New Roman"/>
        </w:rPr>
        <w:t xml:space="preserve"> did not indicate Mr. </w:t>
      </w:r>
      <w:r w:rsidR="0064720A">
        <w:rPr>
          <w:rFonts w:ascii="Times New Roman" w:hAnsi="Times New Roman" w:cs="Times New Roman"/>
        </w:rPr>
        <w:t>Cohen</w:t>
      </w:r>
      <w:r w:rsidR="000A515A">
        <w:rPr>
          <w:rFonts w:ascii="Times New Roman" w:hAnsi="Times New Roman" w:cs="Times New Roman"/>
        </w:rPr>
        <w:t>’s</w:t>
      </w:r>
      <w:r w:rsidR="0064720A">
        <w:rPr>
          <w:rFonts w:ascii="Times New Roman" w:hAnsi="Times New Roman" w:cs="Times New Roman"/>
        </w:rPr>
        <w:t xml:space="preserve"> relationship to Complainant, E.</w:t>
      </w:r>
      <w:r w:rsidR="00DB73BA">
        <w:rPr>
          <w:rFonts w:ascii="Times New Roman" w:hAnsi="Times New Roman" w:cs="Times New Roman"/>
        </w:rPr>
        <w:t xml:space="preserve"> </w:t>
      </w:r>
      <w:r w:rsidR="0064720A">
        <w:rPr>
          <w:rFonts w:ascii="Times New Roman" w:hAnsi="Times New Roman" w:cs="Times New Roman"/>
        </w:rPr>
        <w:t>S. Management</w:t>
      </w:r>
      <w:r w:rsidR="000A515A">
        <w:rPr>
          <w:rFonts w:ascii="Times New Roman" w:hAnsi="Times New Roman" w:cs="Times New Roman"/>
        </w:rPr>
        <w:t xml:space="preserve">, but listed </w:t>
      </w:r>
      <w:r w:rsidR="007278EE">
        <w:rPr>
          <w:rFonts w:ascii="Times New Roman" w:hAnsi="Times New Roman" w:cs="Times New Roman"/>
        </w:rPr>
        <w:t xml:space="preserve">Complainant’s name and address. </w:t>
      </w:r>
      <w:r w:rsidR="002A0A64">
        <w:rPr>
          <w:rFonts w:ascii="Times New Roman" w:hAnsi="Times New Roman" w:cs="Times New Roman"/>
        </w:rPr>
        <w:t xml:space="preserve"> </w:t>
      </w:r>
      <w:r w:rsidR="007278EE">
        <w:rPr>
          <w:rFonts w:ascii="Times New Roman" w:hAnsi="Times New Roman" w:cs="Times New Roman"/>
        </w:rPr>
        <w:t xml:space="preserve">See Attachment A </w:t>
      </w:r>
      <w:r w:rsidR="00831D9A">
        <w:rPr>
          <w:rFonts w:ascii="Times New Roman" w:hAnsi="Times New Roman" w:cs="Times New Roman"/>
        </w:rPr>
        <w:t>to Third Order Denying Complainant’s Motion for Continuance.</w:t>
      </w:r>
    </w:p>
    <w:p w:rsidR="00CF1154" w:rsidRDefault="00CF1154" w:rsidP="00622994">
      <w:pPr>
        <w:pStyle w:val="ParaTab1"/>
        <w:spacing w:line="360" w:lineRule="auto"/>
        <w:ind w:firstLine="0"/>
        <w:rPr>
          <w:rFonts w:ascii="Times New Roman" w:hAnsi="Times New Roman" w:cs="Times New Roman"/>
        </w:rPr>
      </w:pPr>
    </w:p>
    <w:p w:rsidR="006B1664"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E026E">
        <w:rPr>
          <w:rFonts w:ascii="Times New Roman" w:hAnsi="Times New Roman" w:cs="Times New Roman"/>
        </w:rPr>
        <w:t>By Order</w:t>
      </w:r>
      <w:r w:rsidR="0090266A">
        <w:rPr>
          <w:rFonts w:ascii="Times New Roman" w:hAnsi="Times New Roman" w:cs="Times New Roman"/>
        </w:rPr>
        <w:t xml:space="preserve"> </w:t>
      </w:r>
      <w:r w:rsidR="00DE026E">
        <w:rPr>
          <w:rFonts w:ascii="Times New Roman" w:hAnsi="Times New Roman" w:cs="Times New Roman"/>
        </w:rPr>
        <w:t xml:space="preserve">dated August 13, 2010, </w:t>
      </w:r>
      <w:r w:rsidR="000748E5">
        <w:rPr>
          <w:rFonts w:ascii="Times New Roman" w:hAnsi="Times New Roman" w:cs="Times New Roman"/>
        </w:rPr>
        <w:t xml:space="preserve">Complainant’s third request for a continuance was denied as unduly delaying the hearing process. </w:t>
      </w:r>
      <w:r w:rsidR="00332B7C">
        <w:rPr>
          <w:rFonts w:ascii="Times New Roman" w:hAnsi="Times New Roman" w:cs="Times New Roman"/>
        </w:rPr>
        <w:t xml:space="preserve"> </w:t>
      </w:r>
      <w:r w:rsidR="00BB2F66">
        <w:rPr>
          <w:rFonts w:ascii="Times New Roman" w:hAnsi="Times New Roman" w:cs="Times New Roman"/>
        </w:rPr>
        <w:t>Said Order noted</w:t>
      </w:r>
      <w:r w:rsidR="000748E5">
        <w:rPr>
          <w:rFonts w:ascii="Times New Roman" w:hAnsi="Times New Roman" w:cs="Times New Roman"/>
        </w:rPr>
        <w:t xml:space="preserve"> Complainant had sufficient time to secure attorney representation.</w:t>
      </w:r>
    </w:p>
    <w:p w:rsidR="006B1664" w:rsidRDefault="006B1664" w:rsidP="00622994">
      <w:pPr>
        <w:pStyle w:val="ParaTab1"/>
        <w:spacing w:line="360" w:lineRule="auto"/>
        <w:ind w:firstLine="0"/>
        <w:rPr>
          <w:rFonts w:ascii="Times New Roman" w:hAnsi="Times New Roman" w:cs="Times New Roman"/>
        </w:rPr>
      </w:pPr>
    </w:p>
    <w:p w:rsidR="00332B7C"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35663">
        <w:rPr>
          <w:rFonts w:ascii="Times New Roman" w:hAnsi="Times New Roman" w:cs="Times New Roman"/>
        </w:rPr>
        <w:t>On August 13, 2010, Respondent filed a Motion to Dismiss.</w:t>
      </w:r>
      <w:r w:rsidR="00774092">
        <w:rPr>
          <w:rFonts w:ascii="Times New Roman" w:hAnsi="Times New Roman" w:cs="Times New Roman"/>
        </w:rPr>
        <w:t xml:space="preserve"> </w:t>
      </w:r>
      <w:r w:rsidR="00335663">
        <w:rPr>
          <w:rFonts w:ascii="Times New Roman" w:hAnsi="Times New Roman" w:cs="Times New Roman"/>
        </w:rPr>
        <w:t xml:space="preserve"> Respondent alleged Complainant had not filed written answers and written responses to its discovery requests as required by the Order dated July 22, 2010.</w:t>
      </w:r>
      <w:r w:rsidR="00332B7C">
        <w:rPr>
          <w:rFonts w:ascii="Times New Roman" w:hAnsi="Times New Roman" w:cs="Times New Roman"/>
        </w:rPr>
        <w:t xml:space="preserve">  Respondent also requested dismissal on the grounds that Complainant was not represented by an attorney as required by </w:t>
      </w:r>
      <w:r w:rsidR="000379C2">
        <w:rPr>
          <w:rFonts w:ascii="Times New Roman" w:hAnsi="Times New Roman" w:cs="Times New Roman"/>
        </w:rPr>
        <w:t xml:space="preserve">the Commission’s regulations and </w:t>
      </w:r>
      <w:r w:rsidR="00332B7C">
        <w:rPr>
          <w:rFonts w:ascii="Times New Roman" w:hAnsi="Times New Roman" w:cs="Times New Roman"/>
        </w:rPr>
        <w:t xml:space="preserve">Order dated June </w:t>
      </w:r>
      <w:r w:rsidR="00AF5C11">
        <w:rPr>
          <w:rFonts w:ascii="Times New Roman" w:hAnsi="Times New Roman" w:cs="Times New Roman"/>
        </w:rPr>
        <w:t>14</w:t>
      </w:r>
      <w:r w:rsidR="00332B7C">
        <w:rPr>
          <w:rFonts w:ascii="Times New Roman" w:hAnsi="Times New Roman" w:cs="Times New Roman"/>
        </w:rPr>
        <w:t>, 2010.</w:t>
      </w:r>
    </w:p>
    <w:p w:rsidR="00774092" w:rsidRDefault="00774092" w:rsidP="00622994">
      <w:pPr>
        <w:pStyle w:val="ParaTab1"/>
        <w:spacing w:line="360" w:lineRule="auto"/>
        <w:ind w:firstLine="0"/>
        <w:rPr>
          <w:rFonts w:ascii="Times New Roman" w:hAnsi="Times New Roman" w:cs="Times New Roman"/>
        </w:rPr>
      </w:pPr>
    </w:p>
    <w:p w:rsidR="00335663"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32B7C">
        <w:rPr>
          <w:rFonts w:ascii="Times New Roman" w:hAnsi="Times New Roman" w:cs="Times New Roman"/>
        </w:rPr>
        <w:t>On August 19, 2010, th</w:t>
      </w:r>
      <w:r w:rsidR="00FF4757">
        <w:rPr>
          <w:rFonts w:ascii="Times New Roman" w:hAnsi="Times New Roman" w:cs="Times New Roman"/>
        </w:rPr>
        <w:t>is case was called for hearing.  Complain</w:t>
      </w:r>
      <w:r w:rsidR="00845E72">
        <w:rPr>
          <w:rFonts w:ascii="Times New Roman" w:hAnsi="Times New Roman" w:cs="Times New Roman"/>
        </w:rPr>
        <w:t>an</w:t>
      </w:r>
      <w:r w:rsidR="00FF4757">
        <w:rPr>
          <w:rFonts w:ascii="Times New Roman" w:hAnsi="Times New Roman" w:cs="Times New Roman"/>
        </w:rPr>
        <w:t xml:space="preserve">t was not represented by an attorney.  </w:t>
      </w:r>
      <w:r w:rsidR="003557BA">
        <w:rPr>
          <w:rFonts w:ascii="Times New Roman" w:hAnsi="Times New Roman" w:cs="Times New Roman"/>
        </w:rPr>
        <w:t>Robert Cohen appeared for the hearing and stated he was the owner of Complainant E. S. Management and Kerpec Corporation</w:t>
      </w:r>
      <w:r w:rsidR="002165F6">
        <w:rPr>
          <w:rFonts w:ascii="Times New Roman" w:hAnsi="Times New Roman" w:cs="Times New Roman"/>
        </w:rPr>
        <w:t xml:space="preserve"> (Tr</w:t>
      </w:r>
      <w:r w:rsidR="00D42157">
        <w:rPr>
          <w:rFonts w:ascii="Times New Roman" w:hAnsi="Times New Roman" w:cs="Times New Roman"/>
        </w:rPr>
        <w:t>. 7 and 20-21)</w:t>
      </w:r>
      <w:r w:rsidR="003557BA">
        <w:rPr>
          <w:rFonts w:ascii="Times New Roman" w:hAnsi="Times New Roman" w:cs="Times New Roman"/>
        </w:rPr>
        <w:t>.  Mr. Cohen was accompanied by Elizabeth Smyth</w:t>
      </w:r>
      <w:r w:rsidR="00D42157">
        <w:rPr>
          <w:rFonts w:ascii="Times New Roman" w:hAnsi="Times New Roman" w:cs="Times New Roman"/>
        </w:rPr>
        <w:t>, who stated she was the property owner in question</w:t>
      </w:r>
      <w:r w:rsidR="002165F6">
        <w:rPr>
          <w:rFonts w:ascii="Times New Roman" w:hAnsi="Times New Roman" w:cs="Times New Roman"/>
        </w:rPr>
        <w:t xml:space="preserve"> (Tr.</w:t>
      </w:r>
      <w:r w:rsidR="00D42157">
        <w:rPr>
          <w:rFonts w:ascii="Times New Roman" w:hAnsi="Times New Roman" w:cs="Times New Roman"/>
        </w:rPr>
        <w:t xml:space="preserve"> 7</w:t>
      </w:r>
      <w:r w:rsidR="002165F6">
        <w:rPr>
          <w:rFonts w:ascii="Times New Roman" w:hAnsi="Times New Roman" w:cs="Times New Roman"/>
        </w:rPr>
        <w:t>)</w:t>
      </w:r>
      <w:r w:rsidR="003557BA">
        <w:rPr>
          <w:rFonts w:ascii="Times New Roman" w:hAnsi="Times New Roman" w:cs="Times New Roman"/>
        </w:rPr>
        <w:t xml:space="preserve">.  </w:t>
      </w:r>
      <w:r w:rsidR="00FF4757">
        <w:rPr>
          <w:rFonts w:ascii="Times New Roman" w:hAnsi="Times New Roman" w:cs="Times New Roman"/>
        </w:rPr>
        <w:t xml:space="preserve">Respondent was represented by Attorney Krysia Kubiak, who was accompanied by </w:t>
      </w:r>
      <w:r w:rsidR="00240C73">
        <w:rPr>
          <w:rFonts w:ascii="Times New Roman" w:hAnsi="Times New Roman" w:cs="Times New Roman"/>
        </w:rPr>
        <w:t xml:space="preserve">a </w:t>
      </w:r>
      <w:r w:rsidR="00FF4757">
        <w:rPr>
          <w:rFonts w:ascii="Times New Roman" w:hAnsi="Times New Roman" w:cs="Times New Roman"/>
        </w:rPr>
        <w:t>legal intern</w:t>
      </w:r>
      <w:r w:rsidR="00D42157">
        <w:rPr>
          <w:rFonts w:ascii="Times New Roman" w:hAnsi="Times New Roman" w:cs="Times New Roman"/>
        </w:rPr>
        <w:t>, Jennifer Allison,</w:t>
      </w:r>
      <w:r w:rsidR="00FF4757">
        <w:rPr>
          <w:rFonts w:ascii="Times New Roman" w:hAnsi="Times New Roman" w:cs="Times New Roman"/>
        </w:rPr>
        <w:t xml:space="preserve"> and two witnesses</w:t>
      </w:r>
      <w:r w:rsidR="00D42157">
        <w:rPr>
          <w:rFonts w:ascii="Times New Roman" w:hAnsi="Times New Roman" w:cs="Times New Roman"/>
        </w:rPr>
        <w:t>, Margaret Mueller and Charles Patilla</w:t>
      </w:r>
      <w:r w:rsidR="002165F6">
        <w:rPr>
          <w:rFonts w:ascii="Times New Roman" w:hAnsi="Times New Roman" w:cs="Times New Roman"/>
        </w:rPr>
        <w:t xml:space="preserve"> (Tr</w:t>
      </w:r>
      <w:r w:rsidR="00D42157">
        <w:rPr>
          <w:rFonts w:ascii="Times New Roman" w:hAnsi="Times New Roman" w:cs="Times New Roman"/>
        </w:rPr>
        <w:t>. 6-7</w:t>
      </w:r>
      <w:r w:rsidR="002165F6">
        <w:rPr>
          <w:rFonts w:ascii="Times New Roman" w:hAnsi="Times New Roman" w:cs="Times New Roman"/>
        </w:rPr>
        <w:t>)</w:t>
      </w:r>
      <w:r w:rsidR="00FF4757">
        <w:rPr>
          <w:rFonts w:ascii="Times New Roman" w:hAnsi="Times New Roman" w:cs="Times New Roman"/>
        </w:rPr>
        <w:t xml:space="preserve">.  </w:t>
      </w:r>
      <w:r w:rsidR="00240C73">
        <w:rPr>
          <w:rFonts w:ascii="Times New Roman" w:hAnsi="Times New Roman" w:cs="Times New Roman"/>
        </w:rPr>
        <w:t xml:space="preserve">There was no testimony and no exhibits were offered. </w:t>
      </w:r>
    </w:p>
    <w:p w:rsidR="00774092" w:rsidRDefault="00774092" w:rsidP="00622994">
      <w:pPr>
        <w:pStyle w:val="ParaTab1"/>
        <w:spacing w:line="360" w:lineRule="auto"/>
        <w:ind w:firstLine="0"/>
        <w:rPr>
          <w:rFonts w:ascii="Times New Roman" w:hAnsi="Times New Roman" w:cs="Times New Roman"/>
        </w:rPr>
      </w:pPr>
    </w:p>
    <w:p w:rsidR="00517A19"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557BA">
        <w:rPr>
          <w:rFonts w:ascii="Times New Roman" w:hAnsi="Times New Roman" w:cs="Times New Roman"/>
        </w:rPr>
        <w:t xml:space="preserve">Respondent’s </w:t>
      </w:r>
      <w:r w:rsidR="00BC19AC">
        <w:rPr>
          <w:rFonts w:ascii="Times New Roman" w:hAnsi="Times New Roman" w:cs="Times New Roman"/>
        </w:rPr>
        <w:t xml:space="preserve">Motion to Dismiss </w:t>
      </w:r>
      <w:r w:rsidR="003316A1">
        <w:rPr>
          <w:rFonts w:ascii="Times New Roman" w:hAnsi="Times New Roman" w:cs="Times New Roman"/>
        </w:rPr>
        <w:t xml:space="preserve">was argued </w:t>
      </w:r>
      <w:r w:rsidR="00517A19">
        <w:rPr>
          <w:rFonts w:ascii="Times New Roman" w:hAnsi="Times New Roman" w:cs="Times New Roman"/>
        </w:rPr>
        <w:t xml:space="preserve">on the record </w:t>
      </w:r>
      <w:r w:rsidR="003316A1">
        <w:rPr>
          <w:rFonts w:ascii="Times New Roman" w:hAnsi="Times New Roman" w:cs="Times New Roman"/>
        </w:rPr>
        <w:t>by Attorney Kubiak</w:t>
      </w:r>
      <w:r w:rsidR="00240C73">
        <w:rPr>
          <w:rFonts w:ascii="Times New Roman" w:hAnsi="Times New Roman" w:cs="Times New Roman"/>
        </w:rPr>
        <w:t xml:space="preserve"> and Mr. Cohen.</w:t>
      </w:r>
      <w:r w:rsidR="00517A19">
        <w:rPr>
          <w:rFonts w:ascii="Times New Roman" w:hAnsi="Times New Roman" w:cs="Times New Roman"/>
        </w:rPr>
        <w:t xml:space="preserve">  Respondent’s Motion to Dismiss was granted from the bench.  The </w:t>
      </w:r>
      <w:r w:rsidR="00832ABE">
        <w:rPr>
          <w:rFonts w:ascii="Times New Roman" w:hAnsi="Times New Roman" w:cs="Times New Roman"/>
        </w:rPr>
        <w:t>record</w:t>
      </w:r>
      <w:r w:rsidR="00517A19">
        <w:rPr>
          <w:rFonts w:ascii="Times New Roman" w:hAnsi="Times New Roman" w:cs="Times New Roman"/>
        </w:rPr>
        <w:t xml:space="preserve"> and </w:t>
      </w:r>
      <w:r w:rsidR="00832ABE">
        <w:rPr>
          <w:rFonts w:ascii="Times New Roman" w:hAnsi="Times New Roman" w:cs="Times New Roman"/>
        </w:rPr>
        <w:t xml:space="preserve">hearing </w:t>
      </w:r>
      <w:r w:rsidR="00517A19">
        <w:rPr>
          <w:rFonts w:ascii="Times New Roman" w:hAnsi="Times New Roman" w:cs="Times New Roman"/>
        </w:rPr>
        <w:t>closed on August 19, 2010.</w:t>
      </w:r>
      <w:r w:rsidR="008046E3">
        <w:rPr>
          <w:rFonts w:ascii="Times New Roman" w:hAnsi="Times New Roman" w:cs="Times New Roman"/>
        </w:rPr>
        <w:t xml:space="preserve">  The oral argument generated a transcript consisting of 26 pages.</w:t>
      </w:r>
    </w:p>
    <w:p w:rsidR="007E56B1" w:rsidRDefault="007E56B1" w:rsidP="00622994">
      <w:pPr>
        <w:pStyle w:val="ParaTab1"/>
        <w:spacing w:line="360" w:lineRule="auto"/>
        <w:ind w:firstLine="0"/>
        <w:rPr>
          <w:rFonts w:ascii="Times New Roman" w:hAnsi="Times New Roman" w:cs="Times New Roman"/>
        </w:rPr>
      </w:pPr>
    </w:p>
    <w:p w:rsidR="004D0D91" w:rsidRPr="004D0D91" w:rsidRDefault="004D0D91" w:rsidP="00622994">
      <w:pPr>
        <w:pStyle w:val="ParaTab1"/>
        <w:spacing w:line="360" w:lineRule="auto"/>
        <w:ind w:firstLine="0"/>
        <w:jc w:val="center"/>
        <w:rPr>
          <w:rFonts w:ascii="Times New Roman" w:hAnsi="Times New Roman" w:cs="Times New Roman"/>
          <w:u w:val="single"/>
        </w:rPr>
      </w:pPr>
      <w:r w:rsidRPr="004D0D91">
        <w:rPr>
          <w:rFonts w:ascii="Times New Roman" w:hAnsi="Times New Roman" w:cs="Times New Roman"/>
          <w:u w:val="single"/>
        </w:rPr>
        <w:t>DISCUSSION</w:t>
      </w:r>
    </w:p>
    <w:p w:rsidR="000C66C5" w:rsidRDefault="000C66C5" w:rsidP="00622994">
      <w:pPr>
        <w:spacing w:line="360" w:lineRule="auto"/>
        <w:rPr>
          <w:rFonts w:ascii="Times New Roman" w:hAnsi="Times New Roman"/>
        </w:rPr>
      </w:pPr>
    </w:p>
    <w:p w:rsidR="00D216C5" w:rsidRPr="004130E0" w:rsidRDefault="00491512" w:rsidP="00622994">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0C66C5">
        <w:rPr>
          <w:rFonts w:ascii="Times New Roman" w:hAnsi="Times New Roman"/>
        </w:rPr>
        <w:t>The Commission as an administrative agency</w:t>
      </w:r>
      <w:r w:rsidR="00536D3C" w:rsidRPr="00D54664">
        <w:rPr>
          <w:rFonts w:ascii="Times New Roman" w:hAnsi="Times New Roman"/>
        </w:rPr>
        <w:t xml:space="preserve"> </w:t>
      </w:r>
      <w:r w:rsidR="000C66C5">
        <w:rPr>
          <w:rFonts w:ascii="Times New Roman" w:hAnsi="Times New Roman"/>
        </w:rPr>
        <w:t>is required to provide due process t</w:t>
      </w:r>
      <w:r w:rsidR="00FF2FD6">
        <w:rPr>
          <w:rFonts w:ascii="Times New Roman" w:hAnsi="Times New Roman"/>
        </w:rPr>
        <w:t>o</w:t>
      </w:r>
      <w:r w:rsidR="000C66C5">
        <w:rPr>
          <w:rFonts w:ascii="Times New Roman" w:hAnsi="Times New Roman"/>
        </w:rPr>
        <w:t xml:space="preserve"> the parties appearing before them. </w:t>
      </w:r>
      <w:r w:rsidR="002A0A64">
        <w:rPr>
          <w:rFonts w:ascii="Times New Roman" w:hAnsi="Times New Roman"/>
        </w:rPr>
        <w:t xml:space="preserve"> </w:t>
      </w:r>
      <w:r w:rsidR="000C66C5">
        <w:rPr>
          <w:rFonts w:ascii="Times New Roman" w:hAnsi="Times New Roman"/>
          <w:i/>
        </w:rPr>
        <w:t>Schneider v. Pa. P.U.C.</w:t>
      </w:r>
      <w:r w:rsidR="0069459B">
        <w:rPr>
          <w:rFonts w:ascii="Times New Roman" w:hAnsi="Times New Roman"/>
          <w:i/>
        </w:rPr>
        <w:t>,</w:t>
      </w:r>
      <w:r w:rsidR="003D4C75">
        <w:rPr>
          <w:rFonts w:ascii="Times New Roman" w:hAnsi="Times New Roman"/>
          <w:i/>
        </w:rPr>
        <w:t xml:space="preserve"> </w:t>
      </w:r>
      <w:r w:rsidR="003D4C75" w:rsidRPr="00A81EAF">
        <w:rPr>
          <w:rFonts w:ascii="Times New Roman" w:hAnsi="Times New Roman"/>
          <w:i/>
        </w:rPr>
        <w:t>479 A.2d 10 (</w:t>
      </w:r>
      <w:r w:rsidR="00FF2FD6" w:rsidRPr="00A81EAF">
        <w:rPr>
          <w:rFonts w:ascii="Times New Roman" w:hAnsi="Times New Roman"/>
          <w:i/>
        </w:rPr>
        <w:t>Pa. Cmwlth</w:t>
      </w:r>
      <w:r w:rsidR="0069459B">
        <w:rPr>
          <w:rFonts w:ascii="Times New Roman" w:hAnsi="Times New Roman"/>
          <w:i/>
        </w:rPr>
        <w:t>.</w:t>
      </w:r>
      <w:r w:rsidR="00FF2FD6" w:rsidRPr="00A81EAF">
        <w:rPr>
          <w:rFonts w:ascii="Times New Roman" w:hAnsi="Times New Roman"/>
          <w:i/>
        </w:rPr>
        <w:t xml:space="preserve"> 1984)</w:t>
      </w:r>
      <w:r w:rsidR="00FF2FD6">
        <w:rPr>
          <w:rFonts w:ascii="Times New Roman" w:hAnsi="Times New Roman"/>
        </w:rPr>
        <w:t xml:space="preserve">. Providing the parties notice and the opportunity to appear and be heard satisfies the due process requirement.  </w:t>
      </w:r>
      <w:r w:rsidR="00FF2FD6">
        <w:rPr>
          <w:rFonts w:ascii="Times New Roman" w:hAnsi="Times New Roman"/>
          <w:i/>
        </w:rPr>
        <w:t>Id.</w:t>
      </w:r>
      <w:r w:rsidR="000C66C5">
        <w:rPr>
          <w:rFonts w:ascii="Times New Roman" w:hAnsi="Times New Roman"/>
          <w:i/>
        </w:rPr>
        <w:t xml:space="preserve"> </w:t>
      </w:r>
      <w:r>
        <w:rPr>
          <w:rFonts w:ascii="Times New Roman" w:hAnsi="Times New Roman"/>
        </w:rPr>
        <w:t xml:space="preserve"> Here, </w:t>
      </w:r>
      <w:r w:rsidR="00DB1535">
        <w:rPr>
          <w:rFonts w:ascii="Times New Roman" w:hAnsi="Times New Roman"/>
        </w:rPr>
        <w:t xml:space="preserve">Complainant </w:t>
      </w:r>
      <w:r w:rsidR="004569AC">
        <w:rPr>
          <w:rFonts w:ascii="Times New Roman" w:hAnsi="Times New Roman"/>
        </w:rPr>
        <w:t xml:space="preserve">requested and was granted continuance </w:t>
      </w:r>
      <w:r w:rsidR="00AF5C11">
        <w:rPr>
          <w:rFonts w:ascii="Times New Roman" w:hAnsi="Times New Roman"/>
        </w:rPr>
        <w:t xml:space="preserve">of the June 22, 2010 and July 22, 2010 hearings </w:t>
      </w:r>
      <w:r w:rsidR="004569AC">
        <w:rPr>
          <w:rFonts w:ascii="Times New Roman" w:hAnsi="Times New Roman"/>
        </w:rPr>
        <w:t xml:space="preserve">on June </w:t>
      </w:r>
      <w:r w:rsidR="0063435E">
        <w:rPr>
          <w:rFonts w:ascii="Times New Roman" w:hAnsi="Times New Roman"/>
        </w:rPr>
        <w:t>14</w:t>
      </w:r>
      <w:r w:rsidR="004569AC">
        <w:rPr>
          <w:rFonts w:ascii="Times New Roman" w:hAnsi="Times New Roman"/>
        </w:rPr>
        <w:t>, 2010 and Ju</w:t>
      </w:r>
      <w:r w:rsidR="0063435E">
        <w:rPr>
          <w:rFonts w:ascii="Times New Roman" w:hAnsi="Times New Roman"/>
        </w:rPr>
        <w:t>ly</w:t>
      </w:r>
      <w:r w:rsidR="004F7E42">
        <w:rPr>
          <w:rFonts w:ascii="Times New Roman" w:hAnsi="Times New Roman"/>
        </w:rPr>
        <w:t xml:space="preserve"> </w:t>
      </w:r>
      <w:r w:rsidR="0063435E">
        <w:rPr>
          <w:rFonts w:ascii="Times New Roman" w:hAnsi="Times New Roman"/>
        </w:rPr>
        <w:t>20</w:t>
      </w:r>
      <w:r w:rsidR="004F7E42">
        <w:rPr>
          <w:rFonts w:ascii="Times New Roman" w:hAnsi="Times New Roman"/>
        </w:rPr>
        <w:t xml:space="preserve">, 2010, respectively.  The June 22, 2010 hearing </w:t>
      </w:r>
      <w:r w:rsidR="00B0545E">
        <w:rPr>
          <w:rFonts w:ascii="Times New Roman" w:hAnsi="Times New Roman"/>
        </w:rPr>
        <w:t xml:space="preserve">was </w:t>
      </w:r>
      <w:r w:rsidR="004569AC">
        <w:rPr>
          <w:rFonts w:ascii="Times New Roman" w:hAnsi="Times New Roman"/>
        </w:rPr>
        <w:t>continu</w:t>
      </w:r>
      <w:r w:rsidR="004F7E42">
        <w:rPr>
          <w:rFonts w:ascii="Times New Roman" w:hAnsi="Times New Roman"/>
        </w:rPr>
        <w:t>ed b</w:t>
      </w:r>
      <w:r w:rsidR="004569AC">
        <w:rPr>
          <w:rFonts w:ascii="Times New Roman" w:hAnsi="Times New Roman"/>
        </w:rPr>
        <w:t xml:space="preserve">ecause </w:t>
      </w:r>
      <w:r w:rsidR="00051C3E">
        <w:rPr>
          <w:rFonts w:ascii="Times New Roman" w:hAnsi="Times New Roman" w:cs="Times New Roman"/>
        </w:rPr>
        <w:t>Leasing Agent/Office Manager Su</w:t>
      </w:r>
      <w:r w:rsidR="0069459B">
        <w:rPr>
          <w:rFonts w:ascii="Times New Roman" w:hAnsi="Times New Roman" w:cs="Times New Roman"/>
        </w:rPr>
        <w:t>z</w:t>
      </w:r>
      <w:r w:rsidR="00051C3E">
        <w:rPr>
          <w:rFonts w:ascii="Times New Roman" w:hAnsi="Times New Roman" w:cs="Times New Roman"/>
        </w:rPr>
        <w:t xml:space="preserve">anne Narcini asserted </w:t>
      </w:r>
      <w:r w:rsidR="00051C3E">
        <w:rPr>
          <w:rFonts w:ascii="Times New Roman" w:hAnsi="Times New Roman"/>
        </w:rPr>
        <w:t>Complainant’s</w:t>
      </w:r>
      <w:r w:rsidR="004569AC">
        <w:rPr>
          <w:rFonts w:ascii="Times New Roman" w:hAnsi="Times New Roman"/>
        </w:rPr>
        <w:t xml:space="preserve"> representative would be out of state.  The Ju</w:t>
      </w:r>
      <w:r w:rsidR="004F7E42">
        <w:rPr>
          <w:rFonts w:ascii="Times New Roman" w:hAnsi="Times New Roman"/>
        </w:rPr>
        <w:t>ly 22, 2010 hearing was continued because Complainant’s attorney</w:t>
      </w:r>
      <w:r w:rsidR="0063435E">
        <w:rPr>
          <w:rFonts w:ascii="Times New Roman" w:hAnsi="Times New Roman"/>
        </w:rPr>
        <w:t>, Michael E. Hughes,</w:t>
      </w:r>
      <w:r w:rsidR="004F7E42">
        <w:rPr>
          <w:rFonts w:ascii="Times New Roman" w:hAnsi="Times New Roman"/>
        </w:rPr>
        <w:t xml:space="preserve"> </w:t>
      </w:r>
      <w:r w:rsidR="00051C3E">
        <w:rPr>
          <w:rFonts w:ascii="Times New Roman" w:hAnsi="Times New Roman"/>
        </w:rPr>
        <w:t xml:space="preserve">represented he was unaware of Respondent’s discovery requests and </w:t>
      </w:r>
      <w:r w:rsidR="00A17780">
        <w:rPr>
          <w:rFonts w:ascii="Times New Roman" w:hAnsi="Times New Roman"/>
        </w:rPr>
        <w:t xml:space="preserve">asked for </w:t>
      </w:r>
      <w:r w:rsidR="004F7E42">
        <w:rPr>
          <w:rFonts w:ascii="Times New Roman" w:hAnsi="Times New Roman"/>
        </w:rPr>
        <w:t>more time to reply</w:t>
      </w:r>
      <w:r w:rsidR="00051C3E">
        <w:rPr>
          <w:rFonts w:ascii="Times New Roman" w:hAnsi="Times New Roman"/>
        </w:rPr>
        <w:t xml:space="preserve"> to the</w:t>
      </w:r>
      <w:r w:rsidR="004F7E42">
        <w:rPr>
          <w:rFonts w:ascii="Times New Roman" w:hAnsi="Times New Roman"/>
        </w:rPr>
        <w:t xml:space="preserve"> discovery requests. </w:t>
      </w:r>
      <w:r w:rsidR="00E9373D">
        <w:rPr>
          <w:rFonts w:ascii="Times New Roman" w:hAnsi="Times New Roman"/>
        </w:rPr>
        <w:t xml:space="preserve"> </w:t>
      </w:r>
      <w:r w:rsidR="004C570F">
        <w:rPr>
          <w:rFonts w:ascii="Times New Roman" w:hAnsi="Times New Roman"/>
        </w:rPr>
        <w:t xml:space="preserve">Complainant did not answer the discovery requests and without explanation Complainant’s </w:t>
      </w:r>
      <w:r w:rsidR="00D963D4">
        <w:rPr>
          <w:rFonts w:ascii="Times New Roman" w:hAnsi="Times New Roman"/>
        </w:rPr>
        <w:t>attorney withdrew his appearance on August 6, 2010</w:t>
      </w:r>
      <w:r w:rsidR="00C54D94">
        <w:rPr>
          <w:rFonts w:ascii="Times New Roman" w:hAnsi="Times New Roman"/>
        </w:rPr>
        <w:t>.</w:t>
      </w:r>
    </w:p>
    <w:p w:rsidR="00D963D4" w:rsidRDefault="00D963D4" w:rsidP="00622994">
      <w:pPr>
        <w:pStyle w:val="ParaTab1"/>
        <w:spacing w:line="360" w:lineRule="auto"/>
        <w:ind w:firstLine="0"/>
        <w:rPr>
          <w:rFonts w:ascii="Times New Roman" w:hAnsi="Times New Roman"/>
        </w:rPr>
      </w:pPr>
    </w:p>
    <w:p w:rsidR="00522F74" w:rsidRDefault="008E2B2E" w:rsidP="00622994">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00D963D4">
        <w:rPr>
          <w:rFonts w:ascii="Times New Roman" w:hAnsi="Times New Roman"/>
        </w:rPr>
        <w:t xml:space="preserve">On August 12, 2010, </w:t>
      </w:r>
      <w:r w:rsidR="001A5371">
        <w:rPr>
          <w:rFonts w:ascii="Times New Roman" w:hAnsi="Times New Roman"/>
        </w:rPr>
        <w:t xml:space="preserve">a week before the August 19, 2010 hearing, </w:t>
      </w:r>
      <w:r w:rsidR="00594980">
        <w:rPr>
          <w:rFonts w:ascii="Times New Roman" w:hAnsi="Times New Roman"/>
        </w:rPr>
        <w:t xml:space="preserve">Mr. Cohen on behalf of </w:t>
      </w:r>
      <w:r w:rsidR="00D963D4">
        <w:rPr>
          <w:rFonts w:ascii="Times New Roman" w:hAnsi="Times New Roman"/>
        </w:rPr>
        <w:t xml:space="preserve">Complainant requested a third </w:t>
      </w:r>
      <w:r w:rsidR="00136130">
        <w:rPr>
          <w:rFonts w:ascii="Times New Roman" w:hAnsi="Times New Roman"/>
        </w:rPr>
        <w:t xml:space="preserve">hearing </w:t>
      </w:r>
      <w:r w:rsidR="00D963D4">
        <w:rPr>
          <w:rFonts w:ascii="Times New Roman" w:hAnsi="Times New Roman"/>
        </w:rPr>
        <w:t>continuance</w:t>
      </w:r>
      <w:r w:rsidR="00522F74">
        <w:rPr>
          <w:rFonts w:ascii="Times New Roman" w:hAnsi="Times New Roman"/>
        </w:rPr>
        <w:t xml:space="preserve"> </w:t>
      </w:r>
      <w:r w:rsidR="002165F6">
        <w:rPr>
          <w:rFonts w:ascii="Times New Roman" w:hAnsi="Times New Roman"/>
        </w:rPr>
        <w:t xml:space="preserve">in order </w:t>
      </w:r>
      <w:r w:rsidR="00522F74">
        <w:rPr>
          <w:rFonts w:ascii="Times New Roman" w:hAnsi="Times New Roman"/>
        </w:rPr>
        <w:t>to obtain an attorney</w:t>
      </w:r>
      <w:r w:rsidR="00136130">
        <w:rPr>
          <w:rFonts w:ascii="Times New Roman" w:hAnsi="Times New Roman"/>
        </w:rPr>
        <w:t xml:space="preserve">.  </w:t>
      </w:r>
      <w:r w:rsidR="00594980">
        <w:rPr>
          <w:rFonts w:ascii="Times New Roman" w:hAnsi="Times New Roman"/>
        </w:rPr>
        <w:t>However, t</w:t>
      </w:r>
      <w:r w:rsidR="00136130">
        <w:rPr>
          <w:rFonts w:ascii="Times New Roman" w:hAnsi="Times New Roman" w:cs="Times New Roman"/>
        </w:rPr>
        <w:t xml:space="preserve">he July 20, 2010 Order </w:t>
      </w:r>
      <w:r w:rsidR="00594980">
        <w:rPr>
          <w:rFonts w:ascii="Times New Roman" w:hAnsi="Times New Roman" w:cs="Times New Roman"/>
        </w:rPr>
        <w:t xml:space="preserve">had </w:t>
      </w:r>
      <w:r w:rsidR="00136130">
        <w:rPr>
          <w:rFonts w:ascii="Times New Roman" w:hAnsi="Times New Roman" w:cs="Times New Roman"/>
        </w:rPr>
        <w:t>placed the parties on notice that any further request for continuance would require strict compliance with the Commission’s rules and would only be granted upon exigent circumstances.</w:t>
      </w:r>
      <w:r w:rsidR="007A35E7">
        <w:rPr>
          <w:rFonts w:ascii="Times New Roman" w:hAnsi="Times New Roman" w:cs="Times New Roman"/>
        </w:rPr>
        <w:t xml:space="preserve">  </w:t>
      </w:r>
    </w:p>
    <w:p w:rsidR="00426EE7"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8D18D2">
        <w:rPr>
          <w:rFonts w:ascii="Times New Roman" w:hAnsi="Times New Roman" w:cs="Times New Roman"/>
        </w:rPr>
        <w:t xml:space="preserve">During oral argument, Mr. Cohen contended he did not know why </w:t>
      </w:r>
      <w:r w:rsidR="00BD1EF6">
        <w:rPr>
          <w:rFonts w:ascii="Times New Roman" w:hAnsi="Times New Roman" w:cs="Times New Roman"/>
        </w:rPr>
        <w:t>A</w:t>
      </w:r>
      <w:r w:rsidR="008D18D2">
        <w:rPr>
          <w:rFonts w:ascii="Times New Roman" w:hAnsi="Times New Roman" w:cs="Times New Roman"/>
        </w:rPr>
        <w:t xml:space="preserve">ttorney </w:t>
      </w:r>
      <w:r w:rsidR="00BD1EF6">
        <w:rPr>
          <w:rFonts w:ascii="Times New Roman" w:hAnsi="Times New Roman" w:cs="Times New Roman"/>
        </w:rPr>
        <w:t xml:space="preserve">Hughes </w:t>
      </w:r>
      <w:r w:rsidR="008D18D2">
        <w:rPr>
          <w:rFonts w:ascii="Times New Roman" w:hAnsi="Times New Roman" w:cs="Times New Roman"/>
        </w:rPr>
        <w:t>withdrew</w:t>
      </w:r>
      <w:r w:rsidR="00BD1EF6">
        <w:rPr>
          <w:rFonts w:ascii="Times New Roman" w:hAnsi="Times New Roman" w:cs="Times New Roman"/>
        </w:rPr>
        <w:t xml:space="preserve"> from the case</w:t>
      </w:r>
      <w:r w:rsidR="00594980">
        <w:rPr>
          <w:rFonts w:ascii="Times New Roman" w:hAnsi="Times New Roman" w:cs="Times New Roman"/>
        </w:rPr>
        <w:t xml:space="preserve"> (Tr.</w:t>
      </w:r>
      <w:r w:rsidR="006D2BF7">
        <w:rPr>
          <w:rFonts w:ascii="Times New Roman" w:hAnsi="Times New Roman" w:cs="Times New Roman"/>
        </w:rPr>
        <w:t xml:space="preserve"> 24</w:t>
      </w:r>
      <w:r w:rsidR="00594980">
        <w:rPr>
          <w:rFonts w:ascii="Times New Roman" w:hAnsi="Times New Roman" w:cs="Times New Roman"/>
        </w:rPr>
        <w:t>)</w:t>
      </w:r>
      <w:r w:rsidR="008D18D2">
        <w:rPr>
          <w:rFonts w:ascii="Times New Roman" w:hAnsi="Times New Roman" w:cs="Times New Roman"/>
        </w:rPr>
        <w:t>.  However, Mr. Cohen did not state what efforts he made to obtain an attorney between August 6, 2010, when Attorney Hughes withdrew</w:t>
      </w:r>
      <w:r w:rsidR="00CB0E3B">
        <w:rPr>
          <w:rFonts w:ascii="Times New Roman" w:hAnsi="Times New Roman" w:cs="Times New Roman"/>
        </w:rPr>
        <w:t>,</w:t>
      </w:r>
      <w:r w:rsidR="008D18D2">
        <w:rPr>
          <w:rFonts w:ascii="Times New Roman" w:hAnsi="Times New Roman" w:cs="Times New Roman"/>
        </w:rPr>
        <w:t xml:space="preserve"> and August 19, 2010, the date of the hearing</w:t>
      </w:r>
      <w:r w:rsidR="006D2BF7">
        <w:rPr>
          <w:rFonts w:ascii="Times New Roman" w:hAnsi="Times New Roman" w:cs="Times New Roman"/>
        </w:rPr>
        <w:t xml:space="preserve"> (Tr. 13 and 23)</w:t>
      </w:r>
      <w:r w:rsidR="008D18D2">
        <w:rPr>
          <w:rFonts w:ascii="Times New Roman" w:hAnsi="Times New Roman" w:cs="Times New Roman"/>
        </w:rPr>
        <w:t>.</w:t>
      </w:r>
      <w:r w:rsidR="006B4327">
        <w:rPr>
          <w:rFonts w:ascii="Times New Roman" w:hAnsi="Times New Roman" w:cs="Times New Roman"/>
        </w:rPr>
        <w:t xml:space="preserve">  Mr. Cohen asserted he </w:t>
      </w:r>
      <w:r w:rsidR="006D2BF7">
        <w:rPr>
          <w:rFonts w:ascii="Times New Roman" w:hAnsi="Times New Roman" w:cs="Times New Roman"/>
        </w:rPr>
        <w:t>i</w:t>
      </w:r>
      <w:r w:rsidR="006B4327">
        <w:rPr>
          <w:rFonts w:ascii="Times New Roman" w:hAnsi="Times New Roman" w:cs="Times New Roman"/>
        </w:rPr>
        <w:t xml:space="preserve">s the owner of E. S. Management, which </w:t>
      </w:r>
      <w:r w:rsidR="006D2BF7">
        <w:rPr>
          <w:rFonts w:ascii="Times New Roman" w:hAnsi="Times New Roman" w:cs="Times New Roman"/>
        </w:rPr>
        <w:t xml:space="preserve">is </w:t>
      </w:r>
      <w:r w:rsidR="006B4327">
        <w:rPr>
          <w:rFonts w:ascii="Times New Roman" w:hAnsi="Times New Roman" w:cs="Times New Roman"/>
        </w:rPr>
        <w:t>a d/b/a and not a corporation</w:t>
      </w:r>
      <w:r w:rsidR="00594980">
        <w:rPr>
          <w:rFonts w:ascii="Times New Roman" w:hAnsi="Times New Roman" w:cs="Times New Roman"/>
        </w:rPr>
        <w:t xml:space="preserve"> (Tr.</w:t>
      </w:r>
      <w:r w:rsidR="006D2BF7">
        <w:rPr>
          <w:rFonts w:ascii="Times New Roman" w:hAnsi="Times New Roman" w:cs="Times New Roman"/>
        </w:rPr>
        <w:t xml:space="preserve"> 18</w:t>
      </w:r>
      <w:r w:rsidR="00594980">
        <w:rPr>
          <w:rFonts w:ascii="Times New Roman" w:hAnsi="Times New Roman" w:cs="Times New Roman"/>
        </w:rPr>
        <w:t>)</w:t>
      </w:r>
      <w:r w:rsidR="006B4327">
        <w:rPr>
          <w:rFonts w:ascii="Times New Roman" w:hAnsi="Times New Roman" w:cs="Times New Roman"/>
        </w:rPr>
        <w:t xml:space="preserve">.  </w:t>
      </w:r>
      <w:r w:rsidR="0022316F">
        <w:rPr>
          <w:rFonts w:ascii="Times New Roman" w:hAnsi="Times New Roman" w:cs="Times New Roman"/>
        </w:rPr>
        <w:t>In effect</w:t>
      </w:r>
      <w:r w:rsidR="00BD1EF6">
        <w:rPr>
          <w:rFonts w:ascii="Times New Roman" w:hAnsi="Times New Roman" w:cs="Times New Roman"/>
        </w:rPr>
        <w:t>,</w:t>
      </w:r>
      <w:r w:rsidR="0022316F">
        <w:rPr>
          <w:rFonts w:ascii="Times New Roman" w:hAnsi="Times New Roman" w:cs="Times New Roman"/>
        </w:rPr>
        <w:t xml:space="preserve"> Mr. Cohen argued that attorney representation was not required</w:t>
      </w:r>
      <w:r w:rsidR="006D2BF7">
        <w:rPr>
          <w:rFonts w:ascii="Times New Roman" w:hAnsi="Times New Roman" w:cs="Times New Roman"/>
        </w:rPr>
        <w:t xml:space="preserve"> (Tr. 11 and 16), but admitted he had no excuse for failing to answer the Respondent’s preliminary objection, which asserted Complainant was a corporation (Tr. 15)</w:t>
      </w:r>
      <w:r w:rsidR="0022316F">
        <w:rPr>
          <w:rFonts w:ascii="Times New Roman" w:hAnsi="Times New Roman" w:cs="Times New Roman"/>
        </w:rPr>
        <w:t>.  However, o</w:t>
      </w:r>
      <w:r w:rsidR="006B4327">
        <w:rPr>
          <w:rFonts w:ascii="Times New Roman" w:hAnsi="Times New Roman" w:cs="Times New Roman"/>
        </w:rPr>
        <w:t>ther than his attorney having made a mistake in the filing, Mr.</w:t>
      </w:r>
      <w:r w:rsidR="00A81EAF">
        <w:rPr>
          <w:rFonts w:ascii="Times New Roman" w:hAnsi="Times New Roman" w:cs="Times New Roman"/>
        </w:rPr>
        <w:t> </w:t>
      </w:r>
      <w:r w:rsidR="006B4327">
        <w:rPr>
          <w:rFonts w:ascii="Times New Roman" w:hAnsi="Times New Roman" w:cs="Times New Roman"/>
        </w:rPr>
        <w:t>Cohen could not explain the fictitious name filing which lists E. S. Management’s owner as Kerp</w:t>
      </w:r>
      <w:r w:rsidR="0069459B">
        <w:rPr>
          <w:rFonts w:ascii="Times New Roman" w:hAnsi="Times New Roman" w:cs="Times New Roman"/>
        </w:rPr>
        <w:t>e</w:t>
      </w:r>
      <w:r w:rsidR="006B4327">
        <w:rPr>
          <w:rFonts w:ascii="Times New Roman" w:hAnsi="Times New Roman" w:cs="Times New Roman"/>
        </w:rPr>
        <w:t>c Corporation</w:t>
      </w:r>
      <w:r w:rsidR="000A5606">
        <w:rPr>
          <w:rFonts w:ascii="Times New Roman" w:hAnsi="Times New Roman" w:cs="Times New Roman"/>
        </w:rPr>
        <w:t xml:space="preserve"> (Tr.</w:t>
      </w:r>
      <w:r w:rsidR="006D2BF7">
        <w:rPr>
          <w:rFonts w:ascii="Times New Roman" w:hAnsi="Times New Roman" w:cs="Times New Roman"/>
        </w:rPr>
        <w:t xml:space="preserve"> 22-23</w:t>
      </w:r>
      <w:r w:rsidR="000A5606">
        <w:rPr>
          <w:rFonts w:ascii="Times New Roman" w:hAnsi="Times New Roman" w:cs="Times New Roman"/>
        </w:rPr>
        <w:t>)</w:t>
      </w:r>
      <w:r w:rsidR="006B4327">
        <w:rPr>
          <w:rFonts w:ascii="Times New Roman" w:hAnsi="Times New Roman" w:cs="Times New Roman"/>
        </w:rPr>
        <w:t xml:space="preserve">.  </w:t>
      </w:r>
      <w:r w:rsidR="00CB0E3B">
        <w:rPr>
          <w:rFonts w:ascii="Times New Roman" w:hAnsi="Times New Roman" w:cs="Times New Roman"/>
        </w:rPr>
        <w:t xml:space="preserve">Notably, Mr. Cohen admitted he </w:t>
      </w:r>
      <w:r w:rsidR="00A81EAF">
        <w:rPr>
          <w:rFonts w:ascii="Times New Roman" w:hAnsi="Times New Roman" w:cs="Times New Roman"/>
        </w:rPr>
        <w:t>i</w:t>
      </w:r>
      <w:r w:rsidR="00CB0E3B">
        <w:rPr>
          <w:rFonts w:ascii="Times New Roman" w:hAnsi="Times New Roman" w:cs="Times New Roman"/>
        </w:rPr>
        <w:t>s the owner of Kerp</w:t>
      </w:r>
      <w:r w:rsidR="0069459B">
        <w:rPr>
          <w:rFonts w:ascii="Times New Roman" w:hAnsi="Times New Roman" w:cs="Times New Roman"/>
        </w:rPr>
        <w:t>e</w:t>
      </w:r>
      <w:r w:rsidR="00CB0E3B">
        <w:rPr>
          <w:rFonts w:ascii="Times New Roman" w:hAnsi="Times New Roman" w:cs="Times New Roman"/>
        </w:rPr>
        <w:t>c Corporat</w:t>
      </w:r>
      <w:r>
        <w:rPr>
          <w:rFonts w:ascii="Times New Roman" w:hAnsi="Times New Roman" w:cs="Times New Roman"/>
        </w:rPr>
        <w:t>i</w:t>
      </w:r>
      <w:r w:rsidR="00CB0E3B">
        <w:rPr>
          <w:rFonts w:ascii="Times New Roman" w:hAnsi="Times New Roman" w:cs="Times New Roman"/>
        </w:rPr>
        <w:t>on</w:t>
      </w:r>
      <w:r w:rsidR="00B27209">
        <w:rPr>
          <w:rFonts w:ascii="Times New Roman" w:hAnsi="Times New Roman" w:cs="Times New Roman"/>
        </w:rPr>
        <w:t xml:space="preserve"> (Tr</w:t>
      </w:r>
      <w:r w:rsidR="00CB0E3B">
        <w:rPr>
          <w:rFonts w:ascii="Times New Roman" w:hAnsi="Times New Roman" w:cs="Times New Roman"/>
        </w:rPr>
        <w:t>.</w:t>
      </w:r>
      <w:r w:rsidR="006D2BF7">
        <w:rPr>
          <w:rFonts w:ascii="Times New Roman" w:hAnsi="Times New Roman" w:cs="Times New Roman"/>
        </w:rPr>
        <w:t xml:space="preserve"> 20</w:t>
      </w:r>
      <w:r w:rsidR="00B27209">
        <w:rPr>
          <w:rFonts w:ascii="Times New Roman" w:hAnsi="Times New Roman" w:cs="Times New Roman"/>
        </w:rPr>
        <w:t>).</w:t>
      </w:r>
    </w:p>
    <w:p w:rsidR="00426EE7" w:rsidRDefault="00426EE7" w:rsidP="00622994">
      <w:pPr>
        <w:pStyle w:val="ParaTab1"/>
        <w:spacing w:line="360" w:lineRule="auto"/>
        <w:ind w:firstLine="0"/>
        <w:rPr>
          <w:rFonts w:ascii="Times New Roman" w:hAnsi="Times New Roman" w:cs="Times New Roman"/>
        </w:rPr>
      </w:pPr>
    </w:p>
    <w:p w:rsidR="00286645"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A35E7">
        <w:rPr>
          <w:rFonts w:ascii="Times New Roman" w:hAnsi="Times New Roman" w:cs="Times New Roman"/>
        </w:rPr>
        <w:t>Mr. Cohen</w:t>
      </w:r>
      <w:r w:rsidR="00EF3879">
        <w:rPr>
          <w:rFonts w:ascii="Times New Roman" w:hAnsi="Times New Roman" w:cs="Times New Roman"/>
        </w:rPr>
        <w:t xml:space="preserve">’s argument was not convincing as to </w:t>
      </w:r>
      <w:r w:rsidR="007A35E7">
        <w:rPr>
          <w:rFonts w:ascii="Times New Roman" w:hAnsi="Times New Roman" w:cs="Times New Roman"/>
        </w:rPr>
        <w:t xml:space="preserve">the reasons </w:t>
      </w:r>
      <w:r w:rsidR="00EF3879">
        <w:rPr>
          <w:rFonts w:ascii="Times New Roman" w:hAnsi="Times New Roman" w:cs="Times New Roman"/>
        </w:rPr>
        <w:t xml:space="preserve">for </w:t>
      </w:r>
      <w:r w:rsidR="007A35E7">
        <w:rPr>
          <w:rFonts w:ascii="Times New Roman" w:hAnsi="Times New Roman" w:cs="Times New Roman"/>
        </w:rPr>
        <w:t>Complainant</w:t>
      </w:r>
      <w:r w:rsidR="00EF3879">
        <w:rPr>
          <w:rFonts w:ascii="Times New Roman" w:hAnsi="Times New Roman" w:cs="Times New Roman"/>
        </w:rPr>
        <w:t>’s non-</w:t>
      </w:r>
      <w:r w:rsidR="007A35E7">
        <w:rPr>
          <w:rFonts w:ascii="Times New Roman" w:hAnsi="Times New Roman" w:cs="Times New Roman"/>
        </w:rPr>
        <w:t>compli</w:t>
      </w:r>
      <w:r w:rsidR="00EF3879">
        <w:rPr>
          <w:rFonts w:ascii="Times New Roman" w:hAnsi="Times New Roman" w:cs="Times New Roman"/>
        </w:rPr>
        <w:t xml:space="preserve">ance </w:t>
      </w:r>
      <w:r w:rsidR="007A35E7">
        <w:rPr>
          <w:rFonts w:ascii="Times New Roman" w:hAnsi="Times New Roman" w:cs="Times New Roman"/>
        </w:rPr>
        <w:t xml:space="preserve">with the June 2 and 14, 2010 Orders requiring attorney representation of </w:t>
      </w:r>
      <w:r w:rsidR="00266AF7">
        <w:rPr>
          <w:rFonts w:ascii="Times New Roman" w:hAnsi="Times New Roman" w:cs="Times New Roman"/>
        </w:rPr>
        <w:t xml:space="preserve"> a </w:t>
      </w:r>
      <w:r w:rsidR="007A35E7">
        <w:rPr>
          <w:rFonts w:ascii="Times New Roman" w:hAnsi="Times New Roman" w:cs="Times New Roman"/>
        </w:rPr>
        <w:t>corporation.</w:t>
      </w:r>
      <w:r w:rsidR="008A3E77">
        <w:rPr>
          <w:rFonts w:ascii="Times New Roman" w:hAnsi="Times New Roman" w:cs="Times New Roman"/>
        </w:rPr>
        <w:t xml:space="preserve">  </w:t>
      </w:r>
      <w:r w:rsidR="006D2BF7">
        <w:rPr>
          <w:rFonts w:ascii="Times New Roman" w:hAnsi="Times New Roman" w:cs="Times New Roman"/>
        </w:rPr>
        <w:t xml:space="preserve">Additionally the June 16, 2010 Prehearing Order gave Mr. Cohen notice that a corporation must be represented by an attorney at hearing.  </w:t>
      </w:r>
      <w:r w:rsidR="007F79D0">
        <w:rPr>
          <w:rFonts w:ascii="Times New Roman" w:hAnsi="Times New Roman" w:cs="Times New Roman"/>
        </w:rPr>
        <w:t xml:space="preserve">Thus, </w:t>
      </w:r>
      <w:r w:rsidR="00EF3879">
        <w:rPr>
          <w:rFonts w:ascii="Times New Roman" w:hAnsi="Times New Roman" w:cs="Times New Roman"/>
        </w:rPr>
        <w:t xml:space="preserve">Mr. Cohen’s argument did not warrant a third continuance. </w:t>
      </w:r>
      <w:r w:rsidR="00435596">
        <w:rPr>
          <w:rFonts w:ascii="Times New Roman" w:hAnsi="Times New Roman" w:cs="Times New Roman"/>
        </w:rPr>
        <w:t xml:space="preserve"> </w:t>
      </w:r>
      <w:r w:rsidR="00600B93">
        <w:rPr>
          <w:rFonts w:ascii="Times New Roman" w:hAnsi="Times New Roman" w:cs="Times New Roman"/>
        </w:rPr>
        <w:t xml:space="preserve">Further due process does not require </w:t>
      </w:r>
      <w:r w:rsidR="007358AB">
        <w:rPr>
          <w:rFonts w:ascii="Times New Roman" w:hAnsi="Times New Roman" w:cs="Times New Roman"/>
        </w:rPr>
        <w:t xml:space="preserve">that </w:t>
      </w:r>
      <w:r w:rsidR="00600B93">
        <w:rPr>
          <w:rFonts w:ascii="Times New Roman" w:hAnsi="Times New Roman" w:cs="Times New Roman"/>
        </w:rPr>
        <w:t>an administrative tribunal grant a</w:t>
      </w:r>
      <w:r w:rsidR="00466957">
        <w:rPr>
          <w:rFonts w:ascii="Times New Roman" w:hAnsi="Times New Roman" w:cs="Times New Roman"/>
        </w:rPr>
        <w:t xml:space="preserve"> </w:t>
      </w:r>
      <w:r w:rsidR="00600B93">
        <w:rPr>
          <w:rFonts w:ascii="Times New Roman" w:hAnsi="Times New Roman" w:cs="Times New Roman"/>
        </w:rPr>
        <w:t xml:space="preserve">never-ending series of continuances.  </w:t>
      </w:r>
      <w:r w:rsidR="00600B93" w:rsidRPr="00600B93">
        <w:rPr>
          <w:rFonts w:ascii="Times New Roman" w:hAnsi="Times New Roman" w:cs="Times New Roman"/>
          <w:i/>
        </w:rPr>
        <w:t>Steadwell v. Unemployment Compensation Board of Review</w:t>
      </w:r>
      <w:r w:rsidR="00600B93" w:rsidRPr="00600B93">
        <w:rPr>
          <w:rFonts w:ascii="Times New Roman" w:hAnsi="Times New Roman" w:cs="Times New Roman"/>
        </w:rPr>
        <w:t xml:space="preserve">, </w:t>
      </w:r>
      <w:r w:rsidR="00600B93" w:rsidRPr="00A81EAF">
        <w:rPr>
          <w:rFonts w:ascii="Times New Roman" w:hAnsi="Times New Roman" w:cs="Times New Roman"/>
          <w:i/>
        </w:rPr>
        <w:t>76 Pa. Commonwealth Ct. 439, 463 A.2d 1298 (1983)</w:t>
      </w:r>
      <w:r w:rsidR="00600B93" w:rsidRPr="00600B93">
        <w:rPr>
          <w:rFonts w:ascii="Times New Roman" w:hAnsi="Times New Roman" w:cs="Times New Roman"/>
        </w:rPr>
        <w:t>.</w:t>
      </w:r>
      <w:r w:rsidR="00466957">
        <w:rPr>
          <w:rFonts w:ascii="Times New Roman" w:hAnsi="Times New Roman" w:cs="Times New Roman"/>
        </w:rPr>
        <w:t xml:space="preserve"> </w:t>
      </w:r>
      <w:r w:rsidR="0069459B">
        <w:rPr>
          <w:rFonts w:ascii="Times New Roman" w:hAnsi="Times New Roman" w:cs="Times New Roman"/>
        </w:rPr>
        <w:t xml:space="preserve"> </w:t>
      </w:r>
      <w:r w:rsidR="00112ABA">
        <w:rPr>
          <w:rFonts w:ascii="Times New Roman" w:hAnsi="Times New Roman" w:cs="Times New Roman"/>
        </w:rPr>
        <w:t>Due process was served in granting Complainant two continuances and warning Complainant that attorney representation was required at hearing.</w:t>
      </w:r>
    </w:p>
    <w:p w:rsidR="00286645" w:rsidRDefault="00286645" w:rsidP="00622994">
      <w:pPr>
        <w:pStyle w:val="ParaTab1"/>
        <w:spacing w:line="360" w:lineRule="auto"/>
        <w:ind w:firstLine="0"/>
        <w:rPr>
          <w:rFonts w:ascii="Times New Roman" w:hAnsi="Times New Roman" w:cs="Times New Roman"/>
        </w:rPr>
      </w:pPr>
    </w:p>
    <w:p w:rsidR="00B7719F" w:rsidRDefault="00286645"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719F">
        <w:rPr>
          <w:rFonts w:ascii="Times New Roman" w:hAnsi="Times New Roman" w:cs="Times New Roman"/>
        </w:rPr>
        <w:t xml:space="preserve">Complainant as the party seeking action or relief from the Commission </w:t>
      </w:r>
      <w:r w:rsidR="0042328E">
        <w:rPr>
          <w:rFonts w:ascii="Times New Roman" w:hAnsi="Times New Roman" w:cs="Times New Roman"/>
        </w:rPr>
        <w:t>has the burden of proof to show that Respondent has in some manner violated the provisions of the Public Utility Code (Code) or the regulations of the Commission in the course of providing it</w:t>
      </w:r>
      <w:r w:rsidR="00814DD6">
        <w:rPr>
          <w:rFonts w:ascii="Times New Roman" w:hAnsi="Times New Roman" w:cs="Times New Roman"/>
        </w:rPr>
        <w:t xml:space="preserve"> with</w:t>
      </w:r>
      <w:r w:rsidR="0042328E">
        <w:rPr>
          <w:rFonts w:ascii="Times New Roman" w:hAnsi="Times New Roman" w:cs="Times New Roman"/>
        </w:rPr>
        <w:t xml:space="preserve"> electric service or as in the present case </w:t>
      </w:r>
      <w:r w:rsidR="004907C1">
        <w:rPr>
          <w:rFonts w:ascii="Times New Roman" w:hAnsi="Times New Roman" w:cs="Times New Roman"/>
        </w:rPr>
        <w:t xml:space="preserve">an incorrect billing.  </w:t>
      </w:r>
      <w:r w:rsidR="004907C1" w:rsidRPr="00A81EAF">
        <w:rPr>
          <w:rFonts w:ascii="Times New Roman" w:hAnsi="Times New Roman" w:cs="Times New Roman"/>
          <w:i/>
        </w:rPr>
        <w:t>66 Pa. C.S. §332(a)</w:t>
      </w:r>
      <w:r w:rsidR="004907C1">
        <w:rPr>
          <w:rFonts w:ascii="Times New Roman" w:hAnsi="Times New Roman" w:cs="Times New Roman"/>
        </w:rPr>
        <w:t xml:space="preserve">. </w:t>
      </w:r>
      <w:r w:rsidR="007353D4">
        <w:rPr>
          <w:rFonts w:ascii="Times New Roman" w:hAnsi="Times New Roman" w:cs="Times New Roman"/>
        </w:rPr>
        <w:t xml:space="preserve"> However, without attorney representation, Complainant could </w:t>
      </w:r>
      <w:r w:rsidR="00B27209">
        <w:rPr>
          <w:rFonts w:ascii="Times New Roman" w:hAnsi="Times New Roman" w:cs="Times New Roman"/>
        </w:rPr>
        <w:t xml:space="preserve">not </w:t>
      </w:r>
      <w:r w:rsidR="007353D4">
        <w:rPr>
          <w:rFonts w:ascii="Times New Roman" w:hAnsi="Times New Roman" w:cs="Times New Roman"/>
        </w:rPr>
        <w:t xml:space="preserve">proceed to meet or establish its burden of proof with testimony and evidence.  </w:t>
      </w:r>
    </w:p>
    <w:p w:rsidR="00B7719F" w:rsidRDefault="00B7719F" w:rsidP="00622994">
      <w:pPr>
        <w:pStyle w:val="ParaTab1"/>
        <w:spacing w:line="360" w:lineRule="auto"/>
        <w:ind w:firstLine="0"/>
        <w:rPr>
          <w:rFonts w:ascii="Times New Roman" w:hAnsi="Times New Roman" w:cs="Times New Roman"/>
        </w:rPr>
      </w:pPr>
    </w:p>
    <w:p w:rsidR="00B7719F" w:rsidRDefault="00286645" w:rsidP="00622994">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AD2227" w:rsidRPr="00D54664">
        <w:rPr>
          <w:rFonts w:ascii="Times New Roman" w:hAnsi="Times New Roman"/>
        </w:rPr>
        <w:t xml:space="preserve">The </w:t>
      </w:r>
      <w:r w:rsidR="00AD2227">
        <w:rPr>
          <w:rFonts w:ascii="Times New Roman" w:hAnsi="Times New Roman"/>
        </w:rPr>
        <w:t xml:space="preserve">Commission’s </w:t>
      </w:r>
      <w:r w:rsidR="00AD2227" w:rsidRPr="00D54664">
        <w:rPr>
          <w:rFonts w:ascii="Times New Roman" w:hAnsi="Times New Roman"/>
        </w:rPr>
        <w:t xml:space="preserve">regulation at </w:t>
      </w:r>
      <w:r w:rsidR="00A30DC3" w:rsidRPr="00A30DC3">
        <w:rPr>
          <w:rFonts w:ascii="Times New Roman" w:hAnsi="Times New Roman"/>
          <w:i/>
        </w:rPr>
        <w:t>52 Pa. Code §1.21(b)</w:t>
      </w:r>
      <w:r w:rsidR="00AD2227" w:rsidRPr="00D54664">
        <w:rPr>
          <w:rFonts w:ascii="Times New Roman" w:hAnsi="Times New Roman"/>
        </w:rPr>
        <w:t xml:space="preserve"> provides that persons in adversarial proceedings, except for individuals representing themselves, shall be represented by </w:t>
      </w:r>
      <w:r w:rsidR="00AD2227" w:rsidRPr="00D54664">
        <w:rPr>
          <w:rFonts w:ascii="Times New Roman" w:hAnsi="Times New Roman"/>
        </w:rPr>
        <w:lastRenderedPageBreak/>
        <w:t xml:space="preserve">an attorney admitted to practice in the Commonwealth of Pennsylvania.  </w:t>
      </w:r>
      <w:r w:rsidR="00AD7FF3">
        <w:rPr>
          <w:rFonts w:ascii="Times New Roman" w:hAnsi="Times New Roman"/>
        </w:rPr>
        <w:t xml:space="preserve">A corporation is included in the </w:t>
      </w:r>
      <w:r w:rsidR="00AD2227">
        <w:rPr>
          <w:rFonts w:ascii="Times New Roman" w:hAnsi="Times New Roman"/>
        </w:rPr>
        <w:t xml:space="preserve">term persons. </w:t>
      </w:r>
      <w:r w:rsidR="00435596">
        <w:rPr>
          <w:rFonts w:ascii="Times New Roman" w:hAnsi="Times New Roman"/>
        </w:rPr>
        <w:t xml:space="preserve"> </w:t>
      </w:r>
      <w:r w:rsidR="00AD2227" w:rsidRPr="00A81EAF">
        <w:rPr>
          <w:rFonts w:ascii="Times New Roman" w:hAnsi="Times New Roman"/>
          <w:i/>
        </w:rPr>
        <w:t>52 Pa. Code §1.8</w:t>
      </w:r>
      <w:r w:rsidR="00AD2227">
        <w:rPr>
          <w:rFonts w:ascii="Times New Roman" w:hAnsi="Times New Roman"/>
        </w:rPr>
        <w:t>.</w:t>
      </w:r>
      <w:r w:rsidR="00AD7FF3">
        <w:rPr>
          <w:rFonts w:ascii="Times New Roman" w:hAnsi="Times New Roman"/>
        </w:rPr>
        <w:t xml:space="preserve"> </w:t>
      </w:r>
    </w:p>
    <w:p w:rsidR="006E2711" w:rsidRDefault="006E2711" w:rsidP="00622994">
      <w:pPr>
        <w:pStyle w:val="ParaTab1"/>
        <w:spacing w:line="360" w:lineRule="auto"/>
        <w:ind w:firstLine="0"/>
        <w:rPr>
          <w:rFonts w:ascii="Times New Roman" w:hAnsi="Times New Roman"/>
        </w:rPr>
      </w:pPr>
    </w:p>
    <w:p w:rsidR="006E2711" w:rsidRPr="00D54664" w:rsidRDefault="00286645" w:rsidP="00622994">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6E2711" w:rsidRPr="00D54664">
        <w:rPr>
          <w:rFonts w:ascii="Times New Roman" w:hAnsi="Times New Roman"/>
        </w:rPr>
        <w:t>The Commission’s regulation</w:t>
      </w:r>
      <w:r w:rsidR="00B27209">
        <w:rPr>
          <w:rFonts w:ascii="Times New Roman" w:hAnsi="Times New Roman"/>
        </w:rPr>
        <w:t>s</w:t>
      </w:r>
      <w:r w:rsidR="006E2711" w:rsidRPr="00D54664">
        <w:rPr>
          <w:rFonts w:ascii="Times New Roman" w:hAnsi="Times New Roman"/>
        </w:rPr>
        <w:t xml:space="preserve"> requiring attorney representation in adversarial proceedings are consistent with Pennsylvania court decisions holding that a corporation must have counsel in order to proceed in any legal action because a corporation cannot represent itself.  </w:t>
      </w:r>
      <w:r w:rsidR="006E2711" w:rsidRPr="0069459B">
        <w:rPr>
          <w:rFonts w:ascii="Times New Roman" w:hAnsi="Times New Roman"/>
          <w:i/>
        </w:rPr>
        <w:t>Smaha v. Landy</w:t>
      </w:r>
      <w:r w:rsidR="006E2711" w:rsidRPr="00A81EAF">
        <w:rPr>
          <w:rFonts w:ascii="Times New Roman" w:hAnsi="Times New Roman"/>
          <w:i/>
        </w:rPr>
        <w:t>, 638 A.2d 392 (Pa. Cmwlth. 1994)</w:t>
      </w:r>
      <w:r w:rsidR="00435596">
        <w:rPr>
          <w:rFonts w:ascii="Times New Roman" w:hAnsi="Times New Roman"/>
        </w:rPr>
        <w:t xml:space="preserve">. </w:t>
      </w:r>
      <w:r w:rsidR="006E2711">
        <w:rPr>
          <w:rFonts w:ascii="Times New Roman" w:hAnsi="Times New Roman"/>
        </w:rPr>
        <w:t xml:space="preserve"> </w:t>
      </w:r>
      <w:r w:rsidR="006E2711" w:rsidRPr="00D54664">
        <w:rPr>
          <w:rFonts w:ascii="Times New Roman" w:hAnsi="Times New Roman"/>
        </w:rPr>
        <w:t xml:space="preserve">Pennsylvania courts have ruled that a corporation can only act through its agents and an agent representing it in court must be an attorney admitted to practice.  </w:t>
      </w:r>
      <w:r w:rsidR="006E2711" w:rsidRPr="0069459B">
        <w:rPr>
          <w:rFonts w:ascii="Times New Roman" w:hAnsi="Times New Roman"/>
          <w:i/>
        </w:rPr>
        <w:t>Walcavge v. Excell 2000, Inc.</w:t>
      </w:r>
      <w:r w:rsidR="006E2711" w:rsidRPr="00A81EAF">
        <w:rPr>
          <w:rFonts w:ascii="Times New Roman" w:hAnsi="Times New Roman"/>
          <w:i/>
        </w:rPr>
        <w:t>, 480 A.2d 281 (Pa. Super 1984)</w:t>
      </w:r>
      <w:r w:rsidR="00C24B36" w:rsidRPr="00A81EAF">
        <w:rPr>
          <w:rFonts w:ascii="Times New Roman" w:hAnsi="Times New Roman"/>
          <w:i/>
        </w:rPr>
        <w:t>.</w:t>
      </w:r>
      <w:r w:rsidR="006E2711" w:rsidRPr="00A81EAF">
        <w:rPr>
          <w:rFonts w:ascii="Times New Roman" w:hAnsi="Times New Roman"/>
          <w:i/>
        </w:rPr>
        <w:t xml:space="preserve">  </w:t>
      </w:r>
      <w:r w:rsidR="006E2711" w:rsidRPr="00AE7E04">
        <w:rPr>
          <w:rFonts w:ascii="Times New Roman" w:hAnsi="Times New Roman"/>
        </w:rPr>
        <w:t>Recently, in</w:t>
      </w:r>
      <w:r w:rsidR="006E2711" w:rsidRPr="00A81EAF">
        <w:rPr>
          <w:rFonts w:ascii="Times New Roman" w:hAnsi="Times New Roman"/>
          <w:i/>
        </w:rPr>
        <w:t xml:space="preserve"> </w:t>
      </w:r>
      <w:r w:rsidR="006E2711" w:rsidRPr="004D6FFB">
        <w:rPr>
          <w:rFonts w:ascii="Times New Roman" w:hAnsi="Times New Roman"/>
          <w:i/>
        </w:rPr>
        <w:t>Cars R Us c/o Holman Copeland v. Philadelphia Gas Works</w:t>
      </w:r>
      <w:r w:rsidR="006E2711" w:rsidRPr="00A81EAF">
        <w:rPr>
          <w:rFonts w:ascii="Times New Roman" w:hAnsi="Times New Roman"/>
          <w:i/>
        </w:rPr>
        <w:t>, Docket No. C-2008-2033437 (Order entered February 4, 2010) (</w:t>
      </w:r>
      <w:r w:rsidR="006E2711" w:rsidRPr="004D6FFB">
        <w:rPr>
          <w:rFonts w:ascii="Times New Roman" w:hAnsi="Times New Roman"/>
          <w:i/>
        </w:rPr>
        <w:t>Cars R Us</w:t>
      </w:r>
      <w:r w:rsidR="006E2711" w:rsidRPr="00A81EAF">
        <w:rPr>
          <w:rFonts w:ascii="Times New Roman" w:hAnsi="Times New Roman"/>
          <w:i/>
        </w:rPr>
        <w:t>)</w:t>
      </w:r>
      <w:r w:rsidR="006E2711" w:rsidRPr="00D54664">
        <w:rPr>
          <w:rFonts w:ascii="Times New Roman" w:hAnsi="Times New Roman"/>
        </w:rPr>
        <w:t xml:space="preserve"> and </w:t>
      </w:r>
      <w:r w:rsidR="006E2711" w:rsidRPr="004D6FFB">
        <w:rPr>
          <w:rFonts w:ascii="Times New Roman" w:hAnsi="Times New Roman"/>
          <w:i/>
        </w:rPr>
        <w:t>Torino Incorporated v. PECO Energy Co.,</w:t>
      </w:r>
      <w:r w:rsidR="006E2711" w:rsidRPr="00A81EAF">
        <w:rPr>
          <w:rFonts w:ascii="Times New Roman" w:hAnsi="Times New Roman"/>
          <w:i/>
        </w:rPr>
        <w:t xml:space="preserve"> Docket No. C-2008-2034595 (Order entered February 2, 2010) (</w:t>
      </w:r>
      <w:r w:rsidR="006E2711" w:rsidRPr="00C23469">
        <w:rPr>
          <w:rFonts w:ascii="Times New Roman" w:hAnsi="Times New Roman"/>
          <w:i/>
        </w:rPr>
        <w:t>Torino</w:t>
      </w:r>
      <w:r w:rsidR="006E2711" w:rsidRPr="00A81EAF">
        <w:rPr>
          <w:rFonts w:ascii="Times New Roman" w:hAnsi="Times New Roman"/>
          <w:i/>
        </w:rPr>
        <w:t>)</w:t>
      </w:r>
      <w:r w:rsidR="00435596">
        <w:rPr>
          <w:rFonts w:ascii="Times New Roman" w:hAnsi="Times New Roman"/>
        </w:rPr>
        <w:t>,</w:t>
      </w:r>
      <w:r w:rsidR="006E2711" w:rsidRPr="00D54664">
        <w:rPr>
          <w:rFonts w:ascii="Times New Roman" w:hAnsi="Times New Roman"/>
        </w:rPr>
        <w:t xml:space="preserve"> the Commission affirmed its decision in</w:t>
      </w:r>
      <w:r w:rsidR="008046E3">
        <w:rPr>
          <w:rFonts w:ascii="Times New Roman" w:hAnsi="Times New Roman"/>
        </w:rPr>
        <w:t xml:space="preserve"> </w:t>
      </w:r>
      <w:r w:rsidR="006E2711" w:rsidRPr="00C23469">
        <w:rPr>
          <w:rFonts w:ascii="Times New Roman" w:hAnsi="Times New Roman"/>
          <w:i/>
        </w:rPr>
        <w:t>New Fizo</w:t>
      </w:r>
      <w:r w:rsidR="008046E3">
        <w:rPr>
          <w:rFonts w:ascii="Times New Roman" w:hAnsi="Times New Roman"/>
          <w:i/>
        </w:rPr>
        <w:t xml:space="preserve">n Catering, Inc. v. PECO Energy Co., </w:t>
      </w:r>
      <w:r w:rsidR="008046E3" w:rsidRPr="008046E3">
        <w:rPr>
          <w:rFonts w:ascii="Times New Roman" w:hAnsi="Times New Roman"/>
          <w:i/>
        </w:rPr>
        <w:t>Docket Nos. C-2008-2065498 and C-2008-2079076</w:t>
      </w:r>
      <w:r w:rsidR="008046E3">
        <w:rPr>
          <w:rFonts w:ascii="Times New Roman" w:hAnsi="Times New Roman"/>
        </w:rPr>
        <w:t xml:space="preserve"> </w:t>
      </w:r>
      <w:r w:rsidR="008046E3" w:rsidRPr="008046E3">
        <w:rPr>
          <w:rFonts w:ascii="Times New Roman" w:hAnsi="Times New Roman"/>
          <w:i/>
        </w:rPr>
        <w:t>(Order entered June 24, 2009</w:t>
      </w:r>
      <w:r w:rsidR="00845F4E">
        <w:rPr>
          <w:rFonts w:ascii="Times New Roman" w:hAnsi="Times New Roman"/>
          <w:i/>
        </w:rPr>
        <w:t>)</w:t>
      </w:r>
      <w:r w:rsidR="008046E3">
        <w:rPr>
          <w:rFonts w:ascii="Times New Roman" w:hAnsi="Times New Roman"/>
        </w:rPr>
        <w:t>,</w:t>
      </w:r>
      <w:r w:rsidR="006E2711" w:rsidRPr="00D54664">
        <w:rPr>
          <w:rFonts w:ascii="Times New Roman" w:hAnsi="Times New Roman"/>
        </w:rPr>
        <w:t xml:space="preserve"> that </w:t>
      </w:r>
      <w:r w:rsidR="006E2711">
        <w:rPr>
          <w:rFonts w:ascii="Times New Roman" w:hAnsi="Times New Roman"/>
        </w:rPr>
        <w:t xml:space="preserve">a </w:t>
      </w:r>
      <w:r w:rsidR="006E2711" w:rsidRPr="00D54664">
        <w:rPr>
          <w:rFonts w:ascii="Times New Roman" w:hAnsi="Times New Roman"/>
        </w:rPr>
        <w:t xml:space="preserve">corporate officer may file </w:t>
      </w:r>
      <w:r w:rsidR="006E2711">
        <w:rPr>
          <w:rFonts w:ascii="Times New Roman" w:hAnsi="Times New Roman"/>
        </w:rPr>
        <w:t xml:space="preserve">a </w:t>
      </w:r>
      <w:r w:rsidR="006E2711" w:rsidRPr="00D54664">
        <w:rPr>
          <w:rFonts w:ascii="Times New Roman" w:hAnsi="Times New Roman"/>
        </w:rPr>
        <w:t xml:space="preserve">complaint on behalf of </w:t>
      </w:r>
      <w:r w:rsidR="006E2711">
        <w:rPr>
          <w:rFonts w:ascii="Times New Roman" w:hAnsi="Times New Roman"/>
        </w:rPr>
        <w:t>a</w:t>
      </w:r>
      <w:r w:rsidR="006E2711" w:rsidRPr="00D54664">
        <w:rPr>
          <w:rFonts w:ascii="Times New Roman" w:hAnsi="Times New Roman"/>
        </w:rPr>
        <w:t xml:space="preserve"> corporation but that </w:t>
      </w:r>
      <w:r w:rsidR="006E2711">
        <w:rPr>
          <w:rFonts w:ascii="Times New Roman" w:hAnsi="Times New Roman"/>
        </w:rPr>
        <w:t xml:space="preserve">the </w:t>
      </w:r>
      <w:r w:rsidR="006E2711" w:rsidRPr="00D54664">
        <w:rPr>
          <w:rFonts w:ascii="Times New Roman" w:hAnsi="Times New Roman"/>
        </w:rPr>
        <w:t xml:space="preserve">corporation must be represented by </w:t>
      </w:r>
      <w:r w:rsidR="006E2711">
        <w:rPr>
          <w:rFonts w:ascii="Times New Roman" w:hAnsi="Times New Roman"/>
        </w:rPr>
        <w:t xml:space="preserve">an </w:t>
      </w:r>
      <w:r w:rsidR="006E2711" w:rsidRPr="00D54664">
        <w:rPr>
          <w:rFonts w:ascii="Times New Roman" w:hAnsi="Times New Roman"/>
        </w:rPr>
        <w:t xml:space="preserve">attorney in </w:t>
      </w:r>
      <w:r w:rsidR="006E2711">
        <w:rPr>
          <w:rFonts w:ascii="Times New Roman" w:hAnsi="Times New Roman"/>
        </w:rPr>
        <w:t xml:space="preserve">an </w:t>
      </w:r>
      <w:r w:rsidR="006E2711" w:rsidRPr="00D54664">
        <w:rPr>
          <w:rFonts w:ascii="Times New Roman" w:hAnsi="Times New Roman"/>
        </w:rPr>
        <w:t>adversarial proceeding.</w:t>
      </w:r>
    </w:p>
    <w:p w:rsidR="00E463C4" w:rsidRDefault="00E463C4" w:rsidP="00622994">
      <w:pPr>
        <w:pStyle w:val="ParaTab1"/>
        <w:spacing w:line="360" w:lineRule="auto"/>
        <w:ind w:firstLine="0"/>
        <w:rPr>
          <w:rFonts w:ascii="Times New Roman" w:hAnsi="Times New Roman"/>
        </w:rPr>
      </w:pPr>
    </w:p>
    <w:p w:rsidR="006E2711" w:rsidRDefault="00286645" w:rsidP="00622994">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006E2711" w:rsidRPr="00D54664">
        <w:rPr>
          <w:rFonts w:ascii="Times New Roman" w:hAnsi="Times New Roman"/>
        </w:rPr>
        <w:t xml:space="preserve">In </w:t>
      </w:r>
      <w:r w:rsidR="006E2711" w:rsidRPr="00C23469">
        <w:rPr>
          <w:rFonts w:ascii="Times New Roman" w:hAnsi="Times New Roman"/>
          <w:i/>
        </w:rPr>
        <w:t>Cars R Us</w:t>
      </w:r>
      <w:r w:rsidR="006E2711" w:rsidRPr="00D54664">
        <w:rPr>
          <w:rFonts w:ascii="Times New Roman" w:hAnsi="Times New Roman"/>
        </w:rPr>
        <w:t xml:space="preserve"> and </w:t>
      </w:r>
      <w:r w:rsidR="006E2711" w:rsidRPr="00C23469">
        <w:rPr>
          <w:rFonts w:ascii="Times New Roman" w:hAnsi="Times New Roman"/>
          <w:i/>
        </w:rPr>
        <w:t>Torino</w:t>
      </w:r>
      <w:r w:rsidR="006E2711" w:rsidRPr="00D54664">
        <w:rPr>
          <w:rFonts w:ascii="Times New Roman" w:hAnsi="Times New Roman"/>
        </w:rPr>
        <w:t>, the Commission cautioned parties that the general rule requiring attorney representation of corporate complainants in adversarial proceedings would control on a going forward basis.  The Commission held that</w:t>
      </w:r>
      <w:r w:rsidR="006E2711">
        <w:rPr>
          <w:rFonts w:ascii="Times New Roman" w:hAnsi="Times New Roman"/>
        </w:rPr>
        <w:t>,</w:t>
      </w:r>
      <w:r w:rsidR="006E2711" w:rsidRPr="00D54664">
        <w:rPr>
          <w:rFonts w:ascii="Times New Roman" w:hAnsi="Times New Roman"/>
        </w:rPr>
        <w:t xml:space="preserve"> absent exigent circumstances, it would not allow individuals to offer testimony on a corporation’s behalf if the corporation was not represented by an attorney. </w:t>
      </w:r>
    </w:p>
    <w:p w:rsidR="00B7719F" w:rsidRDefault="00B7719F" w:rsidP="00622994">
      <w:pPr>
        <w:pStyle w:val="ParaTab1"/>
        <w:spacing w:line="360" w:lineRule="auto"/>
        <w:ind w:firstLine="0"/>
        <w:rPr>
          <w:rFonts w:ascii="Times New Roman" w:hAnsi="Times New Roman" w:cs="Times New Roman"/>
        </w:rPr>
      </w:pPr>
    </w:p>
    <w:p w:rsidR="001144A9" w:rsidRDefault="00286645" w:rsidP="00622994">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946BB2">
        <w:rPr>
          <w:rFonts w:ascii="Times New Roman" w:hAnsi="Times New Roman" w:cs="Times New Roman"/>
        </w:rPr>
        <w:t xml:space="preserve">Respondent </w:t>
      </w:r>
      <w:r w:rsidR="00CB61E6">
        <w:rPr>
          <w:rFonts w:ascii="Times New Roman" w:hAnsi="Times New Roman" w:cs="Times New Roman"/>
        </w:rPr>
        <w:t>moved</w:t>
      </w:r>
      <w:r w:rsidR="00946BB2">
        <w:rPr>
          <w:rFonts w:ascii="Times New Roman" w:hAnsi="Times New Roman" w:cs="Times New Roman"/>
        </w:rPr>
        <w:t xml:space="preserve"> for dismissal of the Complaint because</w:t>
      </w:r>
      <w:r w:rsidR="002135BE">
        <w:rPr>
          <w:rFonts w:ascii="Times New Roman" w:hAnsi="Times New Roman" w:cs="Times New Roman"/>
        </w:rPr>
        <w:t xml:space="preserve"> Complainant had not complied with the </w:t>
      </w:r>
      <w:r w:rsidR="00585CF5">
        <w:rPr>
          <w:rFonts w:ascii="Times New Roman" w:hAnsi="Times New Roman" w:cs="Times New Roman"/>
        </w:rPr>
        <w:t>June 14, 2010 Order requiring attorney representation</w:t>
      </w:r>
      <w:r w:rsidR="001144A9">
        <w:rPr>
          <w:rFonts w:ascii="Times New Roman" w:hAnsi="Times New Roman" w:cs="Times New Roman"/>
        </w:rPr>
        <w:t xml:space="preserve">. </w:t>
      </w:r>
      <w:r w:rsidR="00CB61E6">
        <w:rPr>
          <w:rFonts w:ascii="Times New Roman" w:hAnsi="Times New Roman" w:cs="Times New Roman"/>
        </w:rPr>
        <w:t xml:space="preserve"> The Commission’s rulings</w:t>
      </w:r>
      <w:r w:rsidR="001144A9">
        <w:rPr>
          <w:rFonts w:ascii="Times New Roman" w:hAnsi="Times New Roman" w:cs="Times New Roman"/>
        </w:rPr>
        <w:t xml:space="preserve"> </w:t>
      </w:r>
      <w:r w:rsidR="00CB61E6" w:rsidRPr="00CB61E6">
        <w:rPr>
          <w:rFonts w:ascii="Times New Roman" w:hAnsi="Times New Roman"/>
          <w:i/>
        </w:rPr>
        <w:t>Cars R Us</w:t>
      </w:r>
      <w:r w:rsidR="00CB61E6" w:rsidRPr="00D54664">
        <w:rPr>
          <w:rFonts w:ascii="Times New Roman" w:hAnsi="Times New Roman"/>
        </w:rPr>
        <w:t xml:space="preserve"> and </w:t>
      </w:r>
      <w:r w:rsidR="00CB61E6" w:rsidRPr="00CB61E6">
        <w:rPr>
          <w:rFonts w:ascii="Times New Roman" w:hAnsi="Times New Roman"/>
          <w:i/>
        </w:rPr>
        <w:t>Torino</w:t>
      </w:r>
      <w:r w:rsidR="00CB61E6">
        <w:rPr>
          <w:rFonts w:ascii="Times New Roman" w:hAnsi="Times New Roman"/>
        </w:rPr>
        <w:t xml:space="preserve"> and Section </w:t>
      </w:r>
      <w:r w:rsidR="00A05D55">
        <w:rPr>
          <w:rFonts w:ascii="Times New Roman" w:hAnsi="Times New Roman" w:cs="Times New Roman"/>
        </w:rPr>
        <w:t>§</w:t>
      </w:r>
      <w:r w:rsidR="00A05D55">
        <w:rPr>
          <w:rFonts w:ascii="Times New Roman" w:hAnsi="Times New Roman"/>
        </w:rPr>
        <w:t xml:space="preserve">1.22 of the Code, </w:t>
      </w:r>
      <w:r w:rsidR="00A05D55" w:rsidRPr="00A30DC3">
        <w:rPr>
          <w:rFonts w:ascii="Times New Roman" w:hAnsi="Times New Roman"/>
          <w:i/>
        </w:rPr>
        <w:t xml:space="preserve">52 Pa. Code </w:t>
      </w:r>
      <w:r w:rsidR="00A05D55" w:rsidRPr="00A30DC3">
        <w:rPr>
          <w:rFonts w:ascii="Times New Roman" w:hAnsi="Times New Roman" w:cs="Times New Roman"/>
          <w:i/>
        </w:rPr>
        <w:t>§</w:t>
      </w:r>
      <w:r w:rsidR="00A05D55" w:rsidRPr="00A30DC3">
        <w:rPr>
          <w:rFonts w:ascii="Times New Roman" w:hAnsi="Times New Roman"/>
          <w:i/>
        </w:rPr>
        <w:t>1.22</w:t>
      </w:r>
      <w:r w:rsidR="00A05D55">
        <w:rPr>
          <w:rFonts w:ascii="Times New Roman" w:hAnsi="Times New Roman"/>
        </w:rPr>
        <w:t>, compel the granting of Respondent’s motion for dismissal.</w:t>
      </w:r>
    </w:p>
    <w:p w:rsidR="00204CF7" w:rsidRDefault="00204CF7" w:rsidP="00622994">
      <w:pPr>
        <w:pStyle w:val="ParaTab1"/>
        <w:spacing w:line="360" w:lineRule="auto"/>
        <w:ind w:firstLine="0"/>
        <w:rPr>
          <w:rFonts w:ascii="Times New Roman" w:hAnsi="Times New Roman"/>
        </w:rPr>
      </w:pPr>
    </w:p>
    <w:p w:rsidR="007A35E7" w:rsidRDefault="00286645" w:rsidP="00622994">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00204CF7">
        <w:rPr>
          <w:rFonts w:ascii="Times New Roman" w:hAnsi="Times New Roman"/>
        </w:rPr>
        <w:t xml:space="preserve">Also problematic with Mr. Cohen proceeding to hearing was Complainant’s failure to comply with </w:t>
      </w:r>
      <w:r w:rsidR="00585CF5">
        <w:rPr>
          <w:rFonts w:ascii="Times New Roman" w:hAnsi="Times New Roman" w:cs="Times New Roman"/>
        </w:rPr>
        <w:t xml:space="preserve">the </w:t>
      </w:r>
      <w:r w:rsidR="007A35E7">
        <w:rPr>
          <w:rFonts w:ascii="Times New Roman" w:hAnsi="Times New Roman" w:cs="Times New Roman"/>
        </w:rPr>
        <w:t xml:space="preserve">July 22, 2010 Order requiring written responses </w:t>
      </w:r>
      <w:r w:rsidR="00585CF5">
        <w:rPr>
          <w:rFonts w:ascii="Times New Roman" w:hAnsi="Times New Roman" w:cs="Times New Roman"/>
        </w:rPr>
        <w:t xml:space="preserve">to </w:t>
      </w:r>
      <w:r w:rsidR="007A35E7">
        <w:rPr>
          <w:rFonts w:ascii="Times New Roman" w:hAnsi="Times New Roman" w:cs="Times New Roman"/>
        </w:rPr>
        <w:t xml:space="preserve">Respondent’s discovery requests.  </w:t>
      </w:r>
      <w:r w:rsidR="00C10766">
        <w:rPr>
          <w:rFonts w:ascii="Times New Roman" w:hAnsi="Times New Roman" w:cs="Times New Roman"/>
        </w:rPr>
        <w:t xml:space="preserve">Respondent asserted that Complainant’s failure to answer the discovery </w:t>
      </w:r>
      <w:r w:rsidR="00C10766">
        <w:rPr>
          <w:rFonts w:ascii="Times New Roman" w:hAnsi="Times New Roman" w:cs="Times New Roman"/>
        </w:rPr>
        <w:lastRenderedPageBreak/>
        <w:t>requests prejudiced it in presenting its case (Tr.</w:t>
      </w:r>
      <w:r w:rsidR="00C23469">
        <w:rPr>
          <w:rFonts w:ascii="Times New Roman" w:hAnsi="Times New Roman" w:cs="Times New Roman"/>
        </w:rPr>
        <w:t xml:space="preserve"> 10-11 and 19</w:t>
      </w:r>
      <w:r w:rsidR="00C10766">
        <w:rPr>
          <w:rFonts w:ascii="Times New Roman" w:hAnsi="Times New Roman" w:cs="Times New Roman"/>
        </w:rPr>
        <w:t>).</w:t>
      </w:r>
      <w:r w:rsidR="00204CF7">
        <w:rPr>
          <w:rFonts w:ascii="Times New Roman" w:hAnsi="Times New Roman" w:cs="Times New Roman"/>
        </w:rPr>
        <w:t xml:space="preserve">  Thus, dismissal of the Complaint </w:t>
      </w:r>
      <w:r w:rsidR="006E0FC0">
        <w:rPr>
          <w:rFonts w:ascii="Times New Roman" w:hAnsi="Times New Roman" w:cs="Times New Roman"/>
        </w:rPr>
        <w:t xml:space="preserve">was </w:t>
      </w:r>
      <w:r w:rsidR="00204CF7">
        <w:rPr>
          <w:rFonts w:ascii="Times New Roman" w:hAnsi="Times New Roman" w:cs="Times New Roman"/>
        </w:rPr>
        <w:t>an appropriate sanction</w:t>
      </w:r>
      <w:r w:rsidR="00C23469">
        <w:rPr>
          <w:rFonts w:ascii="Times New Roman" w:hAnsi="Times New Roman" w:cs="Times New Roman"/>
        </w:rPr>
        <w:t xml:space="preserve"> (Tr. 11)</w:t>
      </w:r>
      <w:r w:rsidR="00204CF7">
        <w:rPr>
          <w:rFonts w:ascii="Times New Roman" w:hAnsi="Times New Roman" w:cs="Times New Roman"/>
        </w:rPr>
        <w:t>.</w:t>
      </w:r>
    </w:p>
    <w:p w:rsidR="00204CF7" w:rsidRDefault="00204CF7" w:rsidP="00622994">
      <w:pPr>
        <w:pStyle w:val="ParaTab1"/>
        <w:spacing w:line="360" w:lineRule="auto"/>
        <w:ind w:firstLine="0"/>
        <w:rPr>
          <w:rFonts w:ascii="Times New Roman" w:hAnsi="Times New Roman" w:cs="Times New Roman"/>
        </w:rPr>
      </w:pPr>
    </w:p>
    <w:p w:rsidR="00E024C4" w:rsidRDefault="00286645"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024C4">
        <w:rPr>
          <w:rFonts w:ascii="Times New Roman" w:hAnsi="Times New Roman" w:cs="Times New Roman"/>
        </w:rPr>
        <w:t>Respondent served discovery requests on June 22, 2010; Complainant’s answers were due by July 15, 2010.</w:t>
      </w:r>
      <w:r w:rsidR="00E024C4">
        <w:rPr>
          <w:rStyle w:val="FootnoteReference"/>
          <w:rFonts w:ascii="Times New Roman" w:hAnsi="Times New Roman" w:cs="Times New Roman"/>
        </w:rPr>
        <w:footnoteReference w:id="1"/>
      </w:r>
      <w:r w:rsidR="00E024C4">
        <w:rPr>
          <w:rFonts w:ascii="Times New Roman" w:hAnsi="Times New Roman" w:cs="Times New Roman"/>
        </w:rPr>
        <w:t xml:space="preserve">  On July 15, 2010, Respondent moved for sanctions because Complainant had not answered the discovery requests.  The time for Complainant to answer the discovery requests was extended to August 10, 2010, by Order dated July 22, 2010.</w:t>
      </w:r>
    </w:p>
    <w:p w:rsidR="00C10766" w:rsidRDefault="00C10766" w:rsidP="00622994">
      <w:pPr>
        <w:pStyle w:val="ParaTab1"/>
        <w:spacing w:line="360" w:lineRule="auto"/>
        <w:ind w:firstLine="0"/>
        <w:rPr>
          <w:rFonts w:ascii="Times New Roman" w:hAnsi="Times New Roman" w:cs="Times New Roman"/>
        </w:rPr>
      </w:pPr>
    </w:p>
    <w:p w:rsidR="008065FD" w:rsidRDefault="00286645"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10304">
        <w:rPr>
          <w:rFonts w:ascii="Times New Roman" w:hAnsi="Times New Roman" w:cs="Times New Roman"/>
        </w:rPr>
        <w:t xml:space="preserve">Mr. Cohen argued he had given all of </w:t>
      </w:r>
      <w:r w:rsidR="008065FD">
        <w:rPr>
          <w:rFonts w:ascii="Times New Roman" w:hAnsi="Times New Roman" w:cs="Times New Roman"/>
        </w:rPr>
        <w:t xml:space="preserve">his </w:t>
      </w:r>
      <w:r w:rsidR="00010304">
        <w:rPr>
          <w:rFonts w:ascii="Times New Roman" w:hAnsi="Times New Roman" w:cs="Times New Roman"/>
        </w:rPr>
        <w:t>papers to Attorney Hughes concerning the discovery requests and afterwards was unable to reach him by phone</w:t>
      </w:r>
      <w:r w:rsidR="008065FD">
        <w:rPr>
          <w:rFonts w:ascii="Times New Roman" w:hAnsi="Times New Roman" w:cs="Times New Roman"/>
        </w:rPr>
        <w:t xml:space="preserve"> (Tr.</w:t>
      </w:r>
      <w:r w:rsidR="00C23469">
        <w:rPr>
          <w:rFonts w:ascii="Times New Roman" w:hAnsi="Times New Roman" w:cs="Times New Roman"/>
        </w:rPr>
        <w:t xml:space="preserve"> 16-24</w:t>
      </w:r>
      <w:r w:rsidR="008065FD">
        <w:rPr>
          <w:rFonts w:ascii="Times New Roman" w:hAnsi="Times New Roman" w:cs="Times New Roman"/>
        </w:rPr>
        <w:t>)</w:t>
      </w:r>
      <w:r w:rsidR="00010304">
        <w:rPr>
          <w:rFonts w:ascii="Times New Roman" w:hAnsi="Times New Roman" w:cs="Times New Roman"/>
        </w:rPr>
        <w:t xml:space="preserve">. </w:t>
      </w:r>
      <w:r w:rsidR="008065FD">
        <w:rPr>
          <w:rFonts w:ascii="Times New Roman" w:hAnsi="Times New Roman" w:cs="Times New Roman"/>
        </w:rPr>
        <w:t xml:space="preserve"> </w:t>
      </w:r>
      <w:r w:rsidR="0045306B">
        <w:rPr>
          <w:rFonts w:ascii="Times New Roman" w:hAnsi="Times New Roman" w:cs="Times New Roman"/>
        </w:rPr>
        <w:t>Mr. Cohen concedes this was not</w:t>
      </w:r>
      <w:r w:rsidR="00BC0E90">
        <w:rPr>
          <w:rFonts w:ascii="Times New Roman" w:hAnsi="Times New Roman" w:cs="Times New Roman"/>
        </w:rPr>
        <w:t xml:space="preserve"> an</w:t>
      </w:r>
      <w:r w:rsidR="008065FD">
        <w:rPr>
          <w:rFonts w:ascii="Times New Roman" w:hAnsi="Times New Roman" w:cs="Times New Roman"/>
        </w:rPr>
        <w:t xml:space="preserve"> excuse </w:t>
      </w:r>
      <w:r w:rsidR="0045306B">
        <w:rPr>
          <w:rFonts w:ascii="Times New Roman" w:hAnsi="Times New Roman" w:cs="Times New Roman"/>
        </w:rPr>
        <w:t xml:space="preserve">for failing to answer the discovery requests </w:t>
      </w:r>
      <w:r w:rsidR="008065FD">
        <w:rPr>
          <w:rFonts w:ascii="Times New Roman" w:hAnsi="Times New Roman" w:cs="Times New Roman"/>
        </w:rPr>
        <w:t>(Tr.</w:t>
      </w:r>
      <w:r w:rsidR="00C23469">
        <w:rPr>
          <w:rFonts w:ascii="Times New Roman" w:hAnsi="Times New Roman" w:cs="Times New Roman"/>
        </w:rPr>
        <w:t xml:space="preserve"> 17-18)</w:t>
      </w:r>
      <w:r w:rsidR="008065FD">
        <w:rPr>
          <w:rFonts w:ascii="Times New Roman" w:hAnsi="Times New Roman" w:cs="Times New Roman"/>
        </w:rPr>
        <w:t xml:space="preserve">. </w:t>
      </w:r>
      <w:r w:rsidR="008F27B9">
        <w:rPr>
          <w:rFonts w:ascii="Times New Roman" w:hAnsi="Times New Roman" w:cs="Times New Roman"/>
        </w:rPr>
        <w:t xml:space="preserve"> Again Mr.</w:t>
      </w:r>
      <w:r w:rsidR="00B10636">
        <w:rPr>
          <w:rFonts w:ascii="Times New Roman" w:hAnsi="Times New Roman" w:cs="Times New Roman"/>
        </w:rPr>
        <w:t> </w:t>
      </w:r>
      <w:r w:rsidR="008F27B9">
        <w:rPr>
          <w:rFonts w:ascii="Times New Roman" w:hAnsi="Times New Roman" w:cs="Times New Roman"/>
        </w:rPr>
        <w:t xml:space="preserve">Cohen’s argument is unconvincing.  </w:t>
      </w:r>
    </w:p>
    <w:p w:rsidR="0045306B" w:rsidRDefault="0045306B" w:rsidP="00622994">
      <w:pPr>
        <w:pStyle w:val="ParaTab1"/>
        <w:spacing w:line="360" w:lineRule="auto"/>
        <w:ind w:firstLine="0"/>
        <w:rPr>
          <w:rFonts w:ascii="Times New Roman" w:hAnsi="Times New Roman" w:cs="Times New Roman"/>
        </w:rPr>
      </w:pPr>
    </w:p>
    <w:p w:rsidR="0045306B" w:rsidRDefault="00286645" w:rsidP="00622994">
      <w:pPr>
        <w:pStyle w:val="ParaTab1"/>
        <w:spacing w:line="360" w:lineRule="auto"/>
        <w:ind w:firstLine="0"/>
      </w:pPr>
      <w:r>
        <w:rPr>
          <w:rFonts w:ascii="Times New Roman" w:hAnsi="Times New Roman" w:cs="Times New Roman"/>
        </w:rPr>
        <w:tab/>
      </w:r>
      <w:r>
        <w:rPr>
          <w:rFonts w:ascii="Times New Roman" w:hAnsi="Times New Roman" w:cs="Times New Roman"/>
        </w:rPr>
        <w:tab/>
      </w:r>
      <w:r w:rsidR="0045306B">
        <w:rPr>
          <w:rFonts w:ascii="Times New Roman" w:hAnsi="Times New Roman" w:cs="Times New Roman"/>
        </w:rPr>
        <w:t xml:space="preserve">The Commission’s regulations provide for sanctions when a disobedient party fails to comply with discovery.  </w:t>
      </w:r>
      <w:r w:rsidR="0045306B" w:rsidRPr="00C23469">
        <w:rPr>
          <w:rFonts w:ascii="Times New Roman" w:hAnsi="Times New Roman" w:cs="Times New Roman"/>
          <w:i/>
        </w:rPr>
        <w:t>52 Pa. Code §§</w:t>
      </w:r>
      <w:r w:rsidR="0045306B" w:rsidRPr="00C23469">
        <w:rPr>
          <w:i/>
        </w:rPr>
        <w:t xml:space="preserve">5.371 and </w:t>
      </w:r>
      <w:r w:rsidR="004D6FFB">
        <w:rPr>
          <w:i/>
        </w:rPr>
        <w:t>5.</w:t>
      </w:r>
      <w:r w:rsidR="0045306B" w:rsidRPr="00C23469">
        <w:rPr>
          <w:i/>
        </w:rPr>
        <w:t>372</w:t>
      </w:r>
      <w:r w:rsidR="00961040">
        <w:t xml:space="preserve">. </w:t>
      </w:r>
      <w:r w:rsidR="00B10636">
        <w:t xml:space="preserve"> </w:t>
      </w:r>
      <w:r w:rsidR="00961040">
        <w:t>The sanctions may include:</w:t>
      </w:r>
    </w:p>
    <w:p w:rsidR="00961040" w:rsidRDefault="00961040" w:rsidP="00622994">
      <w:pPr>
        <w:pStyle w:val="ParaTab1"/>
        <w:spacing w:line="360" w:lineRule="auto"/>
        <w:ind w:firstLine="0"/>
      </w:pPr>
    </w:p>
    <w:p w:rsidR="00961040" w:rsidRDefault="00961040" w:rsidP="00306B7E">
      <w:pPr>
        <w:pStyle w:val="ParaTab1"/>
        <w:ind w:left="2160" w:right="1440" w:hanging="720"/>
        <w:contextualSpacing/>
      </w:pPr>
      <w:r>
        <w:t>(</w:t>
      </w:r>
      <w:r w:rsidR="00C23469">
        <w:t>a</w:t>
      </w:r>
      <w:r>
        <w:t>)</w:t>
      </w:r>
      <w:r w:rsidR="00C23469">
        <w:t>(2)</w:t>
      </w:r>
      <w:r>
        <w:t xml:space="preserve"> </w:t>
      </w:r>
      <w:r>
        <w:tab/>
        <w:t>An order refusing to allow the disobedient party to support</w:t>
      </w:r>
      <w:r w:rsidR="00306B7E">
        <w:t xml:space="preserve"> or </w:t>
      </w:r>
      <w:r>
        <w:t>oppose designated claims or defenses, or prohibiting the party</w:t>
      </w:r>
      <w:r w:rsidR="00306B7E">
        <w:t xml:space="preserve"> </w:t>
      </w:r>
      <w:r>
        <w:t>from introducing</w:t>
      </w:r>
      <w:r w:rsidR="000F7B34">
        <w:t xml:space="preserve"> </w:t>
      </w:r>
      <w:r>
        <w:t>in evidence designated documents, thing or</w:t>
      </w:r>
      <w:r w:rsidR="00306B7E">
        <w:t xml:space="preserve"> </w:t>
      </w:r>
      <w:r>
        <w:t>testimony.</w:t>
      </w:r>
    </w:p>
    <w:p w:rsidR="00961040" w:rsidRDefault="00961040" w:rsidP="00306B7E">
      <w:pPr>
        <w:pStyle w:val="ParaTab1"/>
        <w:spacing w:line="360" w:lineRule="auto"/>
        <w:ind w:left="720" w:firstLine="0"/>
      </w:pPr>
    </w:p>
    <w:p w:rsidR="00C718A9" w:rsidRDefault="00BC0E90" w:rsidP="00622994">
      <w:pPr>
        <w:pStyle w:val="ParaTab1"/>
        <w:ind w:firstLine="0"/>
        <w:contextualSpacing/>
      </w:pPr>
      <w:r>
        <w:tab/>
      </w:r>
      <w:r>
        <w:tab/>
      </w:r>
      <w:r w:rsidR="004D6FFB">
        <w:t xml:space="preserve">     </w:t>
      </w:r>
      <w:r>
        <w:t>(</w:t>
      </w:r>
      <w:r w:rsidR="00C23469">
        <w:t>3</w:t>
      </w:r>
      <w:r w:rsidR="00961040">
        <w:t>)</w:t>
      </w:r>
      <w:r w:rsidR="00961040">
        <w:tab/>
        <w:t>An order striking out pleadin</w:t>
      </w:r>
      <w:r w:rsidR="0008411C">
        <w:t>g</w:t>
      </w:r>
      <w:r w:rsidR="00961040">
        <w:t xml:space="preserve">s or parts thereof, staying further </w:t>
      </w:r>
      <w:r w:rsidR="0008411C">
        <w:tab/>
      </w:r>
      <w:r w:rsidR="0008411C">
        <w:tab/>
      </w:r>
      <w:r w:rsidR="0008411C">
        <w:tab/>
      </w:r>
      <w:r w:rsidR="0008411C">
        <w:tab/>
      </w:r>
      <w:r>
        <w:tab/>
      </w:r>
      <w:r w:rsidR="00961040">
        <w:t xml:space="preserve">proceedings until the order is obeyed, or entering a judgment </w:t>
      </w:r>
      <w:r w:rsidR="000F7B34">
        <w:tab/>
      </w:r>
      <w:r w:rsidR="000F7B34">
        <w:tab/>
      </w:r>
      <w:r w:rsidR="000F7B34">
        <w:tab/>
      </w:r>
      <w:r w:rsidR="000F7B34">
        <w:tab/>
      </w:r>
      <w:r>
        <w:tab/>
      </w:r>
      <w:r w:rsidR="00961040">
        <w:t xml:space="preserve">against the disobedient party or individual advising the </w:t>
      </w:r>
      <w:r w:rsidR="000F7B34">
        <w:tab/>
      </w:r>
      <w:r w:rsidR="000F7B34">
        <w:tab/>
      </w:r>
      <w:r w:rsidR="000F7B34">
        <w:tab/>
      </w:r>
      <w:r w:rsidR="000F7B34">
        <w:tab/>
      </w:r>
      <w:r w:rsidR="000F7B34">
        <w:tab/>
      </w:r>
      <w:r>
        <w:tab/>
      </w:r>
      <w:r w:rsidR="00961040">
        <w:t>disobedience.</w:t>
      </w:r>
      <w:r w:rsidR="00E809B9">
        <w:t xml:space="preserve">  </w:t>
      </w:r>
    </w:p>
    <w:p w:rsidR="00C23469" w:rsidRDefault="00C23469" w:rsidP="00622994">
      <w:pPr>
        <w:pStyle w:val="ParaTab1"/>
        <w:ind w:firstLine="0"/>
        <w:contextualSpacing/>
      </w:pPr>
    </w:p>
    <w:p w:rsidR="00C23469" w:rsidRDefault="00C23469" w:rsidP="00622994">
      <w:pPr>
        <w:pStyle w:val="ParaTab1"/>
        <w:ind w:firstLine="0"/>
        <w:contextualSpacing/>
        <w:rPr>
          <w:rFonts w:ascii="Times New Roman" w:hAnsi="Times New Roman" w:cs="Times New Roman"/>
          <w:i/>
        </w:rPr>
      </w:pPr>
      <w:r w:rsidRPr="00A30DC3">
        <w:rPr>
          <w:i/>
        </w:rPr>
        <w:t xml:space="preserve">52 Pa. Code </w:t>
      </w:r>
      <w:r w:rsidR="004006A5" w:rsidRPr="00A30DC3">
        <w:rPr>
          <w:i/>
        </w:rPr>
        <w:t>§</w:t>
      </w:r>
      <w:r w:rsidRPr="00A30DC3">
        <w:rPr>
          <w:i/>
        </w:rPr>
        <w:t>5.372 (a)(2) and (3)</w:t>
      </w:r>
      <w:r>
        <w:t>.</w:t>
      </w:r>
    </w:p>
    <w:p w:rsidR="00C718A9" w:rsidRDefault="00C718A9" w:rsidP="00622994">
      <w:pPr>
        <w:pStyle w:val="ParaTab1"/>
        <w:spacing w:line="360" w:lineRule="auto"/>
        <w:ind w:firstLine="0"/>
        <w:rPr>
          <w:rFonts w:ascii="Times New Roman" w:hAnsi="Times New Roman" w:cs="Times New Roman"/>
          <w:i/>
        </w:rPr>
      </w:pPr>
    </w:p>
    <w:p w:rsidR="00DA5F21" w:rsidRDefault="00C718A9" w:rsidP="00622994">
      <w:pPr>
        <w:pStyle w:val="ParaTab1"/>
        <w:spacing w:line="360" w:lineRule="auto"/>
        <w:ind w:firstLine="0"/>
        <w:rPr>
          <w:rFonts w:ascii="Times New Roman" w:hAnsi="Times New Roman" w:cs="Times New Roman"/>
          <w:iCs/>
        </w:rPr>
      </w:pPr>
      <w:r>
        <w:rPr>
          <w:rFonts w:ascii="Times New Roman" w:hAnsi="Times New Roman" w:cs="Times New Roman"/>
        </w:rPr>
        <w:tab/>
      </w:r>
      <w:r>
        <w:rPr>
          <w:rFonts w:ascii="Times New Roman" w:hAnsi="Times New Roman" w:cs="Times New Roman"/>
        </w:rPr>
        <w:tab/>
      </w:r>
      <w:r w:rsidR="00905F21">
        <w:rPr>
          <w:rFonts w:ascii="Times New Roman" w:hAnsi="Times New Roman" w:cs="Times New Roman"/>
        </w:rPr>
        <w:t xml:space="preserve">In a similar case, </w:t>
      </w:r>
      <w:r w:rsidRPr="00C102D3">
        <w:rPr>
          <w:rFonts w:ascii="Times New Roman" w:hAnsi="Times New Roman" w:cs="Times New Roman"/>
          <w:i/>
        </w:rPr>
        <w:t>Snyderville Community Development Corporation v. Philadelphia Gas Works</w:t>
      </w:r>
      <w:r w:rsidR="00C102D3" w:rsidRPr="00C102D3">
        <w:rPr>
          <w:rFonts w:ascii="Times New Roman" w:hAnsi="Times New Roman" w:cs="Times New Roman"/>
          <w:i/>
        </w:rPr>
        <w:t xml:space="preserve">, </w:t>
      </w:r>
      <w:r w:rsidRPr="00C102D3">
        <w:rPr>
          <w:rFonts w:ascii="Times New Roman" w:hAnsi="Times New Roman" w:cs="Times New Roman"/>
          <w:i/>
        </w:rPr>
        <w:t>C-20055032</w:t>
      </w:r>
      <w:r w:rsidR="00C102D3" w:rsidRPr="00C102D3">
        <w:rPr>
          <w:rFonts w:ascii="Times New Roman" w:hAnsi="Times New Roman" w:cs="Times New Roman"/>
          <w:i/>
        </w:rPr>
        <w:t>,</w:t>
      </w:r>
      <w:r w:rsidR="00C102D3">
        <w:rPr>
          <w:rFonts w:ascii="Times New Roman" w:hAnsi="Times New Roman" w:cs="Times New Roman"/>
        </w:rPr>
        <w:t xml:space="preserve"> </w:t>
      </w:r>
      <w:r>
        <w:rPr>
          <w:rFonts w:ascii="Times New Roman" w:hAnsi="Times New Roman" w:cs="Times New Roman"/>
          <w:i/>
          <w:iCs/>
        </w:rPr>
        <w:t>2006 Pa. PUC LEXIS 64</w:t>
      </w:r>
      <w:r w:rsidR="00C102D3">
        <w:rPr>
          <w:rFonts w:ascii="Times New Roman" w:hAnsi="Times New Roman" w:cs="Times New Roman"/>
          <w:i/>
          <w:iCs/>
        </w:rPr>
        <w:t xml:space="preserve">, (July 31, 2006), </w:t>
      </w:r>
      <w:r w:rsidR="005914CC">
        <w:rPr>
          <w:rFonts w:ascii="Times New Roman" w:hAnsi="Times New Roman" w:cs="Times New Roman"/>
          <w:iCs/>
        </w:rPr>
        <w:t xml:space="preserve">the ALJ had entered multiple orders directing the corporate complainant to </w:t>
      </w:r>
      <w:r w:rsidR="00A0243E">
        <w:rPr>
          <w:rFonts w:ascii="Times New Roman" w:hAnsi="Times New Roman" w:cs="Times New Roman"/>
          <w:iCs/>
        </w:rPr>
        <w:t>have an</w:t>
      </w:r>
      <w:r w:rsidR="00955E31">
        <w:rPr>
          <w:rFonts w:ascii="Times New Roman" w:hAnsi="Times New Roman" w:cs="Times New Roman"/>
          <w:iCs/>
        </w:rPr>
        <w:t xml:space="preserve"> </w:t>
      </w:r>
      <w:r w:rsidR="005914CC">
        <w:rPr>
          <w:rFonts w:ascii="Times New Roman" w:hAnsi="Times New Roman" w:cs="Times New Roman"/>
          <w:iCs/>
        </w:rPr>
        <w:t xml:space="preserve">attorney </w:t>
      </w:r>
      <w:r w:rsidR="00955E31">
        <w:rPr>
          <w:rFonts w:ascii="Times New Roman" w:hAnsi="Times New Roman" w:cs="Times New Roman"/>
          <w:iCs/>
        </w:rPr>
        <w:t>enter an appearance by dates certain</w:t>
      </w:r>
      <w:r w:rsidR="00E220B9">
        <w:rPr>
          <w:rFonts w:ascii="Times New Roman" w:hAnsi="Times New Roman" w:cs="Times New Roman"/>
          <w:iCs/>
        </w:rPr>
        <w:t>, otherwise the complaint would be dismissed without a hearing</w:t>
      </w:r>
      <w:r w:rsidR="00955E31">
        <w:rPr>
          <w:rFonts w:ascii="Times New Roman" w:hAnsi="Times New Roman" w:cs="Times New Roman"/>
          <w:iCs/>
        </w:rPr>
        <w:t xml:space="preserve">.  </w:t>
      </w:r>
      <w:r w:rsidR="005914CC">
        <w:rPr>
          <w:rFonts w:ascii="Times New Roman" w:hAnsi="Times New Roman" w:cs="Times New Roman"/>
          <w:iCs/>
        </w:rPr>
        <w:t xml:space="preserve">The </w:t>
      </w:r>
    </w:p>
    <w:p w:rsidR="00DA5F21" w:rsidRDefault="00DA5F21">
      <w:pPr>
        <w:autoSpaceDE/>
        <w:autoSpaceDN/>
        <w:rPr>
          <w:rFonts w:ascii="Times New Roman" w:hAnsi="Times New Roman" w:cs="Times New Roman"/>
          <w:iCs/>
        </w:rPr>
      </w:pPr>
      <w:r>
        <w:rPr>
          <w:rFonts w:ascii="Times New Roman" w:hAnsi="Times New Roman" w:cs="Times New Roman"/>
          <w:iCs/>
        </w:rPr>
        <w:br w:type="page"/>
      </w:r>
    </w:p>
    <w:p w:rsidR="008065FD" w:rsidRDefault="005914CC" w:rsidP="00622994">
      <w:pPr>
        <w:pStyle w:val="ParaTab1"/>
        <w:spacing w:line="360" w:lineRule="auto"/>
        <w:ind w:firstLine="0"/>
        <w:rPr>
          <w:rFonts w:ascii="Times New Roman" w:hAnsi="Times New Roman" w:cs="Times New Roman"/>
        </w:rPr>
      </w:pPr>
      <w:r>
        <w:rPr>
          <w:rFonts w:ascii="Times New Roman" w:hAnsi="Times New Roman" w:cs="Times New Roman"/>
          <w:iCs/>
        </w:rPr>
        <w:lastRenderedPageBreak/>
        <w:t xml:space="preserve">complainant </w:t>
      </w:r>
      <w:r w:rsidR="00955E31">
        <w:rPr>
          <w:rFonts w:ascii="Times New Roman" w:hAnsi="Times New Roman" w:cs="Times New Roman"/>
          <w:iCs/>
        </w:rPr>
        <w:t xml:space="preserve">failed to comply with the ALJ’s orders. </w:t>
      </w:r>
      <w:r w:rsidR="004D6FFB">
        <w:rPr>
          <w:rFonts w:ascii="Times New Roman" w:hAnsi="Times New Roman" w:cs="Times New Roman"/>
          <w:iCs/>
        </w:rPr>
        <w:t xml:space="preserve"> </w:t>
      </w:r>
      <w:r w:rsidR="00955E31">
        <w:rPr>
          <w:rFonts w:ascii="Times New Roman" w:hAnsi="Times New Roman" w:cs="Times New Roman"/>
          <w:iCs/>
        </w:rPr>
        <w:t>Thus the ALJ dismissed the c</w:t>
      </w:r>
      <w:r w:rsidR="00E220B9">
        <w:rPr>
          <w:rFonts w:ascii="Times New Roman" w:hAnsi="Times New Roman" w:cs="Times New Roman"/>
          <w:iCs/>
        </w:rPr>
        <w:t>omplaint</w:t>
      </w:r>
      <w:r w:rsidR="00955E31">
        <w:rPr>
          <w:rFonts w:ascii="Times New Roman" w:hAnsi="Times New Roman" w:cs="Times New Roman"/>
          <w:iCs/>
        </w:rPr>
        <w:t xml:space="preserve"> without a hearing. </w:t>
      </w:r>
      <w:r w:rsidR="00E220B9">
        <w:rPr>
          <w:rFonts w:ascii="Times New Roman" w:hAnsi="Times New Roman" w:cs="Times New Roman"/>
          <w:iCs/>
        </w:rPr>
        <w:t xml:space="preserve"> No exceptions were filed to the dismissal.  However, pursuant to </w:t>
      </w:r>
      <w:r w:rsidR="00E220B9">
        <w:rPr>
          <w:rFonts w:ascii="Times New Roman" w:hAnsi="Times New Roman" w:cs="Times New Roman"/>
          <w:i/>
          <w:iCs/>
        </w:rPr>
        <w:t>66 Pa. C.S. § 332(h)</w:t>
      </w:r>
      <w:r w:rsidR="00E220B9">
        <w:rPr>
          <w:rFonts w:ascii="Times New Roman" w:hAnsi="Times New Roman" w:cs="Times New Roman"/>
        </w:rPr>
        <w:t>,</w:t>
      </w:r>
      <w:r w:rsidR="00DA271D">
        <w:rPr>
          <w:rFonts w:ascii="Times New Roman" w:hAnsi="Times New Roman" w:cs="Times New Roman"/>
        </w:rPr>
        <w:t xml:space="preserve"> </w:t>
      </w:r>
      <w:r w:rsidR="00E809B9">
        <w:rPr>
          <w:rFonts w:ascii="Times New Roman" w:hAnsi="Times New Roman" w:cs="Times New Roman"/>
        </w:rPr>
        <w:t>t</w:t>
      </w:r>
      <w:r w:rsidR="00E220B9">
        <w:rPr>
          <w:rFonts w:ascii="Times New Roman" w:hAnsi="Times New Roman" w:cs="Times New Roman"/>
          <w:iCs/>
        </w:rPr>
        <w:t>he Com</w:t>
      </w:r>
      <w:r w:rsidR="00DA271D">
        <w:rPr>
          <w:rFonts w:ascii="Times New Roman" w:hAnsi="Times New Roman" w:cs="Times New Roman"/>
          <w:iCs/>
        </w:rPr>
        <w:t>m</w:t>
      </w:r>
      <w:r w:rsidR="00E220B9">
        <w:rPr>
          <w:rFonts w:ascii="Times New Roman" w:hAnsi="Times New Roman" w:cs="Times New Roman"/>
          <w:iCs/>
        </w:rPr>
        <w:t>ission exercised its rig</w:t>
      </w:r>
      <w:r w:rsidR="00DA271D">
        <w:rPr>
          <w:rFonts w:ascii="Times New Roman" w:hAnsi="Times New Roman" w:cs="Times New Roman"/>
          <w:iCs/>
        </w:rPr>
        <w:t xml:space="preserve">ht of review and </w:t>
      </w:r>
      <w:r w:rsidR="0008411C">
        <w:rPr>
          <w:rFonts w:ascii="Times New Roman" w:hAnsi="Times New Roman" w:cs="Times New Roman"/>
        </w:rPr>
        <w:t>held</w:t>
      </w:r>
      <w:r w:rsidR="00905F21">
        <w:rPr>
          <w:rFonts w:ascii="Times New Roman" w:hAnsi="Times New Roman" w:cs="Times New Roman"/>
        </w:rPr>
        <w:t>, “</w:t>
      </w:r>
      <w:r w:rsidR="00C718A9" w:rsidRPr="00C718A9">
        <w:rPr>
          <w:rFonts w:ascii="Times New Roman" w:hAnsi="Times New Roman" w:cs="Times New Roman"/>
        </w:rPr>
        <w:t>A</w:t>
      </w:r>
      <w:r w:rsidR="0008411C" w:rsidRPr="00C718A9">
        <w:rPr>
          <w:rFonts w:ascii="Times New Roman" w:hAnsi="Times New Roman" w:cs="Times New Roman"/>
        </w:rPr>
        <w:t xml:space="preserve">n ALJ's Orders must be complied with, and such a lack of compliance presents a sufficient basis to dismiss the Complaint without a hearing. </w:t>
      </w:r>
      <w:r w:rsidR="00515A56">
        <w:rPr>
          <w:rFonts w:ascii="Times New Roman" w:hAnsi="Times New Roman" w:cs="Times New Roman"/>
        </w:rPr>
        <w:t xml:space="preserve"> </w:t>
      </w:r>
      <w:r w:rsidR="0008411C" w:rsidRPr="00C718A9">
        <w:rPr>
          <w:rFonts w:ascii="Times New Roman" w:hAnsi="Times New Roman" w:cs="Times New Roman"/>
          <w:i/>
          <w:iCs/>
        </w:rPr>
        <w:t>Treffinger v. PPL Electric Utilities Corp., C-20027978, 2003 Pa. PUC LEXIS 3</w:t>
      </w:r>
      <w:r w:rsidR="0008411C" w:rsidRPr="00C718A9">
        <w:rPr>
          <w:rFonts w:ascii="Times New Roman" w:hAnsi="Times New Roman" w:cs="Times New Roman"/>
        </w:rPr>
        <w:t xml:space="preserve"> </w:t>
      </w:r>
      <w:r w:rsidR="0008411C" w:rsidRPr="00C102D3">
        <w:rPr>
          <w:rFonts w:ascii="Times New Roman" w:hAnsi="Times New Roman" w:cs="Times New Roman"/>
          <w:i/>
        </w:rPr>
        <w:t>(March 3, 2003).</w:t>
      </w:r>
      <w:r w:rsidR="00905F21">
        <w:rPr>
          <w:rFonts w:ascii="Times New Roman" w:hAnsi="Times New Roman" w:cs="Times New Roman"/>
          <w:i/>
        </w:rPr>
        <w:t>”</w:t>
      </w:r>
    </w:p>
    <w:p w:rsidR="00A83778" w:rsidRDefault="00A83778" w:rsidP="00622994">
      <w:pPr>
        <w:pStyle w:val="ParaTab1"/>
        <w:ind w:firstLine="0"/>
        <w:contextualSpacing/>
        <w:rPr>
          <w:rFonts w:ascii="Times New Roman" w:hAnsi="Times New Roman" w:cs="Times New Roman"/>
        </w:rPr>
      </w:pPr>
    </w:p>
    <w:p w:rsidR="00DA271D" w:rsidRDefault="00286645"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A271D">
        <w:rPr>
          <w:rFonts w:ascii="Times New Roman" w:hAnsi="Times New Roman" w:cs="Times New Roman"/>
        </w:rPr>
        <w:t xml:space="preserve">Therefore in accordance with the Commission’s ruling in </w:t>
      </w:r>
      <w:r w:rsidR="00DA271D" w:rsidRPr="00C102D3">
        <w:rPr>
          <w:rFonts w:ascii="Times New Roman" w:hAnsi="Times New Roman" w:cs="Times New Roman"/>
          <w:i/>
        </w:rPr>
        <w:t>Snyderville</w:t>
      </w:r>
      <w:r w:rsidR="00DA271D">
        <w:rPr>
          <w:rFonts w:ascii="Times New Roman" w:hAnsi="Times New Roman" w:cs="Times New Roman"/>
          <w:i/>
        </w:rPr>
        <w:t xml:space="preserve">, </w:t>
      </w:r>
      <w:r w:rsidR="00515A56">
        <w:rPr>
          <w:rFonts w:ascii="Times New Roman" w:hAnsi="Times New Roman" w:cs="Times New Roman"/>
        </w:rPr>
        <w:t>C</w:t>
      </w:r>
      <w:r w:rsidR="00DA271D">
        <w:rPr>
          <w:rFonts w:ascii="Times New Roman" w:hAnsi="Times New Roman" w:cs="Times New Roman"/>
        </w:rPr>
        <w:t xml:space="preserve">omplainant having failed to comply with the discovery Order dated July 22, 2010, dismissal </w:t>
      </w:r>
      <w:r w:rsidR="00B10636">
        <w:rPr>
          <w:rFonts w:ascii="Times New Roman" w:hAnsi="Times New Roman" w:cs="Times New Roman"/>
        </w:rPr>
        <w:t xml:space="preserve">of </w:t>
      </w:r>
      <w:r w:rsidR="00DA271D">
        <w:rPr>
          <w:rFonts w:ascii="Times New Roman" w:hAnsi="Times New Roman" w:cs="Times New Roman"/>
        </w:rPr>
        <w:t xml:space="preserve">the Complaint is warranted. </w:t>
      </w:r>
    </w:p>
    <w:p w:rsidR="00DA271D" w:rsidRDefault="00DA271D" w:rsidP="00622994">
      <w:pPr>
        <w:pStyle w:val="ParaTab1"/>
        <w:spacing w:line="360" w:lineRule="auto"/>
        <w:ind w:firstLine="0"/>
        <w:rPr>
          <w:rFonts w:ascii="Times New Roman" w:hAnsi="Times New Roman" w:cs="Times New Roman"/>
        </w:rPr>
      </w:pPr>
    </w:p>
    <w:p w:rsidR="00F93CC4" w:rsidRDefault="00F93CC4" w:rsidP="00622994">
      <w:pPr>
        <w:pStyle w:val="ParaTab1"/>
        <w:spacing w:line="360" w:lineRule="auto"/>
        <w:ind w:firstLine="0"/>
        <w:jc w:val="center"/>
        <w:rPr>
          <w:rFonts w:ascii="Times New Roman" w:hAnsi="Times New Roman"/>
          <w:u w:val="single"/>
        </w:rPr>
      </w:pPr>
      <w:r>
        <w:rPr>
          <w:rFonts w:ascii="Times New Roman" w:hAnsi="Times New Roman"/>
          <w:u w:val="single"/>
        </w:rPr>
        <w:t>CONCLUSIONS OF LAW</w:t>
      </w:r>
    </w:p>
    <w:p w:rsidR="00F93CC4" w:rsidRDefault="00F93CC4" w:rsidP="00622994">
      <w:pPr>
        <w:pStyle w:val="ParaTab1"/>
        <w:spacing w:line="360" w:lineRule="auto"/>
        <w:ind w:firstLine="0"/>
        <w:jc w:val="center"/>
        <w:rPr>
          <w:rFonts w:ascii="Times New Roman" w:hAnsi="Times New Roman"/>
          <w:u w:val="single"/>
        </w:rPr>
      </w:pPr>
    </w:p>
    <w:p w:rsidR="00F93CC4" w:rsidRDefault="00F93CC4" w:rsidP="00622994">
      <w:pPr>
        <w:spacing w:line="360" w:lineRule="auto"/>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005B02D8">
        <w:rPr>
          <w:rFonts w:ascii="Times New Roman" w:hAnsi="Times New Roman"/>
        </w:rPr>
        <w:t>T</w:t>
      </w:r>
      <w:r>
        <w:rPr>
          <w:rFonts w:ascii="Times New Roman" w:hAnsi="Times New Roman"/>
        </w:rPr>
        <w:t>he Commission has jurisdiction over the subject matter and the parties to this proceeding.</w:t>
      </w:r>
    </w:p>
    <w:p w:rsidR="00F93CC4" w:rsidRDefault="00F93CC4" w:rsidP="00622994">
      <w:pPr>
        <w:spacing w:line="360" w:lineRule="auto"/>
        <w:rPr>
          <w:rFonts w:ascii="Times New Roman" w:hAnsi="Times New Roman"/>
        </w:rPr>
      </w:pPr>
    </w:p>
    <w:p w:rsidR="00F93CC4" w:rsidRDefault="00F93CC4" w:rsidP="00622994">
      <w:pPr>
        <w:spacing w:line="360" w:lineRule="auto"/>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Th</w:t>
      </w:r>
      <w:r w:rsidR="005B02D8">
        <w:rPr>
          <w:rFonts w:ascii="Times New Roman" w:hAnsi="Times New Roman"/>
        </w:rPr>
        <w:t>e</w:t>
      </w:r>
      <w:r>
        <w:rPr>
          <w:rFonts w:ascii="Times New Roman" w:hAnsi="Times New Roman"/>
        </w:rPr>
        <w:t xml:space="preserve"> Complainant, a corporation, failed to comply with the </w:t>
      </w:r>
      <w:r w:rsidR="005B02D8">
        <w:rPr>
          <w:rFonts w:ascii="Times New Roman" w:hAnsi="Times New Roman"/>
        </w:rPr>
        <w:t xml:space="preserve">June 2, 2010 and June 14, 2010 Orders and the </w:t>
      </w:r>
      <w:r>
        <w:rPr>
          <w:rFonts w:ascii="Times New Roman" w:hAnsi="Times New Roman"/>
        </w:rPr>
        <w:t xml:space="preserve">Commission’s regulation, </w:t>
      </w:r>
      <w:r w:rsidRPr="00754022">
        <w:rPr>
          <w:rFonts w:ascii="Times New Roman" w:hAnsi="Times New Roman"/>
          <w:i/>
        </w:rPr>
        <w:t xml:space="preserve">56 Pa. Code </w:t>
      </w:r>
      <w:r w:rsidRPr="00754022">
        <w:rPr>
          <w:rFonts w:ascii="Times New Roman" w:hAnsi="Times New Roman" w:cs="Times New Roman"/>
          <w:i/>
        </w:rPr>
        <w:t>§</w:t>
      </w:r>
      <w:r w:rsidRPr="00754022">
        <w:rPr>
          <w:rFonts w:ascii="Times New Roman" w:hAnsi="Times New Roman"/>
          <w:i/>
        </w:rPr>
        <w:t>1.21</w:t>
      </w:r>
      <w:r>
        <w:rPr>
          <w:rFonts w:ascii="Times New Roman" w:hAnsi="Times New Roman"/>
        </w:rPr>
        <w:t>, requiring a duly licensed attorney to represent a corporation at hearing.</w:t>
      </w:r>
    </w:p>
    <w:p w:rsidR="005B02D8" w:rsidRDefault="005B02D8" w:rsidP="00622994">
      <w:pPr>
        <w:spacing w:line="360" w:lineRule="auto"/>
        <w:rPr>
          <w:rFonts w:ascii="Times New Roman" w:hAnsi="Times New Roman"/>
        </w:rPr>
      </w:pPr>
    </w:p>
    <w:p w:rsidR="00E136DE" w:rsidRDefault="005B02D8" w:rsidP="00622994">
      <w:pPr>
        <w:spacing w:line="360" w:lineRule="auto"/>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r>
      <w:r w:rsidR="00E136DE">
        <w:rPr>
          <w:rFonts w:ascii="Times New Roman" w:hAnsi="Times New Roman"/>
        </w:rPr>
        <w:t xml:space="preserve">The Commission’s decisions require dismissal of a complaint when the </w:t>
      </w:r>
      <w:r w:rsidR="007C4C83">
        <w:rPr>
          <w:rFonts w:ascii="Times New Roman" w:hAnsi="Times New Roman"/>
        </w:rPr>
        <w:t>Complainant, a</w:t>
      </w:r>
      <w:r w:rsidR="00E136DE">
        <w:rPr>
          <w:rFonts w:ascii="Times New Roman" w:hAnsi="Times New Roman"/>
        </w:rPr>
        <w:t xml:space="preserve"> corporation</w:t>
      </w:r>
      <w:r w:rsidR="007C4C83">
        <w:rPr>
          <w:rFonts w:ascii="Times New Roman" w:hAnsi="Times New Roman"/>
        </w:rPr>
        <w:t>,</w:t>
      </w:r>
      <w:r w:rsidR="00E136DE">
        <w:rPr>
          <w:rFonts w:ascii="Times New Roman" w:hAnsi="Times New Roman"/>
        </w:rPr>
        <w:t xml:space="preserve"> is not represented at hearing.</w:t>
      </w:r>
    </w:p>
    <w:p w:rsidR="00E136DE" w:rsidRDefault="00E136DE" w:rsidP="00622994">
      <w:pPr>
        <w:spacing w:line="360" w:lineRule="auto"/>
        <w:rPr>
          <w:rFonts w:ascii="Times New Roman" w:hAnsi="Times New Roman"/>
        </w:rPr>
      </w:pPr>
    </w:p>
    <w:p w:rsidR="008F4BFA" w:rsidRDefault="00E136DE" w:rsidP="00622994">
      <w:pPr>
        <w:spacing w:line="360" w:lineRule="auto"/>
        <w:rPr>
          <w:rFonts w:ascii="Times New Roman" w:hAnsi="Times New Roman" w:cs="Times New Roman"/>
        </w:rPr>
      </w:pPr>
      <w:r>
        <w:rPr>
          <w:rFonts w:ascii="Times New Roman" w:hAnsi="Times New Roman"/>
        </w:rPr>
        <w:tab/>
      </w:r>
      <w:r>
        <w:rPr>
          <w:rFonts w:ascii="Times New Roman" w:hAnsi="Times New Roman"/>
        </w:rPr>
        <w:tab/>
        <w:t>4.</w:t>
      </w:r>
      <w:r>
        <w:rPr>
          <w:rFonts w:ascii="Times New Roman" w:hAnsi="Times New Roman"/>
        </w:rPr>
        <w:tab/>
      </w:r>
      <w:r w:rsidR="005B02D8">
        <w:rPr>
          <w:rFonts w:ascii="Times New Roman" w:hAnsi="Times New Roman"/>
        </w:rPr>
        <w:t xml:space="preserve">The Complainant failed to comply </w:t>
      </w:r>
      <w:r w:rsidR="00110ACE">
        <w:rPr>
          <w:rFonts w:ascii="Times New Roman" w:hAnsi="Times New Roman"/>
        </w:rPr>
        <w:t xml:space="preserve">with the July 22, 2010 Order and the Commission’s regulation, </w:t>
      </w:r>
      <w:r w:rsidR="00A30DC3" w:rsidRPr="00A30DC3">
        <w:rPr>
          <w:rFonts w:ascii="Times New Roman" w:hAnsi="Times New Roman"/>
          <w:i/>
        </w:rPr>
        <w:t>52 Pa. Code</w:t>
      </w:r>
      <w:r w:rsidR="00110ACE" w:rsidRPr="00A30DC3">
        <w:rPr>
          <w:rFonts w:ascii="Times New Roman" w:hAnsi="Times New Roman"/>
          <w:i/>
        </w:rPr>
        <w:t xml:space="preserve"> </w:t>
      </w:r>
      <w:r w:rsidR="00110ACE" w:rsidRPr="00A30DC3">
        <w:rPr>
          <w:rFonts w:ascii="Times New Roman" w:hAnsi="Times New Roman" w:cs="Times New Roman"/>
          <w:i/>
        </w:rPr>
        <w:t>§5.342(d)</w:t>
      </w:r>
      <w:r w:rsidR="008F4BFA">
        <w:rPr>
          <w:rFonts w:ascii="Times New Roman" w:hAnsi="Times New Roman" w:cs="Times New Roman"/>
        </w:rPr>
        <w:t>, requiring answer</w:t>
      </w:r>
      <w:r w:rsidR="007C4C83">
        <w:rPr>
          <w:rFonts w:ascii="Times New Roman" w:hAnsi="Times New Roman" w:cs="Times New Roman"/>
        </w:rPr>
        <w:t>s</w:t>
      </w:r>
      <w:r w:rsidR="008F4BFA">
        <w:rPr>
          <w:rFonts w:ascii="Times New Roman" w:hAnsi="Times New Roman" w:cs="Times New Roman"/>
        </w:rPr>
        <w:t xml:space="preserve"> to interrogatories and discovery requests.</w:t>
      </w:r>
    </w:p>
    <w:p w:rsidR="008F4BFA" w:rsidRDefault="008F4BFA" w:rsidP="00622994">
      <w:pPr>
        <w:spacing w:line="360" w:lineRule="auto"/>
        <w:rPr>
          <w:rFonts w:ascii="Times New Roman" w:hAnsi="Times New Roman" w:cs="Times New Roman"/>
        </w:rPr>
      </w:pPr>
    </w:p>
    <w:p w:rsidR="005B02D8" w:rsidRDefault="008F4BFA" w:rsidP="00622994">
      <w:pPr>
        <w:spacing w:line="360" w:lineRule="auto"/>
        <w:rPr>
          <w:rFonts w:ascii="Times New Roman" w:hAnsi="Times New Roman"/>
        </w:rPr>
      </w:pPr>
      <w:r>
        <w:rPr>
          <w:rFonts w:ascii="Times New Roman" w:hAnsi="Times New Roman" w:cs="Times New Roman"/>
        </w:rPr>
        <w:tab/>
      </w:r>
      <w:r>
        <w:rPr>
          <w:rFonts w:ascii="Times New Roman" w:hAnsi="Times New Roman" w:cs="Times New Roman"/>
        </w:rPr>
        <w:tab/>
      </w:r>
      <w:r w:rsidR="00E136DE">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F873B6">
        <w:rPr>
          <w:rFonts w:ascii="Times New Roman" w:hAnsi="Times New Roman" w:cs="Times New Roman"/>
        </w:rPr>
        <w:t xml:space="preserve">Pursuant to the Commission’s regulation, </w:t>
      </w:r>
      <w:r w:rsidR="00F873B6" w:rsidRPr="00A30DC3">
        <w:rPr>
          <w:rFonts w:ascii="Times New Roman" w:hAnsi="Times New Roman" w:cs="Times New Roman"/>
          <w:i/>
        </w:rPr>
        <w:t>52 Pa. Code §5.372</w:t>
      </w:r>
      <w:r w:rsidR="00F873B6">
        <w:rPr>
          <w:rFonts w:ascii="Times New Roman" w:hAnsi="Times New Roman" w:cs="Times New Roman"/>
        </w:rPr>
        <w:t xml:space="preserve">, </w:t>
      </w:r>
      <w:r w:rsidR="00F873B6">
        <w:rPr>
          <w:rFonts w:ascii="Times New Roman" w:hAnsi="Times New Roman"/>
        </w:rPr>
        <w:t xml:space="preserve">the presiding officer may appropriately </w:t>
      </w:r>
      <w:r w:rsidR="00E136DE">
        <w:rPr>
          <w:rFonts w:ascii="Times New Roman" w:hAnsi="Times New Roman"/>
        </w:rPr>
        <w:t xml:space="preserve">sanction </w:t>
      </w:r>
      <w:r w:rsidR="00F873B6">
        <w:rPr>
          <w:rFonts w:ascii="Times New Roman" w:hAnsi="Times New Roman"/>
        </w:rPr>
        <w:t>the Complainant, as a disobedient party</w:t>
      </w:r>
      <w:r w:rsidR="00E136DE">
        <w:rPr>
          <w:rFonts w:ascii="Times New Roman" w:hAnsi="Times New Roman"/>
        </w:rPr>
        <w:t xml:space="preserve">, with dismissal of </w:t>
      </w:r>
      <w:r w:rsidR="007C4C83">
        <w:rPr>
          <w:rFonts w:ascii="Times New Roman" w:hAnsi="Times New Roman"/>
        </w:rPr>
        <w:t>its C</w:t>
      </w:r>
      <w:r w:rsidR="00E136DE">
        <w:rPr>
          <w:rFonts w:ascii="Times New Roman" w:hAnsi="Times New Roman"/>
        </w:rPr>
        <w:t>omplaint</w:t>
      </w:r>
      <w:r w:rsidR="00F873B6">
        <w:rPr>
          <w:rFonts w:ascii="Times New Roman" w:hAnsi="Times New Roman"/>
        </w:rPr>
        <w:t>.</w:t>
      </w:r>
    </w:p>
    <w:p w:rsidR="00F93CC4" w:rsidRPr="00F93CC4" w:rsidRDefault="00F93CC4" w:rsidP="00622994">
      <w:pPr>
        <w:pStyle w:val="ParaTab1"/>
        <w:spacing w:line="360" w:lineRule="auto"/>
        <w:ind w:firstLine="0"/>
        <w:rPr>
          <w:rFonts w:ascii="Times New Roman" w:hAnsi="Times New Roman"/>
        </w:rPr>
      </w:pPr>
    </w:p>
    <w:p w:rsidR="00F93CC4" w:rsidRDefault="00F93CC4" w:rsidP="00622994">
      <w:pPr>
        <w:pStyle w:val="ParaTab1"/>
        <w:spacing w:line="360" w:lineRule="auto"/>
        <w:ind w:firstLine="0"/>
        <w:jc w:val="center"/>
        <w:rPr>
          <w:rFonts w:ascii="Times New Roman" w:hAnsi="Times New Roman"/>
          <w:u w:val="single"/>
        </w:rPr>
      </w:pPr>
    </w:p>
    <w:p w:rsidR="00BD5476" w:rsidRDefault="00BD5476" w:rsidP="00622994">
      <w:pPr>
        <w:pStyle w:val="ParaTab1"/>
        <w:spacing w:line="360" w:lineRule="auto"/>
        <w:ind w:firstLine="0"/>
        <w:jc w:val="center"/>
        <w:rPr>
          <w:rFonts w:ascii="Times New Roman" w:hAnsi="Times New Roman"/>
          <w:u w:val="single"/>
        </w:rPr>
      </w:pPr>
      <w:r w:rsidRPr="00D54664">
        <w:rPr>
          <w:rFonts w:ascii="Times New Roman" w:hAnsi="Times New Roman"/>
          <w:u w:val="single"/>
        </w:rPr>
        <w:lastRenderedPageBreak/>
        <w:t>ORDER</w:t>
      </w:r>
    </w:p>
    <w:p w:rsidR="00E306E5" w:rsidRPr="00D54664" w:rsidRDefault="00E306E5" w:rsidP="00622994">
      <w:pPr>
        <w:pStyle w:val="ParaTab1"/>
        <w:spacing w:line="360" w:lineRule="auto"/>
        <w:ind w:firstLine="0"/>
        <w:jc w:val="center"/>
        <w:rPr>
          <w:rFonts w:ascii="Times New Roman" w:hAnsi="Times New Roman"/>
          <w:u w:val="single"/>
        </w:rPr>
      </w:pPr>
    </w:p>
    <w:p w:rsidR="00BD5476" w:rsidRPr="00D54664" w:rsidRDefault="00BD5476" w:rsidP="00622994">
      <w:pPr>
        <w:spacing w:line="360" w:lineRule="auto"/>
        <w:rPr>
          <w:rFonts w:ascii="Times New Roman" w:hAnsi="Times New Roman"/>
        </w:rPr>
      </w:pPr>
      <w:r w:rsidRPr="00D54664">
        <w:rPr>
          <w:rFonts w:ascii="Times New Roman" w:hAnsi="Times New Roman"/>
        </w:rPr>
        <w:tab/>
      </w:r>
      <w:r w:rsidRPr="00D54664">
        <w:rPr>
          <w:rFonts w:ascii="Times New Roman" w:hAnsi="Times New Roman"/>
        </w:rPr>
        <w:tab/>
        <w:t>THEREFORE,</w:t>
      </w:r>
    </w:p>
    <w:p w:rsidR="00BD5476" w:rsidRPr="00D54664" w:rsidRDefault="00BD5476" w:rsidP="00622994">
      <w:pPr>
        <w:spacing w:line="360" w:lineRule="auto"/>
        <w:rPr>
          <w:rFonts w:ascii="Times New Roman" w:hAnsi="Times New Roman"/>
        </w:rPr>
      </w:pPr>
    </w:p>
    <w:p w:rsidR="00BD5476" w:rsidRPr="00D54664" w:rsidRDefault="00BD5476" w:rsidP="00622994">
      <w:pPr>
        <w:spacing w:line="360" w:lineRule="auto"/>
        <w:outlineLvl w:val="0"/>
        <w:rPr>
          <w:rFonts w:ascii="Times New Roman" w:hAnsi="Times New Roman"/>
        </w:rPr>
      </w:pPr>
      <w:r w:rsidRPr="00D54664">
        <w:rPr>
          <w:rFonts w:ascii="Times New Roman" w:hAnsi="Times New Roman"/>
        </w:rPr>
        <w:tab/>
      </w:r>
      <w:r w:rsidRPr="00D54664">
        <w:rPr>
          <w:rFonts w:ascii="Times New Roman" w:hAnsi="Times New Roman"/>
        </w:rPr>
        <w:tab/>
        <w:t>IT IS ORDERED:</w:t>
      </w:r>
    </w:p>
    <w:p w:rsidR="00BD5476" w:rsidRPr="00D54664" w:rsidRDefault="00BD5476" w:rsidP="00622994">
      <w:pPr>
        <w:spacing w:line="360" w:lineRule="auto"/>
        <w:rPr>
          <w:rFonts w:ascii="Times New Roman" w:hAnsi="Times New Roman"/>
        </w:rPr>
      </w:pPr>
    </w:p>
    <w:p w:rsidR="008F451A" w:rsidRDefault="00BD5476" w:rsidP="00DA5F21">
      <w:pPr>
        <w:spacing w:line="360" w:lineRule="auto"/>
        <w:rPr>
          <w:rFonts w:ascii="Times New Roman" w:hAnsi="Times New Roman"/>
        </w:rPr>
      </w:pPr>
      <w:r w:rsidRPr="00D54664">
        <w:rPr>
          <w:rFonts w:ascii="Times New Roman" w:hAnsi="Times New Roman"/>
        </w:rPr>
        <w:tab/>
      </w:r>
      <w:r w:rsidRPr="00D54664">
        <w:rPr>
          <w:rFonts w:ascii="Times New Roman" w:hAnsi="Times New Roman"/>
        </w:rPr>
        <w:tab/>
        <w:t>1.</w:t>
      </w:r>
      <w:r w:rsidRPr="00D54664">
        <w:rPr>
          <w:rFonts w:ascii="Times New Roman" w:hAnsi="Times New Roman"/>
        </w:rPr>
        <w:tab/>
        <w:t xml:space="preserve">That </w:t>
      </w:r>
      <w:r w:rsidR="008F451A">
        <w:rPr>
          <w:rFonts w:ascii="Times New Roman" w:hAnsi="Times New Roman"/>
        </w:rPr>
        <w:t xml:space="preserve">the </w:t>
      </w:r>
      <w:r w:rsidR="00EA1E8D">
        <w:rPr>
          <w:rFonts w:ascii="Times New Roman" w:hAnsi="Times New Roman"/>
        </w:rPr>
        <w:t xml:space="preserve">motion of Respondent Duquesne Light </w:t>
      </w:r>
      <w:r w:rsidR="008F451A">
        <w:rPr>
          <w:rFonts w:ascii="Times New Roman" w:hAnsi="Times New Roman"/>
        </w:rPr>
        <w:t>Com</w:t>
      </w:r>
      <w:r w:rsidR="0062624C">
        <w:rPr>
          <w:rFonts w:ascii="Times New Roman" w:hAnsi="Times New Roman"/>
        </w:rPr>
        <w:t xml:space="preserve">pany to dismiss the </w:t>
      </w:r>
      <w:r w:rsidR="004B658D">
        <w:rPr>
          <w:rFonts w:ascii="Times New Roman" w:hAnsi="Times New Roman"/>
        </w:rPr>
        <w:t>Complaint of E. S. Management</w:t>
      </w:r>
      <w:r w:rsidR="0062624C">
        <w:rPr>
          <w:rFonts w:ascii="Times New Roman" w:hAnsi="Times New Roman"/>
        </w:rPr>
        <w:t xml:space="preserve"> is granted. </w:t>
      </w:r>
    </w:p>
    <w:p w:rsidR="00EA1E8D" w:rsidRDefault="00EA1E8D" w:rsidP="00DA5F21">
      <w:pPr>
        <w:spacing w:line="360" w:lineRule="auto"/>
        <w:rPr>
          <w:rFonts w:ascii="Times New Roman" w:hAnsi="Times New Roman"/>
        </w:rPr>
      </w:pPr>
    </w:p>
    <w:p w:rsidR="004B658D" w:rsidRDefault="008F451A" w:rsidP="00DA5F21">
      <w:pPr>
        <w:autoSpaceDE/>
        <w:autoSpaceDN/>
        <w:spacing w:line="360" w:lineRule="auto"/>
      </w:pPr>
      <w:r>
        <w:rPr>
          <w:rFonts w:ascii="Times New Roman" w:hAnsi="Times New Roman"/>
        </w:rPr>
        <w:tab/>
      </w:r>
      <w:r>
        <w:rPr>
          <w:rFonts w:ascii="Times New Roman" w:hAnsi="Times New Roman"/>
        </w:rPr>
        <w:tab/>
        <w:t>2.</w:t>
      </w:r>
      <w:r>
        <w:rPr>
          <w:rFonts w:ascii="Times New Roman" w:hAnsi="Times New Roman"/>
        </w:rPr>
        <w:tab/>
        <w:t>That Complainant</w:t>
      </w:r>
      <w:r w:rsidR="0062624C">
        <w:rPr>
          <w:rFonts w:ascii="Times New Roman" w:hAnsi="Times New Roman"/>
        </w:rPr>
        <w:t xml:space="preserve"> E. S. Management failed to comply with the Order</w:t>
      </w:r>
      <w:r w:rsidR="004A41B0">
        <w:rPr>
          <w:rFonts w:ascii="Times New Roman" w:hAnsi="Times New Roman"/>
        </w:rPr>
        <w:t>s</w:t>
      </w:r>
      <w:r w:rsidR="004B658D">
        <w:rPr>
          <w:rFonts w:ascii="Times New Roman" w:hAnsi="Times New Roman"/>
        </w:rPr>
        <w:t xml:space="preserve"> issued in this case and the C</w:t>
      </w:r>
      <w:r w:rsidR="0062624C">
        <w:rPr>
          <w:rFonts w:ascii="Times New Roman" w:hAnsi="Times New Roman"/>
        </w:rPr>
        <w:t>ommission’s regulation</w:t>
      </w:r>
      <w:r w:rsidR="004A41B0">
        <w:rPr>
          <w:rFonts w:ascii="Times New Roman" w:hAnsi="Times New Roman"/>
        </w:rPr>
        <w:t>s requiring attorney representation of a corporation at hearing and answers to discovery requests</w:t>
      </w:r>
      <w:r w:rsidR="004B658D">
        <w:rPr>
          <w:rFonts w:ascii="Times New Roman" w:hAnsi="Times New Roman"/>
        </w:rPr>
        <w:t xml:space="preserve">. </w:t>
      </w:r>
      <w:r w:rsidR="00306B7E">
        <w:rPr>
          <w:rFonts w:ascii="Times New Roman" w:hAnsi="Times New Roman"/>
        </w:rPr>
        <w:t xml:space="preserve"> </w:t>
      </w:r>
      <w:r w:rsidR="004B658D">
        <w:rPr>
          <w:rFonts w:ascii="Times New Roman" w:hAnsi="Times New Roman"/>
        </w:rPr>
        <w:t>Therefore the Complaint is dismissed.</w:t>
      </w:r>
      <w:r w:rsidR="004B658D">
        <w:t xml:space="preserve"> </w:t>
      </w:r>
    </w:p>
    <w:p w:rsidR="004B658D" w:rsidRDefault="004B658D" w:rsidP="00DA5F21">
      <w:pPr>
        <w:spacing w:line="360" w:lineRule="auto"/>
        <w:rPr>
          <w:rFonts w:ascii="Times New Roman" w:hAnsi="Times New Roman"/>
        </w:rPr>
      </w:pPr>
    </w:p>
    <w:p w:rsidR="004B658D" w:rsidRDefault="000448D1" w:rsidP="00622994">
      <w:pPr>
        <w:pStyle w:val="ParaTab1"/>
        <w:tabs>
          <w:tab w:val="clear" w:pos="-720"/>
        </w:tabs>
        <w:ind w:firstLine="0"/>
        <w:rPr>
          <w:rFonts w:ascii="Times New Roman" w:hAnsi="Times New Roman" w:cs="Times New Roman"/>
          <w:spacing w:val="-3"/>
        </w:rPr>
      </w:pPr>
      <w:r>
        <w:rPr>
          <w:noProof/>
        </w:rPr>
        <w:drawing>
          <wp:anchor distT="0" distB="0" distL="114300" distR="114300" simplePos="0" relativeHeight="251657728" behindDoc="1" locked="0" layoutInCell="1" allowOverlap="1">
            <wp:simplePos x="0" y="0"/>
            <wp:positionH relativeFrom="column">
              <wp:posOffset>2660650</wp:posOffset>
            </wp:positionH>
            <wp:positionV relativeFrom="paragraph">
              <wp:posOffset>74295</wp:posOffset>
            </wp:positionV>
            <wp:extent cx="2553970" cy="1052195"/>
            <wp:effectExtent l="19050" t="0" r="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553970" cy="1052195"/>
                    </a:xfrm>
                    <a:prstGeom prst="rect">
                      <a:avLst/>
                    </a:prstGeom>
                    <a:noFill/>
                    <a:ln w="9525">
                      <a:noFill/>
                      <a:miter lim="800000"/>
                      <a:headEnd/>
                      <a:tailEnd/>
                    </a:ln>
                  </pic:spPr>
                </pic:pic>
              </a:graphicData>
            </a:graphic>
          </wp:anchor>
        </w:drawing>
      </w:r>
    </w:p>
    <w:p w:rsidR="004B658D" w:rsidRDefault="004B658D" w:rsidP="00622994">
      <w:pPr>
        <w:pStyle w:val="ParaTab1"/>
        <w:tabs>
          <w:tab w:val="clear" w:pos="-720"/>
        </w:tabs>
        <w:ind w:firstLine="0"/>
        <w:rPr>
          <w:rFonts w:ascii="Times New Roman" w:hAnsi="Times New Roman" w:cs="Times New Roman"/>
          <w:spacing w:val="-3"/>
        </w:rPr>
      </w:pPr>
    </w:p>
    <w:p w:rsidR="00BD5476" w:rsidRPr="004B658D" w:rsidRDefault="00BD5476" w:rsidP="00622994">
      <w:pPr>
        <w:pStyle w:val="ParaTab1"/>
        <w:tabs>
          <w:tab w:val="clear" w:pos="-720"/>
        </w:tabs>
        <w:ind w:firstLine="0"/>
        <w:rPr>
          <w:rFonts w:ascii="Times New Roman" w:hAnsi="Times New Roman" w:cs="Times New Roman"/>
          <w:i/>
          <w:spacing w:val="-3"/>
        </w:rPr>
      </w:pPr>
      <w:r w:rsidRPr="00D54664">
        <w:rPr>
          <w:rFonts w:ascii="Times New Roman" w:hAnsi="Times New Roman" w:cs="Times New Roman"/>
          <w:spacing w:val="-3"/>
        </w:rPr>
        <w:t>Date:</w:t>
      </w:r>
      <w:r w:rsidRPr="00D54664">
        <w:rPr>
          <w:rFonts w:ascii="Times New Roman" w:hAnsi="Times New Roman" w:cs="Times New Roman"/>
          <w:spacing w:val="-3"/>
        </w:rPr>
        <w:tab/>
      </w:r>
      <w:r w:rsidR="00B21D1C">
        <w:rPr>
          <w:rFonts w:ascii="Times New Roman" w:hAnsi="Times New Roman" w:cs="Times New Roman"/>
          <w:spacing w:val="-3"/>
          <w:u w:val="single"/>
        </w:rPr>
        <w:t>August</w:t>
      </w:r>
      <w:r w:rsidR="00182008">
        <w:rPr>
          <w:rFonts w:ascii="Times New Roman" w:hAnsi="Times New Roman" w:cs="Times New Roman"/>
          <w:spacing w:val="-3"/>
          <w:u w:val="single"/>
        </w:rPr>
        <w:t xml:space="preserve"> </w:t>
      </w:r>
      <w:r w:rsidR="004006A5">
        <w:rPr>
          <w:rFonts w:ascii="Times New Roman" w:hAnsi="Times New Roman" w:cs="Times New Roman"/>
          <w:spacing w:val="-3"/>
          <w:u w:val="single"/>
        </w:rPr>
        <w:t>31</w:t>
      </w:r>
      <w:r w:rsidRPr="00864EB3">
        <w:rPr>
          <w:rFonts w:ascii="Times New Roman" w:hAnsi="Times New Roman" w:cs="Times New Roman"/>
          <w:spacing w:val="-3"/>
          <w:u w:val="single"/>
        </w:rPr>
        <w:t>,</w:t>
      </w:r>
      <w:r w:rsidRPr="00D54664">
        <w:rPr>
          <w:rFonts w:ascii="Times New Roman" w:hAnsi="Times New Roman" w:cs="Times New Roman"/>
          <w:spacing w:val="-3"/>
          <w:u w:val="single"/>
        </w:rPr>
        <w:t xml:space="preserve"> 2010</w:t>
      </w:r>
      <w:r w:rsidRPr="00D54664">
        <w:rPr>
          <w:rFonts w:ascii="Times New Roman" w:hAnsi="Times New Roman" w:cs="Times New Roman"/>
          <w:spacing w:val="-3"/>
        </w:rPr>
        <w:tab/>
      </w:r>
      <w:r w:rsidR="008122BA">
        <w:rPr>
          <w:rFonts w:ascii="Times New Roman" w:hAnsi="Times New Roman" w:cs="Times New Roman"/>
          <w:spacing w:val="-3"/>
        </w:rPr>
        <w:tab/>
      </w:r>
      <w:r w:rsidR="008122BA">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4B658D">
        <w:rPr>
          <w:rFonts w:ascii="Times New Roman" w:hAnsi="Times New Roman" w:cs="Times New Roman"/>
          <w:i/>
          <w:spacing w:val="-3"/>
        </w:rPr>
        <w:tab/>
      </w:r>
    </w:p>
    <w:p w:rsidR="00BD5476" w:rsidRPr="004B658D" w:rsidRDefault="00BD5476" w:rsidP="00622994">
      <w:pPr>
        <w:spacing w:line="360" w:lineRule="auto"/>
        <w:rPr>
          <w:rFonts w:ascii="Times New Roman" w:hAnsi="Times New Roman"/>
          <w:i/>
        </w:rPr>
      </w:pPr>
    </w:p>
    <w:p w:rsidR="0084541A" w:rsidRDefault="0084541A" w:rsidP="00622994">
      <w:pPr>
        <w:spacing w:line="360" w:lineRule="auto"/>
        <w:rPr>
          <w:rFonts w:ascii="Times New Roman" w:hAnsi="Times New Roman"/>
        </w:rPr>
      </w:pPr>
    </w:p>
    <w:p w:rsidR="00250426" w:rsidRDefault="00250426" w:rsidP="008E2B2E">
      <w:pPr>
        <w:spacing w:line="360" w:lineRule="auto"/>
        <w:ind w:left="720" w:right="720"/>
        <w:rPr>
          <w:rFonts w:ascii="Times New Roman" w:hAnsi="Times New Roman"/>
        </w:rPr>
      </w:pPr>
    </w:p>
    <w:p w:rsidR="008122BA" w:rsidRPr="00765A74" w:rsidRDefault="008122BA" w:rsidP="00754022">
      <w:pPr>
        <w:spacing w:line="360" w:lineRule="auto"/>
        <w:ind w:left="720" w:right="720"/>
        <w:rPr>
          <w:rFonts w:ascii="Times New Roman" w:hAnsi="Times New Roman"/>
          <w:sz w:val="22"/>
          <w:szCs w:val="22"/>
        </w:rPr>
      </w:pPr>
    </w:p>
    <w:sectPr w:rsidR="008122BA" w:rsidRPr="00765A74" w:rsidSect="00DA5F21">
      <w:footerReference w:type="default" r:id="rId9"/>
      <w:pgSz w:w="12240" w:h="15840" w:code="1"/>
      <w:pgMar w:top="1296" w:right="1440" w:bottom="1296" w:left="1440"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41" w:rsidRDefault="00973041">
      <w:r>
        <w:separator/>
      </w:r>
    </w:p>
  </w:endnote>
  <w:endnote w:type="continuationSeparator" w:id="0">
    <w:p w:rsidR="00973041" w:rsidRDefault="00973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9664"/>
      <w:docPartObj>
        <w:docPartGallery w:val="Page Numbers (Bottom of Page)"/>
        <w:docPartUnique/>
      </w:docPartObj>
    </w:sdtPr>
    <w:sdtEndPr>
      <w:rPr>
        <w:rFonts w:ascii="Times New Roman" w:hAnsi="Times New Roman" w:cs="Times New Roman"/>
        <w:sz w:val="22"/>
        <w:szCs w:val="22"/>
      </w:rPr>
    </w:sdtEndPr>
    <w:sdtContent>
      <w:p w:rsidR="004C2804" w:rsidRDefault="001D5E2A">
        <w:pPr>
          <w:pStyle w:val="Footer"/>
          <w:jc w:val="center"/>
        </w:pPr>
        <w:r w:rsidRPr="00EC64E2">
          <w:rPr>
            <w:rFonts w:ascii="Times New Roman" w:hAnsi="Times New Roman" w:cs="Times New Roman"/>
            <w:sz w:val="20"/>
            <w:szCs w:val="20"/>
          </w:rPr>
          <w:fldChar w:fldCharType="begin"/>
        </w:r>
        <w:r w:rsidR="004C2804" w:rsidRPr="00EC64E2">
          <w:rPr>
            <w:rFonts w:ascii="Times New Roman" w:hAnsi="Times New Roman" w:cs="Times New Roman"/>
            <w:sz w:val="20"/>
            <w:szCs w:val="20"/>
          </w:rPr>
          <w:instrText xml:space="preserve"> PAGE   \* MERGEFORMAT </w:instrText>
        </w:r>
        <w:r w:rsidRPr="00EC64E2">
          <w:rPr>
            <w:rFonts w:ascii="Times New Roman" w:hAnsi="Times New Roman" w:cs="Times New Roman"/>
            <w:sz w:val="20"/>
            <w:szCs w:val="20"/>
          </w:rPr>
          <w:fldChar w:fldCharType="separate"/>
        </w:r>
        <w:r w:rsidR="00DA5F21">
          <w:rPr>
            <w:rFonts w:ascii="Times New Roman" w:hAnsi="Times New Roman" w:cs="Times New Roman"/>
            <w:noProof/>
            <w:sz w:val="20"/>
            <w:szCs w:val="20"/>
          </w:rPr>
          <w:t>2</w:t>
        </w:r>
        <w:r w:rsidRPr="00EC64E2">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41" w:rsidRDefault="00973041">
      <w:r>
        <w:separator/>
      </w:r>
    </w:p>
  </w:footnote>
  <w:footnote w:type="continuationSeparator" w:id="0">
    <w:p w:rsidR="00973041" w:rsidRDefault="00973041">
      <w:r>
        <w:continuationSeparator/>
      </w:r>
    </w:p>
  </w:footnote>
  <w:footnote w:id="1">
    <w:p w:rsidR="00E024C4" w:rsidRPr="00765A74" w:rsidRDefault="00E024C4" w:rsidP="00E024C4">
      <w:pPr>
        <w:pStyle w:val="FootnoteText"/>
        <w:rPr>
          <w:sz w:val="20"/>
          <w:szCs w:val="20"/>
        </w:rPr>
      </w:pPr>
      <w:r>
        <w:tab/>
      </w:r>
      <w:r w:rsidRPr="00765A74">
        <w:rPr>
          <w:rStyle w:val="FootnoteReference"/>
          <w:sz w:val="20"/>
          <w:szCs w:val="20"/>
        </w:rPr>
        <w:footnoteRef/>
      </w:r>
      <w:r w:rsidRPr="00765A74">
        <w:rPr>
          <w:sz w:val="20"/>
          <w:szCs w:val="20"/>
        </w:rPr>
        <w:t xml:space="preserve"> </w:t>
      </w:r>
      <w:r w:rsidR="00765A74" w:rsidRPr="00765A74">
        <w:rPr>
          <w:sz w:val="20"/>
          <w:szCs w:val="20"/>
        </w:rPr>
        <w:tab/>
      </w:r>
      <w:r w:rsidRPr="00765A74">
        <w:rPr>
          <w:sz w:val="20"/>
          <w:szCs w:val="20"/>
        </w:rPr>
        <w:t xml:space="preserve">Answers to discovery requests are due within twenty days. </w:t>
      </w:r>
      <w:r w:rsidR="00B10636">
        <w:rPr>
          <w:sz w:val="20"/>
          <w:szCs w:val="20"/>
        </w:rPr>
        <w:t xml:space="preserve"> </w:t>
      </w:r>
      <w:r w:rsidRPr="00C23469">
        <w:rPr>
          <w:i/>
          <w:sz w:val="20"/>
          <w:szCs w:val="20"/>
        </w:rPr>
        <w:t>52 Pa. Code §5.371(d)</w:t>
      </w:r>
      <w:r w:rsidRPr="00765A74">
        <w:rPr>
          <w:sz w:val="20"/>
          <w:szCs w:val="20"/>
        </w:rPr>
        <w:t xml:space="preserve">.  However, Respondent served Complainant with discovery requests by first class regular mail.  Thus, three days are added to the response time period.  </w:t>
      </w:r>
      <w:r w:rsidRPr="00C23469">
        <w:rPr>
          <w:i/>
          <w:sz w:val="20"/>
          <w:szCs w:val="20"/>
        </w:rPr>
        <w:t>52 Pa. Code §1.57(b)</w:t>
      </w:r>
      <w:r w:rsidRPr="00765A74">
        <w:rPr>
          <w:sz w:val="20"/>
          <w:szCs w:val="20"/>
        </w:rPr>
        <w:t xml:space="preserve">. </w:t>
      </w:r>
      <w:r w:rsidRPr="00765A74">
        <w:rPr>
          <w:sz w:val="20"/>
          <w:szCs w:val="20"/>
        </w:rPr>
        <w:tab/>
      </w:r>
      <w:r w:rsidRPr="00765A74">
        <w:rPr>
          <w:sz w:val="20"/>
          <w:szCs w:val="20"/>
        </w:rPr>
        <w:ta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86A3C"/>
    <w:multiLevelType w:val="hybridMultilevel"/>
    <w:tmpl w:val="7DFC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9109C4"/>
    <w:rsid w:val="00000E42"/>
    <w:rsid w:val="00001B8D"/>
    <w:rsid w:val="00002D18"/>
    <w:rsid w:val="00006651"/>
    <w:rsid w:val="00010304"/>
    <w:rsid w:val="00010462"/>
    <w:rsid w:val="00012881"/>
    <w:rsid w:val="00012F8B"/>
    <w:rsid w:val="00013979"/>
    <w:rsid w:val="0001411E"/>
    <w:rsid w:val="0001776F"/>
    <w:rsid w:val="00022446"/>
    <w:rsid w:val="0002750F"/>
    <w:rsid w:val="00033609"/>
    <w:rsid w:val="000343B9"/>
    <w:rsid w:val="0003529E"/>
    <w:rsid w:val="000361C9"/>
    <w:rsid w:val="000379C2"/>
    <w:rsid w:val="00037A35"/>
    <w:rsid w:val="00037D1F"/>
    <w:rsid w:val="0004037D"/>
    <w:rsid w:val="000448D1"/>
    <w:rsid w:val="00047D1A"/>
    <w:rsid w:val="00050C2B"/>
    <w:rsid w:val="00051C3E"/>
    <w:rsid w:val="00052BBE"/>
    <w:rsid w:val="00052EC7"/>
    <w:rsid w:val="00054798"/>
    <w:rsid w:val="00054B5E"/>
    <w:rsid w:val="00055329"/>
    <w:rsid w:val="00056709"/>
    <w:rsid w:val="000579BE"/>
    <w:rsid w:val="000603EC"/>
    <w:rsid w:val="00064488"/>
    <w:rsid w:val="00064FED"/>
    <w:rsid w:val="000667A9"/>
    <w:rsid w:val="000667FB"/>
    <w:rsid w:val="000678F8"/>
    <w:rsid w:val="00067BC6"/>
    <w:rsid w:val="00070014"/>
    <w:rsid w:val="000700D9"/>
    <w:rsid w:val="00070A8F"/>
    <w:rsid w:val="00071FE9"/>
    <w:rsid w:val="000748E5"/>
    <w:rsid w:val="00074D6E"/>
    <w:rsid w:val="000752F1"/>
    <w:rsid w:val="00076AB7"/>
    <w:rsid w:val="000820CC"/>
    <w:rsid w:val="000834F8"/>
    <w:rsid w:val="00083735"/>
    <w:rsid w:val="0008411C"/>
    <w:rsid w:val="000843BA"/>
    <w:rsid w:val="000875EF"/>
    <w:rsid w:val="000958BA"/>
    <w:rsid w:val="000960CC"/>
    <w:rsid w:val="00096345"/>
    <w:rsid w:val="00096FAE"/>
    <w:rsid w:val="0009718B"/>
    <w:rsid w:val="000A11C3"/>
    <w:rsid w:val="000A1CB8"/>
    <w:rsid w:val="000A3536"/>
    <w:rsid w:val="000A3853"/>
    <w:rsid w:val="000A515A"/>
    <w:rsid w:val="000A5606"/>
    <w:rsid w:val="000B0A8B"/>
    <w:rsid w:val="000B0D12"/>
    <w:rsid w:val="000B6B4D"/>
    <w:rsid w:val="000C1393"/>
    <w:rsid w:val="000C1C3B"/>
    <w:rsid w:val="000C58B4"/>
    <w:rsid w:val="000C5A15"/>
    <w:rsid w:val="000C66C5"/>
    <w:rsid w:val="000D0319"/>
    <w:rsid w:val="000D181D"/>
    <w:rsid w:val="000D493B"/>
    <w:rsid w:val="000D49F4"/>
    <w:rsid w:val="000E1AE7"/>
    <w:rsid w:val="000E1C85"/>
    <w:rsid w:val="000E3F88"/>
    <w:rsid w:val="000E5F49"/>
    <w:rsid w:val="000F1855"/>
    <w:rsid w:val="000F49B5"/>
    <w:rsid w:val="000F4F62"/>
    <w:rsid w:val="000F782F"/>
    <w:rsid w:val="000F7B34"/>
    <w:rsid w:val="00101411"/>
    <w:rsid w:val="00101942"/>
    <w:rsid w:val="00101A48"/>
    <w:rsid w:val="00102162"/>
    <w:rsid w:val="001031BF"/>
    <w:rsid w:val="001040C2"/>
    <w:rsid w:val="0010458D"/>
    <w:rsid w:val="0010513C"/>
    <w:rsid w:val="001066B8"/>
    <w:rsid w:val="001068D3"/>
    <w:rsid w:val="00106EAA"/>
    <w:rsid w:val="00110ACE"/>
    <w:rsid w:val="00110E53"/>
    <w:rsid w:val="00112ABA"/>
    <w:rsid w:val="001141A0"/>
    <w:rsid w:val="001144A9"/>
    <w:rsid w:val="00114BAC"/>
    <w:rsid w:val="001164B0"/>
    <w:rsid w:val="00116681"/>
    <w:rsid w:val="00124A2C"/>
    <w:rsid w:val="00126B92"/>
    <w:rsid w:val="00126DB9"/>
    <w:rsid w:val="001270BE"/>
    <w:rsid w:val="00130A02"/>
    <w:rsid w:val="00133D16"/>
    <w:rsid w:val="00134EA4"/>
    <w:rsid w:val="00135F6B"/>
    <w:rsid w:val="00136130"/>
    <w:rsid w:val="00143D28"/>
    <w:rsid w:val="001472FF"/>
    <w:rsid w:val="00147C8A"/>
    <w:rsid w:val="00151579"/>
    <w:rsid w:val="00152AB9"/>
    <w:rsid w:val="001532F6"/>
    <w:rsid w:val="00155B0B"/>
    <w:rsid w:val="00156C23"/>
    <w:rsid w:val="00160FC3"/>
    <w:rsid w:val="001615CF"/>
    <w:rsid w:val="001623EB"/>
    <w:rsid w:val="0016262E"/>
    <w:rsid w:val="00164159"/>
    <w:rsid w:val="00164EE5"/>
    <w:rsid w:val="00165D64"/>
    <w:rsid w:val="00167C86"/>
    <w:rsid w:val="00170EC4"/>
    <w:rsid w:val="00171106"/>
    <w:rsid w:val="00172302"/>
    <w:rsid w:val="001803B4"/>
    <w:rsid w:val="00180E22"/>
    <w:rsid w:val="00181017"/>
    <w:rsid w:val="00181508"/>
    <w:rsid w:val="00182008"/>
    <w:rsid w:val="00182634"/>
    <w:rsid w:val="00182D27"/>
    <w:rsid w:val="00183FD4"/>
    <w:rsid w:val="00186D0B"/>
    <w:rsid w:val="001907C4"/>
    <w:rsid w:val="00192363"/>
    <w:rsid w:val="001931EA"/>
    <w:rsid w:val="00194C1F"/>
    <w:rsid w:val="00195CB9"/>
    <w:rsid w:val="00196CC7"/>
    <w:rsid w:val="00197158"/>
    <w:rsid w:val="001A0ACB"/>
    <w:rsid w:val="001A1782"/>
    <w:rsid w:val="001A2431"/>
    <w:rsid w:val="001A48F7"/>
    <w:rsid w:val="001A4D38"/>
    <w:rsid w:val="001A5371"/>
    <w:rsid w:val="001A69A5"/>
    <w:rsid w:val="001A7D99"/>
    <w:rsid w:val="001B132E"/>
    <w:rsid w:val="001B3FBC"/>
    <w:rsid w:val="001B6B20"/>
    <w:rsid w:val="001B7C8D"/>
    <w:rsid w:val="001C070D"/>
    <w:rsid w:val="001C1B77"/>
    <w:rsid w:val="001C2388"/>
    <w:rsid w:val="001C3A91"/>
    <w:rsid w:val="001C4FE8"/>
    <w:rsid w:val="001C5D0D"/>
    <w:rsid w:val="001C7AA2"/>
    <w:rsid w:val="001D2AE7"/>
    <w:rsid w:val="001D374E"/>
    <w:rsid w:val="001D4992"/>
    <w:rsid w:val="001D5892"/>
    <w:rsid w:val="001D5E2A"/>
    <w:rsid w:val="001D5E2C"/>
    <w:rsid w:val="001E1381"/>
    <w:rsid w:val="001E3240"/>
    <w:rsid w:val="001F0A2A"/>
    <w:rsid w:val="001F0D49"/>
    <w:rsid w:val="001F5161"/>
    <w:rsid w:val="001F7A9B"/>
    <w:rsid w:val="001F7F3C"/>
    <w:rsid w:val="002001DE"/>
    <w:rsid w:val="00200A1A"/>
    <w:rsid w:val="00202C5D"/>
    <w:rsid w:val="002042CE"/>
    <w:rsid w:val="00204801"/>
    <w:rsid w:val="00204CF7"/>
    <w:rsid w:val="00206ECF"/>
    <w:rsid w:val="002102F2"/>
    <w:rsid w:val="002135BE"/>
    <w:rsid w:val="002145FB"/>
    <w:rsid w:val="002146B4"/>
    <w:rsid w:val="00214ECA"/>
    <w:rsid w:val="002165F6"/>
    <w:rsid w:val="0021701C"/>
    <w:rsid w:val="002207A8"/>
    <w:rsid w:val="0022145E"/>
    <w:rsid w:val="0022316F"/>
    <w:rsid w:val="00223B03"/>
    <w:rsid w:val="00227163"/>
    <w:rsid w:val="002272FB"/>
    <w:rsid w:val="002302B8"/>
    <w:rsid w:val="00231158"/>
    <w:rsid w:val="00232AC4"/>
    <w:rsid w:val="00234585"/>
    <w:rsid w:val="00234DAE"/>
    <w:rsid w:val="00234F6B"/>
    <w:rsid w:val="00235C95"/>
    <w:rsid w:val="00237F79"/>
    <w:rsid w:val="00240C73"/>
    <w:rsid w:val="00241425"/>
    <w:rsid w:val="00241B1D"/>
    <w:rsid w:val="002445BC"/>
    <w:rsid w:val="00247E6F"/>
    <w:rsid w:val="00250426"/>
    <w:rsid w:val="002511EF"/>
    <w:rsid w:val="0025193A"/>
    <w:rsid w:val="00254FBD"/>
    <w:rsid w:val="00256085"/>
    <w:rsid w:val="0025718C"/>
    <w:rsid w:val="00257704"/>
    <w:rsid w:val="00257D53"/>
    <w:rsid w:val="002638E5"/>
    <w:rsid w:val="0026431D"/>
    <w:rsid w:val="00264741"/>
    <w:rsid w:val="00265B45"/>
    <w:rsid w:val="00265D5F"/>
    <w:rsid w:val="002669C0"/>
    <w:rsid w:val="00266AF7"/>
    <w:rsid w:val="0027257D"/>
    <w:rsid w:val="0027334B"/>
    <w:rsid w:val="0027358E"/>
    <w:rsid w:val="00273761"/>
    <w:rsid w:val="00273F54"/>
    <w:rsid w:val="00274782"/>
    <w:rsid w:val="002753A7"/>
    <w:rsid w:val="00277D98"/>
    <w:rsid w:val="0028227A"/>
    <w:rsid w:val="00286645"/>
    <w:rsid w:val="002904AA"/>
    <w:rsid w:val="00292BB6"/>
    <w:rsid w:val="002932E7"/>
    <w:rsid w:val="00294793"/>
    <w:rsid w:val="002949A4"/>
    <w:rsid w:val="00294EBD"/>
    <w:rsid w:val="0029571D"/>
    <w:rsid w:val="002957B6"/>
    <w:rsid w:val="00295A15"/>
    <w:rsid w:val="00295FE9"/>
    <w:rsid w:val="002A0665"/>
    <w:rsid w:val="002A0A64"/>
    <w:rsid w:val="002A1392"/>
    <w:rsid w:val="002A1762"/>
    <w:rsid w:val="002A38A3"/>
    <w:rsid w:val="002A4E1A"/>
    <w:rsid w:val="002A5839"/>
    <w:rsid w:val="002A5ABE"/>
    <w:rsid w:val="002A6F0C"/>
    <w:rsid w:val="002A71AD"/>
    <w:rsid w:val="002B0542"/>
    <w:rsid w:val="002B1D4D"/>
    <w:rsid w:val="002B362A"/>
    <w:rsid w:val="002B41C4"/>
    <w:rsid w:val="002B45F0"/>
    <w:rsid w:val="002B5BAB"/>
    <w:rsid w:val="002B74B4"/>
    <w:rsid w:val="002C450A"/>
    <w:rsid w:val="002C6332"/>
    <w:rsid w:val="002C7B30"/>
    <w:rsid w:val="002D0371"/>
    <w:rsid w:val="002D1DF9"/>
    <w:rsid w:val="002D23D9"/>
    <w:rsid w:val="002D371D"/>
    <w:rsid w:val="002D7812"/>
    <w:rsid w:val="002D78FD"/>
    <w:rsid w:val="002E084F"/>
    <w:rsid w:val="002E14D0"/>
    <w:rsid w:val="002E4A3B"/>
    <w:rsid w:val="002E4AE7"/>
    <w:rsid w:val="002E516D"/>
    <w:rsid w:val="002E6D43"/>
    <w:rsid w:val="002E7B09"/>
    <w:rsid w:val="002E7BC6"/>
    <w:rsid w:val="002F0DF0"/>
    <w:rsid w:val="002F30AF"/>
    <w:rsid w:val="002F356B"/>
    <w:rsid w:val="002F42FF"/>
    <w:rsid w:val="00300D7A"/>
    <w:rsid w:val="00301379"/>
    <w:rsid w:val="0030155D"/>
    <w:rsid w:val="00301F8D"/>
    <w:rsid w:val="0030553D"/>
    <w:rsid w:val="00305DF3"/>
    <w:rsid w:val="00306B7E"/>
    <w:rsid w:val="00306CD2"/>
    <w:rsid w:val="003126E4"/>
    <w:rsid w:val="00314E1C"/>
    <w:rsid w:val="0031514D"/>
    <w:rsid w:val="003152B4"/>
    <w:rsid w:val="003166D6"/>
    <w:rsid w:val="00317956"/>
    <w:rsid w:val="003228A0"/>
    <w:rsid w:val="00325DF8"/>
    <w:rsid w:val="0033032A"/>
    <w:rsid w:val="00330A1A"/>
    <w:rsid w:val="003316A1"/>
    <w:rsid w:val="00331AAF"/>
    <w:rsid w:val="003322EF"/>
    <w:rsid w:val="00332B7C"/>
    <w:rsid w:val="00333DDA"/>
    <w:rsid w:val="00334B64"/>
    <w:rsid w:val="00335663"/>
    <w:rsid w:val="00340E23"/>
    <w:rsid w:val="003416B0"/>
    <w:rsid w:val="003430F3"/>
    <w:rsid w:val="003432EB"/>
    <w:rsid w:val="003437F6"/>
    <w:rsid w:val="003443E2"/>
    <w:rsid w:val="003457A0"/>
    <w:rsid w:val="003467B1"/>
    <w:rsid w:val="00346D85"/>
    <w:rsid w:val="00350504"/>
    <w:rsid w:val="00351289"/>
    <w:rsid w:val="00352494"/>
    <w:rsid w:val="00353DAA"/>
    <w:rsid w:val="003557BA"/>
    <w:rsid w:val="00355C09"/>
    <w:rsid w:val="00355C81"/>
    <w:rsid w:val="00357450"/>
    <w:rsid w:val="00360002"/>
    <w:rsid w:val="00360316"/>
    <w:rsid w:val="003607B9"/>
    <w:rsid w:val="00360909"/>
    <w:rsid w:val="00362573"/>
    <w:rsid w:val="0036515E"/>
    <w:rsid w:val="003656CF"/>
    <w:rsid w:val="00366359"/>
    <w:rsid w:val="00370779"/>
    <w:rsid w:val="003738B7"/>
    <w:rsid w:val="00377C12"/>
    <w:rsid w:val="00382437"/>
    <w:rsid w:val="00383CF2"/>
    <w:rsid w:val="00383F10"/>
    <w:rsid w:val="003842C6"/>
    <w:rsid w:val="00386AA3"/>
    <w:rsid w:val="00386F24"/>
    <w:rsid w:val="0039346A"/>
    <w:rsid w:val="003934C8"/>
    <w:rsid w:val="00393A7E"/>
    <w:rsid w:val="00394082"/>
    <w:rsid w:val="0039480F"/>
    <w:rsid w:val="0039495D"/>
    <w:rsid w:val="00395086"/>
    <w:rsid w:val="00396881"/>
    <w:rsid w:val="00396BD7"/>
    <w:rsid w:val="003A1B41"/>
    <w:rsid w:val="003A2815"/>
    <w:rsid w:val="003A2FF2"/>
    <w:rsid w:val="003A5DEE"/>
    <w:rsid w:val="003B1159"/>
    <w:rsid w:val="003B4AF1"/>
    <w:rsid w:val="003B7CE6"/>
    <w:rsid w:val="003B7D6A"/>
    <w:rsid w:val="003C411E"/>
    <w:rsid w:val="003C49EC"/>
    <w:rsid w:val="003D1CDE"/>
    <w:rsid w:val="003D3B02"/>
    <w:rsid w:val="003D46E1"/>
    <w:rsid w:val="003D4C75"/>
    <w:rsid w:val="003D63B1"/>
    <w:rsid w:val="003D76B2"/>
    <w:rsid w:val="003E0E9C"/>
    <w:rsid w:val="003E4AC8"/>
    <w:rsid w:val="003E5E6D"/>
    <w:rsid w:val="003F0588"/>
    <w:rsid w:val="003F0E90"/>
    <w:rsid w:val="003F10D6"/>
    <w:rsid w:val="003F31E5"/>
    <w:rsid w:val="003F53DD"/>
    <w:rsid w:val="003F547A"/>
    <w:rsid w:val="003F5962"/>
    <w:rsid w:val="003F7FC7"/>
    <w:rsid w:val="004000B3"/>
    <w:rsid w:val="0040068A"/>
    <w:rsid w:val="004006A5"/>
    <w:rsid w:val="00400FF4"/>
    <w:rsid w:val="00403E6C"/>
    <w:rsid w:val="004043AF"/>
    <w:rsid w:val="00406D2A"/>
    <w:rsid w:val="00411AD8"/>
    <w:rsid w:val="00412350"/>
    <w:rsid w:val="00412610"/>
    <w:rsid w:val="004130E0"/>
    <w:rsid w:val="00413969"/>
    <w:rsid w:val="004143FB"/>
    <w:rsid w:val="00414B0F"/>
    <w:rsid w:val="00415179"/>
    <w:rsid w:val="004164D7"/>
    <w:rsid w:val="0042028E"/>
    <w:rsid w:val="00421AEB"/>
    <w:rsid w:val="0042259B"/>
    <w:rsid w:val="004226FC"/>
    <w:rsid w:val="0042328E"/>
    <w:rsid w:val="00423EB4"/>
    <w:rsid w:val="004266F5"/>
    <w:rsid w:val="00426EE7"/>
    <w:rsid w:val="00433E67"/>
    <w:rsid w:val="00433E96"/>
    <w:rsid w:val="004346BD"/>
    <w:rsid w:val="00435596"/>
    <w:rsid w:val="004357F1"/>
    <w:rsid w:val="00435D52"/>
    <w:rsid w:val="00440747"/>
    <w:rsid w:val="00440BF6"/>
    <w:rsid w:val="00441143"/>
    <w:rsid w:val="00442AEF"/>
    <w:rsid w:val="00447BE7"/>
    <w:rsid w:val="004503C9"/>
    <w:rsid w:val="0045306B"/>
    <w:rsid w:val="0045361D"/>
    <w:rsid w:val="004536B0"/>
    <w:rsid w:val="004550EE"/>
    <w:rsid w:val="0045696E"/>
    <w:rsid w:val="004569AC"/>
    <w:rsid w:val="00456A85"/>
    <w:rsid w:val="00457267"/>
    <w:rsid w:val="00460F8F"/>
    <w:rsid w:val="00463AF7"/>
    <w:rsid w:val="00465B07"/>
    <w:rsid w:val="00466957"/>
    <w:rsid w:val="004670EC"/>
    <w:rsid w:val="00467CCB"/>
    <w:rsid w:val="0047041D"/>
    <w:rsid w:val="00470B31"/>
    <w:rsid w:val="0047158A"/>
    <w:rsid w:val="004744D7"/>
    <w:rsid w:val="00474E80"/>
    <w:rsid w:val="004753AD"/>
    <w:rsid w:val="00475BAD"/>
    <w:rsid w:val="00476114"/>
    <w:rsid w:val="00482495"/>
    <w:rsid w:val="00482D97"/>
    <w:rsid w:val="00482EA9"/>
    <w:rsid w:val="00483493"/>
    <w:rsid w:val="00484AF3"/>
    <w:rsid w:val="00485248"/>
    <w:rsid w:val="0048784B"/>
    <w:rsid w:val="004907C1"/>
    <w:rsid w:val="00491512"/>
    <w:rsid w:val="0049244B"/>
    <w:rsid w:val="00492FFC"/>
    <w:rsid w:val="00493CDA"/>
    <w:rsid w:val="00497655"/>
    <w:rsid w:val="00497910"/>
    <w:rsid w:val="00497BB5"/>
    <w:rsid w:val="004A057D"/>
    <w:rsid w:val="004A2385"/>
    <w:rsid w:val="004A26C7"/>
    <w:rsid w:val="004A41B0"/>
    <w:rsid w:val="004A43F2"/>
    <w:rsid w:val="004A4E2A"/>
    <w:rsid w:val="004B1259"/>
    <w:rsid w:val="004B46BA"/>
    <w:rsid w:val="004B4A9F"/>
    <w:rsid w:val="004B5B3F"/>
    <w:rsid w:val="004B5BB0"/>
    <w:rsid w:val="004B6071"/>
    <w:rsid w:val="004B658D"/>
    <w:rsid w:val="004B6AD1"/>
    <w:rsid w:val="004B6BBD"/>
    <w:rsid w:val="004B6D03"/>
    <w:rsid w:val="004C08C3"/>
    <w:rsid w:val="004C090F"/>
    <w:rsid w:val="004C12A6"/>
    <w:rsid w:val="004C2804"/>
    <w:rsid w:val="004C2D20"/>
    <w:rsid w:val="004C38B1"/>
    <w:rsid w:val="004C570F"/>
    <w:rsid w:val="004D09B3"/>
    <w:rsid w:val="004D0D91"/>
    <w:rsid w:val="004D1513"/>
    <w:rsid w:val="004D1930"/>
    <w:rsid w:val="004D378B"/>
    <w:rsid w:val="004D5C9D"/>
    <w:rsid w:val="004D5D77"/>
    <w:rsid w:val="004D6FFB"/>
    <w:rsid w:val="004E3F01"/>
    <w:rsid w:val="004E4524"/>
    <w:rsid w:val="004E4BE3"/>
    <w:rsid w:val="004E614F"/>
    <w:rsid w:val="004F243B"/>
    <w:rsid w:val="004F28DF"/>
    <w:rsid w:val="004F2EF0"/>
    <w:rsid w:val="004F6473"/>
    <w:rsid w:val="004F6BCE"/>
    <w:rsid w:val="004F7E42"/>
    <w:rsid w:val="005017E9"/>
    <w:rsid w:val="00501CCD"/>
    <w:rsid w:val="00502B6E"/>
    <w:rsid w:val="00504666"/>
    <w:rsid w:val="00504975"/>
    <w:rsid w:val="005075AE"/>
    <w:rsid w:val="005078BA"/>
    <w:rsid w:val="005115A3"/>
    <w:rsid w:val="00515A56"/>
    <w:rsid w:val="00515A74"/>
    <w:rsid w:val="005161B1"/>
    <w:rsid w:val="00517A19"/>
    <w:rsid w:val="00517F93"/>
    <w:rsid w:val="00521C65"/>
    <w:rsid w:val="0052250A"/>
    <w:rsid w:val="00522B90"/>
    <w:rsid w:val="00522F74"/>
    <w:rsid w:val="005230D9"/>
    <w:rsid w:val="00523E37"/>
    <w:rsid w:val="00526FC2"/>
    <w:rsid w:val="005311BF"/>
    <w:rsid w:val="00534598"/>
    <w:rsid w:val="00536D3C"/>
    <w:rsid w:val="005408EE"/>
    <w:rsid w:val="005428F7"/>
    <w:rsid w:val="00542CAB"/>
    <w:rsid w:val="00545E65"/>
    <w:rsid w:val="00545F92"/>
    <w:rsid w:val="00551C33"/>
    <w:rsid w:val="00561290"/>
    <w:rsid w:val="0056158B"/>
    <w:rsid w:val="0056358C"/>
    <w:rsid w:val="00563CDD"/>
    <w:rsid w:val="00565EB9"/>
    <w:rsid w:val="00567A60"/>
    <w:rsid w:val="00567E95"/>
    <w:rsid w:val="0057043D"/>
    <w:rsid w:val="005705E3"/>
    <w:rsid w:val="00571FE0"/>
    <w:rsid w:val="005736B9"/>
    <w:rsid w:val="0057449C"/>
    <w:rsid w:val="00574622"/>
    <w:rsid w:val="00574B59"/>
    <w:rsid w:val="00576D29"/>
    <w:rsid w:val="0058223D"/>
    <w:rsid w:val="005833D5"/>
    <w:rsid w:val="00585CF5"/>
    <w:rsid w:val="005914CC"/>
    <w:rsid w:val="005929C6"/>
    <w:rsid w:val="00593922"/>
    <w:rsid w:val="00594980"/>
    <w:rsid w:val="00594B31"/>
    <w:rsid w:val="005A06EB"/>
    <w:rsid w:val="005A1488"/>
    <w:rsid w:val="005A1994"/>
    <w:rsid w:val="005A2A65"/>
    <w:rsid w:val="005A3917"/>
    <w:rsid w:val="005A4779"/>
    <w:rsid w:val="005B02D8"/>
    <w:rsid w:val="005B04A5"/>
    <w:rsid w:val="005B07F2"/>
    <w:rsid w:val="005B25FF"/>
    <w:rsid w:val="005B618F"/>
    <w:rsid w:val="005B638B"/>
    <w:rsid w:val="005B6879"/>
    <w:rsid w:val="005C1054"/>
    <w:rsid w:val="005C2A9A"/>
    <w:rsid w:val="005C3952"/>
    <w:rsid w:val="005D051C"/>
    <w:rsid w:val="005D2107"/>
    <w:rsid w:val="005D47C8"/>
    <w:rsid w:val="005D7B0B"/>
    <w:rsid w:val="005E1FCC"/>
    <w:rsid w:val="005E27B9"/>
    <w:rsid w:val="005E2F15"/>
    <w:rsid w:val="005E385C"/>
    <w:rsid w:val="005E3AAE"/>
    <w:rsid w:val="005E3C55"/>
    <w:rsid w:val="005E5750"/>
    <w:rsid w:val="005E5E57"/>
    <w:rsid w:val="005E6D77"/>
    <w:rsid w:val="005E6FDD"/>
    <w:rsid w:val="005F3151"/>
    <w:rsid w:val="005F3EBB"/>
    <w:rsid w:val="005F4423"/>
    <w:rsid w:val="005F4E5E"/>
    <w:rsid w:val="005F59BF"/>
    <w:rsid w:val="005F677F"/>
    <w:rsid w:val="00600B93"/>
    <w:rsid w:val="006065B5"/>
    <w:rsid w:val="0060737E"/>
    <w:rsid w:val="00610125"/>
    <w:rsid w:val="006116F6"/>
    <w:rsid w:val="0061337C"/>
    <w:rsid w:val="00615830"/>
    <w:rsid w:val="00622994"/>
    <w:rsid w:val="00622D7F"/>
    <w:rsid w:val="00623416"/>
    <w:rsid w:val="006240F1"/>
    <w:rsid w:val="0062556C"/>
    <w:rsid w:val="0062624C"/>
    <w:rsid w:val="0063237E"/>
    <w:rsid w:val="0063255B"/>
    <w:rsid w:val="006330F5"/>
    <w:rsid w:val="0063400E"/>
    <w:rsid w:val="0063435E"/>
    <w:rsid w:val="006359B5"/>
    <w:rsid w:val="00641165"/>
    <w:rsid w:val="00641FE6"/>
    <w:rsid w:val="00642816"/>
    <w:rsid w:val="006443A9"/>
    <w:rsid w:val="00644BF7"/>
    <w:rsid w:val="00646BBF"/>
    <w:rsid w:val="0064720A"/>
    <w:rsid w:val="00647857"/>
    <w:rsid w:val="006518E7"/>
    <w:rsid w:val="00652230"/>
    <w:rsid w:val="0065256E"/>
    <w:rsid w:val="00653BD5"/>
    <w:rsid w:val="00655A69"/>
    <w:rsid w:val="006608BF"/>
    <w:rsid w:val="00660F75"/>
    <w:rsid w:val="00661A84"/>
    <w:rsid w:val="00665FCD"/>
    <w:rsid w:val="00667CA5"/>
    <w:rsid w:val="00671887"/>
    <w:rsid w:val="00673C0E"/>
    <w:rsid w:val="00673DCD"/>
    <w:rsid w:val="00674442"/>
    <w:rsid w:val="00674D57"/>
    <w:rsid w:val="00675675"/>
    <w:rsid w:val="006777B6"/>
    <w:rsid w:val="00681E5C"/>
    <w:rsid w:val="00682425"/>
    <w:rsid w:val="00682928"/>
    <w:rsid w:val="00682E41"/>
    <w:rsid w:val="00683216"/>
    <w:rsid w:val="006834F5"/>
    <w:rsid w:val="00684537"/>
    <w:rsid w:val="00685137"/>
    <w:rsid w:val="00687CE4"/>
    <w:rsid w:val="00691BE1"/>
    <w:rsid w:val="0069459B"/>
    <w:rsid w:val="006A1657"/>
    <w:rsid w:val="006A2F5C"/>
    <w:rsid w:val="006A3062"/>
    <w:rsid w:val="006A3293"/>
    <w:rsid w:val="006A5095"/>
    <w:rsid w:val="006A7889"/>
    <w:rsid w:val="006B02BD"/>
    <w:rsid w:val="006B1664"/>
    <w:rsid w:val="006B1BC2"/>
    <w:rsid w:val="006B35EB"/>
    <w:rsid w:val="006B396B"/>
    <w:rsid w:val="006B4327"/>
    <w:rsid w:val="006B4E58"/>
    <w:rsid w:val="006B6702"/>
    <w:rsid w:val="006B6C9E"/>
    <w:rsid w:val="006C34DE"/>
    <w:rsid w:val="006C361A"/>
    <w:rsid w:val="006C4A75"/>
    <w:rsid w:val="006D0CB5"/>
    <w:rsid w:val="006D1236"/>
    <w:rsid w:val="006D2BF7"/>
    <w:rsid w:val="006D3CDF"/>
    <w:rsid w:val="006D4320"/>
    <w:rsid w:val="006D46BD"/>
    <w:rsid w:val="006D4F7E"/>
    <w:rsid w:val="006D69A8"/>
    <w:rsid w:val="006E0FC0"/>
    <w:rsid w:val="006E1266"/>
    <w:rsid w:val="006E1438"/>
    <w:rsid w:val="006E165B"/>
    <w:rsid w:val="006E242E"/>
    <w:rsid w:val="006E2711"/>
    <w:rsid w:val="006E29CF"/>
    <w:rsid w:val="006E6992"/>
    <w:rsid w:val="006E733B"/>
    <w:rsid w:val="006F1BC7"/>
    <w:rsid w:val="006F21ED"/>
    <w:rsid w:val="006F297A"/>
    <w:rsid w:val="006F2C3E"/>
    <w:rsid w:val="006F346C"/>
    <w:rsid w:val="006F65C0"/>
    <w:rsid w:val="00706AF4"/>
    <w:rsid w:val="00710763"/>
    <w:rsid w:val="00710BA6"/>
    <w:rsid w:val="00715361"/>
    <w:rsid w:val="00716763"/>
    <w:rsid w:val="007167C0"/>
    <w:rsid w:val="0072300C"/>
    <w:rsid w:val="0072456D"/>
    <w:rsid w:val="00725F62"/>
    <w:rsid w:val="007276E4"/>
    <w:rsid w:val="007278EE"/>
    <w:rsid w:val="007321B1"/>
    <w:rsid w:val="0073339E"/>
    <w:rsid w:val="00733648"/>
    <w:rsid w:val="00733CD8"/>
    <w:rsid w:val="007353D4"/>
    <w:rsid w:val="007358AB"/>
    <w:rsid w:val="00735CB6"/>
    <w:rsid w:val="00736455"/>
    <w:rsid w:val="007365A3"/>
    <w:rsid w:val="007365CA"/>
    <w:rsid w:val="00737B6F"/>
    <w:rsid w:val="00741C49"/>
    <w:rsid w:val="00744C44"/>
    <w:rsid w:val="00746EFD"/>
    <w:rsid w:val="00747286"/>
    <w:rsid w:val="00754022"/>
    <w:rsid w:val="007547BD"/>
    <w:rsid w:val="007549C9"/>
    <w:rsid w:val="00756D82"/>
    <w:rsid w:val="00760B5A"/>
    <w:rsid w:val="00765A74"/>
    <w:rsid w:val="00767176"/>
    <w:rsid w:val="00770C02"/>
    <w:rsid w:val="0077144A"/>
    <w:rsid w:val="0077184C"/>
    <w:rsid w:val="00772831"/>
    <w:rsid w:val="00772CE3"/>
    <w:rsid w:val="0077381D"/>
    <w:rsid w:val="00773E1A"/>
    <w:rsid w:val="00774092"/>
    <w:rsid w:val="007751D6"/>
    <w:rsid w:val="00775457"/>
    <w:rsid w:val="00776A8E"/>
    <w:rsid w:val="0078229E"/>
    <w:rsid w:val="00782995"/>
    <w:rsid w:val="00782FD3"/>
    <w:rsid w:val="00783DB8"/>
    <w:rsid w:val="007840C8"/>
    <w:rsid w:val="00790907"/>
    <w:rsid w:val="0079238C"/>
    <w:rsid w:val="00796C39"/>
    <w:rsid w:val="007A0B34"/>
    <w:rsid w:val="007A2EC3"/>
    <w:rsid w:val="007A35E7"/>
    <w:rsid w:val="007A6A82"/>
    <w:rsid w:val="007B0A5D"/>
    <w:rsid w:val="007B3453"/>
    <w:rsid w:val="007B3A1E"/>
    <w:rsid w:val="007B58FE"/>
    <w:rsid w:val="007B693F"/>
    <w:rsid w:val="007C02F2"/>
    <w:rsid w:val="007C0500"/>
    <w:rsid w:val="007C08F1"/>
    <w:rsid w:val="007C4C83"/>
    <w:rsid w:val="007C6134"/>
    <w:rsid w:val="007C6959"/>
    <w:rsid w:val="007D1ECB"/>
    <w:rsid w:val="007D2AE8"/>
    <w:rsid w:val="007D354B"/>
    <w:rsid w:val="007D5733"/>
    <w:rsid w:val="007E0B93"/>
    <w:rsid w:val="007E1D19"/>
    <w:rsid w:val="007E3F02"/>
    <w:rsid w:val="007E4364"/>
    <w:rsid w:val="007E56B1"/>
    <w:rsid w:val="007F1F82"/>
    <w:rsid w:val="007F23AD"/>
    <w:rsid w:val="007F35C8"/>
    <w:rsid w:val="007F5B0F"/>
    <w:rsid w:val="007F79D0"/>
    <w:rsid w:val="00800ED8"/>
    <w:rsid w:val="008036DD"/>
    <w:rsid w:val="008046E3"/>
    <w:rsid w:val="008047D2"/>
    <w:rsid w:val="0080536D"/>
    <w:rsid w:val="008065FD"/>
    <w:rsid w:val="00807AE8"/>
    <w:rsid w:val="00807C70"/>
    <w:rsid w:val="008103A5"/>
    <w:rsid w:val="008122BA"/>
    <w:rsid w:val="0081451E"/>
    <w:rsid w:val="00814DD6"/>
    <w:rsid w:val="00817066"/>
    <w:rsid w:val="008213A0"/>
    <w:rsid w:val="00831D9A"/>
    <w:rsid w:val="00832ABE"/>
    <w:rsid w:val="00834171"/>
    <w:rsid w:val="00836D49"/>
    <w:rsid w:val="00840C90"/>
    <w:rsid w:val="008423B9"/>
    <w:rsid w:val="00844C4A"/>
    <w:rsid w:val="0084541A"/>
    <w:rsid w:val="00845D65"/>
    <w:rsid w:val="00845E72"/>
    <w:rsid w:val="00845F4E"/>
    <w:rsid w:val="008469E2"/>
    <w:rsid w:val="00851D90"/>
    <w:rsid w:val="008526F4"/>
    <w:rsid w:val="00853D32"/>
    <w:rsid w:val="00854C9F"/>
    <w:rsid w:val="00855190"/>
    <w:rsid w:val="00860310"/>
    <w:rsid w:val="0086047B"/>
    <w:rsid w:val="00861A14"/>
    <w:rsid w:val="00862673"/>
    <w:rsid w:val="00864EB3"/>
    <w:rsid w:val="00866E59"/>
    <w:rsid w:val="00871CE2"/>
    <w:rsid w:val="00877543"/>
    <w:rsid w:val="008778F0"/>
    <w:rsid w:val="00880117"/>
    <w:rsid w:val="00880518"/>
    <w:rsid w:val="00881643"/>
    <w:rsid w:val="00883B50"/>
    <w:rsid w:val="008843F0"/>
    <w:rsid w:val="008868F6"/>
    <w:rsid w:val="00887118"/>
    <w:rsid w:val="00887CE7"/>
    <w:rsid w:val="00894291"/>
    <w:rsid w:val="008A068F"/>
    <w:rsid w:val="008A071B"/>
    <w:rsid w:val="008A3E77"/>
    <w:rsid w:val="008A4E15"/>
    <w:rsid w:val="008B1B0D"/>
    <w:rsid w:val="008B2845"/>
    <w:rsid w:val="008B3036"/>
    <w:rsid w:val="008B44D3"/>
    <w:rsid w:val="008B4CA1"/>
    <w:rsid w:val="008B54D4"/>
    <w:rsid w:val="008B5F11"/>
    <w:rsid w:val="008B6158"/>
    <w:rsid w:val="008B6843"/>
    <w:rsid w:val="008C26CA"/>
    <w:rsid w:val="008C48F0"/>
    <w:rsid w:val="008C4B1C"/>
    <w:rsid w:val="008C5A55"/>
    <w:rsid w:val="008C7108"/>
    <w:rsid w:val="008C776C"/>
    <w:rsid w:val="008C7874"/>
    <w:rsid w:val="008C7BC5"/>
    <w:rsid w:val="008D0771"/>
    <w:rsid w:val="008D18D2"/>
    <w:rsid w:val="008D37E4"/>
    <w:rsid w:val="008D410D"/>
    <w:rsid w:val="008D44C0"/>
    <w:rsid w:val="008D6F07"/>
    <w:rsid w:val="008E27FF"/>
    <w:rsid w:val="008E2B2E"/>
    <w:rsid w:val="008E37E7"/>
    <w:rsid w:val="008E46C1"/>
    <w:rsid w:val="008E50D1"/>
    <w:rsid w:val="008E5A43"/>
    <w:rsid w:val="008E6898"/>
    <w:rsid w:val="008E71EB"/>
    <w:rsid w:val="008E7F86"/>
    <w:rsid w:val="008F165B"/>
    <w:rsid w:val="008F2249"/>
    <w:rsid w:val="008F27B9"/>
    <w:rsid w:val="008F29D6"/>
    <w:rsid w:val="008F2B7B"/>
    <w:rsid w:val="008F4441"/>
    <w:rsid w:val="008F451A"/>
    <w:rsid w:val="008F4BFA"/>
    <w:rsid w:val="008F5A0D"/>
    <w:rsid w:val="008F7994"/>
    <w:rsid w:val="008F7D94"/>
    <w:rsid w:val="00901692"/>
    <w:rsid w:val="0090266A"/>
    <w:rsid w:val="0090361C"/>
    <w:rsid w:val="00903BEE"/>
    <w:rsid w:val="00904327"/>
    <w:rsid w:val="00904547"/>
    <w:rsid w:val="00905F21"/>
    <w:rsid w:val="009109C4"/>
    <w:rsid w:val="00911638"/>
    <w:rsid w:val="009118AB"/>
    <w:rsid w:val="00911B30"/>
    <w:rsid w:val="009137AE"/>
    <w:rsid w:val="00915064"/>
    <w:rsid w:val="00915D6D"/>
    <w:rsid w:val="0091662D"/>
    <w:rsid w:val="0092017E"/>
    <w:rsid w:val="0092059E"/>
    <w:rsid w:val="0092072A"/>
    <w:rsid w:val="0092173D"/>
    <w:rsid w:val="00925831"/>
    <w:rsid w:val="009307EB"/>
    <w:rsid w:val="00933038"/>
    <w:rsid w:val="00937428"/>
    <w:rsid w:val="00941564"/>
    <w:rsid w:val="00942648"/>
    <w:rsid w:val="00945353"/>
    <w:rsid w:val="00945E37"/>
    <w:rsid w:val="00946BB2"/>
    <w:rsid w:val="0094765D"/>
    <w:rsid w:val="0094768A"/>
    <w:rsid w:val="009506AF"/>
    <w:rsid w:val="0095158D"/>
    <w:rsid w:val="009524EC"/>
    <w:rsid w:val="00953121"/>
    <w:rsid w:val="00954172"/>
    <w:rsid w:val="00955E31"/>
    <w:rsid w:val="00955E38"/>
    <w:rsid w:val="009602B5"/>
    <w:rsid w:val="00960BE0"/>
    <w:rsid w:val="00961040"/>
    <w:rsid w:val="0096186B"/>
    <w:rsid w:val="00962F69"/>
    <w:rsid w:val="009645EE"/>
    <w:rsid w:val="00965694"/>
    <w:rsid w:val="00967F7E"/>
    <w:rsid w:val="0097301F"/>
    <w:rsid w:val="00973041"/>
    <w:rsid w:val="00974AD4"/>
    <w:rsid w:val="00980774"/>
    <w:rsid w:val="00982216"/>
    <w:rsid w:val="00982B2F"/>
    <w:rsid w:val="00984142"/>
    <w:rsid w:val="0098633D"/>
    <w:rsid w:val="00986EDA"/>
    <w:rsid w:val="00987C2D"/>
    <w:rsid w:val="00990C3D"/>
    <w:rsid w:val="009919FA"/>
    <w:rsid w:val="00991C3B"/>
    <w:rsid w:val="00992B0C"/>
    <w:rsid w:val="00994119"/>
    <w:rsid w:val="00995E4A"/>
    <w:rsid w:val="00997873"/>
    <w:rsid w:val="009A09B6"/>
    <w:rsid w:val="009A170D"/>
    <w:rsid w:val="009A25A8"/>
    <w:rsid w:val="009A7743"/>
    <w:rsid w:val="009B11E3"/>
    <w:rsid w:val="009B1287"/>
    <w:rsid w:val="009B155E"/>
    <w:rsid w:val="009B1963"/>
    <w:rsid w:val="009B1AE8"/>
    <w:rsid w:val="009B3231"/>
    <w:rsid w:val="009C0380"/>
    <w:rsid w:val="009C0A8B"/>
    <w:rsid w:val="009C1311"/>
    <w:rsid w:val="009C3869"/>
    <w:rsid w:val="009C6C7C"/>
    <w:rsid w:val="009C6EAF"/>
    <w:rsid w:val="009C7767"/>
    <w:rsid w:val="009C7E45"/>
    <w:rsid w:val="009D2EB1"/>
    <w:rsid w:val="009D3098"/>
    <w:rsid w:val="009D33D9"/>
    <w:rsid w:val="009D4916"/>
    <w:rsid w:val="009D506B"/>
    <w:rsid w:val="009D52BA"/>
    <w:rsid w:val="009D5935"/>
    <w:rsid w:val="009E09E7"/>
    <w:rsid w:val="009E2CC7"/>
    <w:rsid w:val="009E373B"/>
    <w:rsid w:val="009E39A0"/>
    <w:rsid w:val="009E39A1"/>
    <w:rsid w:val="009E43CE"/>
    <w:rsid w:val="009F0063"/>
    <w:rsid w:val="009F1692"/>
    <w:rsid w:val="009F1AE8"/>
    <w:rsid w:val="009F2CEF"/>
    <w:rsid w:val="009F6726"/>
    <w:rsid w:val="009F7D76"/>
    <w:rsid w:val="00A0154F"/>
    <w:rsid w:val="00A0243E"/>
    <w:rsid w:val="00A0385A"/>
    <w:rsid w:val="00A048D3"/>
    <w:rsid w:val="00A058F9"/>
    <w:rsid w:val="00A05D55"/>
    <w:rsid w:val="00A0680C"/>
    <w:rsid w:val="00A1370E"/>
    <w:rsid w:val="00A14D00"/>
    <w:rsid w:val="00A155C8"/>
    <w:rsid w:val="00A17780"/>
    <w:rsid w:val="00A179D1"/>
    <w:rsid w:val="00A20963"/>
    <w:rsid w:val="00A25A60"/>
    <w:rsid w:val="00A25D83"/>
    <w:rsid w:val="00A26384"/>
    <w:rsid w:val="00A2712C"/>
    <w:rsid w:val="00A30358"/>
    <w:rsid w:val="00A30B41"/>
    <w:rsid w:val="00A30DC3"/>
    <w:rsid w:val="00A31C1E"/>
    <w:rsid w:val="00A3284F"/>
    <w:rsid w:val="00A34116"/>
    <w:rsid w:val="00A36E4D"/>
    <w:rsid w:val="00A37F7C"/>
    <w:rsid w:val="00A417D1"/>
    <w:rsid w:val="00A43E9B"/>
    <w:rsid w:val="00A47310"/>
    <w:rsid w:val="00A4793C"/>
    <w:rsid w:val="00A5034D"/>
    <w:rsid w:val="00A525D8"/>
    <w:rsid w:val="00A53CA0"/>
    <w:rsid w:val="00A554CB"/>
    <w:rsid w:val="00A55817"/>
    <w:rsid w:val="00A55A8F"/>
    <w:rsid w:val="00A55C66"/>
    <w:rsid w:val="00A6033B"/>
    <w:rsid w:val="00A6044F"/>
    <w:rsid w:val="00A63A5C"/>
    <w:rsid w:val="00A66B7B"/>
    <w:rsid w:val="00A673DA"/>
    <w:rsid w:val="00A72AE8"/>
    <w:rsid w:val="00A75BB5"/>
    <w:rsid w:val="00A768D9"/>
    <w:rsid w:val="00A775A9"/>
    <w:rsid w:val="00A77785"/>
    <w:rsid w:val="00A778DE"/>
    <w:rsid w:val="00A77CF8"/>
    <w:rsid w:val="00A80F11"/>
    <w:rsid w:val="00A81EAF"/>
    <w:rsid w:val="00A82EB3"/>
    <w:rsid w:val="00A83778"/>
    <w:rsid w:val="00A90EF0"/>
    <w:rsid w:val="00A92DA8"/>
    <w:rsid w:val="00A93111"/>
    <w:rsid w:val="00A9569B"/>
    <w:rsid w:val="00A95CC0"/>
    <w:rsid w:val="00A9653B"/>
    <w:rsid w:val="00A97020"/>
    <w:rsid w:val="00AA4E4E"/>
    <w:rsid w:val="00AA50C9"/>
    <w:rsid w:val="00AA7062"/>
    <w:rsid w:val="00AA7F94"/>
    <w:rsid w:val="00AB0E6B"/>
    <w:rsid w:val="00AB4C19"/>
    <w:rsid w:val="00AB5313"/>
    <w:rsid w:val="00AB57F2"/>
    <w:rsid w:val="00AB6548"/>
    <w:rsid w:val="00AC021D"/>
    <w:rsid w:val="00AC2EFB"/>
    <w:rsid w:val="00AC3B7D"/>
    <w:rsid w:val="00AC4D83"/>
    <w:rsid w:val="00AC523E"/>
    <w:rsid w:val="00AD0DA8"/>
    <w:rsid w:val="00AD1728"/>
    <w:rsid w:val="00AD2227"/>
    <w:rsid w:val="00AD31D1"/>
    <w:rsid w:val="00AD5120"/>
    <w:rsid w:val="00AD5EE9"/>
    <w:rsid w:val="00AD7FF3"/>
    <w:rsid w:val="00AE05B0"/>
    <w:rsid w:val="00AE11B0"/>
    <w:rsid w:val="00AE4241"/>
    <w:rsid w:val="00AE4A05"/>
    <w:rsid w:val="00AE4D59"/>
    <w:rsid w:val="00AE5688"/>
    <w:rsid w:val="00AE70C9"/>
    <w:rsid w:val="00AE7E04"/>
    <w:rsid w:val="00AF04F6"/>
    <w:rsid w:val="00AF056F"/>
    <w:rsid w:val="00AF16C5"/>
    <w:rsid w:val="00AF2841"/>
    <w:rsid w:val="00AF30C1"/>
    <w:rsid w:val="00AF4AAF"/>
    <w:rsid w:val="00AF4FE0"/>
    <w:rsid w:val="00AF5C11"/>
    <w:rsid w:val="00AF619B"/>
    <w:rsid w:val="00AF6265"/>
    <w:rsid w:val="00AF7186"/>
    <w:rsid w:val="00B00663"/>
    <w:rsid w:val="00B0288B"/>
    <w:rsid w:val="00B0406C"/>
    <w:rsid w:val="00B0545E"/>
    <w:rsid w:val="00B067D3"/>
    <w:rsid w:val="00B0768A"/>
    <w:rsid w:val="00B10636"/>
    <w:rsid w:val="00B14815"/>
    <w:rsid w:val="00B17AB1"/>
    <w:rsid w:val="00B21115"/>
    <w:rsid w:val="00B21D1C"/>
    <w:rsid w:val="00B21EAC"/>
    <w:rsid w:val="00B244C3"/>
    <w:rsid w:val="00B26085"/>
    <w:rsid w:val="00B2624A"/>
    <w:rsid w:val="00B27209"/>
    <w:rsid w:val="00B32190"/>
    <w:rsid w:val="00B34824"/>
    <w:rsid w:val="00B34F24"/>
    <w:rsid w:val="00B35DFF"/>
    <w:rsid w:val="00B35EC0"/>
    <w:rsid w:val="00B3633C"/>
    <w:rsid w:val="00B369B3"/>
    <w:rsid w:val="00B37EE0"/>
    <w:rsid w:val="00B419D1"/>
    <w:rsid w:val="00B45287"/>
    <w:rsid w:val="00B467B5"/>
    <w:rsid w:val="00B46A23"/>
    <w:rsid w:val="00B471BE"/>
    <w:rsid w:val="00B50048"/>
    <w:rsid w:val="00B51273"/>
    <w:rsid w:val="00B52267"/>
    <w:rsid w:val="00B53CD4"/>
    <w:rsid w:val="00B5796D"/>
    <w:rsid w:val="00B609F7"/>
    <w:rsid w:val="00B61EF4"/>
    <w:rsid w:val="00B71D3E"/>
    <w:rsid w:val="00B73127"/>
    <w:rsid w:val="00B73999"/>
    <w:rsid w:val="00B765FD"/>
    <w:rsid w:val="00B7719F"/>
    <w:rsid w:val="00B85F24"/>
    <w:rsid w:val="00B86351"/>
    <w:rsid w:val="00B87B84"/>
    <w:rsid w:val="00B92EC0"/>
    <w:rsid w:val="00B9453E"/>
    <w:rsid w:val="00B95A53"/>
    <w:rsid w:val="00B95A5F"/>
    <w:rsid w:val="00BA14C0"/>
    <w:rsid w:val="00BA1750"/>
    <w:rsid w:val="00BA6F5D"/>
    <w:rsid w:val="00BB03D8"/>
    <w:rsid w:val="00BB2F66"/>
    <w:rsid w:val="00BB39A6"/>
    <w:rsid w:val="00BB457A"/>
    <w:rsid w:val="00BB5EFB"/>
    <w:rsid w:val="00BB7338"/>
    <w:rsid w:val="00BC0E90"/>
    <w:rsid w:val="00BC19AC"/>
    <w:rsid w:val="00BC27F5"/>
    <w:rsid w:val="00BC419C"/>
    <w:rsid w:val="00BC5976"/>
    <w:rsid w:val="00BD1A91"/>
    <w:rsid w:val="00BD1CE4"/>
    <w:rsid w:val="00BD1EF6"/>
    <w:rsid w:val="00BD26ED"/>
    <w:rsid w:val="00BD5476"/>
    <w:rsid w:val="00BE2792"/>
    <w:rsid w:val="00BE4E06"/>
    <w:rsid w:val="00BE6E35"/>
    <w:rsid w:val="00BE6FBD"/>
    <w:rsid w:val="00BE7899"/>
    <w:rsid w:val="00BF29CE"/>
    <w:rsid w:val="00BF7D2A"/>
    <w:rsid w:val="00C00237"/>
    <w:rsid w:val="00C02792"/>
    <w:rsid w:val="00C02883"/>
    <w:rsid w:val="00C02988"/>
    <w:rsid w:val="00C036AD"/>
    <w:rsid w:val="00C03FAA"/>
    <w:rsid w:val="00C102D3"/>
    <w:rsid w:val="00C10684"/>
    <w:rsid w:val="00C10766"/>
    <w:rsid w:val="00C14A18"/>
    <w:rsid w:val="00C14AE0"/>
    <w:rsid w:val="00C15D19"/>
    <w:rsid w:val="00C1712A"/>
    <w:rsid w:val="00C20B77"/>
    <w:rsid w:val="00C21B42"/>
    <w:rsid w:val="00C23469"/>
    <w:rsid w:val="00C24B36"/>
    <w:rsid w:val="00C330D0"/>
    <w:rsid w:val="00C360D7"/>
    <w:rsid w:val="00C36E7D"/>
    <w:rsid w:val="00C40442"/>
    <w:rsid w:val="00C40495"/>
    <w:rsid w:val="00C41352"/>
    <w:rsid w:val="00C427A6"/>
    <w:rsid w:val="00C43434"/>
    <w:rsid w:val="00C43AA2"/>
    <w:rsid w:val="00C46859"/>
    <w:rsid w:val="00C471C9"/>
    <w:rsid w:val="00C47A69"/>
    <w:rsid w:val="00C50096"/>
    <w:rsid w:val="00C5092C"/>
    <w:rsid w:val="00C5108F"/>
    <w:rsid w:val="00C52F77"/>
    <w:rsid w:val="00C53C5E"/>
    <w:rsid w:val="00C54D94"/>
    <w:rsid w:val="00C55F9B"/>
    <w:rsid w:val="00C565C4"/>
    <w:rsid w:val="00C57AE3"/>
    <w:rsid w:val="00C60262"/>
    <w:rsid w:val="00C612AD"/>
    <w:rsid w:val="00C613AF"/>
    <w:rsid w:val="00C62972"/>
    <w:rsid w:val="00C63930"/>
    <w:rsid w:val="00C63BF7"/>
    <w:rsid w:val="00C71309"/>
    <w:rsid w:val="00C718A9"/>
    <w:rsid w:val="00C7247F"/>
    <w:rsid w:val="00C72885"/>
    <w:rsid w:val="00C72CD1"/>
    <w:rsid w:val="00C76BE6"/>
    <w:rsid w:val="00C80A67"/>
    <w:rsid w:val="00C812F9"/>
    <w:rsid w:val="00C814EE"/>
    <w:rsid w:val="00C82DD0"/>
    <w:rsid w:val="00C84C75"/>
    <w:rsid w:val="00C84E4F"/>
    <w:rsid w:val="00C866A0"/>
    <w:rsid w:val="00C912BF"/>
    <w:rsid w:val="00C93E07"/>
    <w:rsid w:val="00C95FC3"/>
    <w:rsid w:val="00CA1F77"/>
    <w:rsid w:val="00CA5470"/>
    <w:rsid w:val="00CA6231"/>
    <w:rsid w:val="00CB0E3B"/>
    <w:rsid w:val="00CB294C"/>
    <w:rsid w:val="00CB30AC"/>
    <w:rsid w:val="00CB35ED"/>
    <w:rsid w:val="00CB4204"/>
    <w:rsid w:val="00CB51C5"/>
    <w:rsid w:val="00CB5278"/>
    <w:rsid w:val="00CB543F"/>
    <w:rsid w:val="00CB5E7F"/>
    <w:rsid w:val="00CB61E6"/>
    <w:rsid w:val="00CB6348"/>
    <w:rsid w:val="00CB6AD6"/>
    <w:rsid w:val="00CC03D4"/>
    <w:rsid w:val="00CC20D0"/>
    <w:rsid w:val="00CC4666"/>
    <w:rsid w:val="00CC5110"/>
    <w:rsid w:val="00CC654B"/>
    <w:rsid w:val="00CC7DAB"/>
    <w:rsid w:val="00CD4137"/>
    <w:rsid w:val="00CD52D1"/>
    <w:rsid w:val="00CD5971"/>
    <w:rsid w:val="00CD77BD"/>
    <w:rsid w:val="00CE12F1"/>
    <w:rsid w:val="00CE23E1"/>
    <w:rsid w:val="00CE41CD"/>
    <w:rsid w:val="00CE48BD"/>
    <w:rsid w:val="00CE4A71"/>
    <w:rsid w:val="00CE4B65"/>
    <w:rsid w:val="00CE76B3"/>
    <w:rsid w:val="00CF1154"/>
    <w:rsid w:val="00CF1DC9"/>
    <w:rsid w:val="00CF3F28"/>
    <w:rsid w:val="00D004FA"/>
    <w:rsid w:val="00D00853"/>
    <w:rsid w:val="00D03291"/>
    <w:rsid w:val="00D10481"/>
    <w:rsid w:val="00D107A1"/>
    <w:rsid w:val="00D1128C"/>
    <w:rsid w:val="00D1163E"/>
    <w:rsid w:val="00D129C1"/>
    <w:rsid w:val="00D16089"/>
    <w:rsid w:val="00D17AA2"/>
    <w:rsid w:val="00D216C5"/>
    <w:rsid w:val="00D22529"/>
    <w:rsid w:val="00D24224"/>
    <w:rsid w:val="00D277F5"/>
    <w:rsid w:val="00D3236C"/>
    <w:rsid w:val="00D3307D"/>
    <w:rsid w:val="00D33598"/>
    <w:rsid w:val="00D42157"/>
    <w:rsid w:val="00D510A0"/>
    <w:rsid w:val="00D54664"/>
    <w:rsid w:val="00D5516A"/>
    <w:rsid w:val="00D56753"/>
    <w:rsid w:val="00D62524"/>
    <w:rsid w:val="00D63B8D"/>
    <w:rsid w:val="00D63CF7"/>
    <w:rsid w:val="00D64561"/>
    <w:rsid w:val="00D645E8"/>
    <w:rsid w:val="00D702A1"/>
    <w:rsid w:val="00D71546"/>
    <w:rsid w:val="00D71A1F"/>
    <w:rsid w:val="00D816B5"/>
    <w:rsid w:val="00D82ADD"/>
    <w:rsid w:val="00D82CA3"/>
    <w:rsid w:val="00D83416"/>
    <w:rsid w:val="00D83EDF"/>
    <w:rsid w:val="00D84D3F"/>
    <w:rsid w:val="00D84F02"/>
    <w:rsid w:val="00D85696"/>
    <w:rsid w:val="00D85F05"/>
    <w:rsid w:val="00D86FF0"/>
    <w:rsid w:val="00D90187"/>
    <w:rsid w:val="00D91A43"/>
    <w:rsid w:val="00D92B74"/>
    <w:rsid w:val="00D934F4"/>
    <w:rsid w:val="00D942CD"/>
    <w:rsid w:val="00D9431B"/>
    <w:rsid w:val="00D944EA"/>
    <w:rsid w:val="00D953CC"/>
    <w:rsid w:val="00D95F4D"/>
    <w:rsid w:val="00D9606A"/>
    <w:rsid w:val="00D963D4"/>
    <w:rsid w:val="00D964F3"/>
    <w:rsid w:val="00DA158F"/>
    <w:rsid w:val="00DA271D"/>
    <w:rsid w:val="00DA3E88"/>
    <w:rsid w:val="00DA44CE"/>
    <w:rsid w:val="00DA5F21"/>
    <w:rsid w:val="00DA7ADD"/>
    <w:rsid w:val="00DB0991"/>
    <w:rsid w:val="00DB1535"/>
    <w:rsid w:val="00DB2829"/>
    <w:rsid w:val="00DB336F"/>
    <w:rsid w:val="00DB3811"/>
    <w:rsid w:val="00DB4A0C"/>
    <w:rsid w:val="00DB72CC"/>
    <w:rsid w:val="00DB73BA"/>
    <w:rsid w:val="00DC354D"/>
    <w:rsid w:val="00DC3BA8"/>
    <w:rsid w:val="00DC666C"/>
    <w:rsid w:val="00DC6E1B"/>
    <w:rsid w:val="00DC7043"/>
    <w:rsid w:val="00DC7F34"/>
    <w:rsid w:val="00DD2924"/>
    <w:rsid w:val="00DD49C5"/>
    <w:rsid w:val="00DD65D4"/>
    <w:rsid w:val="00DD735B"/>
    <w:rsid w:val="00DD7962"/>
    <w:rsid w:val="00DE026E"/>
    <w:rsid w:val="00DE2A26"/>
    <w:rsid w:val="00DE2F95"/>
    <w:rsid w:val="00DE47B2"/>
    <w:rsid w:val="00DE4991"/>
    <w:rsid w:val="00DE5DC5"/>
    <w:rsid w:val="00DE6DD4"/>
    <w:rsid w:val="00DE7625"/>
    <w:rsid w:val="00DF0618"/>
    <w:rsid w:val="00DF219D"/>
    <w:rsid w:val="00DF2DC8"/>
    <w:rsid w:val="00DF4B57"/>
    <w:rsid w:val="00DF7441"/>
    <w:rsid w:val="00E01100"/>
    <w:rsid w:val="00E01676"/>
    <w:rsid w:val="00E01E05"/>
    <w:rsid w:val="00E024C4"/>
    <w:rsid w:val="00E04BA3"/>
    <w:rsid w:val="00E05D86"/>
    <w:rsid w:val="00E07603"/>
    <w:rsid w:val="00E12CD0"/>
    <w:rsid w:val="00E13159"/>
    <w:rsid w:val="00E136DE"/>
    <w:rsid w:val="00E220B9"/>
    <w:rsid w:val="00E2244B"/>
    <w:rsid w:val="00E2430F"/>
    <w:rsid w:val="00E2648E"/>
    <w:rsid w:val="00E306E5"/>
    <w:rsid w:val="00E320C2"/>
    <w:rsid w:val="00E33216"/>
    <w:rsid w:val="00E337E3"/>
    <w:rsid w:val="00E34A7E"/>
    <w:rsid w:val="00E34C85"/>
    <w:rsid w:val="00E3513A"/>
    <w:rsid w:val="00E37603"/>
    <w:rsid w:val="00E4158A"/>
    <w:rsid w:val="00E41F3E"/>
    <w:rsid w:val="00E42A5D"/>
    <w:rsid w:val="00E44FD0"/>
    <w:rsid w:val="00E463C4"/>
    <w:rsid w:val="00E51DC4"/>
    <w:rsid w:val="00E52D7D"/>
    <w:rsid w:val="00E54F37"/>
    <w:rsid w:val="00E56420"/>
    <w:rsid w:val="00E57FC5"/>
    <w:rsid w:val="00E60A68"/>
    <w:rsid w:val="00E62A85"/>
    <w:rsid w:val="00E65A8E"/>
    <w:rsid w:val="00E67F78"/>
    <w:rsid w:val="00E7140A"/>
    <w:rsid w:val="00E7183E"/>
    <w:rsid w:val="00E71FBB"/>
    <w:rsid w:val="00E7210A"/>
    <w:rsid w:val="00E7211E"/>
    <w:rsid w:val="00E73DBE"/>
    <w:rsid w:val="00E75454"/>
    <w:rsid w:val="00E75956"/>
    <w:rsid w:val="00E75985"/>
    <w:rsid w:val="00E75DFB"/>
    <w:rsid w:val="00E76284"/>
    <w:rsid w:val="00E772D5"/>
    <w:rsid w:val="00E809B9"/>
    <w:rsid w:val="00E80D78"/>
    <w:rsid w:val="00E81A81"/>
    <w:rsid w:val="00E84A0D"/>
    <w:rsid w:val="00E84B76"/>
    <w:rsid w:val="00E860BA"/>
    <w:rsid w:val="00E87BA1"/>
    <w:rsid w:val="00E90A78"/>
    <w:rsid w:val="00E91802"/>
    <w:rsid w:val="00E9254E"/>
    <w:rsid w:val="00E9373D"/>
    <w:rsid w:val="00E94FFA"/>
    <w:rsid w:val="00EA0611"/>
    <w:rsid w:val="00EA1106"/>
    <w:rsid w:val="00EA1E8D"/>
    <w:rsid w:val="00EA2B58"/>
    <w:rsid w:val="00EA3BEF"/>
    <w:rsid w:val="00EA688E"/>
    <w:rsid w:val="00EB14C0"/>
    <w:rsid w:val="00EB1693"/>
    <w:rsid w:val="00EB3EFE"/>
    <w:rsid w:val="00EB6D09"/>
    <w:rsid w:val="00EB7CAF"/>
    <w:rsid w:val="00EC2CE3"/>
    <w:rsid w:val="00EC39AB"/>
    <w:rsid w:val="00EC5F6F"/>
    <w:rsid w:val="00EC64E2"/>
    <w:rsid w:val="00ED2507"/>
    <w:rsid w:val="00ED3433"/>
    <w:rsid w:val="00ED40EF"/>
    <w:rsid w:val="00ED4C4C"/>
    <w:rsid w:val="00ED536A"/>
    <w:rsid w:val="00ED6610"/>
    <w:rsid w:val="00ED7364"/>
    <w:rsid w:val="00EE0006"/>
    <w:rsid w:val="00EE20D6"/>
    <w:rsid w:val="00EE4687"/>
    <w:rsid w:val="00EE5018"/>
    <w:rsid w:val="00EE52CA"/>
    <w:rsid w:val="00EE6450"/>
    <w:rsid w:val="00EE6FB1"/>
    <w:rsid w:val="00EE7853"/>
    <w:rsid w:val="00EF12F2"/>
    <w:rsid w:val="00EF2C0C"/>
    <w:rsid w:val="00EF3879"/>
    <w:rsid w:val="00EF3ADF"/>
    <w:rsid w:val="00F0000B"/>
    <w:rsid w:val="00F00FD6"/>
    <w:rsid w:val="00F01936"/>
    <w:rsid w:val="00F0265D"/>
    <w:rsid w:val="00F0361D"/>
    <w:rsid w:val="00F100FD"/>
    <w:rsid w:val="00F11E0E"/>
    <w:rsid w:val="00F13F6F"/>
    <w:rsid w:val="00F14666"/>
    <w:rsid w:val="00F156AF"/>
    <w:rsid w:val="00F15946"/>
    <w:rsid w:val="00F17842"/>
    <w:rsid w:val="00F17943"/>
    <w:rsid w:val="00F17BC4"/>
    <w:rsid w:val="00F204D0"/>
    <w:rsid w:val="00F20616"/>
    <w:rsid w:val="00F22603"/>
    <w:rsid w:val="00F226E8"/>
    <w:rsid w:val="00F23DB9"/>
    <w:rsid w:val="00F24011"/>
    <w:rsid w:val="00F24326"/>
    <w:rsid w:val="00F24ACA"/>
    <w:rsid w:val="00F27482"/>
    <w:rsid w:val="00F30836"/>
    <w:rsid w:val="00F3118B"/>
    <w:rsid w:val="00F311CD"/>
    <w:rsid w:val="00F36C99"/>
    <w:rsid w:val="00F41BE9"/>
    <w:rsid w:val="00F42D74"/>
    <w:rsid w:val="00F43969"/>
    <w:rsid w:val="00F43C5B"/>
    <w:rsid w:val="00F43E20"/>
    <w:rsid w:val="00F501B2"/>
    <w:rsid w:val="00F51ECB"/>
    <w:rsid w:val="00F5286F"/>
    <w:rsid w:val="00F52912"/>
    <w:rsid w:val="00F562A6"/>
    <w:rsid w:val="00F642F6"/>
    <w:rsid w:val="00F65743"/>
    <w:rsid w:val="00F6686C"/>
    <w:rsid w:val="00F73364"/>
    <w:rsid w:val="00F74823"/>
    <w:rsid w:val="00F74F16"/>
    <w:rsid w:val="00F76302"/>
    <w:rsid w:val="00F76D2E"/>
    <w:rsid w:val="00F81A3D"/>
    <w:rsid w:val="00F841C3"/>
    <w:rsid w:val="00F8458B"/>
    <w:rsid w:val="00F86833"/>
    <w:rsid w:val="00F873B6"/>
    <w:rsid w:val="00F912E9"/>
    <w:rsid w:val="00F93CC4"/>
    <w:rsid w:val="00F941F4"/>
    <w:rsid w:val="00F97612"/>
    <w:rsid w:val="00FA3BD9"/>
    <w:rsid w:val="00FA3EEF"/>
    <w:rsid w:val="00FA4ADE"/>
    <w:rsid w:val="00FA756E"/>
    <w:rsid w:val="00FA7DB5"/>
    <w:rsid w:val="00FB078D"/>
    <w:rsid w:val="00FB08E5"/>
    <w:rsid w:val="00FB1BC1"/>
    <w:rsid w:val="00FB1E2E"/>
    <w:rsid w:val="00FC3E58"/>
    <w:rsid w:val="00FC4581"/>
    <w:rsid w:val="00FC54C5"/>
    <w:rsid w:val="00FC6526"/>
    <w:rsid w:val="00FC70E8"/>
    <w:rsid w:val="00FC71AC"/>
    <w:rsid w:val="00FD0573"/>
    <w:rsid w:val="00FD15FF"/>
    <w:rsid w:val="00FD2213"/>
    <w:rsid w:val="00FD4040"/>
    <w:rsid w:val="00FD722E"/>
    <w:rsid w:val="00FE49B5"/>
    <w:rsid w:val="00FE4F56"/>
    <w:rsid w:val="00FE586A"/>
    <w:rsid w:val="00FF1261"/>
    <w:rsid w:val="00FF2F64"/>
    <w:rsid w:val="00FF2FD6"/>
    <w:rsid w:val="00FF4757"/>
    <w:rsid w:val="00FF4B26"/>
    <w:rsid w:val="00FF5B3B"/>
    <w:rsid w:val="00FF6ED4"/>
    <w:rsid w:val="00FF718C"/>
    <w:rsid w:val="00FF7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basedOn w:val="DefaultParagraphFont"/>
    <w:link w:val="FootnoteText"/>
    <w:rsid w:val="0061337C"/>
    <w:rPr>
      <w:sz w:val="24"/>
      <w:szCs w:val="24"/>
    </w:rPr>
  </w:style>
  <w:style w:type="character" w:styleId="FootnoteReference">
    <w:name w:val="footnote reference"/>
    <w:basedOn w:val="DefaultParagraphFont"/>
    <w:rsid w:val="0061337C"/>
    <w:rPr>
      <w:vertAlign w:val="superscript"/>
    </w:rPr>
  </w:style>
  <w:style w:type="paragraph" w:customStyle="1" w:styleId="TxBrt1">
    <w:name w:val="TxBr_t1"/>
    <w:basedOn w:val="Normal"/>
    <w:rsid w:val="008E5A43"/>
    <w:pPr>
      <w:widowControl w:val="0"/>
      <w:adjustRightInd w:val="0"/>
      <w:spacing w:line="240" w:lineRule="atLeast"/>
    </w:pPr>
    <w:rPr>
      <w:rFonts w:ascii="Times New Roman" w:hAnsi="Times New Roman" w:cs="Times New Roman"/>
    </w:rPr>
  </w:style>
  <w:style w:type="character" w:styleId="Emphasis">
    <w:name w:val="Emphasis"/>
    <w:basedOn w:val="DefaultParagraphFont"/>
    <w:qFormat/>
    <w:rsid w:val="00561290"/>
    <w:rPr>
      <w:i/>
      <w:iCs/>
    </w:rPr>
  </w:style>
  <w:style w:type="paragraph" w:styleId="Header">
    <w:name w:val="header"/>
    <w:basedOn w:val="Normal"/>
    <w:link w:val="HeaderChar"/>
    <w:rsid w:val="002D78FD"/>
    <w:pPr>
      <w:tabs>
        <w:tab w:val="center" w:pos="4680"/>
        <w:tab w:val="right" w:pos="9360"/>
      </w:tabs>
    </w:pPr>
  </w:style>
  <w:style w:type="character" w:customStyle="1" w:styleId="HeaderChar">
    <w:name w:val="Header Char"/>
    <w:basedOn w:val="DefaultParagraphFont"/>
    <w:link w:val="Header"/>
    <w:rsid w:val="002D78FD"/>
    <w:rPr>
      <w:rFonts w:ascii="CG Times" w:hAnsi="CG Times" w:cs="CG Times"/>
      <w:sz w:val="24"/>
      <w:szCs w:val="24"/>
    </w:rPr>
  </w:style>
  <w:style w:type="character" w:customStyle="1" w:styleId="FooterChar">
    <w:name w:val="Footer Char"/>
    <w:basedOn w:val="DefaultParagraphFont"/>
    <w:link w:val="Footer"/>
    <w:uiPriority w:val="99"/>
    <w:rsid w:val="002D78FD"/>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295336839">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99D1-844B-432A-8836-35D228F6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24</cp:revision>
  <cp:lastPrinted>2010-09-01T19:21:00Z</cp:lastPrinted>
  <dcterms:created xsi:type="dcterms:W3CDTF">2010-08-24T17:51:00Z</dcterms:created>
  <dcterms:modified xsi:type="dcterms:W3CDTF">2010-10-13T16:54:00Z</dcterms:modified>
</cp:coreProperties>
</file>