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EB6" w:rsidRDefault="000D7EB6" w:rsidP="000D7EB6">
      <w:pPr>
        <w:jc w:val="center"/>
        <w:rPr>
          <w:b/>
        </w:rPr>
      </w:pPr>
      <w:r>
        <w:rPr>
          <w:b/>
        </w:rPr>
        <w:t>BEFORE THE</w:t>
      </w:r>
    </w:p>
    <w:p w:rsidR="000D7EB6" w:rsidRDefault="000D7EB6" w:rsidP="000D7EB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0D7EB6" w:rsidRDefault="000D7EB6" w:rsidP="000D7EB6">
      <w:pPr>
        <w:jc w:val="center"/>
        <w:rPr>
          <w:b/>
        </w:rPr>
      </w:pPr>
    </w:p>
    <w:p w:rsidR="000D7EB6" w:rsidRDefault="000D7EB6" w:rsidP="000D7EB6">
      <w:pPr>
        <w:jc w:val="center"/>
        <w:rPr>
          <w:b/>
        </w:rPr>
      </w:pPr>
    </w:p>
    <w:p w:rsidR="000D7EB6" w:rsidRDefault="000D7EB6" w:rsidP="000D7EB6">
      <w:pPr>
        <w:jc w:val="center"/>
        <w:rPr>
          <w:b/>
        </w:rPr>
      </w:pPr>
    </w:p>
    <w:p w:rsidR="000D7EB6" w:rsidRDefault="00940492" w:rsidP="000D7EB6">
      <w:r>
        <w:t>Encore General Merchandise</w:t>
      </w:r>
      <w:r w:rsidR="000D7EB6">
        <w:tab/>
      </w:r>
      <w:r w:rsidR="000D7EB6">
        <w:tab/>
      </w:r>
      <w:r w:rsidR="000D7EB6">
        <w:tab/>
      </w:r>
      <w:r w:rsidR="000D7EB6">
        <w:tab/>
        <w:t>:</w:t>
      </w:r>
    </w:p>
    <w:p w:rsidR="000D7EB6" w:rsidRDefault="000D7EB6" w:rsidP="000D7EB6">
      <w:r>
        <w:tab/>
      </w:r>
      <w:r>
        <w:tab/>
      </w:r>
      <w:r>
        <w:tab/>
      </w:r>
      <w:r>
        <w:tab/>
      </w:r>
      <w:r>
        <w:tab/>
      </w:r>
      <w:r>
        <w:tab/>
      </w:r>
      <w:r>
        <w:tab/>
        <w:t>:</w:t>
      </w:r>
    </w:p>
    <w:p w:rsidR="000D7EB6" w:rsidRDefault="000D7EB6" w:rsidP="000D7EB6">
      <w:r>
        <w:tab/>
        <w:t>v.</w:t>
      </w:r>
      <w:r>
        <w:tab/>
      </w:r>
      <w:r>
        <w:tab/>
      </w:r>
      <w:r>
        <w:tab/>
      </w:r>
      <w:r>
        <w:tab/>
      </w:r>
      <w:r>
        <w:tab/>
      </w:r>
      <w:r>
        <w:tab/>
        <w:t>:</w:t>
      </w:r>
      <w:r>
        <w:tab/>
      </w:r>
      <w:r>
        <w:tab/>
        <w:t>C-20</w:t>
      </w:r>
      <w:r w:rsidR="00940492">
        <w:t>10</w:t>
      </w:r>
      <w:r>
        <w:t>-</w:t>
      </w:r>
      <w:r w:rsidR="00940492">
        <w:t>2192964</w:t>
      </w:r>
    </w:p>
    <w:p w:rsidR="000D7EB6" w:rsidRDefault="000D7EB6" w:rsidP="000D7EB6">
      <w:r>
        <w:tab/>
      </w:r>
      <w:r>
        <w:tab/>
      </w:r>
      <w:r>
        <w:tab/>
      </w:r>
      <w:r>
        <w:tab/>
      </w:r>
      <w:r>
        <w:tab/>
      </w:r>
      <w:r>
        <w:tab/>
      </w:r>
      <w:r>
        <w:tab/>
        <w:t>:</w:t>
      </w:r>
    </w:p>
    <w:p w:rsidR="000D7EB6" w:rsidRDefault="00940492" w:rsidP="000D7EB6">
      <w:r>
        <w:t>PECO Energy Company</w:t>
      </w:r>
      <w:r>
        <w:tab/>
      </w:r>
      <w:r w:rsidR="000D7EB6">
        <w:tab/>
      </w:r>
      <w:r w:rsidR="000D7EB6">
        <w:tab/>
      </w:r>
      <w:r w:rsidR="000D7EB6">
        <w:tab/>
        <w:t>:</w:t>
      </w:r>
    </w:p>
    <w:p w:rsidR="000D7EB6" w:rsidRDefault="000D7EB6" w:rsidP="000D7EB6"/>
    <w:p w:rsidR="000D7EB6" w:rsidRDefault="000D7EB6" w:rsidP="000D7EB6"/>
    <w:p w:rsidR="000D7EB6" w:rsidRDefault="000D7EB6" w:rsidP="000D7EB6"/>
    <w:p w:rsidR="000D7EB6" w:rsidRDefault="000D7EB6" w:rsidP="000D7EB6">
      <w:pPr>
        <w:jc w:val="center"/>
      </w:pPr>
      <w:r>
        <w:rPr>
          <w:b/>
          <w:u w:val="single"/>
        </w:rPr>
        <w:t xml:space="preserve">ORDER </w:t>
      </w:r>
      <w:r w:rsidR="002A69C4">
        <w:rPr>
          <w:b/>
          <w:u w:val="single"/>
        </w:rPr>
        <w:t>DISMISSING</w:t>
      </w:r>
      <w:r>
        <w:rPr>
          <w:b/>
          <w:u w:val="single"/>
        </w:rPr>
        <w:t xml:space="preserve"> PRELIMINARY OBJECTION</w:t>
      </w:r>
    </w:p>
    <w:p w:rsidR="000D7EB6" w:rsidRDefault="000D7EB6" w:rsidP="000D7EB6">
      <w:pPr>
        <w:jc w:val="center"/>
      </w:pPr>
    </w:p>
    <w:p w:rsidR="000D7EB6" w:rsidRDefault="000D7EB6" w:rsidP="000D7EB6">
      <w:pPr>
        <w:jc w:val="center"/>
      </w:pPr>
      <w:r>
        <w:t>Before</w:t>
      </w:r>
    </w:p>
    <w:p w:rsidR="000D7EB6" w:rsidRDefault="00940492" w:rsidP="000D7EB6">
      <w:pPr>
        <w:jc w:val="center"/>
      </w:pPr>
      <w:r>
        <w:t>Elizabeth H. Barnes</w:t>
      </w:r>
    </w:p>
    <w:p w:rsidR="000D7EB6" w:rsidRPr="006F7437" w:rsidRDefault="000D7EB6" w:rsidP="000D7EB6">
      <w:pPr>
        <w:jc w:val="center"/>
      </w:pPr>
      <w:r>
        <w:t>Administrative Law Judge</w:t>
      </w:r>
    </w:p>
    <w:p w:rsidR="000D7EB6" w:rsidRDefault="000D7EB6" w:rsidP="000D7EB6">
      <w:pPr>
        <w:jc w:val="center"/>
      </w:pPr>
    </w:p>
    <w:p w:rsidR="000D7EB6" w:rsidRDefault="000D7EB6" w:rsidP="000D7EB6">
      <w:pPr>
        <w:jc w:val="center"/>
      </w:pPr>
    </w:p>
    <w:p w:rsidR="000D7EB6" w:rsidRDefault="000D7EB6" w:rsidP="000D7EB6">
      <w:pPr>
        <w:jc w:val="center"/>
      </w:pPr>
      <w:r>
        <w:rPr>
          <w:u w:val="single"/>
        </w:rPr>
        <w:t>HISTORY OF THE PROCEEDING AND DISCUSSION</w:t>
      </w:r>
    </w:p>
    <w:p w:rsidR="000D7EB6" w:rsidRDefault="000D7EB6" w:rsidP="000D7EB6">
      <w:pPr>
        <w:jc w:val="center"/>
      </w:pPr>
    </w:p>
    <w:p w:rsidR="000D7EB6" w:rsidRDefault="000D7EB6" w:rsidP="000D7EB6">
      <w:pPr>
        <w:jc w:val="center"/>
      </w:pPr>
    </w:p>
    <w:p w:rsidR="00D77D8A" w:rsidRPr="007F27A1" w:rsidRDefault="00D77D8A" w:rsidP="00D77D8A">
      <w:pPr>
        <w:spacing w:line="360" w:lineRule="auto"/>
        <w:ind w:firstLine="1440"/>
      </w:pPr>
      <w:r w:rsidRPr="007F27A1">
        <w:t xml:space="preserve">On August </w:t>
      </w:r>
      <w:r>
        <w:t>9</w:t>
      </w:r>
      <w:r w:rsidRPr="007F27A1">
        <w:t xml:space="preserve">, 2010, </w:t>
      </w:r>
      <w:r>
        <w:t>Encore General Merchandise</w:t>
      </w:r>
      <w:r w:rsidRPr="007F27A1">
        <w:t xml:space="preserve"> (Complainant) filed a formal Complaint (Complaint) against PECO Energy Company (PECO), (Respondent), with the Pennsylvania Public Utility Commission (Commission) at Docket No. C-2010-2192</w:t>
      </w:r>
      <w:r>
        <w:t>96</w:t>
      </w:r>
      <w:r w:rsidRPr="007F27A1">
        <w:t>4</w:t>
      </w:r>
      <w:r>
        <w:t>.  The complaint was served on Respondent on August 12, 2010.</w:t>
      </w:r>
    </w:p>
    <w:p w:rsidR="00D77D8A" w:rsidRPr="007F27A1" w:rsidRDefault="00D77D8A" w:rsidP="00D77D8A">
      <w:pPr>
        <w:spacing w:line="360" w:lineRule="auto"/>
        <w:ind w:firstLine="1440"/>
      </w:pPr>
    </w:p>
    <w:p w:rsidR="00D77D8A" w:rsidRDefault="00D77D8A" w:rsidP="00D77D8A">
      <w:pPr>
        <w:spacing w:line="360" w:lineRule="auto"/>
        <w:ind w:firstLine="1440"/>
      </w:pPr>
      <w:r w:rsidRPr="007F27A1">
        <w:t xml:space="preserve">Complainant seeks monetary damages resulting from Respondent </w:t>
      </w:r>
      <w:r>
        <w:t xml:space="preserve">improperly </w:t>
      </w:r>
      <w:r w:rsidRPr="007F27A1">
        <w:t xml:space="preserve">terminating electric service to Complainant’s </w:t>
      </w:r>
      <w:r>
        <w:t>place of business on March 19, 2009 and on June 30, 2009</w:t>
      </w:r>
      <w:r w:rsidRPr="007F27A1">
        <w:t xml:space="preserve">, </w:t>
      </w:r>
      <w:r>
        <w:t xml:space="preserve">improperly charging a meter tampering fee, and for loss of profits resulting from the termination of service.  </w:t>
      </w:r>
    </w:p>
    <w:p w:rsidR="00D77D8A" w:rsidRDefault="00D77D8A" w:rsidP="00D77D8A">
      <w:pPr>
        <w:spacing w:line="360" w:lineRule="auto"/>
        <w:ind w:firstLine="1440"/>
      </w:pPr>
    </w:p>
    <w:p w:rsidR="00485835" w:rsidRDefault="00D77D8A" w:rsidP="00D77D8A">
      <w:pPr>
        <w:spacing w:line="360" w:lineRule="auto"/>
        <w:ind w:firstLine="1440"/>
      </w:pPr>
      <w:r w:rsidRPr="007F27A1">
        <w:t xml:space="preserve">On </w:t>
      </w:r>
      <w:r>
        <w:t>September 1</w:t>
      </w:r>
      <w:r w:rsidRPr="007F27A1">
        <w:t xml:space="preserve">, 2010, PECO </w:t>
      </w:r>
      <w:r>
        <w:t xml:space="preserve">timely </w:t>
      </w:r>
      <w:r w:rsidRPr="007F27A1">
        <w:t>filed and served an Answer and New Matter (Answer) and Preliminary Objections</w:t>
      </w:r>
      <w:r>
        <w:t xml:space="preserve">.  </w:t>
      </w:r>
      <w:r w:rsidRPr="007F27A1">
        <w:t xml:space="preserve">The Answer admitted and denied various material facts in the Complaint.  </w:t>
      </w:r>
      <w:r>
        <w:t>Respondent preliminarily objects on the ground that the Commission lacks jurisdiction and authority to award monetary damages.  Respondent requests the Complaint be dismissed to the extent that it seeks monetary damages pursuant to 52 Pa. Code § 5.101(a)(4) because that claim is legally insufficient.</w:t>
      </w:r>
    </w:p>
    <w:p w:rsidR="00D77D8A" w:rsidRPr="007F27A1" w:rsidRDefault="00D77D8A" w:rsidP="00D77D8A">
      <w:pPr>
        <w:spacing w:line="360" w:lineRule="auto"/>
        <w:ind w:firstLine="1440"/>
      </w:pPr>
      <w:r w:rsidRPr="007F27A1">
        <w:lastRenderedPageBreak/>
        <w:t xml:space="preserve">In accordance with the Commission’s Rules of Administrative Practice and Procedure, </w:t>
      </w:r>
      <w:r>
        <w:t>C</w:t>
      </w:r>
      <w:r w:rsidRPr="007F27A1">
        <w:t>omplainant’s answer to PECO’s Answer was due not later than September 2</w:t>
      </w:r>
      <w:r>
        <w:t>1</w:t>
      </w:r>
      <w:r w:rsidRPr="007F27A1">
        <w:t>, 2010.  52 Pa.Code §§1.12(a), 1.56(a)(1) and (b), 5.101(d).  To date, no Answer has been received by the Commission.  PECO’s Preliminary Objections are ripe for a decision.</w:t>
      </w:r>
    </w:p>
    <w:p w:rsidR="00D77D8A" w:rsidRPr="007F27A1" w:rsidRDefault="00D77D8A" w:rsidP="0015524C">
      <w:pPr>
        <w:spacing w:line="360" w:lineRule="auto"/>
        <w:jc w:val="center"/>
        <w:rPr>
          <w:u w:val="single"/>
        </w:rPr>
      </w:pPr>
    </w:p>
    <w:p w:rsidR="005D0348" w:rsidRDefault="005D0348" w:rsidP="00713C4A">
      <w:pPr>
        <w:spacing w:line="360" w:lineRule="auto"/>
        <w:contextualSpacing/>
        <w:jc w:val="center"/>
        <w:rPr>
          <w:u w:val="single"/>
        </w:rPr>
      </w:pPr>
      <w:r>
        <w:rPr>
          <w:u w:val="single"/>
        </w:rPr>
        <w:t>DISCUSSION</w:t>
      </w:r>
    </w:p>
    <w:p w:rsidR="005D0348" w:rsidRDefault="005D0348" w:rsidP="0015524C">
      <w:pPr>
        <w:spacing w:line="360" w:lineRule="auto"/>
        <w:contextualSpacing/>
        <w:rPr>
          <w:u w:val="single"/>
        </w:rPr>
      </w:pPr>
    </w:p>
    <w:p w:rsidR="005D0348" w:rsidRPr="003E75C6" w:rsidRDefault="005D0348" w:rsidP="0015524C">
      <w:pPr>
        <w:spacing w:line="360" w:lineRule="auto"/>
        <w:contextualSpacing/>
      </w:pPr>
      <w:r>
        <w:tab/>
      </w:r>
      <w:r w:rsidR="00485835">
        <w:tab/>
      </w:r>
      <w:r>
        <w:t>The filing of preliminary objections is permitted under Commission</w:t>
      </w:r>
      <w:r w:rsidRPr="003E75C6">
        <w:t xml:space="preserve"> regulations.  52 </w:t>
      </w:r>
      <w:smartTag w:uri="urn:schemas-microsoft-com:office:smarttags" w:element="place">
        <w:smartTag w:uri="urn:schemas-microsoft-com:office:smarttags" w:element="State">
          <w:r w:rsidRPr="003E75C6">
            <w:t>Pa.</w:t>
          </w:r>
        </w:smartTag>
      </w:smartTag>
      <w:r w:rsidRPr="003E75C6">
        <w:t xml:space="preserve"> Code §§ 5.101(a)(1)-(6).  Preliminary objection practice before the Commission is similar to </w:t>
      </w:r>
      <w:smartTag w:uri="urn:schemas-microsoft-com:office:smarttags" w:element="place">
        <w:smartTag w:uri="urn:schemas-microsoft-com:office:smarttags" w:element="State">
          <w:r w:rsidRPr="003E75C6">
            <w:t>Pennsylvania</w:t>
          </w:r>
        </w:smartTag>
      </w:smartTag>
      <w:r w:rsidRPr="003E75C6">
        <w:t xml:space="preserve"> civil practice respecting preliminary objections. </w:t>
      </w:r>
      <w:r w:rsidRPr="003E75C6">
        <w:rPr>
          <w:i/>
        </w:rPr>
        <w:t>Equitable Small Transportation Intervenors v. Equitable Gas Company</w:t>
      </w:r>
      <w:r w:rsidRPr="003E75C6">
        <w:t xml:space="preserve">, 1994 </w:t>
      </w:r>
      <w:smartTag w:uri="urn:schemas-microsoft-com:office:smarttags" w:element="place">
        <w:smartTag w:uri="urn:schemas-microsoft-com:office:smarttags" w:element="State">
          <w:r w:rsidRPr="003E75C6">
            <w:t>Pa.</w:t>
          </w:r>
        </w:smartTag>
      </w:smartTag>
      <w:r w:rsidRPr="003E75C6">
        <w:t xml:space="preserve"> PUC LEXIS 69, Docket No. C-00935435 (July 18, 1994).  </w:t>
      </w:r>
    </w:p>
    <w:p w:rsidR="005D0348" w:rsidRPr="003E75C6" w:rsidRDefault="005D0348" w:rsidP="005D0348">
      <w:pPr>
        <w:contextualSpacing/>
      </w:pPr>
    </w:p>
    <w:p w:rsidR="005D0348" w:rsidRPr="003E75C6" w:rsidRDefault="005D0348" w:rsidP="005D0348">
      <w:pPr>
        <w:contextualSpacing/>
      </w:pPr>
      <w:r w:rsidRPr="003E75C6">
        <w:tab/>
      </w:r>
      <w:r w:rsidRPr="003E75C6">
        <w:tab/>
        <w:t>Commission regulations provide:</w:t>
      </w:r>
    </w:p>
    <w:p w:rsidR="005D0348" w:rsidRPr="003E75C6" w:rsidRDefault="005D0348" w:rsidP="005D0348">
      <w:pPr>
        <w:contextualSpacing/>
        <w:rPr>
          <w:b/>
        </w:rPr>
      </w:pPr>
    </w:p>
    <w:p w:rsidR="005D0348" w:rsidRPr="003E75C6" w:rsidRDefault="005D0348" w:rsidP="005D0348">
      <w:pPr>
        <w:ind w:left="1440" w:right="1440"/>
        <w:contextualSpacing/>
        <w:rPr>
          <w:b/>
        </w:rPr>
      </w:pPr>
      <w:r w:rsidRPr="003E75C6">
        <w:rPr>
          <w:b/>
        </w:rPr>
        <w:t>§ 5.101.  Preliminary objections.</w:t>
      </w:r>
    </w:p>
    <w:p w:rsidR="005D0348" w:rsidRPr="003E75C6" w:rsidRDefault="005D0348" w:rsidP="005D0348">
      <w:pPr>
        <w:ind w:left="1440" w:right="1440"/>
        <w:contextualSpacing/>
      </w:pPr>
      <w:r w:rsidRPr="003E75C6">
        <w:t>(a)</w:t>
      </w:r>
      <w:r w:rsidRPr="003E75C6">
        <w:tab/>
      </w:r>
      <w:r w:rsidRPr="003E75C6">
        <w:rPr>
          <w:i/>
        </w:rPr>
        <w:t>Grounds.</w:t>
      </w:r>
      <w:r w:rsidRPr="003E75C6">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5D0348" w:rsidRPr="003E75C6" w:rsidRDefault="005D0348" w:rsidP="005D0348">
      <w:pPr>
        <w:ind w:left="1440" w:right="1440"/>
        <w:contextualSpacing/>
      </w:pPr>
    </w:p>
    <w:p w:rsidR="005D0348" w:rsidRDefault="005D0348" w:rsidP="005D0348">
      <w:pPr>
        <w:ind w:left="1440" w:right="1440"/>
        <w:contextualSpacing/>
      </w:pPr>
      <w:r w:rsidRPr="003E75C6">
        <w:tab/>
        <w:t>(1)</w:t>
      </w:r>
      <w:r w:rsidRPr="003E75C6">
        <w:tab/>
        <w:t>Lack of Commission jurisdiction or improper service of the pleading initiating the proceeding.</w:t>
      </w:r>
    </w:p>
    <w:p w:rsidR="005D0348" w:rsidRPr="003E75C6" w:rsidRDefault="005D0348" w:rsidP="005D0348">
      <w:pPr>
        <w:ind w:left="1440" w:right="1440"/>
        <w:contextualSpacing/>
      </w:pPr>
    </w:p>
    <w:p w:rsidR="005D0348" w:rsidRPr="003E75C6" w:rsidRDefault="005D0348" w:rsidP="005D0348">
      <w:pPr>
        <w:ind w:left="1440" w:right="1440"/>
        <w:contextualSpacing/>
      </w:pPr>
      <w:r w:rsidRPr="003E75C6">
        <w:tab/>
        <w:t>(2)</w:t>
      </w:r>
      <w:r w:rsidRPr="003E75C6">
        <w:tab/>
        <w:t>Failure of a pleading to conform to this chapter or the inclusion of scandalous or impertinent matter.</w:t>
      </w:r>
    </w:p>
    <w:p w:rsidR="005D0348" w:rsidRPr="003E75C6" w:rsidRDefault="005D0348" w:rsidP="005D0348">
      <w:pPr>
        <w:ind w:left="1440" w:right="1440"/>
        <w:contextualSpacing/>
      </w:pPr>
    </w:p>
    <w:p w:rsidR="005D0348" w:rsidRPr="003E75C6" w:rsidRDefault="005D0348" w:rsidP="005D0348">
      <w:pPr>
        <w:ind w:left="1440" w:right="1440"/>
        <w:contextualSpacing/>
      </w:pPr>
      <w:r w:rsidRPr="003E75C6">
        <w:tab/>
        <w:t>(3)</w:t>
      </w:r>
      <w:r w:rsidRPr="003E75C6">
        <w:tab/>
        <w:t>Insufficient specificity of a pleading.</w:t>
      </w:r>
    </w:p>
    <w:p w:rsidR="005D0348" w:rsidRPr="003E75C6" w:rsidRDefault="005D0348" w:rsidP="005D0348">
      <w:pPr>
        <w:ind w:left="1440" w:right="1440"/>
        <w:contextualSpacing/>
      </w:pPr>
    </w:p>
    <w:p w:rsidR="005D0348" w:rsidRPr="003E75C6" w:rsidRDefault="005D0348" w:rsidP="005D0348">
      <w:pPr>
        <w:ind w:left="1440" w:right="1440"/>
        <w:contextualSpacing/>
      </w:pPr>
      <w:r w:rsidRPr="003E75C6">
        <w:tab/>
        <w:t>(4)</w:t>
      </w:r>
      <w:r w:rsidRPr="003E75C6">
        <w:tab/>
        <w:t>Legal insufficiency of a pleading.</w:t>
      </w:r>
    </w:p>
    <w:p w:rsidR="005D0348" w:rsidRPr="003E75C6" w:rsidRDefault="005D0348" w:rsidP="005D0348">
      <w:pPr>
        <w:ind w:left="1440" w:right="1440"/>
        <w:contextualSpacing/>
      </w:pPr>
    </w:p>
    <w:p w:rsidR="005D0348" w:rsidRPr="003E75C6" w:rsidRDefault="005D0348" w:rsidP="005D0348">
      <w:pPr>
        <w:ind w:left="1440" w:right="1440"/>
        <w:contextualSpacing/>
      </w:pPr>
      <w:r w:rsidRPr="003E75C6">
        <w:tab/>
        <w:t>(5)</w:t>
      </w:r>
      <w:r w:rsidRPr="003E75C6">
        <w:tab/>
        <w:t>Lack of capacity to sue, nonjoinder of a necessary party or misjoinder of a cause of action.</w:t>
      </w:r>
    </w:p>
    <w:p w:rsidR="005D0348" w:rsidRPr="003E75C6" w:rsidRDefault="005D0348" w:rsidP="005D0348">
      <w:pPr>
        <w:ind w:left="1440" w:right="1440"/>
        <w:contextualSpacing/>
      </w:pPr>
    </w:p>
    <w:p w:rsidR="005D0348" w:rsidRPr="003E75C6" w:rsidRDefault="005D0348" w:rsidP="005D0348">
      <w:pPr>
        <w:ind w:left="1440" w:right="1440"/>
        <w:contextualSpacing/>
      </w:pPr>
      <w:r w:rsidRPr="003E75C6">
        <w:tab/>
        <w:t>(6)</w:t>
      </w:r>
      <w:r w:rsidRPr="003E75C6">
        <w:tab/>
        <w:t>Pendency of a prior proceeding or agreement for alternative dispute resolution.</w:t>
      </w:r>
    </w:p>
    <w:p w:rsidR="005D0348" w:rsidRPr="003E75C6" w:rsidRDefault="005D0348" w:rsidP="005D0348">
      <w:pPr>
        <w:ind w:left="1440" w:right="1440"/>
        <w:contextualSpacing/>
      </w:pPr>
    </w:p>
    <w:p w:rsidR="005D0348" w:rsidRPr="003E75C6" w:rsidRDefault="005D0348" w:rsidP="005D0348">
      <w:pPr>
        <w:ind w:left="1440" w:right="1440"/>
        <w:contextualSpacing/>
      </w:pPr>
      <w:r w:rsidRPr="003E75C6">
        <w:t xml:space="preserve">52 </w:t>
      </w:r>
      <w:smartTag w:uri="urn:schemas-microsoft-com:office:smarttags" w:element="place">
        <w:smartTag w:uri="urn:schemas-microsoft-com:office:smarttags" w:element="State">
          <w:r w:rsidRPr="003E75C6">
            <w:t>Pa.</w:t>
          </w:r>
        </w:smartTag>
      </w:smartTag>
      <w:r w:rsidRPr="003E75C6">
        <w:t xml:space="preserve"> Code § 5.101(a).</w:t>
      </w:r>
    </w:p>
    <w:p w:rsidR="005D0348" w:rsidRPr="003E75C6" w:rsidRDefault="005D0348" w:rsidP="005D0348">
      <w:pPr>
        <w:contextualSpacing/>
      </w:pPr>
    </w:p>
    <w:p w:rsidR="005D0348" w:rsidRDefault="005D0348" w:rsidP="0015524C">
      <w:pPr>
        <w:spacing w:line="360" w:lineRule="auto"/>
        <w:contextualSpacing/>
      </w:pPr>
      <w:r w:rsidRPr="003E75C6">
        <w:lastRenderedPageBreak/>
        <w:tab/>
      </w:r>
      <w:r w:rsidR="00485835">
        <w:tab/>
      </w:r>
      <w:r w:rsidRPr="003E75C6">
        <w:t xml:space="preserve">In deciding the preliminary objections, the Commission must determine whether, based on well-pleaded factual averments of the Petitioners, recovery or relief is possible.  </w:t>
      </w:r>
      <w:r w:rsidRPr="003E75C6">
        <w:rPr>
          <w:i/>
        </w:rPr>
        <w:t>Dept. of Auditor General, et al v. SERS, et al.</w:t>
      </w:r>
      <w:r w:rsidRPr="003E75C6">
        <w:t xml:space="preserve">, 836 A.2d 1053, 1064 (Pa. Cmwlth. 2003), 2003 Pa. Commw. LEXIS 849;  </w:t>
      </w:r>
      <w:r w:rsidRPr="003E75C6">
        <w:rPr>
          <w:i/>
        </w:rPr>
        <w:t xml:space="preserve">P.J.S. v. </w:t>
      </w:r>
      <w:smartTag w:uri="urn:schemas-microsoft-com:office:smarttags" w:element="PlaceName">
        <w:r w:rsidRPr="003E75C6">
          <w:rPr>
            <w:i/>
          </w:rPr>
          <w:t>Pa.</w:t>
        </w:r>
      </w:smartTag>
      <w:r w:rsidRPr="003E75C6">
        <w:rPr>
          <w:i/>
        </w:rPr>
        <w:t xml:space="preserve"> </w:t>
      </w:r>
      <w:smartTag w:uri="urn:schemas-microsoft-com:office:smarttags" w:element="PlaceType">
        <w:r w:rsidRPr="003E75C6">
          <w:rPr>
            <w:i/>
          </w:rPr>
          <w:t>State</w:t>
        </w:r>
      </w:smartTag>
      <w:r w:rsidRPr="003E75C6">
        <w:rPr>
          <w:i/>
        </w:rPr>
        <w:t xml:space="preserve"> Ethics Comm’n,</w:t>
      </w:r>
      <w:r w:rsidRPr="003E75C6">
        <w:t xml:space="preserve"> 669 A.2d 1105 (</w:t>
      </w:r>
      <w:smartTag w:uri="urn:schemas-microsoft-com:office:smarttags" w:element="State">
        <w:r w:rsidRPr="003E75C6">
          <w:t>Pa.</w:t>
        </w:r>
      </w:smartTag>
      <w:r w:rsidRPr="003E75C6">
        <w:t xml:space="preserve"> Cmwlth. 1996)</w:t>
      </w:r>
      <w:r>
        <w:t>,</w:t>
      </w:r>
      <w:r w:rsidRPr="003E75C6">
        <w:t xml:space="preserve"> 1996 </w:t>
      </w:r>
      <w:smartTag w:uri="urn:schemas-microsoft-com:office:smarttags" w:element="place">
        <w:smartTag w:uri="urn:schemas-microsoft-com:office:smarttags" w:element="State">
          <w:r w:rsidRPr="003E75C6">
            <w:t>Pa.</w:t>
          </w:r>
        </w:smartTag>
      </w:smartTag>
      <w:r w:rsidRPr="003E75C6">
        <w:t xml:space="preserve"> Commw. LEXIS 11.  Any doubt must be resolved in favor of the non-moving party by refusing to sustain the preliminary objections.  </w:t>
      </w:r>
      <w:r w:rsidRPr="003E75C6">
        <w:rPr>
          <w:i/>
        </w:rPr>
        <w:t xml:space="preserve">Boyd v. Ward, </w:t>
      </w:r>
      <w:r w:rsidRPr="003E75C6">
        <w:t>802 A.2d 705 (Pa.Cmwlth. 2002)</w:t>
      </w:r>
      <w:r>
        <w:t>,</w:t>
      </w:r>
      <w:r w:rsidRPr="003E75C6">
        <w:t xml:space="preserve"> 2002 </w:t>
      </w:r>
      <w:smartTag w:uri="urn:schemas-microsoft-com:office:smarttags" w:element="place">
        <w:smartTag w:uri="urn:schemas-microsoft-com:office:smarttags" w:element="State">
          <w:r w:rsidRPr="003E75C6">
            <w:t>Pa.</w:t>
          </w:r>
        </w:smartTag>
      </w:smartTag>
      <w:r w:rsidRPr="003E75C6">
        <w:t xml:space="preserve"> Commw. LEXIS 580.  All of the non-moving party’s averments in the complaint must be viewed as true for purposes of deciding the preliminary objections, and only those facts specifically admitted may be considered against the non-moving party.  </w:t>
      </w:r>
      <w:r w:rsidRPr="003E75C6">
        <w:rPr>
          <w:i/>
        </w:rPr>
        <w:t xml:space="preserve">Ridge v. State Employees’ Retirement </w:t>
      </w:r>
      <w:r w:rsidRPr="00F514AD">
        <w:rPr>
          <w:i/>
        </w:rPr>
        <w:t>Board</w:t>
      </w:r>
      <w:r w:rsidRPr="003E75C6">
        <w:t>, 690 A.2d 1312 (</w:t>
      </w:r>
      <w:smartTag w:uri="urn:schemas-microsoft-com:office:smarttags" w:element="State">
        <w:r w:rsidRPr="003E75C6">
          <w:t>Pa.</w:t>
        </w:r>
      </w:smartTag>
      <w:r w:rsidRPr="003E75C6">
        <w:t xml:space="preserve"> Cmwlth. 1997) 1997 </w:t>
      </w:r>
      <w:smartTag w:uri="urn:schemas-microsoft-com:office:smarttags" w:element="place">
        <w:smartTag w:uri="urn:schemas-microsoft-com:office:smarttags" w:element="State">
          <w:r w:rsidRPr="003E75C6">
            <w:t>Pa.</w:t>
          </w:r>
        </w:smartTag>
      </w:smartTag>
      <w:r w:rsidRPr="003E75C6">
        <w:t xml:space="preserve"> Commw. LEXIS 148.  </w:t>
      </w:r>
    </w:p>
    <w:p w:rsidR="005D0348" w:rsidRDefault="005D0348" w:rsidP="0015524C">
      <w:pPr>
        <w:spacing w:line="360" w:lineRule="auto"/>
      </w:pPr>
    </w:p>
    <w:p w:rsidR="005D0348" w:rsidRDefault="005D0348" w:rsidP="0015524C">
      <w:pPr>
        <w:spacing w:line="360" w:lineRule="auto"/>
      </w:pPr>
      <w:r>
        <w:tab/>
      </w:r>
      <w:r w:rsidR="00CD33C1">
        <w:tab/>
      </w:r>
      <w:r>
        <w:t xml:space="preserve">Therefore, the preliminary objections can be granted only if </w:t>
      </w:r>
      <w:r w:rsidRPr="003E75C6">
        <w:t xml:space="preserve">recovery or relief is </w:t>
      </w:r>
      <w:r>
        <w:t>not possible after a</w:t>
      </w:r>
      <w:r w:rsidRPr="003E75C6">
        <w:t xml:space="preserve">ll of the </w:t>
      </w:r>
      <w:r>
        <w:t>Complainants’</w:t>
      </w:r>
      <w:r w:rsidRPr="003E75C6">
        <w:t xml:space="preserve"> averments in the complaint </w:t>
      </w:r>
      <w:r>
        <w:t>are</w:t>
      </w:r>
      <w:r w:rsidRPr="003E75C6">
        <w:t xml:space="preserve"> viewed as true for purposes of deciding the preliminary objections, </w:t>
      </w:r>
      <w:r>
        <w:t xml:space="preserve">using </w:t>
      </w:r>
      <w:r w:rsidRPr="003E75C6">
        <w:t>only those facts specifically admitted</w:t>
      </w:r>
      <w:r>
        <w:t>.</w:t>
      </w:r>
    </w:p>
    <w:p w:rsidR="00713C4A" w:rsidRDefault="005D0348" w:rsidP="0015524C">
      <w:pPr>
        <w:spacing w:line="360" w:lineRule="auto"/>
      </w:pPr>
      <w:r>
        <w:tab/>
      </w:r>
      <w:r>
        <w:tab/>
      </w:r>
    </w:p>
    <w:p w:rsidR="00935E9B" w:rsidRDefault="00713C4A" w:rsidP="0015524C">
      <w:pPr>
        <w:spacing w:line="360" w:lineRule="auto"/>
      </w:pPr>
      <w:r>
        <w:tab/>
      </w:r>
      <w:r w:rsidR="00935E9B">
        <w:tab/>
      </w:r>
      <w:r w:rsidR="005D0348">
        <w:t>PECO seeks dismissal based on the pendency of a prior proceeding, 52 Pa. Code § 5.101(a)(</w:t>
      </w:r>
      <w:r w:rsidR="00485835">
        <w:t>1</w:t>
      </w:r>
      <w:r w:rsidR="005D0348">
        <w:t>)</w:t>
      </w:r>
      <w:r w:rsidR="00485835">
        <w:t xml:space="preserve"> and (4)</w:t>
      </w:r>
      <w:r w:rsidR="005D0348">
        <w:t>.</w:t>
      </w:r>
      <w:r w:rsidR="00935E9B">
        <w:t xml:space="preserve"> </w:t>
      </w:r>
      <w:r w:rsidR="005D0348">
        <w:tab/>
        <w:t>Complainant is advised that</w:t>
      </w:r>
      <w:r w:rsidR="005D0348" w:rsidRPr="003E75C6">
        <w:t xml:space="preserve"> the Commission has only that authority which has been specifically granted to it in the Public Utility Code, 66 Pa. C.S. §§ 101 </w:t>
      </w:r>
      <w:r w:rsidR="005D0348" w:rsidRPr="003E75C6">
        <w:rPr>
          <w:i/>
        </w:rPr>
        <w:t>et seq.</w:t>
      </w:r>
      <w:r w:rsidR="005D0348" w:rsidRPr="003E75C6">
        <w:t xml:space="preserve">  Jurisdiction must be granted either in the express language of the enabling legislation or by strong and necessary implication arising from it.  </w:t>
      </w:r>
      <w:smartTag w:uri="urn:schemas-microsoft-com:office:smarttags" w:element="PlaceName">
        <w:r w:rsidR="005D0348" w:rsidRPr="003E75C6">
          <w:rPr>
            <w:i/>
          </w:rPr>
          <w:t>Allegheny</w:t>
        </w:r>
      </w:smartTag>
      <w:r w:rsidR="005D0348" w:rsidRPr="003E75C6">
        <w:rPr>
          <w:i/>
        </w:rPr>
        <w:t xml:space="preserve"> </w:t>
      </w:r>
      <w:smartTag w:uri="urn:schemas-microsoft-com:office:smarttags" w:element="PlaceType">
        <w:r w:rsidR="005D0348" w:rsidRPr="003E75C6">
          <w:rPr>
            <w:i/>
          </w:rPr>
          <w:t>County</w:t>
        </w:r>
      </w:smartTag>
      <w:r w:rsidR="005D0348" w:rsidRPr="003E75C6">
        <w:rPr>
          <w:i/>
        </w:rPr>
        <w:t xml:space="preserve"> </w:t>
      </w:r>
      <w:smartTag w:uri="urn:schemas-microsoft-com:office:smarttags" w:element="PlaceType">
        <w:r w:rsidR="005D0348" w:rsidRPr="003E75C6">
          <w:rPr>
            <w:i/>
          </w:rPr>
          <w:t>Port</w:t>
        </w:r>
      </w:smartTag>
      <w:r w:rsidR="005D0348" w:rsidRPr="003E75C6">
        <w:rPr>
          <w:i/>
        </w:rPr>
        <w:t xml:space="preserve"> Authority v. </w:t>
      </w:r>
      <w:smartTag w:uri="urn:schemas-microsoft-com:office:smarttags" w:element="State">
        <w:r w:rsidR="005D0348" w:rsidRPr="003E75C6">
          <w:rPr>
            <w:i/>
          </w:rPr>
          <w:t>Pa.</w:t>
        </w:r>
      </w:smartTag>
      <w:r w:rsidR="005D0348" w:rsidRPr="003E75C6">
        <w:rPr>
          <w:i/>
        </w:rPr>
        <w:t xml:space="preserve"> Publ. Util. Comm’n</w:t>
      </w:r>
      <w:r w:rsidR="005D0348" w:rsidRPr="003E75C6">
        <w:t xml:space="preserve">, 427 </w:t>
      </w:r>
      <w:smartTag w:uri="urn:schemas-microsoft-com:office:smarttags" w:element="State">
        <w:r w:rsidR="005D0348" w:rsidRPr="003E75C6">
          <w:t>Pa.</w:t>
        </w:r>
      </w:smartTag>
      <w:r w:rsidR="005D0348" w:rsidRPr="003E75C6">
        <w:t xml:space="preserve"> 562, 237 A.2d 602 (1967); </w:t>
      </w:r>
      <w:r w:rsidR="005D0348" w:rsidRPr="003E75C6">
        <w:rPr>
          <w:i/>
        </w:rPr>
        <w:t xml:space="preserve">Behrend v. </w:t>
      </w:r>
      <w:smartTag w:uri="urn:schemas-microsoft-com:office:smarttags" w:element="City">
        <w:r w:rsidR="005D0348" w:rsidRPr="003E75C6">
          <w:rPr>
            <w:i/>
          </w:rPr>
          <w:t>Bell</w:t>
        </w:r>
      </w:smartTag>
      <w:r w:rsidR="005D0348" w:rsidRPr="003E75C6">
        <w:rPr>
          <w:i/>
        </w:rPr>
        <w:t xml:space="preserve"> of </w:t>
      </w:r>
      <w:smartTag w:uri="urn:schemas-microsoft-com:office:smarttags" w:element="State">
        <w:r w:rsidR="005D0348" w:rsidRPr="003E75C6">
          <w:rPr>
            <w:i/>
          </w:rPr>
          <w:t>Pa.</w:t>
        </w:r>
      </w:smartTag>
      <w:r w:rsidR="005D0348" w:rsidRPr="003E75C6">
        <w:rPr>
          <w:i/>
        </w:rPr>
        <w:t xml:space="preserve">, </w:t>
      </w:r>
      <w:r w:rsidR="005D0348" w:rsidRPr="003E75C6">
        <w:t xml:space="preserve">257 </w:t>
      </w:r>
      <w:smartTag w:uri="urn:schemas-microsoft-com:office:smarttags" w:element="place">
        <w:smartTag w:uri="urn:schemas-microsoft-com:office:smarttags" w:element="State">
          <w:r w:rsidR="005D0348" w:rsidRPr="003E75C6">
            <w:t>Pa.</w:t>
          </w:r>
        </w:smartTag>
      </w:smartTag>
      <w:r w:rsidR="005D0348" w:rsidRPr="003E75C6">
        <w:t xml:space="preserve"> Super. </w:t>
      </w:r>
      <w:smartTag w:uri="urn:schemas-microsoft-com:office:smarttags" w:element="State">
        <w:r w:rsidR="005D0348" w:rsidRPr="003E75C6">
          <w:t>Ct.</w:t>
        </w:r>
      </w:smartTag>
      <w:r w:rsidR="005D0348" w:rsidRPr="003E75C6">
        <w:t xml:space="preserve"> 35, 390 A.2d 233 (1978), 1978 </w:t>
      </w:r>
      <w:smartTag w:uri="urn:schemas-microsoft-com:office:smarttags" w:element="State">
        <w:r w:rsidR="005D0348" w:rsidRPr="003E75C6">
          <w:t>Pa.</w:t>
        </w:r>
      </w:smartTag>
      <w:r w:rsidR="005D0348" w:rsidRPr="003E75C6">
        <w:t xml:space="preserve"> Super LEXIS 3125; </w:t>
      </w:r>
      <w:smartTag w:uri="urn:schemas-microsoft-com:office:smarttags" w:element="place">
        <w:smartTag w:uri="urn:schemas-microsoft-com:office:smarttags" w:element="State">
          <w:r w:rsidR="005D0348" w:rsidRPr="003E75C6">
            <w:rPr>
              <w:i/>
            </w:rPr>
            <w:t>Pa.</w:t>
          </w:r>
        </w:smartTag>
      </w:smartTag>
      <w:r w:rsidR="005D0348" w:rsidRPr="003E75C6">
        <w:rPr>
          <w:i/>
        </w:rPr>
        <w:t xml:space="preserve"> Dept. Of Highways v. </w:t>
      </w:r>
      <w:smartTag w:uri="urn:schemas-microsoft-com:office:smarttags" w:element="State">
        <w:r w:rsidR="005D0348" w:rsidRPr="003E75C6">
          <w:rPr>
            <w:i/>
          </w:rPr>
          <w:t>Pa.</w:t>
        </w:r>
      </w:smartTag>
      <w:r w:rsidR="005D0348" w:rsidRPr="003E75C6">
        <w:rPr>
          <w:i/>
        </w:rPr>
        <w:t xml:space="preserve"> Publ. Util. Comm’n, </w:t>
      </w:r>
      <w:r w:rsidR="005D0348" w:rsidRPr="003E75C6">
        <w:t xml:space="preserve">198 </w:t>
      </w:r>
      <w:smartTag w:uri="urn:schemas-microsoft-com:office:smarttags" w:element="place">
        <w:smartTag w:uri="urn:schemas-microsoft-com:office:smarttags" w:element="State">
          <w:r w:rsidR="005D0348" w:rsidRPr="003E75C6">
            <w:t>Pa.</w:t>
          </w:r>
        </w:smartTag>
      </w:smartTag>
      <w:r w:rsidR="005D0348" w:rsidRPr="003E75C6">
        <w:t xml:space="preserve"> Super. </w:t>
      </w:r>
      <w:smartTag w:uri="urn:schemas-microsoft-com:office:smarttags" w:element="State">
        <w:r w:rsidR="005D0348" w:rsidRPr="003E75C6">
          <w:t>Ct.</w:t>
        </w:r>
      </w:smartTag>
      <w:r w:rsidR="005D0348" w:rsidRPr="003E75C6">
        <w:t xml:space="preserve"> 87, 182 A.2d 267 (1962), 1962 </w:t>
      </w:r>
      <w:smartTag w:uri="urn:schemas-microsoft-com:office:smarttags" w:element="place">
        <w:smartTag w:uri="urn:schemas-microsoft-com:office:smarttags" w:element="State">
          <w:r w:rsidR="005D0348" w:rsidRPr="003E75C6">
            <w:t>Pa.</w:t>
          </w:r>
        </w:smartTag>
      </w:smartTag>
      <w:r w:rsidR="005D0348" w:rsidRPr="003E75C6">
        <w:t xml:space="preserve"> Super. LEXIS 654.  </w:t>
      </w:r>
    </w:p>
    <w:p w:rsidR="00935E9B" w:rsidRPr="00935E9B" w:rsidRDefault="00935E9B" w:rsidP="0015524C">
      <w:pPr>
        <w:spacing w:line="360" w:lineRule="auto"/>
      </w:pPr>
    </w:p>
    <w:p w:rsidR="005D0348" w:rsidRDefault="00935E9B" w:rsidP="0015524C">
      <w:pPr>
        <w:spacing w:line="360" w:lineRule="auto"/>
      </w:pPr>
      <w:r w:rsidRPr="00935E9B">
        <w:tab/>
      </w:r>
      <w:r w:rsidR="00CD33C1">
        <w:tab/>
      </w:r>
      <w:r w:rsidRPr="00935E9B">
        <w:t>The Commission does not have the authority to award monetary damages to  Complainant.</w:t>
      </w:r>
      <w:r>
        <w:rPr>
          <w:b/>
        </w:rPr>
        <w:t xml:space="preserve"> </w:t>
      </w:r>
      <w:r w:rsidR="005D0348">
        <w:t xml:space="preserve"> </w:t>
      </w:r>
      <w:r w:rsidR="005D0348">
        <w:rPr>
          <w:i/>
        </w:rPr>
        <w:t xml:space="preserve">Feingold v. </w:t>
      </w:r>
      <w:smartTag w:uri="urn:schemas-microsoft-com:office:smarttags" w:element="City">
        <w:r w:rsidR="005D0348">
          <w:rPr>
            <w:i/>
          </w:rPr>
          <w:t>Bell</w:t>
        </w:r>
      </w:smartTag>
      <w:r w:rsidR="005D0348">
        <w:rPr>
          <w:i/>
        </w:rPr>
        <w:t xml:space="preserve"> of PA., </w:t>
      </w:r>
      <w:r w:rsidR="005D0348">
        <w:t xml:space="preserve">777 </w:t>
      </w:r>
      <w:smartTag w:uri="urn:schemas-microsoft-com:office:smarttags" w:element="State">
        <w:r w:rsidR="005D0348">
          <w:t>Pa.</w:t>
        </w:r>
      </w:smartTag>
      <w:r w:rsidR="005D0348">
        <w:t xml:space="preserve"> 1, 282 A.2d 1191 (1977), 1977 </w:t>
      </w:r>
      <w:smartTag w:uri="urn:schemas-microsoft-com:office:smarttags" w:element="place">
        <w:smartTag w:uri="urn:schemas-microsoft-com:office:smarttags" w:element="State">
          <w:r w:rsidR="005D0348">
            <w:t>Pa.</w:t>
          </w:r>
        </w:smartTag>
      </w:smartTag>
      <w:r>
        <w:t xml:space="preserve"> LEXIS 957. </w:t>
      </w:r>
      <w:r w:rsidR="005D0348">
        <w:t>That jurisdiction belongs to the civil courts.</w:t>
      </w:r>
    </w:p>
    <w:p w:rsidR="00935E9B" w:rsidRDefault="005D0348" w:rsidP="0015524C">
      <w:pPr>
        <w:spacing w:line="360" w:lineRule="auto"/>
      </w:pPr>
      <w:r>
        <w:tab/>
      </w:r>
      <w:r>
        <w:tab/>
      </w:r>
    </w:p>
    <w:p w:rsidR="005D0348" w:rsidRDefault="00935E9B" w:rsidP="0015524C">
      <w:pPr>
        <w:spacing w:line="360" w:lineRule="auto"/>
      </w:pPr>
      <w:r>
        <w:tab/>
      </w:r>
      <w:r w:rsidR="00CD33C1">
        <w:tab/>
      </w:r>
      <w:r w:rsidR="005D0348">
        <w:t xml:space="preserve">If Complainant proves by substantial evidence that PECO’s actions were a violation of a Commission order, regulation or statute, most likely by proving that the actions </w:t>
      </w:r>
      <w:r w:rsidR="005D0348">
        <w:lastRenderedPageBreak/>
        <w:t>constituted unreasonable, inadequate and/or unsafe service within the meaning of Section 1501 of the Public Utility Code, 66 Pa. C.S. § 1501, PECO may be subject to a civil penalty which would be paid into the Commonwealth’s general fund.  None of the civil penalty would be payable to the Complainant.</w:t>
      </w:r>
    </w:p>
    <w:p w:rsidR="00935E9B" w:rsidRDefault="005D0348" w:rsidP="0015524C">
      <w:pPr>
        <w:spacing w:line="360" w:lineRule="auto"/>
      </w:pPr>
      <w:r>
        <w:tab/>
      </w:r>
    </w:p>
    <w:p w:rsidR="005D0348" w:rsidRDefault="00935E9B" w:rsidP="0015524C">
      <w:pPr>
        <w:spacing w:line="360" w:lineRule="auto"/>
      </w:pPr>
      <w:r>
        <w:tab/>
      </w:r>
      <w:r w:rsidR="00CD33C1">
        <w:tab/>
      </w:r>
      <w:r w:rsidR="00DF3559">
        <w:t xml:space="preserve">Therefore, Complainant’s request for relief in the form of monetary damages is dismissed, but the other issues regarding billing accuracy and </w:t>
      </w:r>
      <w:r w:rsidR="00CA20C0">
        <w:t>whether</w:t>
      </w:r>
      <w:r w:rsidR="00DF3559">
        <w:t xml:space="preserve"> termination</w:t>
      </w:r>
      <w:r w:rsidR="00CA20C0">
        <w:t>s were proper</w:t>
      </w:r>
      <w:r w:rsidR="00DF3559">
        <w:t xml:space="preserve"> shall proceed to hearing as </w:t>
      </w:r>
      <w:r w:rsidR="00CA20C0">
        <w:t>the Commission has</w:t>
      </w:r>
      <w:r w:rsidR="00DF3559">
        <w:t xml:space="preserve"> jurisdiction over those issues</w:t>
      </w:r>
      <w:r w:rsidR="005D0348">
        <w:t>.</w:t>
      </w:r>
    </w:p>
    <w:p w:rsidR="00DF3559" w:rsidRDefault="00DF3559" w:rsidP="0015524C">
      <w:pPr>
        <w:spacing w:line="360" w:lineRule="auto"/>
      </w:pPr>
    </w:p>
    <w:p w:rsidR="005D0348" w:rsidRDefault="005D0348" w:rsidP="0015524C">
      <w:pPr>
        <w:spacing w:line="360" w:lineRule="auto"/>
        <w:rPr>
          <w:u w:val="single"/>
        </w:rPr>
      </w:pPr>
      <w:r>
        <w:rPr>
          <w:u w:val="single"/>
        </w:rPr>
        <w:t>CONCLUSIONS OF LAW</w:t>
      </w:r>
    </w:p>
    <w:p w:rsidR="00DF3559" w:rsidRDefault="00DF3559" w:rsidP="0015524C">
      <w:pPr>
        <w:spacing w:line="360" w:lineRule="auto"/>
        <w:rPr>
          <w:u w:val="single"/>
        </w:rPr>
      </w:pPr>
    </w:p>
    <w:p w:rsidR="005D0348" w:rsidRDefault="005D0348" w:rsidP="0015524C">
      <w:pPr>
        <w:spacing w:line="360" w:lineRule="auto"/>
        <w:contextualSpacing/>
      </w:pPr>
      <w:r>
        <w:tab/>
      </w:r>
      <w:r>
        <w:tab/>
        <w:t>1.</w:t>
      </w:r>
      <w:r>
        <w:tab/>
        <w:t xml:space="preserve">The filing of preliminary objections </w:t>
      </w:r>
      <w:r w:rsidR="00CD33C1">
        <w:t>is</w:t>
      </w:r>
      <w:r>
        <w:t xml:space="preserve"> permitted under Commission</w:t>
      </w:r>
      <w:r w:rsidRPr="003E75C6">
        <w:t xml:space="preserve"> regulations.  52 </w:t>
      </w:r>
      <w:smartTag w:uri="urn:schemas-microsoft-com:office:smarttags" w:element="place">
        <w:smartTag w:uri="urn:schemas-microsoft-com:office:smarttags" w:element="State">
          <w:r w:rsidRPr="003E75C6">
            <w:t>Pa.</w:t>
          </w:r>
        </w:smartTag>
      </w:smartTag>
      <w:r w:rsidRPr="003E75C6">
        <w:t xml:space="preserve"> Code §§ 5.101(a)(1)-(6).  </w:t>
      </w:r>
    </w:p>
    <w:p w:rsidR="005D0348" w:rsidRDefault="005D0348" w:rsidP="0015524C">
      <w:pPr>
        <w:spacing w:line="360" w:lineRule="auto"/>
        <w:contextualSpacing/>
      </w:pPr>
    </w:p>
    <w:p w:rsidR="005D0348" w:rsidRDefault="005D0348" w:rsidP="0015524C">
      <w:pPr>
        <w:spacing w:line="360" w:lineRule="auto"/>
        <w:contextualSpacing/>
      </w:pPr>
      <w:r>
        <w:tab/>
      </w:r>
      <w:r>
        <w:tab/>
        <w:t>2.</w:t>
      </w:r>
      <w:r>
        <w:tab/>
      </w:r>
      <w:r w:rsidRPr="003E75C6">
        <w:t xml:space="preserve">Preliminary objection practice before the Commission is similar to Pennsylvania civil practice respecting preliminary objections. </w:t>
      </w:r>
      <w:r w:rsidRPr="003E75C6">
        <w:rPr>
          <w:i/>
        </w:rPr>
        <w:t>Equitable Small Transportation Intervenors v. Equitable Gas Company</w:t>
      </w:r>
      <w:r w:rsidRPr="003E75C6">
        <w:t xml:space="preserve">, 1994 </w:t>
      </w:r>
      <w:smartTag w:uri="urn:schemas-microsoft-com:office:smarttags" w:element="place">
        <w:smartTag w:uri="urn:schemas-microsoft-com:office:smarttags" w:element="State">
          <w:r w:rsidRPr="003E75C6">
            <w:t>Pa.</w:t>
          </w:r>
        </w:smartTag>
      </w:smartTag>
      <w:r w:rsidRPr="003E75C6">
        <w:t xml:space="preserve"> PUC LEXIS 69, Docket No. C-00935435 (July 18, 1994).  </w:t>
      </w:r>
    </w:p>
    <w:p w:rsidR="005D0348" w:rsidRDefault="005D0348" w:rsidP="0015524C">
      <w:pPr>
        <w:spacing w:line="360" w:lineRule="auto"/>
        <w:contextualSpacing/>
      </w:pPr>
    </w:p>
    <w:p w:rsidR="005D0348" w:rsidRDefault="005D0348" w:rsidP="0015524C">
      <w:pPr>
        <w:spacing w:line="360" w:lineRule="auto"/>
        <w:contextualSpacing/>
      </w:pPr>
      <w:r>
        <w:tab/>
      </w:r>
      <w:r>
        <w:tab/>
        <w:t>3.</w:t>
      </w:r>
      <w:r>
        <w:tab/>
      </w:r>
      <w:r w:rsidRPr="003E75C6">
        <w:t xml:space="preserve">In deciding the preliminary objections, the Commission must determine whether, based on well-pleaded factual averments of the Petitioners, recovery or relief is possible.  </w:t>
      </w:r>
      <w:r w:rsidRPr="003E75C6">
        <w:rPr>
          <w:i/>
        </w:rPr>
        <w:t>Dept. of Auditor General, et al v. SERS, et al.</w:t>
      </w:r>
      <w:r w:rsidRPr="003E75C6">
        <w:t xml:space="preserve">, 836 A.2d 1053, 1064 (Pa. Cmwlth. 2003), 2003 Pa. Commw. LEXIS 849;  </w:t>
      </w:r>
      <w:r w:rsidRPr="003E75C6">
        <w:rPr>
          <w:i/>
        </w:rPr>
        <w:t xml:space="preserve">P.J.S. v. </w:t>
      </w:r>
      <w:smartTag w:uri="urn:schemas-microsoft-com:office:smarttags" w:element="PlaceName">
        <w:r w:rsidRPr="003E75C6">
          <w:rPr>
            <w:i/>
          </w:rPr>
          <w:t>Pa.</w:t>
        </w:r>
      </w:smartTag>
      <w:r w:rsidRPr="003E75C6">
        <w:rPr>
          <w:i/>
        </w:rPr>
        <w:t xml:space="preserve"> </w:t>
      </w:r>
      <w:smartTag w:uri="urn:schemas-microsoft-com:office:smarttags" w:element="PlaceType">
        <w:r w:rsidRPr="003E75C6">
          <w:rPr>
            <w:i/>
          </w:rPr>
          <w:t>State</w:t>
        </w:r>
      </w:smartTag>
      <w:r w:rsidRPr="003E75C6">
        <w:rPr>
          <w:i/>
        </w:rPr>
        <w:t xml:space="preserve"> Ethics Comm’n,</w:t>
      </w:r>
      <w:r w:rsidRPr="003E75C6">
        <w:t xml:space="preserve"> 669 A.2d 1105 (</w:t>
      </w:r>
      <w:smartTag w:uri="urn:schemas-microsoft-com:office:smarttags" w:element="State">
        <w:r w:rsidRPr="003E75C6">
          <w:t>Pa.</w:t>
        </w:r>
      </w:smartTag>
      <w:r w:rsidRPr="003E75C6">
        <w:t xml:space="preserve"> Cmwlth. 1996)</w:t>
      </w:r>
      <w:r>
        <w:t>,</w:t>
      </w:r>
      <w:r w:rsidRPr="003E75C6">
        <w:t xml:space="preserve"> 1996 </w:t>
      </w:r>
      <w:smartTag w:uri="urn:schemas-microsoft-com:office:smarttags" w:element="place">
        <w:smartTag w:uri="urn:schemas-microsoft-com:office:smarttags" w:element="State">
          <w:r w:rsidRPr="003E75C6">
            <w:t>Pa.</w:t>
          </w:r>
        </w:smartTag>
      </w:smartTag>
      <w:r w:rsidRPr="003E75C6">
        <w:t xml:space="preserve"> Commw. LEXIS 11.  Any doubt must be resolved in favor of the non-moving party by refusing to sustain the preliminary objections.  </w:t>
      </w:r>
      <w:r w:rsidRPr="003E75C6">
        <w:rPr>
          <w:i/>
        </w:rPr>
        <w:t xml:space="preserve">Boyd v. Ward, </w:t>
      </w:r>
      <w:r w:rsidRPr="003E75C6">
        <w:t>802 A.2d 705 (Pa.Cmwlth. 2002)</w:t>
      </w:r>
      <w:r>
        <w:t>,</w:t>
      </w:r>
      <w:r w:rsidRPr="003E75C6">
        <w:t xml:space="preserve"> 2002 </w:t>
      </w:r>
      <w:smartTag w:uri="urn:schemas-microsoft-com:office:smarttags" w:element="place">
        <w:smartTag w:uri="urn:schemas-microsoft-com:office:smarttags" w:element="State">
          <w:r w:rsidRPr="003E75C6">
            <w:t>Pa.</w:t>
          </w:r>
        </w:smartTag>
      </w:smartTag>
      <w:r w:rsidRPr="003E75C6">
        <w:t xml:space="preserve"> Commw. LEXIS 580.  All of the non-moving party’s averments in the complaint must be viewed as true for purposes of deciding the preliminary objections, and only those facts specifically admitted may be considered against the non-moving party.  </w:t>
      </w:r>
      <w:r w:rsidRPr="003E75C6">
        <w:rPr>
          <w:i/>
        </w:rPr>
        <w:t xml:space="preserve">Ridge v. State Employees’ Retirement </w:t>
      </w:r>
      <w:r w:rsidRPr="00F514AD">
        <w:rPr>
          <w:i/>
        </w:rPr>
        <w:t>Board</w:t>
      </w:r>
      <w:r w:rsidRPr="003E75C6">
        <w:t>, 690 A.2d 1312 (</w:t>
      </w:r>
      <w:smartTag w:uri="urn:schemas-microsoft-com:office:smarttags" w:element="State">
        <w:r w:rsidRPr="003E75C6">
          <w:t>Pa.</w:t>
        </w:r>
      </w:smartTag>
      <w:r w:rsidRPr="003E75C6">
        <w:t xml:space="preserve"> Cmwlth. 1997) 1997 </w:t>
      </w:r>
      <w:smartTag w:uri="urn:schemas-microsoft-com:office:smarttags" w:element="place">
        <w:smartTag w:uri="urn:schemas-microsoft-com:office:smarttags" w:element="State">
          <w:r w:rsidRPr="003E75C6">
            <w:t>Pa.</w:t>
          </w:r>
        </w:smartTag>
      </w:smartTag>
      <w:r w:rsidRPr="003E75C6">
        <w:t xml:space="preserve"> Commw. LEXIS 148.  </w:t>
      </w:r>
    </w:p>
    <w:p w:rsidR="005D0348" w:rsidRDefault="005D0348" w:rsidP="0015524C">
      <w:pPr>
        <w:spacing w:line="360" w:lineRule="auto"/>
      </w:pPr>
    </w:p>
    <w:p w:rsidR="005D0348" w:rsidRDefault="005D0348" w:rsidP="0015524C">
      <w:pPr>
        <w:spacing w:line="360" w:lineRule="auto"/>
      </w:pPr>
      <w:r>
        <w:lastRenderedPageBreak/>
        <w:tab/>
      </w:r>
      <w:r>
        <w:tab/>
        <w:t>4.</w:t>
      </w:r>
      <w:r>
        <w:tab/>
        <w:t>Th</w:t>
      </w:r>
      <w:r w:rsidRPr="003E75C6">
        <w:t xml:space="preserve">e Commission has only that authority which has been specifically granted to it in the Public Utility Code, 66 Pa. C.S. §§ 101 </w:t>
      </w:r>
      <w:r w:rsidRPr="003E75C6">
        <w:rPr>
          <w:i/>
        </w:rPr>
        <w:t>et seq.</w:t>
      </w:r>
      <w:r w:rsidRPr="003E75C6">
        <w:t xml:space="preserve">  Jurisdiction must be granted either in the express language of the enabling legislation or by strong and necessary implication arising from it.  </w:t>
      </w:r>
      <w:smartTag w:uri="urn:schemas-microsoft-com:office:smarttags" w:element="PlaceName">
        <w:r w:rsidRPr="003E75C6">
          <w:rPr>
            <w:i/>
          </w:rPr>
          <w:t>Allegheny</w:t>
        </w:r>
      </w:smartTag>
      <w:r w:rsidRPr="003E75C6">
        <w:rPr>
          <w:i/>
        </w:rPr>
        <w:t xml:space="preserve"> </w:t>
      </w:r>
      <w:smartTag w:uri="urn:schemas-microsoft-com:office:smarttags" w:element="PlaceType">
        <w:r w:rsidRPr="003E75C6">
          <w:rPr>
            <w:i/>
          </w:rPr>
          <w:t>County</w:t>
        </w:r>
      </w:smartTag>
      <w:r w:rsidRPr="003E75C6">
        <w:rPr>
          <w:i/>
        </w:rPr>
        <w:t xml:space="preserve"> </w:t>
      </w:r>
      <w:smartTag w:uri="urn:schemas-microsoft-com:office:smarttags" w:element="PlaceType">
        <w:r w:rsidRPr="003E75C6">
          <w:rPr>
            <w:i/>
          </w:rPr>
          <w:t>Port</w:t>
        </w:r>
      </w:smartTag>
      <w:r w:rsidRPr="003E75C6">
        <w:rPr>
          <w:i/>
        </w:rPr>
        <w:t xml:space="preserve"> Authority v. </w:t>
      </w:r>
      <w:smartTag w:uri="urn:schemas-microsoft-com:office:smarttags" w:element="State">
        <w:r w:rsidRPr="003E75C6">
          <w:rPr>
            <w:i/>
          </w:rPr>
          <w:t>Pa.</w:t>
        </w:r>
      </w:smartTag>
      <w:r w:rsidRPr="003E75C6">
        <w:rPr>
          <w:i/>
        </w:rPr>
        <w:t xml:space="preserve"> Publ. Util. Comm’n</w:t>
      </w:r>
      <w:r w:rsidRPr="003E75C6">
        <w:t xml:space="preserve">, 427 </w:t>
      </w:r>
      <w:smartTag w:uri="urn:schemas-microsoft-com:office:smarttags" w:element="State">
        <w:r w:rsidRPr="003E75C6">
          <w:t>Pa.</w:t>
        </w:r>
      </w:smartTag>
      <w:r w:rsidRPr="003E75C6">
        <w:t xml:space="preserve"> 562, 237 A.2d 602 (1967); </w:t>
      </w:r>
      <w:r w:rsidRPr="003E75C6">
        <w:rPr>
          <w:i/>
        </w:rPr>
        <w:t xml:space="preserve">Behrend v. </w:t>
      </w:r>
      <w:smartTag w:uri="urn:schemas-microsoft-com:office:smarttags" w:element="City">
        <w:r w:rsidRPr="003E75C6">
          <w:rPr>
            <w:i/>
          </w:rPr>
          <w:t>Bell</w:t>
        </w:r>
      </w:smartTag>
      <w:r w:rsidRPr="003E75C6">
        <w:rPr>
          <w:i/>
        </w:rPr>
        <w:t xml:space="preserve"> of </w:t>
      </w:r>
      <w:smartTag w:uri="urn:schemas-microsoft-com:office:smarttags" w:element="State">
        <w:r w:rsidRPr="003E75C6">
          <w:rPr>
            <w:i/>
          </w:rPr>
          <w:t>Pa.</w:t>
        </w:r>
      </w:smartTag>
      <w:r w:rsidRPr="003E75C6">
        <w:rPr>
          <w:i/>
        </w:rPr>
        <w:t xml:space="preserve">, </w:t>
      </w:r>
      <w:r w:rsidRPr="003E75C6">
        <w:t xml:space="preserve">257 </w:t>
      </w:r>
      <w:smartTag w:uri="urn:schemas-microsoft-com:office:smarttags" w:element="place">
        <w:smartTag w:uri="urn:schemas-microsoft-com:office:smarttags" w:element="State">
          <w:r w:rsidRPr="003E75C6">
            <w:t>Pa.</w:t>
          </w:r>
        </w:smartTag>
      </w:smartTag>
      <w:r w:rsidRPr="003E75C6">
        <w:t xml:space="preserve"> Super. </w:t>
      </w:r>
      <w:smartTag w:uri="urn:schemas-microsoft-com:office:smarttags" w:element="State">
        <w:r w:rsidRPr="003E75C6">
          <w:t>Ct.</w:t>
        </w:r>
      </w:smartTag>
      <w:r w:rsidRPr="003E75C6">
        <w:t xml:space="preserve"> 35, 390 A.2d 233 (1978), 1978 </w:t>
      </w:r>
      <w:smartTag w:uri="urn:schemas-microsoft-com:office:smarttags" w:element="State">
        <w:r w:rsidRPr="003E75C6">
          <w:t>Pa.</w:t>
        </w:r>
      </w:smartTag>
      <w:r w:rsidRPr="003E75C6">
        <w:t xml:space="preserve"> Super LEXIS 3125; </w:t>
      </w:r>
      <w:smartTag w:uri="urn:schemas-microsoft-com:office:smarttags" w:element="place">
        <w:smartTag w:uri="urn:schemas-microsoft-com:office:smarttags" w:element="State">
          <w:r w:rsidRPr="003E75C6">
            <w:rPr>
              <w:i/>
            </w:rPr>
            <w:t>Pa.</w:t>
          </w:r>
        </w:smartTag>
      </w:smartTag>
      <w:r w:rsidRPr="003E75C6">
        <w:rPr>
          <w:i/>
        </w:rPr>
        <w:t xml:space="preserve"> Dept. Of Highways v. </w:t>
      </w:r>
      <w:smartTag w:uri="urn:schemas-microsoft-com:office:smarttags" w:element="State">
        <w:r w:rsidRPr="003E75C6">
          <w:rPr>
            <w:i/>
          </w:rPr>
          <w:t>Pa.</w:t>
        </w:r>
      </w:smartTag>
      <w:r w:rsidRPr="003E75C6">
        <w:rPr>
          <w:i/>
        </w:rPr>
        <w:t xml:space="preserve"> Publ. Util. Comm’n, </w:t>
      </w:r>
      <w:r w:rsidRPr="003E75C6">
        <w:t xml:space="preserve">198 </w:t>
      </w:r>
      <w:smartTag w:uri="urn:schemas-microsoft-com:office:smarttags" w:element="place">
        <w:smartTag w:uri="urn:schemas-microsoft-com:office:smarttags" w:element="State">
          <w:r w:rsidRPr="003E75C6">
            <w:t>Pa.</w:t>
          </w:r>
        </w:smartTag>
      </w:smartTag>
      <w:r w:rsidRPr="003E75C6">
        <w:t xml:space="preserve"> Super. </w:t>
      </w:r>
      <w:smartTag w:uri="urn:schemas-microsoft-com:office:smarttags" w:element="State">
        <w:r w:rsidRPr="003E75C6">
          <w:t>Ct.</w:t>
        </w:r>
      </w:smartTag>
      <w:r w:rsidRPr="003E75C6">
        <w:t xml:space="preserve"> 87, 182 A.2d 267 (1962), 1962 </w:t>
      </w:r>
      <w:smartTag w:uri="urn:schemas-microsoft-com:office:smarttags" w:element="place">
        <w:smartTag w:uri="urn:schemas-microsoft-com:office:smarttags" w:element="State">
          <w:r w:rsidRPr="003E75C6">
            <w:t>Pa.</w:t>
          </w:r>
        </w:smartTag>
      </w:smartTag>
      <w:r w:rsidRPr="003E75C6">
        <w:t xml:space="preserve"> Super. LEXIS 654.  </w:t>
      </w:r>
    </w:p>
    <w:p w:rsidR="005D0348" w:rsidRDefault="005D0348" w:rsidP="0015524C">
      <w:pPr>
        <w:spacing w:line="360" w:lineRule="auto"/>
        <w:contextualSpacing/>
      </w:pPr>
    </w:p>
    <w:p w:rsidR="005D0348" w:rsidRDefault="005D0348" w:rsidP="0015524C">
      <w:pPr>
        <w:spacing w:line="360" w:lineRule="auto"/>
        <w:contextualSpacing/>
      </w:pPr>
      <w:r>
        <w:tab/>
      </w:r>
      <w:r>
        <w:tab/>
      </w:r>
      <w:r w:rsidR="00A83E83">
        <w:t>5</w:t>
      </w:r>
      <w:r>
        <w:t>.</w:t>
      </w:r>
      <w:r>
        <w:tab/>
      </w:r>
      <w:r w:rsidRPr="007B2ED1">
        <w:t>The Public Utility Code does not confer the authority to grant monetary damages to a complainant.</w:t>
      </w:r>
      <w:r>
        <w:t xml:space="preserve">  </w:t>
      </w:r>
      <w:r>
        <w:rPr>
          <w:i/>
        </w:rPr>
        <w:t xml:space="preserve">Feingold v. </w:t>
      </w:r>
      <w:smartTag w:uri="urn:schemas-microsoft-com:office:smarttags" w:element="City">
        <w:r>
          <w:rPr>
            <w:i/>
          </w:rPr>
          <w:t>Bell</w:t>
        </w:r>
      </w:smartTag>
      <w:r>
        <w:rPr>
          <w:i/>
        </w:rPr>
        <w:t xml:space="preserve"> of PA., </w:t>
      </w:r>
      <w:r>
        <w:t xml:space="preserve">777 </w:t>
      </w:r>
      <w:smartTag w:uri="urn:schemas-microsoft-com:office:smarttags" w:element="State">
        <w:r>
          <w:t>Pa.</w:t>
        </w:r>
      </w:smartTag>
      <w:r>
        <w:t xml:space="preserve"> 1, 282 A.2d 1191 (1977), 1977 </w:t>
      </w:r>
      <w:smartTag w:uri="urn:schemas-microsoft-com:office:smarttags" w:element="place">
        <w:smartTag w:uri="urn:schemas-microsoft-com:office:smarttags" w:element="State">
          <w:r>
            <w:t>Pa.</w:t>
          </w:r>
        </w:smartTag>
      </w:smartTag>
      <w:r>
        <w:t xml:space="preserve"> LEXIS 957. </w:t>
      </w:r>
      <w:r>
        <w:tab/>
      </w:r>
    </w:p>
    <w:p w:rsidR="00A83E83" w:rsidRDefault="00A83E83" w:rsidP="0015524C">
      <w:pPr>
        <w:spacing w:line="360" w:lineRule="auto"/>
        <w:contextualSpacing/>
      </w:pPr>
    </w:p>
    <w:p w:rsidR="00A83E83" w:rsidRPr="003E75C6" w:rsidRDefault="00A83E83" w:rsidP="0015524C">
      <w:pPr>
        <w:spacing w:line="360" w:lineRule="auto"/>
        <w:contextualSpacing/>
      </w:pPr>
      <w:r>
        <w:tab/>
      </w:r>
      <w:r>
        <w:tab/>
        <w:t>6.</w:t>
      </w:r>
      <w:r>
        <w:tab/>
      </w:r>
      <w:r w:rsidR="002211EC">
        <w:t xml:space="preserve">It is unclear whether Encore General Merchandise is a sole proprietorship, partnership, or corporation.  </w:t>
      </w:r>
      <w:r w:rsidR="00CA20C0">
        <w:t>Generally, businesses</w:t>
      </w:r>
      <w:r>
        <w:t xml:space="preserve"> should be represented by legal counsel in </w:t>
      </w:r>
      <w:r w:rsidR="002211EC">
        <w:t xml:space="preserve">adversarial </w:t>
      </w:r>
      <w:r>
        <w:t>legal proceedings before the Commission.</w:t>
      </w:r>
      <w:r w:rsidR="002211EC">
        <w:t xml:space="preserve">  52 Pa. Code §§1.21 - 1.23.</w:t>
      </w:r>
    </w:p>
    <w:p w:rsidR="005D0348" w:rsidRPr="00911911" w:rsidRDefault="005D0348" w:rsidP="0015524C">
      <w:pPr>
        <w:spacing w:line="360" w:lineRule="auto"/>
      </w:pPr>
      <w:r>
        <w:t xml:space="preserve"> </w:t>
      </w:r>
    </w:p>
    <w:p w:rsidR="005D0348" w:rsidRDefault="005D0348" w:rsidP="0015524C">
      <w:pPr>
        <w:spacing w:line="360" w:lineRule="auto"/>
      </w:pPr>
      <w:r>
        <w:tab/>
      </w:r>
      <w:r>
        <w:tab/>
        <w:t>THEREFORE,</w:t>
      </w:r>
    </w:p>
    <w:p w:rsidR="005D0348" w:rsidRDefault="005D0348" w:rsidP="0015524C">
      <w:pPr>
        <w:spacing w:line="360" w:lineRule="auto"/>
      </w:pPr>
      <w:r>
        <w:tab/>
      </w:r>
      <w:r>
        <w:tab/>
        <w:t>IT IS ORDERED:</w:t>
      </w:r>
    </w:p>
    <w:p w:rsidR="005D0348" w:rsidRDefault="005D0348" w:rsidP="0015524C">
      <w:pPr>
        <w:spacing w:line="360" w:lineRule="auto"/>
      </w:pPr>
    </w:p>
    <w:p w:rsidR="005D0348" w:rsidRDefault="005D0348" w:rsidP="0015524C">
      <w:pPr>
        <w:spacing w:line="360" w:lineRule="auto"/>
      </w:pPr>
      <w:r>
        <w:tab/>
      </w:r>
      <w:r>
        <w:tab/>
        <w:t>1.</w:t>
      </w:r>
      <w:r>
        <w:tab/>
        <w:t xml:space="preserve">That the Preliminary Objection filed by PECO Energy Company in the case captioned </w:t>
      </w:r>
      <w:r w:rsidR="00DF3559">
        <w:t>Encore General Merchandise v. PECO</w:t>
      </w:r>
      <w:r>
        <w:t xml:space="preserve"> Energy Company at PUC Docket No. C-2010-21</w:t>
      </w:r>
      <w:r w:rsidR="00DF3559">
        <w:t>92964</w:t>
      </w:r>
      <w:r>
        <w:t xml:space="preserve"> is granted</w:t>
      </w:r>
      <w:r w:rsidR="00A83E83">
        <w:t xml:space="preserve"> in part and denied in part</w:t>
      </w:r>
      <w:r>
        <w:t>.</w:t>
      </w:r>
    </w:p>
    <w:p w:rsidR="00A83E83" w:rsidRDefault="00A83E83" w:rsidP="0015524C">
      <w:pPr>
        <w:spacing w:line="360" w:lineRule="auto"/>
      </w:pPr>
    </w:p>
    <w:p w:rsidR="00A83E83" w:rsidRDefault="005D0348" w:rsidP="0015524C">
      <w:pPr>
        <w:spacing w:line="360" w:lineRule="auto"/>
      </w:pPr>
      <w:r>
        <w:tab/>
      </w:r>
      <w:r>
        <w:tab/>
        <w:t>2.</w:t>
      </w:r>
      <w:r>
        <w:tab/>
        <w:t xml:space="preserve">That the </w:t>
      </w:r>
      <w:r w:rsidR="00A83E83">
        <w:t xml:space="preserve">request for relief in the form of monetary damages is dismissed with prejudice, however, the remaining issues regarding billing accuracy and the properness of the terminations in question shall proceed to hearing.  </w:t>
      </w:r>
    </w:p>
    <w:p w:rsidR="00A83E83" w:rsidRDefault="00A83E83" w:rsidP="0015524C">
      <w:pPr>
        <w:spacing w:line="360" w:lineRule="auto"/>
      </w:pPr>
    </w:p>
    <w:p w:rsidR="002211EC" w:rsidRDefault="005D0348" w:rsidP="0015524C">
      <w:pPr>
        <w:spacing w:line="360" w:lineRule="auto"/>
      </w:pPr>
      <w:r>
        <w:tab/>
      </w:r>
      <w:r>
        <w:tab/>
      </w:r>
      <w:r w:rsidR="00A83E83">
        <w:t>3</w:t>
      </w:r>
      <w:r>
        <w:t>.</w:t>
      </w:r>
      <w:r>
        <w:tab/>
        <w:t xml:space="preserve">That the Complaint filed by </w:t>
      </w:r>
      <w:r w:rsidR="00A83E83">
        <w:t>Encore General Merchandise</w:t>
      </w:r>
      <w:r>
        <w:t xml:space="preserve"> against PECO Energy Company at PUC Docket No. C-2010-21</w:t>
      </w:r>
      <w:r w:rsidR="00A83E83">
        <w:t>92964</w:t>
      </w:r>
      <w:r>
        <w:t xml:space="preserve"> be set for hearing.</w:t>
      </w:r>
    </w:p>
    <w:p w:rsidR="002211EC" w:rsidRDefault="002211EC" w:rsidP="0015524C">
      <w:pPr>
        <w:spacing w:line="360" w:lineRule="auto"/>
      </w:pPr>
    </w:p>
    <w:p w:rsidR="008A0C42" w:rsidRDefault="002211EC" w:rsidP="0015524C">
      <w:pPr>
        <w:spacing w:line="360" w:lineRule="auto"/>
      </w:pPr>
      <w:r>
        <w:tab/>
      </w:r>
      <w:r>
        <w:tab/>
      </w:r>
    </w:p>
    <w:p w:rsidR="008A0C42" w:rsidRDefault="008A0C42" w:rsidP="0015524C">
      <w:pPr>
        <w:spacing w:line="360" w:lineRule="auto"/>
      </w:pPr>
    </w:p>
    <w:p w:rsidR="005D0348" w:rsidRDefault="008A0C42" w:rsidP="0015524C">
      <w:pPr>
        <w:spacing w:line="360" w:lineRule="auto"/>
      </w:pPr>
      <w:r>
        <w:tab/>
      </w:r>
      <w:r>
        <w:tab/>
      </w:r>
      <w:r w:rsidR="002211EC">
        <w:t>4.</w:t>
      </w:r>
      <w:r w:rsidR="002211EC">
        <w:tab/>
        <w:t xml:space="preserve">That Complainant is directed to </w:t>
      </w:r>
      <w:r>
        <w:t>be represented by counsel at the hearing</w:t>
      </w:r>
      <w:r w:rsidR="00CA20C0">
        <w:t>.</w:t>
      </w:r>
      <w:r w:rsidR="005D0348">
        <w:t xml:space="preserve">  </w:t>
      </w:r>
    </w:p>
    <w:p w:rsidR="005D0348" w:rsidRDefault="005D0348" w:rsidP="0015524C">
      <w:pPr>
        <w:spacing w:line="360" w:lineRule="auto"/>
      </w:pPr>
    </w:p>
    <w:p w:rsidR="00CA20C0" w:rsidRDefault="00CA20C0" w:rsidP="0015524C">
      <w:pPr>
        <w:spacing w:line="360" w:lineRule="auto"/>
      </w:pPr>
    </w:p>
    <w:p w:rsidR="005D0348" w:rsidRDefault="005D0348" w:rsidP="005D0348">
      <w:pPr>
        <w:contextualSpacing/>
      </w:pPr>
      <w:r>
        <w:t>Dated:</w:t>
      </w:r>
      <w:r>
        <w:tab/>
      </w:r>
      <w:r w:rsidR="00A83E83">
        <w:rPr>
          <w:u w:val="single"/>
        </w:rPr>
        <w:t>October 15, 2010</w:t>
      </w:r>
      <w:r>
        <w:tab/>
      </w:r>
      <w:r>
        <w:tab/>
      </w:r>
      <w:r>
        <w:tab/>
      </w:r>
      <w:r>
        <w:tab/>
      </w:r>
      <w:r>
        <w:tab/>
        <w:t>______________________________</w:t>
      </w:r>
    </w:p>
    <w:p w:rsidR="005D0348" w:rsidRDefault="005D0348" w:rsidP="005D0348">
      <w:pPr>
        <w:contextualSpacing/>
      </w:pPr>
      <w:r>
        <w:tab/>
      </w:r>
      <w:r>
        <w:tab/>
      </w:r>
      <w:r>
        <w:tab/>
      </w:r>
      <w:r>
        <w:tab/>
      </w:r>
      <w:r>
        <w:tab/>
      </w:r>
      <w:r>
        <w:tab/>
      </w:r>
      <w:r>
        <w:tab/>
      </w:r>
      <w:r>
        <w:tab/>
      </w:r>
      <w:r w:rsidR="00A83E83">
        <w:t>Elizabeth H. Barnes</w:t>
      </w:r>
    </w:p>
    <w:p w:rsidR="005D0348" w:rsidRDefault="005D0348" w:rsidP="005D0348">
      <w:pPr>
        <w:contextualSpacing/>
      </w:pPr>
      <w:r>
        <w:tab/>
      </w:r>
      <w:r>
        <w:tab/>
      </w:r>
      <w:r>
        <w:tab/>
      </w:r>
      <w:r>
        <w:tab/>
      </w:r>
      <w:r>
        <w:tab/>
      </w:r>
      <w:r>
        <w:tab/>
      </w:r>
      <w:r>
        <w:tab/>
      </w:r>
      <w:r>
        <w:tab/>
        <w:t>Administrative Law Judge</w:t>
      </w:r>
    </w:p>
    <w:p w:rsidR="00935F39" w:rsidRDefault="00935F39" w:rsidP="005D0348">
      <w:pPr>
        <w:contextualSpacing/>
        <w:sectPr w:rsidR="00935F39" w:rsidSect="0085449C">
          <w:footerReference w:type="even" r:id="rId6"/>
          <w:footerReference w:type="default" r:id="rId7"/>
          <w:pgSz w:w="12240" w:h="15840" w:code="1"/>
          <w:pgMar w:top="1440" w:right="1440" w:bottom="1440" w:left="1440" w:header="0" w:footer="864" w:gutter="0"/>
          <w:cols w:space="720"/>
          <w:titlePg/>
          <w:docGrid w:linePitch="354"/>
        </w:sectPr>
      </w:pPr>
    </w:p>
    <w:p w:rsidR="00935F39" w:rsidRPr="00057980" w:rsidRDefault="00935F39" w:rsidP="00935F39">
      <w:pPr>
        <w:rPr>
          <w:rFonts w:ascii="Microsoft Sans Serif" w:hAnsi="Microsoft Sans Serif" w:cs="Microsoft Sans Serif"/>
          <w:b/>
          <w:caps/>
          <w:u w:val="single"/>
        </w:rPr>
      </w:pPr>
      <w:r w:rsidRPr="00FE5FD8">
        <w:rPr>
          <w:rFonts w:ascii="Microsoft Sans Serif" w:hAnsi="Microsoft Sans Serif" w:cs="Microsoft Sans Serif"/>
          <w:b/>
          <w:caps/>
          <w:noProof/>
          <w:u w:val="single"/>
        </w:rPr>
        <w:lastRenderedPageBreak/>
        <w:t>C-2010-2192964</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FE5FD8">
        <w:rPr>
          <w:rFonts w:ascii="Microsoft Sans Serif" w:hAnsi="Microsoft Sans Serif" w:cs="Microsoft Sans Serif"/>
          <w:b/>
          <w:caps/>
          <w:noProof/>
          <w:u w:val="single"/>
        </w:rPr>
        <w:t>Encore General Merchandise</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FE5FD8">
        <w:rPr>
          <w:rFonts w:ascii="Microsoft Sans Serif" w:hAnsi="Microsoft Sans Serif" w:cs="Microsoft Sans Serif"/>
          <w:b/>
          <w:caps/>
          <w:noProof/>
          <w:u w:val="single"/>
        </w:rPr>
        <w:t>PECO Energy Company</w:t>
      </w:r>
    </w:p>
    <w:p w:rsidR="00935F39" w:rsidRPr="00057980" w:rsidRDefault="00935F39" w:rsidP="00935F39">
      <w:pPr>
        <w:rPr>
          <w:rFonts w:ascii="Microsoft Sans Serif" w:hAnsi="Microsoft Sans Serif" w:cs="Microsoft Sans Serif"/>
          <w:caps/>
        </w:rPr>
      </w:pPr>
    </w:p>
    <w:p w:rsidR="00935F39" w:rsidRPr="00057980" w:rsidRDefault="00935F39" w:rsidP="00935F39">
      <w:pPr>
        <w:rPr>
          <w:rFonts w:ascii="Microsoft Sans Serif" w:hAnsi="Microsoft Sans Serif" w:cs="Microsoft Sans Serif"/>
          <w:caps/>
        </w:rPr>
      </w:pPr>
    </w:p>
    <w:p w:rsidR="00935F39" w:rsidRPr="00057980" w:rsidRDefault="00935F39" w:rsidP="00935F39">
      <w:pPr>
        <w:rPr>
          <w:rFonts w:ascii="Microsoft Sans Serif" w:hAnsi="Microsoft Sans Serif" w:cs="Microsoft Sans Serif"/>
          <w:caps/>
        </w:rPr>
      </w:pPr>
      <w:r w:rsidRPr="00FE5FD8">
        <w:rPr>
          <w:rFonts w:ascii="Microsoft Sans Serif" w:hAnsi="Microsoft Sans Serif" w:cs="Microsoft Sans Serif"/>
          <w:caps/>
          <w:noProof/>
        </w:rPr>
        <w:t>A</w:t>
      </w:r>
      <w:r w:rsidRPr="00057980">
        <w:rPr>
          <w:rFonts w:ascii="Microsoft Sans Serif" w:hAnsi="Microsoft Sans Serif" w:cs="Microsoft Sans Serif"/>
          <w:caps/>
        </w:rPr>
        <w:t xml:space="preserve"> </w:t>
      </w:r>
      <w:r w:rsidRPr="00FE5FD8">
        <w:rPr>
          <w:rFonts w:ascii="Microsoft Sans Serif" w:hAnsi="Microsoft Sans Serif" w:cs="Microsoft Sans Serif"/>
          <w:caps/>
          <w:noProof/>
        </w:rPr>
        <w:t>Alston</w:t>
      </w:r>
      <w:r w:rsidRPr="00057980">
        <w:rPr>
          <w:rFonts w:ascii="Microsoft Sans Serif" w:hAnsi="Microsoft Sans Serif" w:cs="Microsoft Sans Serif"/>
          <w:caps/>
        </w:rPr>
        <w:t xml:space="preserve"> </w:t>
      </w:r>
      <w:r w:rsidRPr="00FE5FD8">
        <w:rPr>
          <w:rFonts w:ascii="Microsoft Sans Serif" w:hAnsi="Microsoft Sans Serif" w:cs="Microsoft Sans Serif"/>
          <w:caps/>
          <w:noProof/>
        </w:rPr>
        <w:t>General Manager</w:t>
      </w:r>
    </w:p>
    <w:p w:rsidR="00935F39" w:rsidRPr="00057980" w:rsidRDefault="00935F39" w:rsidP="00935F39">
      <w:pPr>
        <w:rPr>
          <w:rFonts w:ascii="Microsoft Sans Serif" w:hAnsi="Microsoft Sans Serif" w:cs="Microsoft Sans Serif"/>
          <w:caps/>
        </w:rPr>
      </w:pPr>
      <w:r w:rsidRPr="00FE5FD8">
        <w:rPr>
          <w:rFonts w:ascii="Microsoft Sans Serif" w:hAnsi="Microsoft Sans Serif" w:cs="Microsoft Sans Serif"/>
          <w:caps/>
          <w:noProof/>
        </w:rPr>
        <w:t>3121 West Master Street</w:t>
      </w:r>
    </w:p>
    <w:p w:rsidR="00935F39" w:rsidRPr="00057980" w:rsidRDefault="00935F39" w:rsidP="00935F39">
      <w:pPr>
        <w:rPr>
          <w:rFonts w:ascii="Microsoft Sans Serif" w:hAnsi="Microsoft Sans Serif" w:cs="Microsoft Sans Serif"/>
          <w:caps/>
        </w:rPr>
      </w:pPr>
      <w:r w:rsidRPr="00FE5FD8">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FE5FD8">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E5FD8">
        <w:rPr>
          <w:rFonts w:ascii="Microsoft Sans Serif" w:hAnsi="Microsoft Sans Serif" w:cs="Microsoft Sans Serif"/>
          <w:caps/>
          <w:noProof/>
        </w:rPr>
        <w:t>19121</w:t>
      </w:r>
    </w:p>
    <w:p w:rsidR="00935F39" w:rsidRPr="00057980" w:rsidRDefault="00935F39" w:rsidP="00935F39">
      <w:pPr>
        <w:rPr>
          <w:rFonts w:ascii="Microsoft Sans Serif" w:hAnsi="Microsoft Sans Serif" w:cs="Microsoft Sans Serif"/>
          <w:caps/>
        </w:rPr>
      </w:pPr>
      <w:r w:rsidRPr="00FE5FD8">
        <w:rPr>
          <w:rFonts w:ascii="Microsoft Sans Serif" w:hAnsi="Microsoft Sans Serif" w:cs="Microsoft Sans Serif"/>
          <w:b/>
          <w:caps/>
          <w:noProof/>
        </w:rPr>
        <w:t>215.765.9737</w:t>
      </w:r>
    </w:p>
    <w:p w:rsidR="00935F39" w:rsidRDefault="00935F39" w:rsidP="00935F39">
      <w:pPr>
        <w:rPr>
          <w:rFonts w:ascii="Microsoft Sans Serif" w:hAnsi="Microsoft Sans Serif" w:cs="Microsoft Sans Serif"/>
          <w:caps/>
        </w:rPr>
      </w:pPr>
    </w:p>
    <w:p w:rsidR="00935F39" w:rsidRPr="00057980" w:rsidRDefault="00935F39" w:rsidP="00935F39">
      <w:pPr>
        <w:rPr>
          <w:rFonts w:ascii="Microsoft Sans Serif" w:hAnsi="Microsoft Sans Serif" w:cs="Microsoft Sans Serif"/>
          <w:caps/>
        </w:rPr>
      </w:pPr>
    </w:p>
    <w:p w:rsidR="00935F39" w:rsidRPr="00057980" w:rsidRDefault="00935F39" w:rsidP="00935F39">
      <w:pPr>
        <w:rPr>
          <w:rFonts w:ascii="Microsoft Sans Serif" w:hAnsi="Microsoft Sans Serif" w:cs="Microsoft Sans Serif"/>
          <w:caps/>
        </w:rPr>
      </w:pPr>
      <w:r w:rsidRPr="00FE5FD8">
        <w:rPr>
          <w:rFonts w:ascii="Microsoft Sans Serif" w:hAnsi="Microsoft Sans Serif" w:cs="Microsoft Sans Serif"/>
          <w:caps/>
          <w:noProof/>
        </w:rPr>
        <w:t>Tishekia E</w:t>
      </w:r>
      <w:r w:rsidRPr="00057980">
        <w:rPr>
          <w:rFonts w:ascii="Microsoft Sans Serif" w:hAnsi="Microsoft Sans Serif" w:cs="Microsoft Sans Serif"/>
          <w:caps/>
        </w:rPr>
        <w:t xml:space="preserve"> </w:t>
      </w:r>
      <w:r w:rsidRPr="00FE5FD8">
        <w:rPr>
          <w:rFonts w:ascii="Microsoft Sans Serif" w:hAnsi="Microsoft Sans Serif" w:cs="Microsoft Sans Serif"/>
          <w:caps/>
          <w:noProof/>
        </w:rPr>
        <w:t>Williams</w:t>
      </w:r>
      <w:r w:rsidRPr="00057980">
        <w:rPr>
          <w:rFonts w:ascii="Microsoft Sans Serif" w:hAnsi="Microsoft Sans Serif" w:cs="Microsoft Sans Serif"/>
          <w:caps/>
        </w:rPr>
        <w:t xml:space="preserve"> </w:t>
      </w:r>
      <w:r w:rsidRPr="00FE5FD8">
        <w:rPr>
          <w:rFonts w:ascii="Microsoft Sans Serif" w:hAnsi="Microsoft Sans Serif" w:cs="Microsoft Sans Serif"/>
          <w:caps/>
          <w:noProof/>
        </w:rPr>
        <w:t>Esquire</w:t>
      </w:r>
    </w:p>
    <w:p w:rsidR="00935F39" w:rsidRPr="00057980" w:rsidRDefault="00935F39" w:rsidP="00935F39">
      <w:pPr>
        <w:rPr>
          <w:rFonts w:ascii="Microsoft Sans Serif" w:hAnsi="Microsoft Sans Serif" w:cs="Microsoft Sans Serif"/>
          <w:caps/>
        </w:rPr>
      </w:pPr>
      <w:r w:rsidRPr="00FE5FD8">
        <w:rPr>
          <w:rFonts w:ascii="Microsoft Sans Serif" w:hAnsi="Microsoft Sans Serif" w:cs="Microsoft Sans Serif"/>
          <w:caps/>
          <w:noProof/>
        </w:rPr>
        <w:t>Exelon Business Services Company</w:t>
      </w:r>
    </w:p>
    <w:p w:rsidR="00935F39" w:rsidRPr="00057980" w:rsidRDefault="00935F39" w:rsidP="00935F39">
      <w:pPr>
        <w:rPr>
          <w:rFonts w:ascii="Microsoft Sans Serif" w:hAnsi="Microsoft Sans Serif" w:cs="Microsoft Sans Serif"/>
          <w:caps/>
        </w:rPr>
      </w:pPr>
      <w:r w:rsidRPr="00FE5FD8">
        <w:rPr>
          <w:rFonts w:ascii="Microsoft Sans Serif" w:hAnsi="Microsoft Sans Serif" w:cs="Microsoft Sans Serif"/>
          <w:caps/>
          <w:noProof/>
        </w:rPr>
        <w:t>2301 Market Street/S23-1</w:t>
      </w:r>
    </w:p>
    <w:p w:rsidR="00935F39" w:rsidRPr="00057980" w:rsidRDefault="00935F39" w:rsidP="00935F39">
      <w:pPr>
        <w:rPr>
          <w:rFonts w:ascii="Microsoft Sans Serif" w:hAnsi="Microsoft Sans Serif" w:cs="Microsoft Sans Serif"/>
          <w:caps/>
        </w:rPr>
      </w:pPr>
      <w:r w:rsidRPr="00FE5FD8">
        <w:rPr>
          <w:rFonts w:ascii="Microsoft Sans Serif" w:hAnsi="Microsoft Sans Serif" w:cs="Microsoft Sans Serif"/>
          <w:caps/>
          <w:noProof/>
        </w:rPr>
        <w:t>P O Box 8699</w:t>
      </w:r>
    </w:p>
    <w:p w:rsidR="00935F39" w:rsidRPr="00057980" w:rsidRDefault="00935F39" w:rsidP="00935F39">
      <w:pPr>
        <w:rPr>
          <w:rFonts w:ascii="Microsoft Sans Serif" w:hAnsi="Microsoft Sans Serif" w:cs="Microsoft Sans Serif"/>
          <w:caps/>
        </w:rPr>
      </w:pPr>
      <w:r w:rsidRPr="00FE5FD8">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FE5FD8">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E5FD8">
        <w:rPr>
          <w:rFonts w:ascii="Microsoft Sans Serif" w:hAnsi="Microsoft Sans Serif" w:cs="Microsoft Sans Serif"/>
          <w:caps/>
          <w:noProof/>
        </w:rPr>
        <w:t>19101-8699</w:t>
      </w:r>
    </w:p>
    <w:p w:rsidR="00935F39" w:rsidRPr="00057980" w:rsidRDefault="00935F39" w:rsidP="00935F39">
      <w:pPr>
        <w:rPr>
          <w:rFonts w:ascii="Microsoft Sans Serif" w:hAnsi="Microsoft Sans Serif" w:cs="Microsoft Sans Serif"/>
          <w:caps/>
        </w:rPr>
      </w:pPr>
      <w:r w:rsidRPr="00FE5FD8">
        <w:rPr>
          <w:rFonts w:ascii="Microsoft Sans Serif" w:hAnsi="Microsoft Sans Serif" w:cs="Microsoft Sans Serif"/>
          <w:b/>
          <w:caps/>
          <w:noProof/>
        </w:rPr>
        <w:t>215.841.6841</w:t>
      </w:r>
    </w:p>
    <w:p w:rsidR="00935F39" w:rsidRPr="00C90244" w:rsidRDefault="00935F39" w:rsidP="005D0348">
      <w:pPr>
        <w:contextualSpacing/>
      </w:pPr>
    </w:p>
    <w:p w:rsidR="005D0348" w:rsidRPr="00726403" w:rsidRDefault="005D0348" w:rsidP="005D0348">
      <w:pPr>
        <w:contextualSpacing/>
      </w:pPr>
      <w:r>
        <w:t xml:space="preserve"> </w:t>
      </w:r>
    </w:p>
    <w:p w:rsidR="00FD1206" w:rsidRDefault="00FD1206" w:rsidP="00A375D7">
      <w:pPr>
        <w:spacing w:line="360" w:lineRule="auto"/>
      </w:pPr>
    </w:p>
    <w:p w:rsidR="00FD1206" w:rsidRDefault="00FD1206" w:rsidP="000D7EB6">
      <w:pPr>
        <w:spacing w:line="360" w:lineRule="auto"/>
        <w:ind w:firstLine="1440"/>
      </w:pPr>
    </w:p>
    <w:sectPr w:rsidR="00FD1206" w:rsidSect="0085449C">
      <w:pgSz w:w="12240" w:h="15840" w:code="1"/>
      <w:pgMar w:top="1440" w:right="1440" w:bottom="1440" w:left="1440" w:header="0" w:footer="864"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58A" w:rsidRDefault="00D5158A">
      <w:r>
        <w:separator/>
      </w:r>
    </w:p>
  </w:endnote>
  <w:endnote w:type="continuationSeparator" w:id="0">
    <w:p w:rsidR="00D5158A" w:rsidRDefault="00D51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9C" w:rsidRDefault="00EF370E" w:rsidP="0085449C">
    <w:pPr>
      <w:pStyle w:val="Footer"/>
      <w:framePr w:wrap="around" w:vAnchor="text" w:hAnchor="margin" w:xAlign="center" w:y="1"/>
      <w:rPr>
        <w:rStyle w:val="PageNumber"/>
      </w:rPr>
    </w:pPr>
    <w:r>
      <w:rPr>
        <w:rStyle w:val="PageNumber"/>
      </w:rPr>
      <w:fldChar w:fldCharType="begin"/>
    </w:r>
    <w:r w:rsidR="0085449C">
      <w:rPr>
        <w:rStyle w:val="PageNumber"/>
      </w:rPr>
      <w:instrText xml:space="preserve">PAGE  </w:instrText>
    </w:r>
    <w:r>
      <w:rPr>
        <w:rStyle w:val="PageNumber"/>
      </w:rPr>
      <w:fldChar w:fldCharType="end"/>
    </w:r>
  </w:p>
  <w:p w:rsidR="0085449C" w:rsidRDefault="008544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9C" w:rsidRDefault="00EF370E" w:rsidP="0085449C">
    <w:pPr>
      <w:pStyle w:val="Footer"/>
      <w:framePr w:wrap="around" w:vAnchor="text" w:hAnchor="margin" w:xAlign="center" w:y="1"/>
      <w:rPr>
        <w:rStyle w:val="PageNumber"/>
      </w:rPr>
    </w:pPr>
    <w:r>
      <w:rPr>
        <w:rStyle w:val="PageNumber"/>
      </w:rPr>
      <w:fldChar w:fldCharType="begin"/>
    </w:r>
    <w:r w:rsidR="0085449C">
      <w:rPr>
        <w:rStyle w:val="PageNumber"/>
      </w:rPr>
      <w:instrText xml:space="preserve">PAGE  </w:instrText>
    </w:r>
    <w:r>
      <w:rPr>
        <w:rStyle w:val="PageNumber"/>
      </w:rPr>
      <w:fldChar w:fldCharType="separate"/>
    </w:r>
    <w:r w:rsidR="00935F39">
      <w:rPr>
        <w:rStyle w:val="PageNumber"/>
        <w:noProof/>
      </w:rPr>
      <w:t>2</w:t>
    </w:r>
    <w:r>
      <w:rPr>
        <w:rStyle w:val="PageNumber"/>
      </w:rPr>
      <w:fldChar w:fldCharType="end"/>
    </w:r>
  </w:p>
  <w:p w:rsidR="0085449C" w:rsidRDefault="008544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58A" w:rsidRDefault="00D5158A">
      <w:r>
        <w:separator/>
      </w:r>
    </w:p>
  </w:footnote>
  <w:footnote w:type="continuationSeparator" w:id="0">
    <w:p w:rsidR="00D5158A" w:rsidRDefault="00D515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0D7EB6"/>
    <w:rsid w:val="00000E2D"/>
    <w:rsid w:val="000017C4"/>
    <w:rsid w:val="000035BB"/>
    <w:rsid w:val="00006BC2"/>
    <w:rsid w:val="00007520"/>
    <w:rsid w:val="00007AD3"/>
    <w:rsid w:val="00010964"/>
    <w:rsid w:val="00010F3B"/>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891"/>
    <w:rsid w:val="000315D8"/>
    <w:rsid w:val="00031968"/>
    <w:rsid w:val="000320EA"/>
    <w:rsid w:val="000359CF"/>
    <w:rsid w:val="00036EC8"/>
    <w:rsid w:val="00037AB9"/>
    <w:rsid w:val="00037FC7"/>
    <w:rsid w:val="0004187E"/>
    <w:rsid w:val="000431CB"/>
    <w:rsid w:val="00044226"/>
    <w:rsid w:val="000446DB"/>
    <w:rsid w:val="00044E4F"/>
    <w:rsid w:val="00046434"/>
    <w:rsid w:val="0004698F"/>
    <w:rsid w:val="00046F49"/>
    <w:rsid w:val="000479B4"/>
    <w:rsid w:val="00050656"/>
    <w:rsid w:val="00051582"/>
    <w:rsid w:val="00052AF9"/>
    <w:rsid w:val="0005373A"/>
    <w:rsid w:val="00053792"/>
    <w:rsid w:val="00053FFC"/>
    <w:rsid w:val="0005431F"/>
    <w:rsid w:val="0005568B"/>
    <w:rsid w:val="00055FE5"/>
    <w:rsid w:val="00061CCC"/>
    <w:rsid w:val="0007460B"/>
    <w:rsid w:val="0007524A"/>
    <w:rsid w:val="000757AD"/>
    <w:rsid w:val="00076C46"/>
    <w:rsid w:val="00077E32"/>
    <w:rsid w:val="000831AA"/>
    <w:rsid w:val="000844DD"/>
    <w:rsid w:val="00085155"/>
    <w:rsid w:val="00085C0D"/>
    <w:rsid w:val="000868D6"/>
    <w:rsid w:val="000901CB"/>
    <w:rsid w:val="000928E5"/>
    <w:rsid w:val="000936AA"/>
    <w:rsid w:val="00094A2B"/>
    <w:rsid w:val="00095774"/>
    <w:rsid w:val="000958D2"/>
    <w:rsid w:val="000A07BD"/>
    <w:rsid w:val="000A25EB"/>
    <w:rsid w:val="000A27C5"/>
    <w:rsid w:val="000A2D8C"/>
    <w:rsid w:val="000A5190"/>
    <w:rsid w:val="000A5360"/>
    <w:rsid w:val="000A741D"/>
    <w:rsid w:val="000A7657"/>
    <w:rsid w:val="000B1A73"/>
    <w:rsid w:val="000B4662"/>
    <w:rsid w:val="000B4A44"/>
    <w:rsid w:val="000B5D58"/>
    <w:rsid w:val="000C0751"/>
    <w:rsid w:val="000C0E75"/>
    <w:rsid w:val="000C1740"/>
    <w:rsid w:val="000C1854"/>
    <w:rsid w:val="000C1970"/>
    <w:rsid w:val="000C1E2D"/>
    <w:rsid w:val="000C21FB"/>
    <w:rsid w:val="000C4064"/>
    <w:rsid w:val="000C6FB8"/>
    <w:rsid w:val="000D02BC"/>
    <w:rsid w:val="000D078B"/>
    <w:rsid w:val="000D2F5A"/>
    <w:rsid w:val="000D4D0A"/>
    <w:rsid w:val="000D567C"/>
    <w:rsid w:val="000D7958"/>
    <w:rsid w:val="000D7B4D"/>
    <w:rsid w:val="000D7EB6"/>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79C"/>
    <w:rsid w:val="000F3DD5"/>
    <w:rsid w:val="000F4EE1"/>
    <w:rsid w:val="000F546F"/>
    <w:rsid w:val="000F5F2C"/>
    <w:rsid w:val="000F62EA"/>
    <w:rsid w:val="000F6639"/>
    <w:rsid w:val="001004D2"/>
    <w:rsid w:val="001071E3"/>
    <w:rsid w:val="0010766A"/>
    <w:rsid w:val="00110DF3"/>
    <w:rsid w:val="0011139A"/>
    <w:rsid w:val="00111838"/>
    <w:rsid w:val="001126B5"/>
    <w:rsid w:val="001129B3"/>
    <w:rsid w:val="001129E3"/>
    <w:rsid w:val="00113B84"/>
    <w:rsid w:val="00114141"/>
    <w:rsid w:val="0011780E"/>
    <w:rsid w:val="00120EE6"/>
    <w:rsid w:val="0012109F"/>
    <w:rsid w:val="00121685"/>
    <w:rsid w:val="00121BDE"/>
    <w:rsid w:val="00122AB3"/>
    <w:rsid w:val="0012348D"/>
    <w:rsid w:val="00123C19"/>
    <w:rsid w:val="0012418E"/>
    <w:rsid w:val="0012462B"/>
    <w:rsid w:val="0012571B"/>
    <w:rsid w:val="001258D4"/>
    <w:rsid w:val="00125D24"/>
    <w:rsid w:val="00126017"/>
    <w:rsid w:val="0012681C"/>
    <w:rsid w:val="001273CF"/>
    <w:rsid w:val="001274BA"/>
    <w:rsid w:val="00130550"/>
    <w:rsid w:val="00134362"/>
    <w:rsid w:val="00134C94"/>
    <w:rsid w:val="00134EA8"/>
    <w:rsid w:val="001351C4"/>
    <w:rsid w:val="00136AF3"/>
    <w:rsid w:val="00136BC9"/>
    <w:rsid w:val="00136C9A"/>
    <w:rsid w:val="001372D2"/>
    <w:rsid w:val="00137A58"/>
    <w:rsid w:val="00137DBE"/>
    <w:rsid w:val="001404DB"/>
    <w:rsid w:val="00142279"/>
    <w:rsid w:val="00142920"/>
    <w:rsid w:val="00142C54"/>
    <w:rsid w:val="00143719"/>
    <w:rsid w:val="00143DCC"/>
    <w:rsid w:val="00144856"/>
    <w:rsid w:val="0014491A"/>
    <w:rsid w:val="00146443"/>
    <w:rsid w:val="00151911"/>
    <w:rsid w:val="00152302"/>
    <w:rsid w:val="00152391"/>
    <w:rsid w:val="00152ADD"/>
    <w:rsid w:val="00154FD6"/>
    <w:rsid w:val="0015524C"/>
    <w:rsid w:val="001554C0"/>
    <w:rsid w:val="00155C48"/>
    <w:rsid w:val="001576E9"/>
    <w:rsid w:val="00160E73"/>
    <w:rsid w:val="00162991"/>
    <w:rsid w:val="00163921"/>
    <w:rsid w:val="00164042"/>
    <w:rsid w:val="00164213"/>
    <w:rsid w:val="001671A3"/>
    <w:rsid w:val="00167E26"/>
    <w:rsid w:val="0017035B"/>
    <w:rsid w:val="00170954"/>
    <w:rsid w:val="001719B5"/>
    <w:rsid w:val="00171B15"/>
    <w:rsid w:val="00172031"/>
    <w:rsid w:val="00174559"/>
    <w:rsid w:val="00175E13"/>
    <w:rsid w:val="00177450"/>
    <w:rsid w:val="00180BAC"/>
    <w:rsid w:val="001825C3"/>
    <w:rsid w:val="001842D0"/>
    <w:rsid w:val="00184B50"/>
    <w:rsid w:val="001855F6"/>
    <w:rsid w:val="00185A40"/>
    <w:rsid w:val="001905C8"/>
    <w:rsid w:val="00192956"/>
    <w:rsid w:val="00193B60"/>
    <w:rsid w:val="00193C8F"/>
    <w:rsid w:val="00195EBA"/>
    <w:rsid w:val="001973E5"/>
    <w:rsid w:val="001975DE"/>
    <w:rsid w:val="00197934"/>
    <w:rsid w:val="001A039F"/>
    <w:rsid w:val="001A225A"/>
    <w:rsid w:val="001A28BE"/>
    <w:rsid w:val="001A4C79"/>
    <w:rsid w:val="001A4DCA"/>
    <w:rsid w:val="001A7526"/>
    <w:rsid w:val="001A77D3"/>
    <w:rsid w:val="001B009E"/>
    <w:rsid w:val="001B0BEE"/>
    <w:rsid w:val="001B38CF"/>
    <w:rsid w:val="001B39C2"/>
    <w:rsid w:val="001B6AFF"/>
    <w:rsid w:val="001B6F4A"/>
    <w:rsid w:val="001B7742"/>
    <w:rsid w:val="001C0857"/>
    <w:rsid w:val="001C0959"/>
    <w:rsid w:val="001C2723"/>
    <w:rsid w:val="001C2D99"/>
    <w:rsid w:val="001C45AF"/>
    <w:rsid w:val="001C4927"/>
    <w:rsid w:val="001C63D6"/>
    <w:rsid w:val="001C6995"/>
    <w:rsid w:val="001C7624"/>
    <w:rsid w:val="001C7868"/>
    <w:rsid w:val="001C7BDA"/>
    <w:rsid w:val="001C7D80"/>
    <w:rsid w:val="001D057D"/>
    <w:rsid w:val="001D17E6"/>
    <w:rsid w:val="001D2EB6"/>
    <w:rsid w:val="001D2F5E"/>
    <w:rsid w:val="001D40D2"/>
    <w:rsid w:val="001D43E1"/>
    <w:rsid w:val="001D63E0"/>
    <w:rsid w:val="001D66A1"/>
    <w:rsid w:val="001D6E1D"/>
    <w:rsid w:val="001D708E"/>
    <w:rsid w:val="001E0A25"/>
    <w:rsid w:val="001E12A6"/>
    <w:rsid w:val="001E168D"/>
    <w:rsid w:val="001E3219"/>
    <w:rsid w:val="001E4F80"/>
    <w:rsid w:val="001E5C7B"/>
    <w:rsid w:val="001F2E47"/>
    <w:rsid w:val="001F38DD"/>
    <w:rsid w:val="001F397E"/>
    <w:rsid w:val="001F4F45"/>
    <w:rsid w:val="001F627F"/>
    <w:rsid w:val="001F6805"/>
    <w:rsid w:val="001F7426"/>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20FE5"/>
    <w:rsid w:val="002211EC"/>
    <w:rsid w:val="00221256"/>
    <w:rsid w:val="002224F9"/>
    <w:rsid w:val="0022431E"/>
    <w:rsid w:val="00224B6E"/>
    <w:rsid w:val="0022585A"/>
    <w:rsid w:val="002263AC"/>
    <w:rsid w:val="002268D9"/>
    <w:rsid w:val="00231435"/>
    <w:rsid w:val="00232EF1"/>
    <w:rsid w:val="00233425"/>
    <w:rsid w:val="002336DD"/>
    <w:rsid w:val="00234238"/>
    <w:rsid w:val="00234AF5"/>
    <w:rsid w:val="00234ECC"/>
    <w:rsid w:val="0023608D"/>
    <w:rsid w:val="0024076C"/>
    <w:rsid w:val="00240D81"/>
    <w:rsid w:val="002415F2"/>
    <w:rsid w:val="0024317F"/>
    <w:rsid w:val="00244CBE"/>
    <w:rsid w:val="00244D31"/>
    <w:rsid w:val="0024513C"/>
    <w:rsid w:val="002452E3"/>
    <w:rsid w:val="00246648"/>
    <w:rsid w:val="0025047B"/>
    <w:rsid w:val="00250849"/>
    <w:rsid w:val="00250AD4"/>
    <w:rsid w:val="002524AE"/>
    <w:rsid w:val="00252AC3"/>
    <w:rsid w:val="00252D91"/>
    <w:rsid w:val="0025313F"/>
    <w:rsid w:val="002534FF"/>
    <w:rsid w:val="00254DC4"/>
    <w:rsid w:val="002568A1"/>
    <w:rsid w:val="002573E2"/>
    <w:rsid w:val="00261568"/>
    <w:rsid w:val="0026175F"/>
    <w:rsid w:val="00261950"/>
    <w:rsid w:val="00262320"/>
    <w:rsid w:val="0026395A"/>
    <w:rsid w:val="0026397D"/>
    <w:rsid w:val="00265612"/>
    <w:rsid w:val="00266C2B"/>
    <w:rsid w:val="0026732E"/>
    <w:rsid w:val="00272A22"/>
    <w:rsid w:val="00273C64"/>
    <w:rsid w:val="0027536E"/>
    <w:rsid w:val="002757A4"/>
    <w:rsid w:val="00275E38"/>
    <w:rsid w:val="00276DCE"/>
    <w:rsid w:val="00277337"/>
    <w:rsid w:val="00277A4C"/>
    <w:rsid w:val="00281E25"/>
    <w:rsid w:val="00284168"/>
    <w:rsid w:val="00284CE5"/>
    <w:rsid w:val="002852ED"/>
    <w:rsid w:val="00286757"/>
    <w:rsid w:val="00286EC1"/>
    <w:rsid w:val="00286F6A"/>
    <w:rsid w:val="0029057A"/>
    <w:rsid w:val="00291609"/>
    <w:rsid w:val="00291FFF"/>
    <w:rsid w:val="00296273"/>
    <w:rsid w:val="002A60FF"/>
    <w:rsid w:val="002A6160"/>
    <w:rsid w:val="002A69C4"/>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2383"/>
    <w:rsid w:val="002C398C"/>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F19C5"/>
    <w:rsid w:val="002F1E3E"/>
    <w:rsid w:val="002F2838"/>
    <w:rsid w:val="002F2E28"/>
    <w:rsid w:val="002F2FC5"/>
    <w:rsid w:val="002F3558"/>
    <w:rsid w:val="002F3EE1"/>
    <w:rsid w:val="002F6B84"/>
    <w:rsid w:val="003015CD"/>
    <w:rsid w:val="00301F30"/>
    <w:rsid w:val="00302A6D"/>
    <w:rsid w:val="00304FE2"/>
    <w:rsid w:val="0030574A"/>
    <w:rsid w:val="00305D74"/>
    <w:rsid w:val="00310B19"/>
    <w:rsid w:val="003124FC"/>
    <w:rsid w:val="003127C4"/>
    <w:rsid w:val="00313833"/>
    <w:rsid w:val="00314B32"/>
    <w:rsid w:val="00314D31"/>
    <w:rsid w:val="00317627"/>
    <w:rsid w:val="00320F10"/>
    <w:rsid w:val="0032153C"/>
    <w:rsid w:val="00321F00"/>
    <w:rsid w:val="0032281C"/>
    <w:rsid w:val="003234F5"/>
    <w:rsid w:val="003271DE"/>
    <w:rsid w:val="003304AF"/>
    <w:rsid w:val="003332E9"/>
    <w:rsid w:val="00333743"/>
    <w:rsid w:val="00333E5D"/>
    <w:rsid w:val="00333F8F"/>
    <w:rsid w:val="00337524"/>
    <w:rsid w:val="00340895"/>
    <w:rsid w:val="00341495"/>
    <w:rsid w:val="003426C9"/>
    <w:rsid w:val="00344367"/>
    <w:rsid w:val="003450D5"/>
    <w:rsid w:val="003465D9"/>
    <w:rsid w:val="003500FF"/>
    <w:rsid w:val="0035049A"/>
    <w:rsid w:val="00351F39"/>
    <w:rsid w:val="003531AF"/>
    <w:rsid w:val="00353E4E"/>
    <w:rsid w:val="00362686"/>
    <w:rsid w:val="00362EA2"/>
    <w:rsid w:val="00363ADD"/>
    <w:rsid w:val="00364825"/>
    <w:rsid w:val="003662E1"/>
    <w:rsid w:val="00370894"/>
    <w:rsid w:val="00370A05"/>
    <w:rsid w:val="0037197D"/>
    <w:rsid w:val="00372DCB"/>
    <w:rsid w:val="00374608"/>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374E"/>
    <w:rsid w:val="00393B86"/>
    <w:rsid w:val="003946AE"/>
    <w:rsid w:val="00394715"/>
    <w:rsid w:val="00395648"/>
    <w:rsid w:val="00396D06"/>
    <w:rsid w:val="00396DE8"/>
    <w:rsid w:val="00397735"/>
    <w:rsid w:val="0039789B"/>
    <w:rsid w:val="003A040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3DD9"/>
    <w:rsid w:val="003C64A0"/>
    <w:rsid w:val="003C6D65"/>
    <w:rsid w:val="003C7165"/>
    <w:rsid w:val="003C7A78"/>
    <w:rsid w:val="003D112B"/>
    <w:rsid w:val="003D33F6"/>
    <w:rsid w:val="003D43BA"/>
    <w:rsid w:val="003D53CA"/>
    <w:rsid w:val="003D55B8"/>
    <w:rsid w:val="003D575B"/>
    <w:rsid w:val="003D7B0C"/>
    <w:rsid w:val="003E03B7"/>
    <w:rsid w:val="003E2005"/>
    <w:rsid w:val="003E24CD"/>
    <w:rsid w:val="003E6024"/>
    <w:rsid w:val="003E670A"/>
    <w:rsid w:val="003E786D"/>
    <w:rsid w:val="003F0A3F"/>
    <w:rsid w:val="003F1704"/>
    <w:rsid w:val="003F25AC"/>
    <w:rsid w:val="003F4292"/>
    <w:rsid w:val="003F459E"/>
    <w:rsid w:val="003F45A1"/>
    <w:rsid w:val="003F471D"/>
    <w:rsid w:val="003F610F"/>
    <w:rsid w:val="003F6606"/>
    <w:rsid w:val="003F67C2"/>
    <w:rsid w:val="003F7E03"/>
    <w:rsid w:val="003F7FCA"/>
    <w:rsid w:val="004001F8"/>
    <w:rsid w:val="00401830"/>
    <w:rsid w:val="004034CE"/>
    <w:rsid w:val="00403B5A"/>
    <w:rsid w:val="00405FDA"/>
    <w:rsid w:val="004062D5"/>
    <w:rsid w:val="0040648E"/>
    <w:rsid w:val="00407509"/>
    <w:rsid w:val="004110EC"/>
    <w:rsid w:val="004123F9"/>
    <w:rsid w:val="00415F43"/>
    <w:rsid w:val="00416181"/>
    <w:rsid w:val="00416E4C"/>
    <w:rsid w:val="00420E18"/>
    <w:rsid w:val="00421A70"/>
    <w:rsid w:val="004229A6"/>
    <w:rsid w:val="004230D1"/>
    <w:rsid w:val="0042323A"/>
    <w:rsid w:val="0042411C"/>
    <w:rsid w:val="0042498C"/>
    <w:rsid w:val="004258F4"/>
    <w:rsid w:val="00425F32"/>
    <w:rsid w:val="004265CE"/>
    <w:rsid w:val="00426CEB"/>
    <w:rsid w:val="0043010B"/>
    <w:rsid w:val="00430E36"/>
    <w:rsid w:val="004351AD"/>
    <w:rsid w:val="004365FC"/>
    <w:rsid w:val="00437368"/>
    <w:rsid w:val="0043784A"/>
    <w:rsid w:val="00443515"/>
    <w:rsid w:val="00443DE2"/>
    <w:rsid w:val="00443E23"/>
    <w:rsid w:val="00446AD8"/>
    <w:rsid w:val="00450625"/>
    <w:rsid w:val="00456AF6"/>
    <w:rsid w:val="00456D91"/>
    <w:rsid w:val="00457018"/>
    <w:rsid w:val="00460B35"/>
    <w:rsid w:val="00460DCC"/>
    <w:rsid w:val="00461E61"/>
    <w:rsid w:val="0046382E"/>
    <w:rsid w:val="00464B98"/>
    <w:rsid w:val="00466080"/>
    <w:rsid w:val="004661AD"/>
    <w:rsid w:val="004663B3"/>
    <w:rsid w:val="00466C76"/>
    <w:rsid w:val="00466E13"/>
    <w:rsid w:val="00472C44"/>
    <w:rsid w:val="00472CC3"/>
    <w:rsid w:val="0047375A"/>
    <w:rsid w:val="00474243"/>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35"/>
    <w:rsid w:val="00485861"/>
    <w:rsid w:val="00486532"/>
    <w:rsid w:val="004873C6"/>
    <w:rsid w:val="00487A3E"/>
    <w:rsid w:val="00487B09"/>
    <w:rsid w:val="00491B03"/>
    <w:rsid w:val="00492E7B"/>
    <w:rsid w:val="00493BB3"/>
    <w:rsid w:val="00494264"/>
    <w:rsid w:val="00494FB0"/>
    <w:rsid w:val="0049510E"/>
    <w:rsid w:val="0049783F"/>
    <w:rsid w:val="00497922"/>
    <w:rsid w:val="004A11A1"/>
    <w:rsid w:val="004A42C4"/>
    <w:rsid w:val="004A5C58"/>
    <w:rsid w:val="004A69DB"/>
    <w:rsid w:val="004A7E26"/>
    <w:rsid w:val="004B0BCC"/>
    <w:rsid w:val="004B0F6B"/>
    <w:rsid w:val="004B1570"/>
    <w:rsid w:val="004B1B60"/>
    <w:rsid w:val="004B2AB2"/>
    <w:rsid w:val="004B3046"/>
    <w:rsid w:val="004B3061"/>
    <w:rsid w:val="004B5F47"/>
    <w:rsid w:val="004B60FF"/>
    <w:rsid w:val="004C21C3"/>
    <w:rsid w:val="004C2285"/>
    <w:rsid w:val="004C24C3"/>
    <w:rsid w:val="004C264B"/>
    <w:rsid w:val="004C5E0F"/>
    <w:rsid w:val="004C6775"/>
    <w:rsid w:val="004C6C62"/>
    <w:rsid w:val="004D00F1"/>
    <w:rsid w:val="004D0854"/>
    <w:rsid w:val="004D0CD5"/>
    <w:rsid w:val="004D3350"/>
    <w:rsid w:val="004D5D57"/>
    <w:rsid w:val="004D749A"/>
    <w:rsid w:val="004D7523"/>
    <w:rsid w:val="004E07F9"/>
    <w:rsid w:val="004E0EDD"/>
    <w:rsid w:val="004E109F"/>
    <w:rsid w:val="004E12A2"/>
    <w:rsid w:val="004E1D7C"/>
    <w:rsid w:val="004E3785"/>
    <w:rsid w:val="004E53CA"/>
    <w:rsid w:val="004E5A27"/>
    <w:rsid w:val="004E5D60"/>
    <w:rsid w:val="004E6B46"/>
    <w:rsid w:val="004E74A6"/>
    <w:rsid w:val="004E75A8"/>
    <w:rsid w:val="004F1A3C"/>
    <w:rsid w:val="004F2BEE"/>
    <w:rsid w:val="004F52DC"/>
    <w:rsid w:val="004F5BBA"/>
    <w:rsid w:val="004F6F90"/>
    <w:rsid w:val="004F7610"/>
    <w:rsid w:val="004F7E21"/>
    <w:rsid w:val="0050099A"/>
    <w:rsid w:val="00500C09"/>
    <w:rsid w:val="005011AF"/>
    <w:rsid w:val="00502443"/>
    <w:rsid w:val="00503B86"/>
    <w:rsid w:val="00503E54"/>
    <w:rsid w:val="005048B2"/>
    <w:rsid w:val="00504EB6"/>
    <w:rsid w:val="00505A90"/>
    <w:rsid w:val="00505EEE"/>
    <w:rsid w:val="005062FF"/>
    <w:rsid w:val="0050663A"/>
    <w:rsid w:val="00506C92"/>
    <w:rsid w:val="0050721B"/>
    <w:rsid w:val="00507EDD"/>
    <w:rsid w:val="00511CE3"/>
    <w:rsid w:val="005171C1"/>
    <w:rsid w:val="005172EA"/>
    <w:rsid w:val="00520156"/>
    <w:rsid w:val="005201EE"/>
    <w:rsid w:val="0052087C"/>
    <w:rsid w:val="00520BA7"/>
    <w:rsid w:val="005219CE"/>
    <w:rsid w:val="00522427"/>
    <w:rsid w:val="00522E20"/>
    <w:rsid w:val="005312D7"/>
    <w:rsid w:val="00532B8B"/>
    <w:rsid w:val="00533581"/>
    <w:rsid w:val="00533822"/>
    <w:rsid w:val="0053679A"/>
    <w:rsid w:val="00536BCB"/>
    <w:rsid w:val="005409C5"/>
    <w:rsid w:val="00541863"/>
    <w:rsid w:val="00541FE1"/>
    <w:rsid w:val="00542A59"/>
    <w:rsid w:val="00543B4D"/>
    <w:rsid w:val="005469BF"/>
    <w:rsid w:val="005470FD"/>
    <w:rsid w:val="00547E46"/>
    <w:rsid w:val="00550669"/>
    <w:rsid w:val="005555A5"/>
    <w:rsid w:val="00561908"/>
    <w:rsid w:val="005624B6"/>
    <w:rsid w:val="00562D3A"/>
    <w:rsid w:val="0056496B"/>
    <w:rsid w:val="00566FDB"/>
    <w:rsid w:val="005675B1"/>
    <w:rsid w:val="00567A3A"/>
    <w:rsid w:val="0057031D"/>
    <w:rsid w:val="00572CAC"/>
    <w:rsid w:val="005739F4"/>
    <w:rsid w:val="0057407C"/>
    <w:rsid w:val="005747F6"/>
    <w:rsid w:val="00574E2F"/>
    <w:rsid w:val="00582597"/>
    <w:rsid w:val="005829ED"/>
    <w:rsid w:val="00582F1E"/>
    <w:rsid w:val="00583043"/>
    <w:rsid w:val="0058421D"/>
    <w:rsid w:val="00586449"/>
    <w:rsid w:val="00586718"/>
    <w:rsid w:val="00586AF9"/>
    <w:rsid w:val="005901BD"/>
    <w:rsid w:val="00590C92"/>
    <w:rsid w:val="0059317E"/>
    <w:rsid w:val="0059326C"/>
    <w:rsid w:val="00593772"/>
    <w:rsid w:val="00593B6D"/>
    <w:rsid w:val="00594827"/>
    <w:rsid w:val="005948F4"/>
    <w:rsid w:val="00594AE8"/>
    <w:rsid w:val="0059536E"/>
    <w:rsid w:val="005970D4"/>
    <w:rsid w:val="005A3685"/>
    <w:rsid w:val="005A3ABC"/>
    <w:rsid w:val="005A6C80"/>
    <w:rsid w:val="005A6E9D"/>
    <w:rsid w:val="005A7A07"/>
    <w:rsid w:val="005A7F69"/>
    <w:rsid w:val="005B273E"/>
    <w:rsid w:val="005B2B71"/>
    <w:rsid w:val="005B3179"/>
    <w:rsid w:val="005B31C8"/>
    <w:rsid w:val="005B53FA"/>
    <w:rsid w:val="005B72FC"/>
    <w:rsid w:val="005C0391"/>
    <w:rsid w:val="005C1D12"/>
    <w:rsid w:val="005C30C9"/>
    <w:rsid w:val="005C3A48"/>
    <w:rsid w:val="005C5469"/>
    <w:rsid w:val="005C7488"/>
    <w:rsid w:val="005C780A"/>
    <w:rsid w:val="005D0166"/>
    <w:rsid w:val="005D0227"/>
    <w:rsid w:val="005D0348"/>
    <w:rsid w:val="005D130A"/>
    <w:rsid w:val="005D26CB"/>
    <w:rsid w:val="005D2A76"/>
    <w:rsid w:val="005D460A"/>
    <w:rsid w:val="005D5186"/>
    <w:rsid w:val="005D7F6F"/>
    <w:rsid w:val="005E100E"/>
    <w:rsid w:val="005E1CCD"/>
    <w:rsid w:val="005E2BB6"/>
    <w:rsid w:val="005E349A"/>
    <w:rsid w:val="005E3B4F"/>
    <w:rsid w:val="005E51CD"/>
    <w:rsid w:val="005E6B58"/>
    <w:rsid w:val="005E7BEB"/>
    <w:rsid w:val="005F0362"/>
    <w:rsid w:val="005F0681"/>
    <w:rsid w:val="005F1B8D"/>
    <w:rsid w:val="005F1C7E"/>
    <w:rsid w:val="005F1FCA"/>
    <w:rsid w:val="005F2201"/>
    <w:rsid w:val="005F35D7"/>
    <w:rsid w:val="005F4E63"/>
    <w:rsid w:val="005F6022"/>
    <w:rsid w:val="005F68FF"/>
    <w:rsid w:val="00600512"/>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BF1"/>
    <w:rsid w:val="00615BB8"/>
    <w:rsid w:val="00616CCF"/>
    <w:rsid w:val="00616F7B"/>
    <w:rsid w:val="00617D73"/>
    <w:rsid w:val="0062025B"/>
    <w:rsid w:val="00622426"/>
    <w:rsid w:val="00626FCB"/>
    <w:rsid w:val="00627898"/>
    <w:rsid w:val="00627A2B"/>
    <w:rsid w:val="00630EB4"/>
    <w:rsid w:val="00631336"/>
    <w:rsid w:val="00631B51"/>
    <w:rsid w:val="00632AA1"/>
    <w:rsid w:val="00632AD7"/>
    <w:rsid w:val="0063436E"/>
    <w:rsid w:val="00634DDA"/>
    <w:rsid w:val="0063529C"/>
    <w:rsid w:val="006353E5"/>
    <w:rsid w:val="00636963"/>
    <w:rsid w:val="00637E6E"/>
    <w:rsid w:val="006401E8"/>
    <w:rsid w:val="00641579"/>
    <w:rsid w:val="00641629"/>
    <w:rsid w:val="00641FBD"/>
    <w:rsid w:val="00644547"/>
    <w:rsid w:val="00644B43"/>
    <w:rsid w:val="00644E30"/>
    <w:rsid w:val="006472F6"/>
    <w:rsid w:val="00647C81"/>
    <w:rsid w:val="0065008E"/>
    <w:rsid w:val="00651754"/>
    <w:rsid w:val="00652798"/>
    <w:rsid w:val="00652BC4"/>
    <w:rsid w:val="00653C1A"/>
    <w:rsid w:val="0065425D"/>
    <w:rsid w:val="00654315"/>
    <w:rsid w:val="00654F90"/>
    <w:rsid w:val="0065547F"/>
    <w:rsid w:val="00657E49"/>
    <w:rsid w:val="00660AC8"/>
    <w:rsid w:val="00662E10"/>
    <w:rsid w:val="00663B8A"/>
    <w:rsid w:val="00665135"/>
    <w:rsid w:val="006654F1"/>
    <w:rsid w:val="00665C79"/>
    <w:rsid w:val="00667157"/>
    <w:rsid w:val="006676D1"/>
    <w:rsid w:val="006677EE"/>
    <w:rsid w:val="0066792F"/>
    <w:rsid w:val="00670904"/>
    <w:rsid w:val="00671CCD"/>
    <w:rsid w:val="00672D33"/>
    <w:rsid w:val="00673463"/>
    <w:rsid w:val="006765AB"/>
    <w:rsid w:val="0067773D"/>
    <w:rsid w:val="006807DC"/>
    <w:rsid w:val="006821C5"/>
    <w:rsid w:val="006831A4"/>
    <w:rsid w:val="00683A60"/>
    <w:rsid w:val="0068439A"/>
    <w:rsid w:val="006849CE"/>
    <w:rsid w:val="00685947"/>
    <w:rsid w:val="00685B43"/>
    <w:rsid w:val="00685EC0"/>
    <w:rsid w:val="0068692C"/>
    <w:rsid w:val="00687E26"/>
    <w:rsid w:val="00690C53"/>
    <w:rsid w:val="00691B60"/>
    <w:rsid w:val="00691C9D"/>
    <w:rsid w:val="00693BB2"/>
    <w:rsid w:val="00694BB0"/>
    <w:rsid w:val="006A10DE"/>
    <w:rsid w:val="006A1B4A"/>
    <w:rsid w:val="006A5395"/>
    <w:rsid w:val="006A6ADB"/>
    <w:rsid w:val="006A73DE"/>
    <w:rsid w:val="006B011C"/>
    <w:rsid w:val="006B0567"/>
    <w:rsid w:val="006B0593"/>
    <w:rsid w:val="006B252A"/>
    <w:rsid w:val="006B3FBF"/>
    <w:rsid w:val="006B4635"/>
    <w:rsid w:val="006B52B9"/>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4873"/>
    <w:rsid w:val="006E5AAC"/>
    <w:rsid w:val="006E660F"/>
    <w:rsid w:val="006E720A"/>
    <w:rsid w:val="006F3CEE"/>
    <w:rsid w:val="006F4271"/>
    <w:rsid w:val="00700F0A"/>
    <w:rsid w:val="00704A41"/>
    <w:rsid w:val="00705290"/>
    <w:rsid w:val="007055F6"/>
    <w:rsid w:val="00706EAD"/>
    <w:rsid w:val="007071A5"/>
    <w:rsid w:val="0070782F"/>
    <w:rsid w:val="0071063F"/>
    <w:rsid w:val="00711DB4"/>
    <w:rsid w:val="007125E3"/>
    <w:rsid w:val="00713C4A"/>
    <w:rsid w:val="007148DF"/>
    <w:rsid w:val="007161BC"/>
    <w:rsid w:val="007172AA"/>
    <w:rsid w:val="007203F9"/>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6917"/>
    <w:rsid w:val="00737FEC"/>
    <w:rsid w:val="0074066D"/>
    <w:rsid w:val="00742231"/>
    <w:rsid w:val="00743C40"/>
    <w:rsid w:val="007453B1"/>
    <w:rsid w:val="0075097C"/>
    <w:rsid w:val="00750D18"/>
    <w:rsid w:val="00751F22"/>
    <w:rsid w:val="00752331"/>
    <w:rsid w:val="00753152"/>
    <w:rsid w:val="00753FD1"/>
    <w:rsid w:val="007544B1"/>
    <w:rsid w:val="00754791"/>
    <w:rsid w:val="00754893"/>
    <w:rsid w:val="00755583"/>
    <w:rsid w:val="00755971"/>
    <w:rsid w:val="00755E5F"/>
    <w:rsid w:val="007573BD"/>
    <w:rsid w:val="0076245B"/>
    <w:rsid w:val="007647B4"/>
    <w:rsid w:val="00766817"/>
    <w:rsid w:val="00766A47"/>
    <w:rsid w:val="00766D16"/>
    <w:rsid w:val="00766E4B"/>
    <w:rsid w:val="00767FA3"/>
    <w:rsid w:val="00770354"/>
    <w:rsid w:val="00770F9F"/>
    <w:rsid w:val="007712D5"/>
    <w:rsid w:val="0077333C"/>
    <w:rsid w:val="007733E4"/>
    <w:rsid w:val="00774D85"/>
    <w:rsid w:val="0077529F"/>
    <w:rsid w:val="007765FE"/>
    <w:rsid w:val="00781356"/>
    <w:rsid w:val="00781D0B"/>
    <w:rsid w:val="007836AD"/>
    <w:rsid w:val="007847DE"/>
    <w:rsid w:val="00785DFF"/>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B0095"/>
    <w:rsid w:val="007B1062"/>
    <w:rsid w:val="007B19AC"/>
    <w:rsid w:val="007B1E26"/>
    <w:rsid w:val="007B2034"/>
    <w:rsid w:val="007B21F4"/>
    <w:rsid w:val="007B25AD"/>
    <w:rsid w:val="007B505F"/>
    <w:rsid w:val="007B69C6"/>
    <w:rsid w:val="007C00B2"/>
    <w:rsid w:val="007C0B84"/>
    <w:rsid w:val="007C1657"/>
    <w:rsid w:val="007C34FB"/>
    <w:rsid w:val="007C44A0"/>
    <w:rsid w:val="007C4B96"/>
    <w:rsid w:val="007C5CA4"/>
    <w:rsid w:val="007C65FB"/>
    <w:rsid w:val="007D0D5D"/>
    <w:rsid w:val="007D19CE"/>
    <w:rsid w:val="007D1CD7"/>
    <w:rsid w:val="007D2640"/>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B3C"/>
    <w:rsid w:val="007F21B9"/>
    <w:rsid w:val="007F3175"/>
    <w:rsid w:val="007F3220"/>
    <w:rsid w:val="007F55A8"/>
    <w:rsid w:val="007F5AE3"/>
    <w:rsid w:val="007F7F28"/>
    <w:rsid w:val="00800753"/>
    <w:rsid w:val="008065C6"/>
    <w:rsid w:val="00807663"/>
    <w:rsid w:val="00807959"/>
    <w:rsid w:val="00807D17"/>
    <w:rsid w:val="00812D1B"/>
    <w:rsid w:val="00815510"/>
    <w:rsid w:val="0081647E"/>
    <w:rsid w:val="00816FE5"/>
    <w:rsid w:val="0081720D"/>
    <w:rsid w:val="00817323"/>
    <w:rsid w:val="008177E4"/>
    <w:rsid w:val="0082018F"/>
    <w:rsid w:val="00820A0C"/>
    <w:rsid w:val="00825C97"/>
    <w:rsid w:val="00827F90"/>
    <w:rsid w:val="008304C8"/>
    <w:rsid w:val="00830CFD"/>
    <w:rsid w:val="00831192"/>
    <w:rsid w:val="008324DA"/>
    <w:rsid w:val="008341BA"/>
    <w:rsid w:val="00834B0B"/>
    <w:rsid w:val="008355D3"/>
    <w:rsid w:val="00836231"/>
    <w:rsid w:val="00836757"/>
    <w:rsid w:val="00837B3B"/>
    <w:rsid w:val="00837F6A"/>
    <w:rsid w:val="00841309"/>
    <w:rsid w:val="00842A09"/>
    <w:rsid w:val="0084385D"/>
    <w:rsid w:val="0084647B"/>
    <w:rsid w:val="00850E6F"/>
    <w:rsid w:val="008511FD"/>
    <w:rsid w:val="00851BAA"/>
    <w:rsid w:val="00853852"/>
    <w:rsid w:val="0085449C"/>
    <w:rsid w:val="00854545"/>
    <w:rsid w:val="00855B52"/>
    <w:rsid w:val="00857923"/>
    <w:rsid w:val="00860063"/>
    <w:rsid w:val="008611EB"/>
    <w:rsid w:val="008627DA"/>
    <w:rsid w:val="00862C37"/>
    <w:rsid w:val="00864378"/>
    <w:rsid w:val="008646D8"/>
    <w:rsid w:val="00865587"/>
    <w:rsid w:val="00866116"/>
    <w:rsid w:val="00866A06"/>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CD4"/>
    <w:rsid w:val="00886683"/>
    <w:rsid w:val="008866C7"/>
    <w:rsid w:val="00886960"/>
    <w:rsid w:val="0088728A"/>
    <w:rsid w:val="008879F5"/>
    <w:rsid w:val="0089084E"/>
    <w:rsid w:val="00892232"/>
    <w:rsid w:val="00892917"/>
    <w:rsid w:val="00893A02"/>
    <w:rsid w:val="00893F35"/>
    <w:rsid w:val="00893F68"/>
    <w:rsid w:val="008952C5"/>
    <w:rsid w:val="008955B1"/>
    <w:rsid w:val="00895FBB"/>
    <w:rsid w:val="00897A03"/>
    <w:rsid w:val="008A0C42"/>
    <w:rsid w:val="008A199D"/>
    <w:rsid w:val="008A2224"/>
    <w:rsid w:val="008A36CB"/>
    <w:rsid w:val="008A38FA"/>
    <w:rsid w:val="008A3980"/>
    <w:rsid w:val="008A3ACC"/>
    <w:rsid w:val="008A3F67"/>
    <w:rsid w:val="008A4DAA"/>
    <w:rsid w:val="008A70B4"/>
    <w:rsid w:val="008A7334"/>
    <w:rsid w:val="008A7DB0"/>
    <w:rsid w:val="008B00FE"/>
    <w:rsid w:val="008B1335"/>
    <w:rsid w:val="008B1C07"/>
    <w:rsid w:val="008B4B12"/>
    <w:rsid w:val="008B56B6"/>
    <w:rsid w:val="008B5CBB"/>
    <w:rsid w:val="008C0750"/>
    <w:rsid w:val="008C0EE5"/>
    <w:rsid w:val="008C0F6E"/>
    <w:rsid w:val="008C1B33"/>
    <w:rsid w:val="008C20EC"/>
    <w:rsid w:val="008C2807"/>
    <w:rsid w:val="008C7A85"/>
    <w:rsid w:val="008D11BB"/>
    <w:rsid w:val="008D1CD4"/>
    <w:rsid w:val="008D35DF"/>
    <w:rsid w:val="008D4696"/>
    <w:rsid w:val="008D5922"/>
    <w:rsid w:val="008D5EB7"/>
    <w:rsid w:val="008D6A49"/>
    <w:rsid w:val="008D7AE4"/>
    <w:rsid w:val="008E30E5"/>
    <w:rsid w:val="008E34FE"/>
    <w:rsid w:val="008E7D23"/>
    <w:rsid w:val="008F0230"/>
    <w:rsid w:val="008F10FD"/>
    <w:rsid w:val="008F1C3C"/>
    <w:rsid w:val="008F32E3"/>
    <w:rsid w:val="008F3D70"/>
    <w:rsid w:val="0090091E"/>
    <w:rsid w:val="0090153F"/>
    <w:rsid w:val="00901973"/>
    <w:rsid w:val="00901A2A"/>
    <w:rsid w:val="00901A3D"/>
    <w:rsid w:val="00904675"/>
    <w:rsid w:val="00905130"/>
    <w:rsid w:val="009068C9"/>
    <w:rsid w:val="00911A02"/>
    <w:rsid w:val="00911D1D"/>
    <w:rsid w:val="009125F3"/>
    <w:rsid w:val="00912850"/>
    <w:rsid w:val="0091286D"/>
    <w:rsid w:val="00912CE5"/>
    <w:rsid w:val="00914F87"/>
    <w:rsid w:val="00915BF2"/>
    <w:rsid w:val="00916A57"/>
    <w:rsid w:val="00916B55"/>
    <w:rsid w:val="00917013"/>
    <w:rsid w:val="00920115"/>
    <w:rsid w:val="00922359"/>
    <w:rsid w:val="0092380E"/>
    <w:rsid w:val="00926644"/>
    <w:rsid w:val="00930A00"/>
    <w:rsid w:val="00930A93"/>
    <w:rsid w:val="00930E49"/>
    <w:rsid w:val="0093135F"/>
    <w:rsid w:val="009320B6"/>
    <w:rsid w:val="009326EF"/>
    <w:rsid w:val="00935382"/>
    <w:rsid w:val="00935E9B"/>
    <w:rsid w:val="00935F39"/>
    <w:rsid w:val="00940104"/>
    <w:rsid w:val="00940284"/>
    <w:rsid w:val="0094041A"/>
    <w:rsid w:val="00940492"/>
    <w:rsid w:val="00940E3C"/>
    <w:rsid w:val="009413B8"/>
    <w:rsid w:val="00941573"/>
    <w:rsid w:val="00943130"/>
    <w:rsid w:val="009437E2"/>
    <w:rsid w:val="00943E6C"/>
    <w:rsid w:val="0094541B"/>
    <w:rsid w:val="00945DE7"/>
    <w:rsid w:val="00946F1F"/>
    <w:rsid w:val="00950239"/>
    <w:rsid w:val="0095032A"/>
    <w:rsid w:val="00950984"/>
    <w:rsid w:val="00950BD0"/>
    <w:rsid w:val="00951170"/>
    <w:rsid w:val="00951995"/>
    <w:rsid w:val="00951D8F"/>
    <w:rsid w:val="00953659"/>
    <w:rsid w:val="00953B78"/>
    <w:rsid w:val="00953C11"/>
    <w:rsid w:val="00953C14"/>
    <w:rsid w:val="00954FC5"/>
    <w:rsid w:val="0095679C"/>
    <w:rsid w:val="0095720C"/>
    <w:rsid w:val="00962711"/>
    <w:rsid w:val="0096285C"/>
    <w:rsid w:val="00962F73"/>
    <w:rsid w:val="00965150"/>
    <w:rsid w:val="00965596"/>
    <w:rsid w:val="00971270"/>
    <w:rsid w:val="00972480"/>
    <w:rsid w:val="009736C1"/>
    <w:rsid w:val="00975481"/>
    <w:rsid w:val="00977106"/>
    <w:rsid w:val="00980066"/>
    <w:rsid w:val="009807ED"/>
    <w:rsid w:val="0098185A"/>
    <w:rsid w:val="00983505"/>
    <w:rsid w:val="00983EA0"/>
    <w:rsid w:val="0098558C"/>
    <w:rsid w:val="00986682"/>
    <w:rsid w:val="0098741C"/>
    <w:rsid w:val="009919DB"/>
    <w:rsid w:val="00991C41"/>
    <w:rsid w:val="00992621"/>
    <w:rsid w:val="00993512"/>
    <w:rsid w:val="00994E33"/>
    <w:rsid w:val="00995309"/>
    <w:rsid w:val="00997697"/>
    <w:rsid w:val="0099796B"/>
    <w:rsid w:val="009979D7"/>
    <w:rsid w:val="009A18E2"/>
    <w:rsid w:val="009A217F"/>
    <w:rsid w:val="009A22A5"/>
    <w:rsid w:val="009A436E"/>
    <w:rsid w:val="009A5962"/>
    <w:rsid w:val="009A64B8"/>
    <w:rsid w:val="009A6D1E"/>
    <w:rsid w:val="009B051C"/>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D069F"/>
    <w:rsid w:val="009D22F4"/>
    <w:rsid w:val="009D315A"/>
    <w:rsid w:val="009E1321"/>
    <w:rsid w:val="009E4226"/>
    <w:rsid w:val="009E54F2"/>
    <w:rsid w:val="009F0BEF"/>
    <w:rsid w:val="009F3737"/>
    <w:rsid w:val="009F611D"/>
    <w:rsid w:val="009F7E45"/>
    <w:rsid w:val="00A008DB"/>
    <w:rsid w:val="00A00AA7"/>
    <w:rsid w:val="00A00F2D"/>
    <w:rsid w:val="00A01209"/>
    <w:rsid w:val="00A016B9"/>
    <w:rsid w:val="00A01C90"/>
    <w:rsid w:val="00A0260B"/>
    <w:rsid w:val="00A02A5D"/>
    <w:rsid w:val="00A0364D"/>
    <w:rsid w:val="00A03B08"/>
    <w:rsid w:val="00A056DB"/>
    <w:rsid w:val="00A1010F"/>
    <w:rsid w:val="00A108C4"/>
    <w:rsid w:val="00A1150E"/>
    <w:rsid w:val="00A1170F"/>
    <w:rsid w:val="00A14EA7"/>
    <w:rsid w:val="00A15EEE"/>
    <w:rsid w:val="00A16467"/>
    <w:rsid w:val="00A1666F"/>
    <w:rsid w:val="00A16CFA"/>
    <w:rsid w:val="00A16E65"/>
    <w:rsid w:val="00A17889"/>
    <w:rsid w:val="00A20CED"/>
    <w:rsid w:val="00A20F0C"/>
    <w:rsid w:val="00A213DE"/>
    <w:rsid w:val="00A21A36"/>
    <w:rsid w:val="00A230A2"/>
    <w:rsid w:val="00A23EEF"/>
    <w:rsid w:val="00A2416D"/>
    <w:rsid w:val="00A258EB"/>
    <w:rsid w:val="00A267EC"/>
    <w:rsid w:val="00A26D9B"/>
    <w:rsid w:val="00A34056"/>
    <w:rsid w:val="00A36D45"/>
    <w:rsid w:val="00A36D91"/>
    <w:rsid w:val="00A3736C"/>
    <w:rsid w:val="00A375D7"/>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294C"/>
    <w:rsid w:val="00A62956"/>
    <w:rsid w:val="00A64E7C"/>
    <w:rsid w:val="00A65A1C"/>
    <w:rsid w:val="00A65E2A"/>
    <w:rsid w:val="00A66540"/>
    <w:rsid w:val="00A678EA"/>
    <w:rsid w:val="00A72472"/>
    <w:rsid w:val="00A74AE5"/>
    <w:rsid w:val="00A74CA6"/>
    <w:rsid w:val="00A751B8"/>
    <w:rsid w:val="00A75A9D"/>
    <w:rsid w:val="00A75DF9"/>
    <w:rsid w:val="00A7621A"/>
    <w:rsid w:val="00A763A8"/>
    <w:rsid w:val="00A76EDA"/>
    <w:rsid w:val="00A83524"/>
    <w:rsid w:val="00A83E83"/>
    <w:rsid w:val="00A8564A"/>
    <w:rsid w:val="00A87C77"/>
    <w:rsid w:val="00A909C4"/>
    <w:rsid w:val="00A90F08"/>
    <w:rsid w:val="00A92ED9"/>
    <w:rsid w:val="00A93BBB"/>
    <w:rsid w:val="00A9559D"/>
    <w:rsid w:val="00A961DC"/>
    <w:rsid w:val="00A966FD"/>
    <w:rsid w:val="00A96A18"/>
    <w:rsid w:val="00A96D8F"/>
    <w:rsid w:val="00AA1646"/>
    <w:rsid w:val="00AA20B2"/>
    <w:rsid w:val="00AA213E"/>
    <w:rsid w:val="00AA2FC6"/>
    <w:rsid w:val="00AA5B4D"/>
    <w:rsid w:val="00AA5C4C"/>
    <w:rsid w:val="00AA6DB6"/>
    <w:rsid w:val="00AA75DA"/>
    <w:rsid w:val="00AB2ED0"/>
    <w:rsid w:val="00AB34DB"/>
    <w:rsid w:val="00AB37D5"/>
    <w:rsid w:val="00AB38FA"/>
    <w:rsid w:val="00AB3DCC"/>
    <w:rsid w:val="00AB3E36"/>
    <w:rsid w:val="00AB520A"/>
    <w:rsid w:val="00AB6499"/>
    <w:rsid w:val="00AB749D"/>
    <w:rsid w:val="00AC0FBC"/>
    <w:rsid w:val="00AC2DB7"/>
    <w:rsid w:val="00AC38C4"/>
    <w:rsid w:val="00AC454B"/>
    <w:rsid w:val="00AC5DF4"/>
    <w:rsid w:val="00AC65E2"/>
    <w:rsid w:val="00AC6991"/>
    <w:rsid w:val="00AC6C2D"/>
    <w:rsid w:val="00AC6EE8"/>
    <w:rsid w:val="00AC722D"/>
    <w:rsid w:val="00AC7290"/>
    <w:rsid w:val="00AC72F9"/>
    <w:rsid w:val="00AC74B5"/>
    <w:rsid w:val="00AD21E1"/>
    <w:rsid w:val="00AD51D8"/>
    <w:rsid w:val="00AD5A50"/>
    <w:rsid w:val="00AD60C4"/>
    <w:rsid w:val="00AD6DE5"/>
    <w:rsid w:val="00AD6E2D"/>
    <w:rsid w:val="00AD7983"/>
    <w:rsid w:val="00AD7D0A"/>
    <w:rsid w:val="00AE06D3"/>
    <w:rsid w:val="00AE231B"/>
    <w:rsid w:val="00AE6066"/>
    <w:rsid w:val="00AE6E3A"/>
    <w:rsid w:val="00AE7F92"/>
    <w:rsid w:val="00AF022B"/>
    <w:rsid w:val="00AF2254"/>
    <w:rsid w:val="00AF2FB8"/>
    <w:rsid w:val="00AF3324"/>
    <w:rsid w:val="00AF49E8"/>
    <w:rsid w:val="00AF5A08"/>
    <w:rsid w:val="00AF79FC"/>
    <w:rsid w:val="00B04219"/>
    <w:rsid w:val="00B0780B"/>
    <w:rsid w:val="00B07A6C"/>
    <w:rsid w:val="00B07B2E"/>
    <w:rsid w:val="00B07F6A"/>
    <w:rsid w:val="00B13271"/>
    <w:rsid w:val="00B1367F"/>
    <w:rsid w:val="00B137C9"/>
    <w:rsid w:val="00B14E5D"/>
    <w:rsid w:val="00B205EC"/>
    <w:rsid w:val="00B21863"/>
    <w:rsid w:val="00B21E57"/>
    <w:rsid w:val="00B224F8"/>
    <w:rsid w:val="00B2377E"/>
    <w:rsid w:val="00B23F37"/>
    <w:rsid w:val="00B23F83"/>
    <w:rsid w:val="00B241C8"/>
    <w:rsid w:val="00B2512F"/>
    <w:rsid w:val="00B26A52"/>
    <w:rsid w:val="00B3163F"/>
    <w:rsid w:val="00B31C75"/>
    <w:rsid w:val="00B33419"/>
    <w:rsid w:val="00B33CB5"/>
    <w:rsid w:val="00B356A4"/>
    <w:rsid w:val="00B35DA0"/>
    <w:rsid w:val="00B3718B"/>
    <w:rsid w:val="00B37350"/>
    <w:rsid w:val="00B40C92"/>
    <w:rsid w:val="00B41BC3"/>
    <w:rsid w:val="00B420CB"/>
    <w:rsid w:val="00B42D67"/>
    <w:rsid w:val="00B432E8"/>
    <w:rsid w:val="00B43E27"/>
    <w:rsid w:val="00B4463A"/>
    <w:rsid w:val="00B44BF7"/>
    <w:rsid w:val="00B44BF8"/>
    <w:rsid w:val="00B4523E"/>
    <w:rsid w:val="00B46B86"/>
    <w:rsid w:val="00B46BFF"/>
    <w:rsid w:val="00B477F3"/>
    <w:rsid w:val="00B5024F"/>
    <w:rsid w:val="00B51AB1"/>
    <w:rsid w:val="00B51B4D"/>
    <w:rsid w:val="00B521DC"/>
    <w:rsid w:val="00B52BF7"/>
    <w:rsid w:val="00B5348C"/>
    <w:rsid w:val="00B53A29"/>
    <w:rsid w:val="00B54ABC"/>
    <w:rsid w:val="00B5703C"/>
    <w:rsid w:val="00B5707C"/>
    <w:rsid w:val="00B61066"/>
    <w:rsid w:val="00B6128F"/>
    <w:rsid w:val="00B61F24"/>
    <w:rsid w:val="00B63474"/>
    <w:rsid w:val="00B64663"/>
    <w:rsid w:val="00B6545C"/>
    <w:rsid w:val="00B66D65"/>
    <w:rsid w:val="00B67C7C"/>
    <w:rsid w:val="00B67E2E"/>
    <w:rsid w:val="00B67FE1"/>
    <w:rsid w:val="00B72423"/>
    <w:rsid w:val="00B740BD"/>
    <w:rsid w:val="00B742E9"/>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5103"/>
    <w:rsid w:val="00B963EF"/>
    <w:rsid w:val="00BA0872"/>
    <w:rsid w:val="00BA1206"/>
    <w:rsid w:val="00BA2170"/>
    <w:rsid w:val="00BA3080"/>
    <w:rsid w:val="00BA309E"/>
    <w:rsid w:val="00BA4584"/>
    <w:rsid w:val="00BA4D59"/>
    <w:rsid w:val="00BA5C15"/>
    <w:rsid w:val="00BA66BE"/>
    <w:rsid w:val="00BA6FB4"/>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A67"/>
    <w:rsid w:val="00BE07A0"/>
    <w:rsid w:val="00BE0B3A"/>
    <w:rsid w:val="00BE0C4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6191"/>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4FB3"/>
    <w:rsid w:val="00C26934"/>
    <w:rsid w:val="00C27176"/>
    <w:rsid w:val="00C2720B"/>
    <w:rsid w:val="00C33327"/>
    <w:rsid w:val="00C337E0"/>
    <w:rsid w:val="00C40F59"/>
    <w:rsid w:val="00C4154F"/>
    <w:rsid w:val="00C41C20"/>
    <w:rsid w:val="00C43E8C"/>
    <w:rsid w:val="00C44469"/>
    <w:rsid w:val="00C44B20"/>
    <w:rsid w:val="00C4555E"/>
    <w:rsid w:val="00C477F6"/>
    <w:rsid w:val="00C50693"/>
    <w:rsid w:val="00C5245D"/>
    <w:rsid w:val="00C525AE"/>
    <w:rsid w:val="00C52CF5"/>
    <w:rsid w:val="00C5370C"/>
    <w:rsid w:val="00C541DD"/>
    <w:rsid w:val="00C54675"/>
    <w:rsid w:val="00C60C95"/>
    <w:rsid w:val="00C61944"/>
    <w:rsid w:val="00C63007"/>
    <w:rsid w:val="00C6446C"/>
    <w:rsid w:val="00C64555"/>
    <w:rsid w:val="00C64D91"/>
    <w:rsid w:val="00C70971"/>
    <w:rsid w:val="00C7595C"/>
    <w:rsid w:val="00C803D5"/>
    <w:rsid w:val="00C807F7"/>
    <w:rsid w:val="00C81FA7"/>
    <w:rsid w:val="00C8226E"/>
    <w:rsid w:val="00C8360E"/>
    <w:rsid w:val="00C859CB"/>
    <w:rsid w:val="00C86EDC"/>
    <w:rsid w:val="00C8710E"/>
    <w:rsid w:val="00C8763F"/>
    <w:rsid w:val="00C8773D"/>
    <w:rsid w:val="00C87D84"/>
    <w:rsid w:val="00C90AFD"/>
    <w:rsid w:val="00C90D59"/>
    <w:rsid w:val="00C921E2"/>
    <w:rsid w:val="00C939A9"/>
    <w:rsid w:val="00C94596"/>
    <w:rsid w:val="00C95299"/>
    <w:rsid w:val="00C95A39"/>
    <w:rsid w:val="00C95AA4"/>
    <w:rsid w:val="00C97132"/>
    <w:rsid w:val="00CA039C"/>
    <w:rsid w:val="00CA1749"/>
    <w:rsid w:val="00CA20C0"/>
    <w:rsid w:val="00CA2672"/>
    <w:rsid w:val="00CA2EA5"/>
    <w:rsid w:val="00CA3BF2"/>
    <w:rsid w:val="00CA4525"/>
    <w:rsid w:val="00CA4F94"/>
    <w:rsid w:val="00CA6029"/>
    <w:rsid w:val="00CA66C0"/>
    <w:rsid w:val="00CB033F"/>
    <w:rsid w:val="00CB06E9"/>
    <w:rsid w:val="00CB0A05"/>
    <w:rsid w:val="00CB2293"/>
    <w:rsid w:val="00CB4223"/>
    <w:rsid w:val="00CB5914"/>
    <w:rsid w:val="00CB5C53"/>
    <w:rsid w:val="00CB7E7E"/>
    <w:rsid w:val="00CC053F"/>
    <w:rsid w:val="00CC057D"/>
    <w:rsid w:val="00CC2C94"/>
    <w:rsid w:val="00CC37F1"/>
    <w:rsid w:val="00CC3B04"/>
    <w:rsid w:val="00CC3B26"/>
    <w:rsid w:val="00CC4229"/>
    <w:rsid w:val="00CC4837"/>
    <w:rsid w:val="00CC5A0F"/>
    <w:rsid w:val="00CC6182"/>
    <w:rsid w:val="00CD162F"/>
    <w:rsid w:val="00CD2AFA"/>
    <w:rsid w:val="00CD3192"/>
    <w:rsid w:val="00CD33C1"/>
    <w:rsid w:val="00CD3EFF"/>
    <w:rsid w:val="00CD4681"/>
    <w:rsid w:val="00CD676A"/>
    <w:rsid w:val="00CD7A01"/>
    <w:rsid w:val="00CE0219"/>
    <w:rsid w:val="00CE09B6"/>
    <w:rsid w:val="00CE137B"/>
    <w:rsid w:val="00CE1B61"/>
    <w:rsid w:val="00CE1BAB"/>
    <w:rsid w:val="00CE32DE"/>
    <w:rsid w:val="00CE3530"/>
    <w:rsid w:val="00CE4F46"/>
    <w:rsid w:val="00CE6A79"/>
    <w:rsid w:val="00CE70C3"/>
    <w:rsid w:val="00CE7A35"/>
    <w:rsid w:val="00CF0B72"/>
    <w:rsid w:val="00CF30D1"/>
    <w:rsid w:val="00CF3A9B"/>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810"/>
    <w:rsid w:val="00D11997"/>
    <w:rsid w:val="00D12D7C"/>
    <w:rsid w:val="00D1413E"/>
    <w:rsid w:val="00D14277"/>
    <w:rsid w:val="00D15442"/>
    <w:rsid w:val="00D20EAA"/>
    <w:rsid w:val="00D20F3C"/>
    <w:rsid w:val="00D21459"/>
    <w:rsid w:val="00D21AEF"/>
    <w:rsid w:val="00D230C7"/>
    <w:rsid w:val="00D23680"/>
    <w:rsid w:val="00D25456"/>
    <w:rsid w:val="00D259A7"/>
    <w:rsid w:val="00D25B02"/>
    <w:rsid w:val="00D2790D"/>
    <w:rsid w:val="00D32AA5"/>
    <w:rsid w:val="00D33019"/>
    <w:rsid w:val="00D3392F"/>
    <w:rsid w:val="00D33988"/>
    <w:rsid w:val="00D34FE1"/>
    <w:rsid w:val="00D351BC"/>
    <w:rsid w:val="00D36462"/>
    <w:rsid w:val="00D37701"/>
    <w:rsid w:val="00D40DC9"/>
    <w:rsid w:val="00D417CC"/>
    <w:rsid w:val="00D41FB1"/>
    <w:rsid w:val="00D4224A"/>
    <w:rsid w:val="00D42BC8"/>
    <w:rsid w:val="00D42BCE"/>
    <w:rsid w:val="00D42C51"/>
    <w:rsid w:val="00D4444F"/>
    <w:rsid w:val="00D45198"/>
    <w:rsid w:val="00D461C5"/>
    <w:rsid w:val="00D473E4"/>
    <w:rsid w:val="00D47D89"/>
    <w:rsid w:val="00D5158A"/>
    <w:rsid w:val="00D52053"/>
    <w:rsid w:val="00D53E63"/>
    <w:rsid w:val="00D53F20"/>
    <w:rsid w:val="00D5468B"/>
    <w:rsid w:val="00D547E0"/>
    <w:rsid w:val="00D55D11"/>
    <w:rsid w:val="00D57536"/>
    <w:rsid w:val="00D600A5"/>
    <w:rsid w:val="00D610DE"/>
    <w:rsid w:val="00D6207A"/>
    <w:rsid w:val="00D62B9A"/>
    <w:rsid w:val="00D633E9"/>
    <w:rsid w:val="00D63402"/>
    <w:rsid w:val="00D64A38"/>
    <w:rsid w:val="00D65561"/>
    <w:rsid w:val="00D675A5"/>
    <w:rsid w:val="00D67742"/>
    <w:rsid w:val="00D733F1"/>
    <w:rsid w:val="00D73F7B"/>
    <w:rsid w:val="00D74BCB"/>
    <w:rsid w:val="00D74CF1"/>
    <w:rsid w:val="00D74D1E"/>
    <w:rsid w:val="00D7698B"/>
    <w:rsid w:val="00D76B14"/>
    <w:rsid w:val="00D76ECF"/>
    <w:rsid w:val="00D77590"/>
    <w:rsid w:val="00D77D8A"/>
    <w:rsid w:val="00D8221C"/>
    <w:rsid w:val="00D82429"/>
    <w:rsid w:val="00D82462"/>
    <w:rsid w:val="00D82DBF"/>
    <w:rsid w:val="00D83A23"/>
    <w:rsid w:val="00D83BA6"/>
    <w:rsid w:val="00D85C50"/>
    <w:rsid w:val="00D8644F"/>
    <w:rsid w:val="00D868C0"/>
    <w:rsid w:val="00D9297C"/>
    <w:rsid w:val="00D9314E"/>
    <w:rsid w:val="00D94A3E"/>
    <w:rsid w:val="00D962CC"/>
    <w:rsid w:val="00D96370"/>
    <w:rsid w:val="00D972B0"/>
    <w:rsid w:val="00DA1096"/>
    <w:rsid w:val="00DA16D3"/>
    <w:rsid w:val="00DA19F1"/>
    <w:rsid w:val="00DA65E9"/>
    <w:rsid w:val="00DA734C"/>
    <w:rsid w:val="00DB09EB"/>
    <w:rsid w:val="00DB0E1A"/>
    <w:rsid w:val="00DB303E"/>
    <w:rsid w:val="00DB4421"/>
    <w:rsid w:val="00DB55F6"/>
    <w:rsid w:val="00DB647D"/>
    <w:rsid w:val="00DB6F9D"/>
    <w:rsid w:val="00DC0281"/>
    <w:rsid w:val="00DC058A"/>
    <w:rsid w:val="00DC1363"/>
    <w:rsid w:val="00DC2EE4"/>
    <w:rsid w:val="00DC3317"/>
    <w:rsid w:val="00DC4D37"/>
    <w:rsid w:val="00DC4FF6"/>
    <w:rsid w:val="00DC7552"/>
    <w:rsid w:val="00DD0566"/>
    <w:rsid w:val="00DD1587"/>
    <w:rsid w:val="00DD225E"/>
    <w:rsid w:val="00DD4EB0"/>
    <w:rsid w:val="00DD6134"/>
    <w:rsid w:val="00DD7572"/>
    <w:rsid w:val="00DD7C0F"/>
    <w:rsid w:val="00DE0176"/>
    <w:rsid w:val="00DE1E09"/>
    <w:rsid w:val="00DE1E33"/>
    <w:rsid w:val="00DE449F"/>
    <w:rsid w:val="00DF0508"/>
    <w:rsid w:val="00DF1364"/>
    <w:rsid w:val="00DF231E"/>
    <w:rsid w:val="00DF3023"/>
    <w:rsid w:val="00DF3559"/>
    <w:rsid w:val="00DF38DF"/>
    <w:rsid w:val="00DF44B0"/>
    <w:rsid w:val="00DF4A91"/>
    <w:rsid w:val="00DF52C4"/>
    <w:rsid w:val="00DF5CD8"/>
    <w:rsid w:val="00DF5F3D"/>
    <w:rsid w:val="00DF65DA"/>
    <w:rsid w:val="00DF6689"/>
    <w:rsid w:val="00DF7100"/>
    <w:rsid w:val="00E00575"/>
    <w:rsid w:val="00E01239"/>
    <w:rsid w:val="00E01CF3"/>
    <w:rsid w:val="00E02C2F"/>
    <w:rsid w:val="00E02FC7"/>
    <w:rsid w:val="00E03590"/>
    <w:rsid w:val="00E03703"/>
    <w:rsid w:val="00E042D8"/>
    <w:rsid w:val="00E049DB"/>
    <w:rsid w:val="00E07C2B"/>
    <w:rsid w:val="00E129D3"/>
    <w:rsid w:val="00E13507"/>
    <w:rsid w:val="00E1415C"/>
    <w:rsid w:val="00E14AEB"/>
    <w:rsid w:val="00E14B86"/>
    <w:rsid w:val="00E163D0"/>
    <w:rsid w:val="00E1744E"/>
    <w:rsid w:val="00E2005E"/>
    <w:rsid w:val="00E20316"/>
    <w:rsid w:val="00E209F1"/>
    <w:rsid w:val="00E20E39"/>
    <w:rsid w:val="00E22C83"/>
    <w:rsid w:val="00E236A5"/>
    <w:rsid w:val="00E24E19"/>
    <w:rsid w:val="00E26CE4"/>
    <w:rsid w:val="00E31FEE"/>
    <w:rsid w:val="00E3214D"/>
    <w:rsid w:val="00E3397C"/>
    <w:rsid w:val="00E347AD"/>
    <w:rsid w:val="00E347FD"/>
    <w:rsid w:val="00E36EC3"/>
    <w:rsid w:val="00E3718D"/>
    <w:rsid w:val="00E4193B"/>
    <w:rsid w:val="00E45361"/>
    <w:rsid w:val="00E55B65"/>
    <w:rsid w:val="00E56E54"/>
    <w:rsid w:val="00E573E6"/>
    <w:rsid w:val="00E57A7C"/>
    <w:rsid w:val="00E62615"/>
    <w:rsid w:val="00E627BB"/>
    <w:rsid w:val="00E64CB9"/>
    <w:rsid w:val="00E6537A"/>
    <w:rsid w:val="00E656C1"/>
    <w:rsid w:val="00E65BBE"/>
    <w:rsid w:val="00E661DD"/>
    <w:rsid w:val="00E66889"/>
    <w:rsid w:val="00E70A64"/>
    <w:rsid w:val="00E72297"/>
    <w:rsid w:val="00E77178"/>
    <w:rsid w:val="00E777D1"/>
    <w:rsid w:val="00E80A41"/>
    <w:rsid w:val="00E83731"/>
    <w:rsid w:val="00E839FC"/>
    <w:rsid w:val="00E858BF"/>
    <w:rsid w:val="00E862D5"/>
    <w:rsid w:val="00E90ADA"/>
    <w:rsid w:val="00E910B7"/>
    <w:rsid w:val="00E9265E"/>
    <w:rsid w:val="00E92E17"/>
    <w:rsid w:val="00E93239"/>
    <w:rsid w:val="00E932D2"/>
    <w:rsid w:val="00E9565B"/>
    <w:rsid w:val="00EA00D4"/>
    <w:rsid w:val="00EA01A8"/>
    <w:rsid w:val="00EA1C30"/>
    <w:rsid w:val="00EA3982"/>
    <w:rsid w:val="00EA3D52"/>
    <w:rsid w:val="00EA5035"/>
    <w:rsid w:val="00EA53BC"/>
    <w:rsid w:val="00EB1169"/>
    <w:rsid w:val="00EB3B29"/>
    <w:rsid w:val="00EB3FF7"/>
    <w:rsid w:val="00EB6E59"/>
    <w:rsid w:val="00EB782E"/>
    <w:rsid w:val="00EC0DF2"/>
    <w:rsid w:val="00EC283A"/>
    <w:rsid w:val="00EC28DF"/>
    <w:rsid w:val="00EC2942"/>
    <w:rsid w:val="00EC4A90"/>
    <w:rsid w:val="00EC51B5"/>
    <w:rsid w:val="00EC5DAC"/>
    <w:rsid w:val="00EC7BE7"/>
    <w:rsid w:val="00ED034B"/>
    <w:rsid w:val="00ED0CCF"/>
    <w:rsid w:val="00ED0D4E"/>
    <w:rsid w:val="00ED11BE"/>
    <w:rsid w:val="00ED1521"/>
    <w:rsid w:val="00ED2A39"/>
    <w:rsid w:val="00ED301C"/>
    <w:rsid w:val="00ED39FA"/>
    <w:rsid w:val="00ED57FB"/>
    <w:rsid w:val="00ED719D"/>
    <w:rsid w:val="00EE0471"/>
    <w:rsid w:val="00EE17A4"/>
    <w:rsid w:val="00EE18E3"/>
    <w:rsid w:val="00EE51D6"/>
    <w:rsid w:val="00EE7EDA"/>
    <w:rsid w:val="00EF1FB8"/>
    <w:rsid w:val="00EF23E1"/>
    <w:rsid w:val="00EF370E"/>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3373"/>
    <w:rsid w:val="00F511BF"/>
    <w:rsid w:val="00F51ADF"/>
    <w:rsid w:val="00F520F9"/>
    <w:rsid w:val="00F549E8"/>
    <w:rsid w:val="00F57FC3"/>
    <w:rsid w:val="00F6004E"/>
    <w:rsid w:val="00F60136"/>
    <w:rsid w:val="00F60852"/>
    <w:rsid w:val="00F62CCC"/>
    <w:rsid w:val="00F648F9"/>
    <w:rsid w:val="00F64D43"/>
    <w:rsid w:val="00F70774"/>
    <w:rsid w:val="00F714CB"/>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A5B"/>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B65"/>
    <w:rsid w:val="00FC0303"/>
    <w:rsid w:val="00FC367D"/>
    <w:rsid w:val="00FC37B8"/>
    <w:rsid w:val="00FC7E81"/>
    <w:rsid w:val="00FD1206"/>
    <w:rsid w:val="00FD1DF2"/>
    <w:rsid w:val="00FD3164"/>
    <w:rsid w:val="00FD34BD"/>
    <w:rsid w:val="00FD4E42"/>
    <w:rsid w:val="00FD5B47"/>
    <w:rsid w:val="00FD6AC7"/>
    <w:rsid w:val="00FE10A7"/>
    <w:rsid w:val="00FE153E"/>
    <w:rsid w:val="00FE162A"/>
    <w:rsid w:val="00FE1D5C"/>
    <w:rsid w:val="00FE1FBE"/>
    <w:rsid w:val="00FE2D3A"/>
    <w:rsid w:val="00FE449A"/>
    <w:rsid w:val="00FE5ACD"/>
    <w:rsid w:val="00FE5BC5"/>
    <w:rsid w:val="00FE60FB"/>
    <w:rsid w:val="00FE6D1C"/>
    <w:rsid w:val="00FE73B7"/>
    <w:rsid w:val="00FE79B1"/>
    <w:rsid w:val="00FF3722"/>
    <w:rsid w:val="00FF5059"/>
    <w:rsid w:val="00FF5570"/>
    <w:rsid w:val="00FF593D"/>
    <w:rsid w:val="00FF65AE"/>
    <w:rsid w:val="00FF6F78"/>
    <w:rsid w:val="00FF7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D7EB6"/>
    <w:pPr>
      <w:tabs>
        <w:tab w:val="center" w:pos="4320"/>
        <w:tab w:val="right" w:pos="8640"/>
      </w:tabs>
    </w:pPr>
  </w:style>
  <w:style w:type="character" w:styleId="PageNumber">
    <w:name w:val="page number"/>
    <w:basedOn w:val="DefaultParagraphFont"/>
    <w:rsid w:val="000D7EB6"/>
  </w:style>
  <w:style w:type="paragraph" w:styleId="FootnoteText">
    <w:name w:val="footnote text"/>
    <w:basedOn w:val="Normal"/>
    <w:link w:val="FootnoteTextChar"/>
    <w:semiHidden/>
    <w:rsid w:val="000D7EB6"/>
    <w:rPr>
      <w:rFonts w:eastAsia="Calibri"/>
      <w:sz w:val="20"/>
      <w:szCs w:val="20"/>
    </w:rPr>
  </w:style>
  <w:style w:type="character" w:customStyle="1" w:styleId="FootnoteTextChar">
    <w:name w:val="Footnote Text Char"/>
    <w:basedOn w:val="DefaultParagraphFont"/>
    <w:link w:val="FootnoteText"/>
    <w:semiHidden/>
    <w:locked/>
    <w:rsid w:val="000D7EB6"/>
    <w:rPr>
      <w:rFonts w:eastAsia="Calibri"/>
      <w:lang w:val="en-US" w:eastAsia="en-US" w:bidi="ar-SA"/>
    </w:rPr>
  </w:style>
  <w:style w:type="character" w:styleId="FootnoteReference">
    <w:name w:val="footnote reference"/>
    <w:basedOn w:val="DefaultParagraphFont"/>
    <w:semiHidden/>
    <w:rsid w:val="000D7EB6"/>
    <w:rPr>
      <w:rFonts w:cs="Times New Roman"/>
      <w:vertAlign w:val="superscript"/>
    </w:rPr>
  </w:style>
  <w:style w:type="character" w:customStyle="1" w:styleId="term1">
    <w:name w:val="term1"/>
    <w:basedOn w:val="DefaultParagraphFont"/>
    <w:rsid w:val="005D034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scolwell</dc:creator>
  <cp:keywords/>
  <dc:description/>
  <cp:lastModifiedBy>astout</cp:lastModifiedBy>
  <cp:revision>2</cp:revision>
  <cp:lastPrinted>2010-10-15T16:21:00Z</cp:lastPrinted>
  <dcterms:created xsi:type="dcterms:W3CDTF">2010-10-15T17:51:00Z</dcterms:created>
  <dcterms:modified xsi:type="dcterms:W3CDTF">2010-10-15T17:51:00Z</dcterms:modified>
</cp:coreProperties>
</file>