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EA1625" w:rsidRDefault="008E4FD6" w:rsidP="00EA1625">
      <w:pPr>
        <w:jc w:val="center"/>
        <w:rPr>
          <w:b/>
        </w:rPr>
      </w:pPr>
      <w:r w:rsidRPr="00EA1625">
        <w:rPr>
          <w:b/>
        </w:rPr>
        <w:t>BEFORE THE</w:t>
      </w:r>
    </w:p>
    <w:p w:rsidR="008E4FD6" w:rsidRPr="00EA1625" w:rsidRDefault="008E4FD6" w:rsidP="00EA1625">
      <w:pPr>
        <w:jc w:val="center"/>
        <w:rPr>
          <w:b/>
        </w:rPr>
      </w:pPr>
      <w:smartTag w:uri="urn:schemas-microsoft-com:office:smarttags" w:element="State">
        <w:smartTag w:uri="urn:schemas-microsoft-com:office:smarttags" w:element="place">
          <w:r w:rsidRPr="00EA1625">
            <w:rPr>
              <w:b/>
            </w:rPr>
            <w:t>PENNSYLVANIA</w:t>
          </w:r>
        </w:smartTag>
      </w:smartTag>
      <w:r w:rsidRPr="00EA1625">
        <w:rPr>
          <w:b/>
        </w:rPr>
        <w:t xml:space="preserve"> PUBLIC UTILITY COMMISSION</w:t>
      </w:r>
    </w:p>
    <w:p w:rsidR="008E4FD6" w:rsidRPr="00EA1625" w:rsidRDefault="008E4FD6" w:rsidP="00EA1625">
      <w:pPr>
        <w:jc w:val="center"/>
        <w:rPr>
          <w:b/>
        </w:rPr>
      </w:pPr>
    </w:p>
    <w:p w:rsidR="008E4FD6" w:rsidRPr="00EA1625" w:rsidRDefault="008E4FD6" w:rsidP="00D2354E"/>
    <w:p w:rsidR="008E4FD6" w:rsidRPr="00EA1625" w:rsidRDefault="008E4FD6" w:rsidP="00D2354E"/>
    <w:p w:rsidR="00F9732A" w:rsidRPr="00EA1625" w:rsidRDefault="00AD213E" w:rsidP="00D2354E">
      <w:r>
        <w:t xml:space="preserve">Linda </w:t>
      </w:r>
      <w:proofErr w:type="spellStart"/>
      <w:r>
        <w:t>Rumbaugh</w:t>
      </w:r>
      <w:proofErr w:type="spellEnd"/>
      <w:r w:rsidR="00F9732A" w:rsidRPr="00EA1625">
        <w:tab/>
      </w:r>
      <w:r w:rsidR="00F9732A" w:rsidRPr="00EA1625">
        <w:tab/>
      </w:r>
      <w:r w:rsidR="00F9732A" w:rsidRPr="00EA1625">
        <w:tab/>
      </w:r>
      <w:r w:rsidR="00EF7BB1" w:rsidRPr="00EA1625">
        <w:tab/>
      </w:r>
      <w:r w:rsidR="00F9732A" w:rsidRPr="00EA1625">
        <w:tab/>
        <w:t>:</w:t>
      </w:r>
      <w:r w:rsidR="00F9732A" w:rsidRPr="00EA1625">
        <w:tab/>
      </w:r>
    </w:p>
    <w:p w:rsidR="00F9732A" w:rsidRPr="00EA1625" w:rsidRDefault="00F9732A" w:rsidP="00D2354E">
      <w:r w:rsidRPr="00EA1625">
        <w:tab/>
      </w:r>
      <w:r w:rsidRPr="00EA1625">
        <w:tab/>
      </w:r>
      <w:r w:rsidRPr="00EA1625">
        <w:tab/>
      </w:r>
      <w:r w:rsidRPr="00EA1625">
        <w:tab/>
      </w:r>
      <w:r w:rsidRPr="00EA1625">
        <w:tab/>
      </w:r>
      <w:r w:rsidRPr="00EA1625">
        <w:tab/>
      </w:r>
      <w:r w:rsidRPr="00EA1625">
        <w:tab/>
        <w:t>:</w:t>
      </w:r>
    </w:p>
    <w:p w:rsidR="00F9732A" w:rsidRPr="00EA1625" w:rsidRDefault="00F9732A" w:rsidP="00D2354E">
      <w:pPr>
        <w:numPr>
          <w:ilvl w:val="0"/>
          <w:numId w:val="5"/>
        </w:numPr>
        <w:ind w:hanging="4320"/>
      </w:pPr>
      <w:r w:rsidRPr="00EA1625">
        <w:t>:</w:t>
      </w:r>
      <w:r w:rsidRPr="00EA1625">
        <w:tab/>
      </w:r>
      <w:r w:rsidR="00F6612B" w:rsidRPr="00EA1625">
        <w:tab/>
      </w:r>
      <w:r w:rsidR="00AD213E">
        <w:t>F-2010-2173715</w:t>
      </w:r>
    </w:p>
    <w:p w:rsidR="00F9732A" w:rsidRPr="00EA1625" w:rsidRDefault="00F9732A" w:rsidP="00D2354E">
      <w:pPr>
        <w:ind w:left="5040"/>
      </w:pPr>
      <w:r w:rsidRPr="00EA1625">
        <w:t>:</w:t>
      </w:r>
    </w:p>
    <w:p w:rsidR="00F9732A" w:rsidRPr="00EA1625" w:rsidRDefault="00AD213E" w:rsidP="00D2354E">
      <w:r>
        <w:t>Duquesne Light</w:t>
      </w:r>
      <w:r w:rsidR="004D6DDC">
        <w:t xml:space="preserve"> Company</w:t>
      </w:r>
      <w:r w:rsidR="007B3113">
        <w:tab/>
      </w:r>
      <w:r>
        <w:tab/>
      </w:r>
      <w:r w:rsidR="00F9732A" w:rsidRPr="00EA1625">
        <w:t xml:space="preserve"> </w:t>
      </w:r>
      <w:r w:rsidR="00F9732A" w:rsidRPr="00EA1625">
        <w:tab/>
      </w:r>
      <w:r w:rsidR="00F9732A" w:rsidRPr="00EA1625">
        <w:tab/>
        <w:t>:</w:t>
      </w:r>
    </w:p>
    <w:p w:rsidR="004D6DDC" w:rsidRDefault="004D6DDC" w:rsidP="00BE6E3A"/>
    <w:p w:rsidR="00BE6E3A" w:rsidRPr="00EA1625" w:rsidRDefault="00BE6E3A" w:rsidP="00BE6E3A"/>
    <w:p w:rsidR="008E4FD6" w:rsidRPr="00EA1625" w:rsidRDefault="008E4FD6" w:rsidP="00D2354E">
      <w:pPr>
        <w:tabs>
          <w:tab w:val="left" w:pos="1076"/>
        </w:tabs>
      </w:pPr>
    </w:p>
    <w:p w:rsidR="008E4FD6" w:rsidRPr="00EA1625" w:rsidRDefault="008E4FD6" w:rsidP="00EA1625">
      <w:pPr>
        <w:jc w:val="center"/>
        <w:rPr>
          <w:b/>
          <w:u w:val="single"/>
        </w:rPr>
      </w:pPr>
      <w:r w:rsidRPr="00EA1625">
        <w:rPr>
          <w:b/>
          <w:u w:val="single"/>
        </w:rPr>
        <w:t>INITIAL DECISION</w:t>
      </w:r>
    </w:p>
    <w:p w:rsidR="008E4FD6" w:rsidRPr="00EA1625" w:rsidRDefault="008E4FD6" w:rsidP="00EA1625">
      <w:pPr>
        <w:jc w:val="center"/>
      </w:pPr>
    </w:p>
    <w:p w:rsidR="009D47A5" w:rsidRPr="00EA1625" w:rsidRDefault="009D47A5" w:rsidP="00EA1625">
      <w:pPr>
        <w:jc w:val="center"/>
      </w:pPr>
    </w:p>
    <w:p w:rsidR="008E4FD6" w:rsidRPr="00EA1625" w:rsidRDefault="008E4FD6" w:rsidP="00EA1625">
      <w:pPr>
        <w:jc w:val="center"/>
      </w:pPr>
      <w:r w:rsidRPr="00EA1625">
        <w:t>Before</w:t>
      </w:r>
    </w:p>
    <w:p w:rsidR="008E4FD6" w:rsidRPr="00EA1625" w:rsidRDefault="00DF0974" w:rsidP="00EA1625">
      <w:pPr>
        <w:jc w:val="center"/>
      </w:pPr>
      <w:r w:rsidRPr="00EA1625">
        <w:t>Katrina L. Dunderdale</w:t>
      </w:r>
    </w:p>
    <w:p w:rsidR="008E4FD6" w:rsidRPr="00EA1625" w:rsidRDefault="008E4FD6" w:rsidP="00EA1625">
      <w:pPr>
        <w:jc w:val="center"/>
      </w:pPr>
      <w:r w:rsidRPr="00EA1625">
        <w:t>Administrative Law Judge</w:t>
      </w:r>
    </w:p>
    <w:p w:rsidR="008E4FD6" w:rsidRDefault="008E4FD6" w:rsidP="00D2354E"/>
    <w:p w:rsidR="00BE6E3A" w:rsidRPr="00EA1625" w:rsidRDefault="00BE6E3A" w:rsidP="00D2354E"/>
    <w:p w:rsidR="00F9732A" w:rsidRPr="00EA1625" w:rsidRDefault="008E4FD6" w:rsidP="00EA1625">
      <w:pPr>
        <w:jc w:val="center"/>
        <w:rPr>
          <w:u w:val="single"/>
        </w:rPr>
      </w:pPr>
      <w:r w:rsidRPr="00EA1625">
        <w:rPr>
          <w:u w:val="single"/>
        </w:rPr>
        <w:t>HISTORY OF THE PROCEEDING</w:t>
      </w:r>
    </w:p>
    <w:p w:rsidR="00F9732A" w:rsidRPr="00EA1625" w:rsidRDefault="00F9732A" w:rsidP="00D2354E">
      <w:pPr>
        <w:rPr>
          <w:u w:val="single"/>
        </w:rPr>
      </w:pPr>
    </w:p>
    <w:p w:rsidR="00D868FB" w:rsidRPr="00EA1625" w:rsidRDefault="00D868FB" w:rsidP="00D2354E">
      <w:pPr>
        <w:rPr>
          <w:u w:val="single"/>
        </w:rPr>
      </w:pPr>
    </w:p>
    <w:p w:rsidR="0041637D" w:rsidRDefault="00F9732A" w:rsidP="00EA1625">
      <w:pPr>
        <w:spacing w:line="360" w:lineRule="auto"/>
      </w:pPr>
      <w:r w:rsidRPr="00EA1625">
        <w:tab/>
      </w:r>
      <w:r w:rsidRPr="00EA1625">
        <w:tab/>
      </w:r>
      <w:r w:rsidR="00E55C1D">
        <w:t xml:space="preserve">On </w:t>
      </w:r>
      <w:r w:rsidR="00AD213E">
        <w:t>April 28, 2010</w:t>
      </w:r>
      <w:r w:rsidR="00BD76C8" w:rsidRPr="00EA1625">
        <w:t xml:space="preserve">, </w:t>
      </w:r>
      <w:r w:rsidR="00AD213E">
        <w:t xml:space="preserve">Linda </w:t>
      </w:r>
      <w:proofErr w:type="spellStart"/>
      <w:r w:rsidR="00AD213E">
        <w:t>Rumbaugh</w:t>
      </w:r>
      <w:proofErr w:type="spellEnd"/>
      <w:r w:rsidR="00BD76C8" w:rsidRPr="00EA1625">
        <w:t xml:space="preserve"> </w:t>
      </w:r>
      <w:r w:rsidR="00497A4D">
        <w:t xml:space="preserve">(“Complainant”) </w:t>
      </w:r>
      <w:r w:rsidR="00BD76C8" w:rsidRPr="00EA1625">
        <w:t>filed a formal complaint with the Pennsylvania P</w:t>
      </w:r>
      <w:r w:rsidR="0041637D" w:rsidRPr="00EA1625">
        <w:t>u</w:t>
      </w:r>
      <w:r w:rsidR="00BD76C8" w:rsidRPr="00EA1625">
        <w:t xml:space="preserve">blic Utility Commission (“Commission”) against </w:t>
      </w:r>
      <w:r w:rsidR="00761C29">
        <w:t xml:space="preserve">Duquesne Light Company </w:t>
      </w:r>
      <w:r w:rsidR="00BD76C8" w:rsidRPr="00EA1625">
        <w:t>(“</w:t>
      </w:r>
      <w:r w:rsidR="00761C29">
        <w:t>Duquesne Light</w:t>
      </w:r>
      <w:r w:rsidR="00BD76C8" w:rsidRPr="00EA1625">
        <w:t>” or “</w:t>
      </w:r>
      <w:r w:rsidR="00FD4410">
        <w:t>Respondent</w:t>
      </w:r>
      <w:r w:rsidR="00BD76C8" w:rsidRPr="00EA1625">
        <w:t xml:space="preserve">”) </w:t>
      </w:r>
      <w:r w:rsidR="004201C6" w:rsidRPr="00EA1625">
        <w:t>alleging</w:t>
      </w:r>
      <w:r w:rsidR="00BD76C8" w:rsidRPr="00EA1625">
        <w:t xml:space="preserve"> </w:t>
      </w:r>
      <w:r w:rsidR="00761C29">
        <w:t>Duquesne Light</w:t>
      </w:r>
      <w:r w:rsidR="004201C6" w:rsidRPr="00EA1625">
        <w:t xml:space="preserve"> </w:t>
      </w:r>
      <w:r w:rsidR="00AD75C9">
        <w:t xml:space="preserve">improperly </w:t>
      </w:r>
      <w:r w:rsidR="00AD253F">
        <w:t>over</w:t>
      </w:r>
      <w:r w:rsidR="00AD75C9">
        <w:t xml:space="preserve">charged </w:t>
      </w:r>
      <w:r w:rsidR="00E55C1D">
        <w:t>Complainant</w:t>
      </w:r>
      <w:r w:rsidR="00AD253F">
        <w:t xml:space="preserve"> for </w:t>
      </w:r>
      <w:r w:rsidR="00761C29">
        <w:t>electric</w:t>
      </w:r>
      <w:r w:rsidR="00CF7FD0">
        <w:t xml:space="preserve"> </w:t>
      </w:r>
      <w:r w:rsidR="00AD253F">
        <w:t xml:space="preserve">service </w:t>
      </w:r>
      <w:r w:rsidR="00761C29">
        <w:t>provided at her prior</w:t>
      </w:r>
      <w:r w:rsidR="00AD253F">
        <w:t xml:space="preserve"> residence</w:t>
      </w:r>
      <w:r w:rsidR="00AD75C9">
        <w:t xml:space="preserve">. </w:t>
      </w:r>
    </w:p>
    <w:p w:rsidR="00AD75C9" w:rsidRPr="00EA1625" w:rsidRDefault="00AD75C9" w:rsidP="00EA1625">
      <w:pPr>
        <w:spacing w:line="360" w:lineRule="auto"/>
      </w:pPr>
    </w:p>
    <w:p w:rsidR="000B575F" w:rsidRDefault="0041637D" w:rsidP="00EA1625">
      <w:pPr>
        <w:spacing w:line="360" w:lineRule="auto"/>
      </w:pPr>
      <w:r w:rsidRPr="00EA1625">
        <w:tab/>
      </w:r>
      <w:r w:rsidRPr="00EA1625">
        <w:tab/>
      </w:r>
      <w:r w:rsidR="00761C29">
        <w:t>Duquesne Light</w:t>
      </w:r>
      <w:r w:rsidRPr="00EA1625">
        <w:t xml:space="preserve"> filed </w:t>
      </w:r>
      <w:r w:rsidR="00DF0974" w:rsidRPr="00EA1625">
        <w:t>an</w:t>
      </w:r>
      <w:r w:rsidR="00580D5E" w:rsidRPr="00EA1625">
        <w:t xml:space="preserve"> </w:t>
      </w:r>
      <w:r w:rsidRPr="00EA1625">
        <w:t xml:space="preserve">answer in response to </w:t>
      </w:r>
      <w:r w:rsidR="00734AEF">
        <w:t>M</w:t>
      </w:r>
      <w:r w:rsidR="006A17B9">
        <w:t>s</w:t>
      </w:r>
      <w:r w:rsidR="00E55C1D">
        <w:t>.</w:t>
      </w:r>
      <w:r w:rsidR="007B3113">
        <w:t xml:space="preserve"> </w:t>
      </w:r>
      <w:proofErr w:type="spellStart"/>
      <w:r w:rsidR="00C471B1">
        <w:t>Rumbaugh</w:t>
      </w:r>
      <w:r w:rsidR="00CF7FD0">
        <w:t>’s</w:t>
      </w:r>
      <w:proofErr w:type="spellEnd"/>
      <w:r w:rsidRPr="00EA1625">
        <w:t xml:space="preserve"> complaint on </w:t>
      </w:r>
      <w:r w:rsidR="00761C29">
        <w:t>May 21, 2010</w:t>
      </w:r>
      <w:r w:rsidRPr="00EA1625">
        <w:t xml:space="preserve">.  In </w:t>
      </w:r>
      <w:r w:rsidR="00DF0974" w:rsidRPr="00EA1625">
        <w:t>its</w:t>
      </w:r>
      <w:r w:rsidRPr="00EA1625">
        <w:t xml:space="preserve"> </w:t>
      </w:r>
      <w:r w:rsidR="00580D5E" w:rsidRPr="00EA1625">
        <w:t xml:space="preserve">responsive pleading, </w:t>
      </w:r>
      <w:r w:rsidR="00761C29">
        <w:t>Duquesne Light</w:t>
      </w:r>
      <w:r w:rsidR="003F5065">
        <w:t xml:space="preserve"> </w:t>
      </w:r>
      <w:r w:rsidR="00C15A48">
        <w:t xml:space="preserve">avers the </w:t>
      </w:r>
      <w:r w:rsidR="00761C29">
        <w:t>electric service and consumption</w:t>
      </w:r>
      <w:r w:rsidR="00C15A48">
        <w:t xml:space="preserve"> charged to </w:t>
      </w:r>
      <w:r w:rsidR="00734AEF">
        <w:t>Complainant</w:t>
      </w:r>
      <w:r w:rsidR="00C15A48">
        <w:t xml:space="preserve"> was </w:t>
      </w:r>
      <w:r w:rsidR="00F4413D">
        <w:t>correct</w:t>
      </w:r>
      <w:r w:rsidR="00C15A48">
        <w:t xml:space="preserve"> and denies </w:t>
      </w:r>
      <w:r w:rsidR="00734AEF">
        <w:t>Respondent</w:t>
      </w:r>
      <w:r w:rsidR="00AD253F">
        <w:t xml:space="preserve"> incorrectly billed </w:t>
      </w:r>
      <w:r w:rsidR="00734AEF">
        <w:t xml:space="preserve">Complainant </w:t>
      </w:r>
      <w:r w:rsidR="00AD253F">
        <w:t xml:space="preserve">for </w:t>
      </w:r>
      <w:r w:rsidR="00761C29">
        <w:t>her electric</w:t>
      </w:r>
      <w:r w:rsidR="00AD253F">
        <w:t xml:space="preserve"> service</w:t>
      </w:r>
      <w:r w:rsidR="00C15A48">
        <w:t xml:space="preserve">.  </w:t>
      </w:r>
      <w:r w:rsidR="00734AEF">
        <w:t xml:space="preserve">  </w:t>
      </w:r>
      <w:r w:rsidR="00D23617">
        <w:t xml:space="preserve">  </w:t>
      </w:r>
    </w:p>
    <w:p w:rsidR="00A85958" w:rsidRDefault="00A85958" w:rsidP="00EA1625">
      <w:pPr>
        <w:spacing w:line="360" w:lineRule="auto"/>
      </w:pPr>
    </w:p>
    <w:p w:rsidR="008E4FD6" w:rsidRPr="00EA1625" w:rsidRDefault="009239E5" w:rsidP="00A90945">
      <w:pPr>
        <w:spacing w:line="360" w:lineRule="auto"/>
        <w:ind w:firstLine="1440"/>
      </w:pPr>
      <w:r>
        <w:t xml:space="preserve">By Telephone Hearing Notice dated </w:t>
      </w:r>
      <w:r w:rsidR="00C471B1">
        <w:t>July 9, 2010</w:t>
      </w:r>
      <w:r>
        <w:t xml:space="preserve">, the </w:t>
      </w:r>
      <w:r w:rsidR="002B1B73">
        <w:t>Office of Administrative Law Judge</w:t>
      </w:r>
      <w:r>
        <w:t xml:space="preserve"> notified the parties an initial telephonic hearing in this case was scheduled for </w:t>
      </w:r>
      <w:r w:rsidR="00A90945">
        <w:t xml:space="preserve">Tuesday, </w:t>
      </w:r>
      <w:r w:rsidR="00C471B1">
        <w:t>August 10, 2010</w:t>
      </w:r>
      <w:r w:rsidR="00D23617">
        <w:t xml:space="preserve"> </w:t>
      </w:r>
      <w:r w:rsidR="009737DF">
        <w:t xml:space="preserve">at </w:t>
      </w:r>
      <w:r w:rsidR="00C471B1">
        <w:t>10</w:t>
      </w:r>
      <w:r>
        <w:t xml:space="preserve">:00 a.m.  </w:t>
      </w:r>
      <w:r>
        <w:rPr>
          <w:spacing w:val="-3"/>
        </w:rPr>
        <w:t xml:space="preserve">On </w:t>
      </w:r>
      <w:r w:rsidR="00C471B1">
        <w:rPr>
          <w:spacing w:val="-3"/>
        </w:rPr>
        <w:t>July 12, 2010</w:t>
      </w:r>
      <w:r>
        <w:rPr>
          <w:spacing w:val="-3"/>
        </w:rPr>
        <w:t xml:space="preserve">, the </w:t>
      </w:r>
      <w:r w:rsidR="009737DF">
        <w:rPr>
          <w:spacing w:val="-3"/>
        </w:rPr>
        <w:t>presiding officer</w:t>
      </w:r>
      <w:r>
        <w:rPr>
          <w:spacing w:val="-3"/>
        </w:rPr>
        <w:t xml:space="preserve"> issued a Prehearing Order </w:t>
      </w:r>
      <w:r>
        <w:t xml:space="preserve">setting forth </w:t>
      </w:r>
      <w:r w:rsidRPr="009F5BA4">
        <w:t>the date and time of the scheduled hearing</w:t>
      </w:r>
      <w:r>
        <w:t xml:space="preserve">.  </w:t>
      </w:r>
      <w:r w:rsidR="00D93CB5">
        <w:t xml:space="preserve">  </w:t>
      </w:r>
    </w:p>
    <w:p w:rsidR="008E4FD6" w:rsidRPr="00EA1625" w:rsidRDefault="008E4FD6" w:rsidP="00EA1625">
      <w:pPr>
        <w:tabs>
          <w:tab w:val="left" w:pos="2160"/>
        </w:tabs>
        <w:spacing w:line="360" w:lineRule="auto"/>
        <w:ind w:firstLine="1440"/>
      </w:pPr>
    </w:p>
    <w:p w:rsidR="007B4DE2" w:rsidRPr="00EA1625" w:rsidRDefault="00212D2D" w:rsidP="007B4DE2">
      <w:pPr>
        <w:tabs>
          <w:tab w:val="left" w:pos="2160"/>
        </w:tabs>
        <w:spacing w:line="360" w:lineRule="auto"/>
        <w:ind w:firstLine="1440"/>
      </w:pPr>
      <w:r>
        <w:lastRenderedPageBreak/>
        <w:t xml:space="preserve">On </w:t>
      </w:r>
      <w:r w:rsidR="00C471B1">
        <w:t>August 10, 2010</w:t>
      </w:r>
      <w:r>
        <w:t xml:space="preserve">, </w:t>
      </w:r>
      <w:r w:rsidR="00754EEB">
        <w:t>the presiding officer</w:t>
      </w:r>
      <w:r w:rsidR="00BE6E3A">
        <w:t xml:space="preserve"> convened the parties and </w:t>
      </w:r>
      <w:r w:rsidR="00A83CBE">
        <w:t>conduct</w:t>
      </w:r>
      <w:r w:rsidR="005243F8">
        <w:t>ed</w:t>
      </w:r>
      <w:r w:rsidR="00BE6E3A">
        <w:t xml:space="preserve"> a telephonic hearing</w:t>
      </w:r>
      <w:r w:rsidR="00826CBC">
        <w:t xml:space="preserve"> </w:t>
      </w:r>
      <w:r w:rsidR="00734AEF">
        <w:t xml:space="preserve">at which time </w:t>
      </w:r>
      <w:r w:rsidR="009737DF">
        <w:t>Complainant</w:t>
      </w:r>
      <w:r w:rsidR="005243F8">
        <w:t xml:space="preserve"> </w:t>
      </w:r>
      <w:r w:rsidR="005243F8" w:rsidRPr="00EA1625">
        <w:t xml:space="preserve">appeared </w:t>
      </w:r>
      <w:r w:rsidR="005243F8" w:rsidRPr="002E49A8">
        <w:rPr>
          <w:i/>
        </w:rPr>
        <w:t>pro se</w:t>
      </w:r>
      <w:r w:rsidR="005D7228">
        <w:t xml:space="preserve"> and </w:t>
      </w:r>
      <w:r w:rsidR="005243F8">
        <w:t>testified</w:t>
      </w:r>
      <w:r w:rsidR="005243F8" w:rsidRPr="00EA1625">
        <w:t xml:space="preserve"> on </w:t>
      </w:r>
      <w:r w:rsidR="00C471B1">
        <w:t>her</w:t>
      </w:r>
      <w:r w:rsidR="005243F8" w:rsidRPr="00EA1625">
        <w:t xml:space="preserve"> own behalf</w:t>
      </w:r>
      <w:r w:rsidR="005D7228">
        <w:t>.</w:t>
      </w:r>
      <w:r w:rsidR="005B0283">
        <w:t xml:space="preserve">  </w:t>
      </w:r>
      <w:r w:rsidR="00C471B1">
        <w:t xml:space="preserve">Ms. </w:t>
      </w:r>
      <w:proofErr w:type="spellStart"/>
      <w:r w:rsidR="00C471B1">
        <w:t>Krysia</w:t>
      </w:r>
      <w:proofErr w:type="spellEnd"/>
      <w:r w:rsidR="00C471B1">
        <w:t xml:space="preserve"> </w:t>
      </w:r>
      <w:proofErr w:type="spellStart"/>
      <w:r w:rsidR="00C471B1">
        <w:t>Kubiak</w:t>
      </w:r>
      <w:proofErr w:type="spellEnd"/>
      <w:r w:rsidR="007B4DE2" w:rsidRPr="00EA1625">
        <w:t xml:space="preserve">, Esquire represented </w:t>
      </w:r>
      <w:r w:rsidR="00761C29">
        <w:t>Duquesne Light</w:t>
      </w:r>
      <w:r w:rsidR="007B4DE2" w:rsidRPr="00EA1625">
        <w:t xml:space="preserve">.  Attorney </w:t>
      </w:r>
      <w:proofErr w:type="spellStart"/>
      <w:r w:rsidR="00C471B1">
        <w:t>Kubiak</w:t>
      </w:r>
      <w:proofErr w:type="spellEnd"/>
      <w:r w:rsidR="007B4DE2" w:rsidRPr="00EA1625">
        <w:t xml:space="preserve"> presented the testimony of </w:t>
      </w:r>
      <w:r w:rsidR="007B4DE2">
        <w:t>M</w:t>
      </w:r>
      <w:r w:rsidR="00C471B1">
        <w:t>r</w:t>
      </w:r>
      <w:r w:rsidR="007B4DE2">
        <w:t xml:space="preserve">. </w:t>
      </w:r>
      <w:r w:rsidR="00C471B1">
        <w:t>Joseph Becker</w:t>
      </w:r>
      <w:r w:rsidR="007B4DE2" w:rsidRPr="00EA1625">
        <w:t xml:space="preserve"> and offered </w:t>
      </w:r>
      <w:r w:rsidR="00C471B1">
        <w:t>four</w:t>
      </w:r>
      <w:r w:rsidR="007B4DE2" w:rsidRPr="00EA1625">
        <w:t xml:space="preserve"> exhibits, marked </w:t>
      </w:r>
      <w:r w:rsidR="00761C29">
        <w:t>Duquesne Light</w:t>
      </w:r>
      <w:r w:rsidR="007B4DE2">
        <w:t xml:space="preserve"> </w:t>
      </w:r>
      <w:r w:rsidR="007B4DE2" w:rsidRPr="00EA1625">
        <w:t>Exhibit “</w:t>
      </w:r>
      <w:r w:rsidR="00C471B1">
        <w:t>1</w:t>
      </w:r>
      <w:r w:rsidR="007B4DE2" w:rsidRPr="00EA1625">
        <w:t>” through and including Exhibit “</w:t>
      </w:r>
      <w:r w:rsidR="00C471B1">
        <w:t>4</w:t>
      </w:r>
      <w:r w:rsidR="007B4DE2" w:rsidRPr="00EA1625">
        <w:t xml:space="preserve">”, which exhibits the undersigned admitted into evidence </w:t>
      </w:r>
      <w:r w:rsidR="007B4DE2">
        <w:t>at the hearing</w:t>
      </w:r>
      <w:r w:rsidR="007B4DE2" w:rsidRPr="00EA1625">
        <w:t>.  The tra</w:t>
      </w:r>
      <w:r w:rsidR="006A17B9">
        <w:t>nscript of the hearing contains forty-nine</w:t>
      </w:r>
      <w:r w:rsidR="00C471B1">
        <w:t xml:space="preserve"> (</w:t>
      </w:r>
      <w:r w:rsidR="006A17B9">
        <w:t>49</w:t>
      </w:r>
      <w:r w:rsidR="007B4DE2" w:rsidRPr="00EA1625">
        <w:t xml:space="preserve">) pages.  </w:t>
      </w:r>
      <w:r w:rsidR="007B4DE2">
        <w:t>Complainant</w:t>
      </w:r>
      <w:r w:rsidR="007B4DE2" w:rsidRPr="00EA1625">
        <w:t xml:space="preserve"> and </w:t>
      </w:r>
      <w:r w:rsidR="007B4DE2">
        <w:t>Respondent</w:t>
      </w:r>
      <w:r w:rsidR="007B4DE2" w:rsidRPr="00EA1625">
        <w:t xml:space="preserve"> issued final statements on the record and the hearing record closed upon the receipt of the transcript.    </w:t>
      </w:r>
    </w:p>
    <w:p w:rsidR="007B4DE2" w:rsidRPr="00EA1625" w:rsidRDefault="007B4DE2" w:rsidP="007B4DE2">
      <w:pPr>
        <w:tabs>
          <w:tab w:val="left" w:pos="2160"/>
        </w:tabs>
        <w:spacing w:line="360" w:lineRule="auto"/>
        <w:ind w:firstLine="1440"/>
      </w:pPr>
    </w:p>
    <w:p w:rsidR="007B4DE2" w:rsidRPr="00EA1625" w:rsidRDefault="007B4DE2" w:rsidP="006A17B9">
      <w:pPr>
        <w:tabs>
          <w:tab w:val="left" w:pos="2160"/>
        </w:tabs>
        <w:spacing w:line="360" w:lineRule="auto"/>
        <w:ind w:firstLine="1440"/>
      </w:pPr>
      <w:r w:rsidRPr="00EA1625">
        <w:t xml:space="preserve">On </w:t>
      </w:r>
      <w:r w:rsidR="006A17B9">
        <w:t>September 7,</w:t>
      </w:r>
      <w:r w:rsidR="004340E3">
        <w:t xml:space="preserve"> 2010,</w:t>
      </w:r>
      <w:r w:rsidRPr="00EA1625">
        <w:t xml:space="preserve"> the </w:t>
      </w:r>
      <w:r w:rsidR="004340E3">
        <w:t>presiding officer</w:t>
      </w:r>
      <w:r w:rsidRPr="00EA1625">
        <w:t xml:space="preserve"> closed the hearing record by issuing the Interim Order Closing the Hearing Record.</w:t>
      </w:r>
    </w:p>
    <w:p w:rsidR="007B4DE2" w:rsidRDefault="007B4DE2" w:rsidP="00EA1625">
      <w:pPr>
        <w:tabs>
          <w:tab w:val="left" w:pos="2160"/>
        </w:tabs>
        <w:spacing w:line="360" w:lineRule="auto"/>
        <w:jc w:val="center"/>
        <w:rPr>
          <w:u w:val="single"/>
        </w:rPr>
      </w:pPr>
    </w:p>
    <w:p w:rsidR="008E4FD6" w:rsidRPr="00EA1625" w:rsidRDefault="008E4FD6" w:rsidP="00EA1625">
      <w:pPr>
        <w:tabs>
          <w:tab w:val="left" w:pos="2160"/>
        </w:tabs>
        <w:spacing w:line="360" w:lineRule="auto"/>
        <w:jc w:val="center"/>
        <w:rPr>
          <w:u w:val="single"/>
        </w:rPr>
      </w:pPr>
      <w:r w:rsidRPr="00EA1625">
        <w:rPr>
          <w:u w:val="single"/>
        </w:rPr>
        <w:t xml:space="preserve">FINDINGS OF </w:t>
      </w:r>
      <w:smartTag w:uri="urn:schemas-microsoft-com:office:smarttags" w:element="stockticker">
        <w:r w:rsidRPr="00EA1625">
          <w:rPr>
            <w:u w:val="single"/>
          </w:rPr>
          <w:t>FACT</w:t>
        </w:r>
      </w:smartTag>
    </w:p>
    <w:p w:rsidR="008E4FD6" w:rsidRPr="00EA1625" w:rsidRDefault="008E4FD6" w:rsidP="00EA1625">
      <w:pPr>
        <w:tabs>
          <w:tab w:val="left" w:pos="2160"/>
        </w:tabs>
        <w:spacing w:line="360" w:lineRule="auto"/>
        <w:rPr>
          <w:u w:val="single"/>
        </w:rPr>
      </w:pPr>
    </w:p>
    <w:p w:rsidR="00DA66D7" w:rsidRPr="00EA1625" w:rsidRDefault="008E4FD6" w:rsidP="00EA1625">
      <w:pPr>
        <w:tabs>
          <w:tab w:val="left" w:pos="2160"/>
        </w:tabs>
        <w:spacing w:line="360" w:lineRule="auto"/>
        <w:ind w:firstLine="1440"/>
      </w:pPr>
      <w:r w:rsidRPr="00EA1625">
        <w:t>1.</w:t>
      </w:r>
      <w:r w:rsidRPr="00EA1625">
        <w:tab/>
      </w:r>
      <w:r w:rsidR="00FD4410">
        <w:t>Complainant</w:t>
      </w:r>
      <w:r w:rsidR="00FA2D82" w:rsidRPr="00EA1625">
        <w:t xml:space="preserve">, </w:t>
      </w:r>
      <w:r w:rsidR="00C471B1">
        <w:t xml:space="preserve">Linda </w:t>
      </w:r>
      <w:proofErr w:type="spellStart"/>
      <w:r w:rsidR="00C471B1">
        <w:t>Rumbaugh</w:t>
      </w:r>
      <w:proofErr w:type="spellEnd"/>
      <w:r w:rsidR="00B07286">
        <w:t>,</w:t>
      </w:r>
      <w:r w:rsidR="0073725A">
        <w:t xml:space="preserve"> receive</w:t>
      </w:r>
      <w:r w:rsidR="000A46F6">
        <w:t>s</w:t>
      </w:r>
      <w:r w:rsidR="0073725A">
        <w:t xml:space="preserve"> </w:t>
      </w:r>
      <w:r w:rsidR="00291636">
        <w:t xml:space="preserve">mail </w:t>
      </w:r>
      <w:r w:rsidR="00FA2D82" w:rsidRPr="00EA1625">
        <w:t xml:space="preserve">at </w:t>
      </w:r>
      <w:r w:rsidR="00C471B1">
        <w:t xml:space="preserve">119 Rosewood Drive, Aliquippa, </w:t>
      </w:r>
      <w:proofErr w:type="gramStart"/>
      <w:r w:rsidR="00C471B1">
        <w:t>Beaver</w:t>
      </w:r>
      <w:proofErr w:type="gramEnd"/>
      <w:r w:rsidR="00C471B1">
        <w:t xml:space="preserve"> County</w:t>
      </w:r>
      <w:r w:rsidR="00D11E0E">
        <w:t xml:space="preserve">, Pennsylvania </w:t>
      </w:r>
      <w:r w:rsidR="00872957">
        <w:t>15001</w:t>
      </w:r>
      <w:r w:rsidR="00D11E0E">
        <w:t>.</w:t>
      </w:r>
      <w:r w:rsidR="004F40E1">
        <w:t xml:space="preserve">  </w:t>
      </w:r>
      <w:proofErr w:type="gramStart"/>
      <w:r w:rsidR="004F40E1">
        <w:t xml:space="preserve">(Tr. </w:t>
      </w:r>
      <w:r w:rsidR="00A87E07">
        <w:t>10</w:t>
      </w:r>
      <w:r w:rsidR="00FB039A">
        <w:t xml:space="preserve">; </w:t>
      </w:r>
      <w:r w:rsidR="00761C29">
        <w:t>Duquesne Light</w:t>
      </w:r>
      <w:r w:rsidR="00FB039A">
        <w:t xml:space="preserve"> Exhibit </w:t>
      </w:r>
      <w:r w:rsidR="00872957">
        <w:t>1</w:t>
      </w:r>
      <w:r w:rsidR="004F40E1">
        <w:t>).</w:t>
      </w:r>
      <w:proofErr w:type="gramEnd"/>
    </w:p>
    <w:p w:rsidR="000B7480" w:rsidRDefault="000B7480" w:rsidP="00EA1625">
      <w:pPr>
        <w:tabs>
          <w:tab w:val="left" w:pos="2160"/>
        </w:tabs>
        <w:spacing w:line="360" w:lineRule="auto"/>
        <w:ind w:firstLine="1440"/>
      </w:pPr>
    </w:p>
    <w:p w:rsidR="00872957" w:rsidRDefault="00872957" w:rsidP="00EA1625">
      <w:pPr>
        <w:tabs>
          <w:tab w:val="left" w:pos="2160"/>
        </w:tabs>
        <w:spacing w:line="360" w:lineRule="auto"/>
        <w:ind w:firstLine="1440"/>
      </w:pPr>
      <w:r>
        <w:t>2.</w:t>
      </w:r>
      <w:r>
        <w:tab/>
        <w:t xml:space="preserve">From 1963 until April 2009, Complainant resided in her family residence located at 5103 McIntosh Drive, Aliquippa, </w:t>
      </w:r>
      <w:proofErr w:type="gramStart"/>
      <w:r>
        <w:t>Beaver</w:t>
      </w:r>
      <w:proofErr w:type="gramEnd"/>
      <w:r>
        <w:t xml:space="preserve"> County, Pennsylvania 15001.  </w:t>
      </w:r>
      <w:proofErr w:type="gramStart"/>
      <w:r>
        <w:t xml:space="preserve">(Tr. </w:t>
      </w:r>
      <w:r w:rsidR="00A87E07">
        <w:t>10, 11</w:t>
      </w:r>
      <w:r w:rsidR="00674B7F">
        <w:t>, 27</w:t>
      </w:r>
      <w:r>
        <w:t>).</w:t>
      </w:r>
      <w:proofErr w:type="gramEnd"/>
    </w:p>
    <w:p w:rsidR="00872957" w:rsidRPr="00EA1625" w:rsidRDefault="00872957" w:rsidP="00EA1625">
      <w:pPr>
        <w:tabs>
          <w:tab w:val="left" w:pos="2160"/>
        </w:tabs>
        <w:spacing w:line="360" w:lineRule="auto"/>
        <w:ind w:firstLine="1440"/>
      </w:pPr>
    </w:p>
    <w:p w:rsidR="000B7480" w:rsidRPr="00EA1625" w:rsidRDefault="00872957" w:rsidP="00EA1625">
      <w:pPr>
        <w:tabs>
          <w:tab w:val="left" w:pos="2160"/>
        </w:tabs>
        <w:spacing w:line="360" w:lineRule="auto"/>
        <w:ind w:firstLine="1440"/>
      </w:pPr>
      <w:r>
        <w:t>3</w:t>
      </w:r>
      <w:r w:rsidR="000B7480" w:rsidRPr="00EA1625">
        <w:t>.</w:t>
      </w:r>
      <w:r w:rsidR="000B7480" w:rsidRPr="00EA1625">
        <w:tab/>
      </w:r>
      <w:r w:rsidR="00DF087F">
        <w:t xml:space="preserve">Respondent, </w:t>
      </w:r>
      <w:r w:rsidR="00761C29">
        <w:t>Duquesne Light</w:t>
      </w:r>
      <w:r w:rsidR="00DF087F">
        <w:t xml:space="preserve">, </w:t>
      </w:r>
      <w:r>
        <w:t>provided</w:t>
      </w:r>
      <w:r w:rsidR="00DF087F">
        <w:t xml:space="preserve"> </w:t>
      </w:r>
      <w:r>
        <w:t>electric</w:t>
      </w:r>
      <w:r w:rsidR="00DF087F">
        <w:t xml:space="preserve"> service to Complainant </w:t>
      </w:r>
      <w:r w:rsidR="00BB13B5">
        <w:t xml:space="preserve">at </w:t>
      </w:r>
      <w:r w:rsidR="00F7631D">
        <w:t>the 5103 McIntosh Drive</w:t>
      </w:r>
      <w:r w:rsidR="00BB13B5">
        <w:t xml:space="preserve"> </w:t>
      </w:r>
      <w:r w:rsidR="00DF087F">
        <w:t xml:space="preserve">residence </w:t>
      </w:r>
      <w:r>
        <w:t>until August 25, 2009</w:t>
      </w:r>
      <w:r w:rsidR="00DF087F">
        <w:t xml:space="preserve">.  </w:t>
      </w:r>
      <w:proofErr w:type="gramStart"/>
      <w:r w:rsidR="00DF087F">
        <w:t xml:space="preserve">(Tr. </w:t>
      </w:r>
      <w:r w:rsidR="00A87E07">
        <w:t>11</w:t>
      </w:r>
      <w:r w:rsidR="005A6C63">
        <w:t xml:space="preserve">; </w:t>
      </w:r>
      <w:r w:rsidR="00761C29">
        <w:t>Duquesne Light</w:t>
      </w:r>
      <w:r>
        <w:t xml:space="preserve"> Exhibit 1</w:t>
      </w:r>
      <w:r w:rsidR="00DF087F">
        <w:t>).</w:t>
      </w:r>
      <w:proofErr w:type="gramEnd"/>
    </w:p>
    <w:p w:rsidR="001354D6" w:rsidRDefault="001354D6" w:rsidP="00EA1625">
      <w:pPr>
        <w:tabs>
          <w:tab w:val="left" w:pos="2160"/>
        </w:tabs>
        <w:spacing w:line="360" w:lineRule="auto"/>
        <w:ind w:firstLine="1440"/>
      </w:pPr>
    </w:p>
    <w:p w:rsidR="003A4A31" w:rsidRDefault="003A4A31" w:rsidP="00EA1625">
      <w:pPr>
        <w:tabs>
          <w:tab w:val="left" w:pos="2160"/>
        </w:tabs>
        <w:spacing w:line="360" w:lineRule="auto"/>
        <w:ind w:firstLine="1440"/>
      </w:pPr>
      <w:r>
        <w:t>4.</w:t>
      </w:r>
      <w:r>
        <w:tab/>
        <w:t xml:space="preserve">On September 24, 2008, Complainant purchased a residence with her husband and started removing personal belongings from her residence at 5103 McIntosh Drive.  </w:t>
      </w:r>
      <w:proofErr w:type="gramStart"/>
      <w:r w:rsidR="00EF23F4">
        <w:t xml:space="preserve">(Tr. </w:t>
      </w:r>
      <w:r w:rsidR="00A87E07">
        <w:t>10, 11</w:t>
      </w:r>
      <w:r w:rsidR="00EF23F4">
        <w:t>).</w:t>
      </w:r>
      <w:proofErr w:type="gramEnd"/>
    </w:p>
    <w:p w:rsidR="003A4A31" w:rsidRDefault="003A4A31" w:rsidP="00EA1625">
      <w:pPr>
        <w:tabs>
          <w:tab w:val="left" w:pos="2160"/>
        </w:tabs>
        <w:spacing w:line="360" w:lineRule="auto"/>
        <w:ind w:firstLine="1440"/>
      </w:pPr>
    </w:p>
    <w:p w:rsidR="003A4A31" w:rsidRDefault="0093325C" w:rsidP="00EA1625">
      <w:pPr>
        <w:tabs>
          <w:tab w:val="left" w:pos="2160"/>
        </w:tabs>
        <w:spacing w:line="360" w:lineRule="auto"/>
        <w:ind w:firstLine="1440"/>
      </w:pPr>
      <w:r>
        <w:br w:type="page"/>
      </w:r>
      <w:r w:rsidR="003A4A31">
        <w:lastRenderedPageBreak/>
        <w:t>5.</w:t>
      </w:r>
      <w:r w:rsidR="003A4A31">
        <w:tab/>
        <w:t xml:space="preserve">By April 2009, Complainant had removed </w:t>
      </w:r>
      <w:r w:rsidR="00EF23F4">
        <w:t>most</w:t>
      </w:r>
      <w:r w:rsidR="003A4A31">
        <w:t xml:space="preserve"> of her personal belongings from her residence at 5103 McIntosh Drive</w:t>
      </w:r>
      <w:r w:rsidR="00EF23F4">
        <w:t>, left the refrigerator running,</w:t>
      </w:r>
      <w:r w:rsidR="002B1B73">
        <w:t xml:space="preserve"> turned off the air conditioner</w:t>
      </w:r>
      <w:r w:rsidR="00EF23F4">
        <w:t xml:space="preserve"> at the breaker box, removed the dehumidifier from the residence and turned off all lights including outside lights.  The residence had a natural gas water heater.  </w:t>
      </w:r>
      <w:proofErr w:type="gramStart"/>
      <w:r w:rsidR="00EF23F4">
        <w:t xml:space="preserve">(Tr. </w:t>
      </w:r>
      <w:r w:rsidR="00A87E07">
        <w:t>10, 11</w:t>
      </w:r>
      <w:r w:rsidR="00037A8F">
        <w:t>, 20</w:t>
      </w:r>
      <w:r w:rsidR="00C1248B">
        <w:t>, 21</w:t>
      </w:r>
      <w:r w:rsidR="00EF23F4">
        <w:t>).</w:t>
      </w:r>
      <w:proofErr w:type="gramEnd"/>
    </w:p>
    <w:p w:rsidR="00674B7F" w:rsidRDefault="00674B7F" w:rsidP="00EA1625">
      <w:pPr>
        <w:tabs>
          <w:tab w:val="left" w:pos="2160"/>
        </w:tabs>
        <w:spacing w:line="360" w:lineRule="auto"/>
        <w:ind w:firstLine="1440"/>
      </w:pPr>
    </w:p>
    <w:p w:rsidR="00DF0B1B" w:rsidRDefault="00DF0B1B" w:rsidP="00DF0B1B">
      <w:pPr>
        <w:tabs>
          <w:tab w:val="left" w:pos="2160"/>
        </w:tabs>
        <w:spacing w:line="360" w:lineRule="auto"/>
        <w:ind w:firstLine="1440"/>
      </w:pPr>
      <w:r>
        <w:t>6.</w:t>
      </w:r>
      <w:r>
        <w:tab/>
        <w:t xml:space="preserve">From the beginning of April 2009 until </w:t>
      </w:r>
      <w:r w:rsidR="00B62F85">
        <w:t>August 23,</w:t>
      </w:r>
      <w:r>
        <w:t xml:space="preserve"> 2009, no one resided in the house.  </w:t>
      </w:r>
      <w:proofErr w:type="gramStart"/>
      <w:r>
        <w:t>(Tr. 15, 16</w:t>
      </w:r>
      <w:r w:rsidR="00674B7F">
        <w:t>, 27</w:t>
      </w:r>
      <w:r w:rsidR="00B62F85">
        <w:t>, 31</w:t>
      </w:r>
      <w:r>
        <w:t>).</w:t>
      </w:r>
      <w:proofErr w:type="gramEnd"/>
    </w:p>
    <w:p w:rsidR="00DF0B1B" w:rsidRPr="00EA1625" w:rsidRDefault="00DF0B1B" w:rsidP="00DF0B1B">
      <w:pPr>
        <w:tabs>
          <w:tab w:val="left" w:pos="2160"/>
        </w:tabs>
        <w:spacing w:line="360" w:lineRule="auto"/>
      </w:pPr>
    </w:p>
    <w:p w:rsidR="00F35726" w:rsidRPr="00EA1625" w:rsidRDefault="00DF0B1B" w:rsidP="00EA1625">
      <w:pPr>
        <w:tabs>
          <w:tab w:val="left" w:pos="2160"/>
        </w:tabs>
        <w:spacing w:line="360" w:lineRule="auto"/>
        <w:ind w:firstLine="1440"/>
      </w:pPr>
      <w:r>
        <w:t>7</w:t>
      </w:r>
      <w:r w:rsidR="001354D6" w:rsidRPr="00EA1625">
        <w:t>.</w:t>
      </w:r>
      <w:r w:rsidR="001354D6" w:rsidRPr="00EA1625">
        <w:tab/>
      </w:r>
      <w:r w:rsidR="002B1B73">
        <w:t>On August 23</w:t>
      </w:r>
      <w:r w:rsidR="00872957">
        <w:t>, 2009</w:t>
      </w:r>
      <w:r w:rsidR="00B07286">
        <w:t xml:space="preserve">, </w:t>
      </w:r>
      <w:r w:rsidR="00801B41">
        <w:t>Complainant</w:t>
      </w:r>
      <w:r w:rsidR="009F5EAB">
        <w:t>’s tenant took possession of the residence as a rental property</w:t>
      </w:r>
      <w:r w:rsidR="002B1B73">
        <w:t xml:space="preserve"> and on August 24, 2009 Complainant requested Respondent terminate electric service in her name</w:t>
      </w:r>
      <w:r w:rsidR="00801B41">
        <w:t xml:space="preserve">.  </w:t>
      </w:r>
      <w:proofErr w:type="gramStart"/>
      <w:r w:rsidR="00801B41">
        <w:t xml:space="preserve">(Tr. </w:t>
      </w:r>
      <w:r w:rsidR="00A87E07">
        <w:t>11</w:t>
      </w:r>
      <w:r w:rsidR="00B62F85">
        <w:t>, 31</w:t>
      </w:r>
      <w:r w:rsidR="00B2307D">
        <w:t xml:space="preserve">; </w:t>
      </w:r>
      <w:r w:rsidR="00761C29">
        <w:t>Duquesne Light</w:t>
      </w:r>
      <w:r w:rsidR="009F5EAB">
        <w:t xml:space="preserve"> Exhibit 1</w:t>
      </w:r>
      <w:r w:rsidR="00801B41">
        <w:t>).</w:t>
      </w:r>
      <w:proofErr w:type="gramEnd"/>
    </w:p>
    <w:p w:rsidR="009F0D6C" w:rsidRDefault="009F0D6C" w:rsidP="009848F7">
      <w:pPr>
        <w:tabs>
          <w:tab w:val="left" w:pos="2160"/>
        </w:tabs>
        <w:spacing w:line="360" w:lineRule="auto"/>
        <w:ind w:firstLine="1440"/>
      </w:pPr>
    </w:p>
    <w:p w:rsidR="00086D0E" w:rsidRDefault="00DF0B1B" w:rsidP="009848F7">
      <w:pPr>
        <w:tabs>
          <w:tab w:val="left" w:pos="2160"/>
        </w:tabs>
        <w:spacing w:line="360" w:lineRule="auto"/>
        <w:ind w:firstLine="1440"/>
      </w:pPr>
      <w:r>
        <w:t>8</w:t>
      </w:r>
      <w:r w:rsidR="00086D0E">
        <w:t>.</w:t>
      </w:r>
      <w:r w:rsidR="00086D0E">
        <w:tab/>
      </w:r>
      <w:r w:rsidR="002B1B73">
        <w:t xml:space="preserve">Between April 2009 and August 25, 2009, </w:t>
      </w:r>
      <w:r w:rsidR="00086D0E">
        <w:t>Respondent’s personnel obtained actual meter reading</w:t>
      </w:r>
      <w:r w:rsidR="00A87E07">
        <w:t>s</w:t>
      </w:r>
      <w:r w:rsidR="00086D0E">
        <w:t xml:space="preserve"> on </w:t>
      </w:r>
      <w:r w:rsidR="00D00DB1">
        <w:t>July 10</w:t>
      </w:r>
      <w:r w:rsidR="002B1B73">
        <w:t>;</w:t>
      </w:r>
      <w:r w:rsidR="00D00DB1">
        <w:t xml:space="preserve"> August 11; and </w:t>
      </w:r>
      <w:r w:rsidR="009F5EAB">
        <w:t>August 25</w:t>
      </w:r>
      <w:r w:rsidR="00D47F28">
        <w:t xml:space="preserve">.  </w:t>
      </w:r>
      <w:proofErr w:type="gramStart"/>
      <w:r w:rsidR="00D47F28">
        <w:t>(</w:t>
      </w:r>
      <w:r w:rsidR="00761C29">
        <w:t>Duquesne Light</w:t>
      </w:r>
      <w:r w:rsidR="009F5EAB">
        <w:t xml:space="preserve"> Exhibit 1</w:t>
      </w:r>
      <w:r w:rsidR="00086D0E">
        <w:t>).</w:t>
      </w:r>
      <w:proofErr w:type="gramEnd"/>
    </w:p>
    <w:p w:rsidR="00086D0E" w:rsidRDefault="00086D0E" w:rsidP="009848F7">
      <w:pPr>
        <w:tabs>
          <w:tab w:val="left" w:pos="2160"/>
        </w:tabs>
        <w:spacing w:line="360" w:lineRule="auto"/>
        <w:ind w:firstLine="1440"/>
      </w:pPr>
    </w:p>
    <w:p w:rsidR="00086D0E" w:rsidRDefault="00DF0B1B" w:rsidP="009848F7">
      <w:pPr>
        <w:tabs>
          <w:tab w:val="left" w:pos="2160"/>
        </w:tabs>
        <w:spacing w:line="360" w:lineRule="auto"/>
        <w:ind w:firstLine="1440"/>
      </w:pPr>
      <w:r>
        <w:t>9</w:t>
      </w:r>
      <w:r w:rsidR="00086D0E">
        <w:t>.</w:t>
      </w:r>
      <w:r w:rsidR="00086D0E">
        <w:tab/>
        <w:t xml:space="preserve">Respondent’s billing statement </w:t>
      </w:r>
      <w:r w:rsidR="009F5EAB">
        <w:t xml:space="preserve">dated August 12, 2009 </w:t>
      </w:r>
      <w:r w:rsidR="003C181D">
        <w:t>totaled $</w:t>
      </w:r>
      <w:r w:rsidR="00C10290">
        <w:t>43.33</w:t>
      </w:r>
      <w:r w:rsidR="003C181D">
        <w:t xml:space="preserve"> which </w:t>
      </w:r>
      <w:r w:rsidR="00086D0E">
        <w:t xml:space="preserve">included </w:t>
      </w:r>
      <w:r w:rsidR="0029002C">
        <w:t>$</w:t>
      </w:r>
      <w:r w:rsidR="002C6923">
        <w:t>19.02</w:t>
      </w:r>
      <w:r w:rsidR="0029002C">
        <w:t xml:space="preserve"> for </w:t>
      </w:r>
      <w:r w:rsidR="00086D0E">
        <w:t xml:space="preserve">the cost of </w:t>
      </w:r>
      <w:r w:rsidR="002C6923">
        <w:t xml:space="preserve">Respondent providing electrical distribution services to Complainant’s residence </w:t>
      </w:r>
      <w:r w:rsidR="00086D0E">
        <w:t xml:space="preserve">from </w:t>
      </w:r>
      <w:r w:rsidR="002C6923">
        <w:t>July 10, 2009 to August 11, 2009</w:t>
      </w:r>
      <w:r w:rsidR="00086D0E">
        <w:t xml:space="preserve">, plus </w:t>
      </w:r>
      <w:r w:rsidR="002C6923">
        <w:t xml:space="preserve">$24.31 for the cost of </w:t>
      </w:r>
      <w:r w:rsidR="0012512A">
        <w:t>288 kWh</w:t>
      </w:r>
      <w:r w:rsidR="002C6923">
        <w:rPr>
          <w:rStyle w:val="FootnoteReference"/>
        </w:rPr>
        <w:footnoteReference w:id="1"/>
      </w:r>
      <w:r w:rsidR="002C6923">
        <w:t xml:space="preserve"> of electricity purchased from Complainant’s electricity supplier from July 10, 2009 to August 11, 2009</w:t>
      </w:r>
      <w:r w:rsidR="00086D0E">
        <w:t xml:space="preserve">.  </w:t>
      </w:r>
      <w:proofErr w:type="gramStart"/>
      <w:r w:rsidR="00086D0E">
        <w:t>(Tr.</w:t>
      </w:r>
      <w:r w:rsidR="004340E3">
        <w:t xml:space="preserve"> </w:t>
      </w:r>
      <w:r>
        <w:t>17</w:t>
      </w:r>
      <w:r w:rsidR="004340E3">
        <w:t xml:space="preserve">; </w:t>
      </w:r>
      <w:r w:rsidR="00761C29">
        <w:t>Duquesne Light</w:t>
      </w:r>
      <w:r w:rsidR="002C6923">
        <w:t xml:space="preserve"> Exhibit </w:t>
      </w:r>
      <w:r w:rsidR="00D00DB1">
        <w:t>1</w:t>
      </w:r>
      <w:r w:rsidR="00086D0E">
        <w:t>).</w:t>
      </w:r>
      <w:proofErr w:type="gramEnd"/>
    </w:p>
    <w:p w:rsidR="00086D0E" w:rsidRDefault="00086D0E" w:rsidP="009848F7">
      <w:pPr>
        <w:tabs>
          <w:tab w:val="left" w:pos="2160"/>
        </w:tabs>
        <w:spacing w:line="360" w:lineRule="auto"/>
        <w:ind w:firstLine="1440"/>
      </w:pPr>
    </w:p>
    <w:p w:rsidR="00086D0E" w:rsidRDefault="00DF0B1B" w:rsidP="009848F7">
      <w:pPr>
        <w:tabs>
          <w:tab w:val="left" w:pos="2160"/>
        </w:tabs>
        <w:spacing w:line="360" w:lineRule="auto"/>
        <w:ind w:firstLine="1440"/>
      </w:pPr>
      <w:r>
        <w:t>10</w:t>
      </w:r>
      <w:r w:rsidR="00B2307D">
        <w:t>.</w:t>
      </w:r>
      <w:r w:rsidR="00B2307D">
        <w:tab/>
      </w:r>
      <w:r w:rsidR="00D00DB1">
        <w:t xml:space="preserve">Respondent’s billing statement dated August 25, 2009 totaled $92.03 which included $43.33 for electrical distribution services and electricity provided </w:t>
      </w:r>
      <w:r w:rsidR="001938BC">
        <w:t xml:space="preserve">during a four-week period </w:t>
      </w:r>
      <w:r w:rsidR="00D00DB1">
        <w:t xml:space="preserve">from July 10, 2009 to August 11, 2009 (see Finding of Fact #5) plus $18.32 for the cost of Respondent providing electrical distribution services to Complainant’s residence </w:t>
      </w:r>
      <w:r w:rsidR="001938BC">
        <w:t xml:space="preserve">during a two-week period </w:t>
      </w:r>
      <w:r w:rsidR="00D00DB1">
        <w:t xml:space="preserve">from August 11, 2009 to August 25, 2009, plus $30.38 for the cost of 360 </w:t>
      </w:r>
      <w:r w:rsidR="0012512A">
        <w:t xml:space="preserve">kWh </w:t>
      </w:r>
      <w:r w:rsidR="00D00DB1">
        <w:t xml:space="preserve">of electricity purchased from Complainant’s electricity supplier from August 11, 2009 to August 25, 2009.  </w:t>
      </w:r>
      <w:proofErr w:type="gramStart"/>
      <w:r w:rsidR="00D00DB1">
        <w:t xml:space="preserve">(Tr. </w:t>
      </w:r>
      <w:r w:rsidR="00037A8F">
        <w:t>17</w:t>
      </w:r>
      <w:r w:rsidR="001938BC">
        <w:t>, 28</w:t>
      </w:r>
      <w:r w:rsidR="00D00DB1">
        <w:t>; Duquesne Light Exhibit 1).</w:t>
      </w:r>
      <w:proofErr w:type="gramEnd"/>
    </w:p>
    <w:p w:rsidR="00086D0E" w:rsidRDefault="00086D0E" w:rsidP="009848F7">
      <w:pPr>
        <w:tabs>
          <w:tab w:val="left" w:pos="2160"/>
        </w:tabs>
        <w:spacing w:line="360" w:lineRule="auto"/>
        <w:ind w:firstLine="1440"/>
      </w:pPr>
    </w:p>
    <w:p w:rsidR="004151DE" w:rsidRDefault="00DF0B1B" w:rsidP="009848F7">
      <w:pPr>
        <w:tabs>
          <w:tab w:val="left" w:pos="2160"/>
        </w:tabs>
        <w:spacing w:line="360" w:lineRule="auto"/>
        <w:ind w:firstLine="1440"/>
      </w:pPr>
      <w:r>
        <w:lastRenderedPageBreak/>
        <w:t>11</w:t>
      </w:r>
      <w:r w:rsidR="004151DE">
        <w:t>.</w:t>
      </w:r>
      <w:r w:rsidR="004151DE">
        <w:tab/>
        <w:t>On September</w:t>
      </w:r>
      <w:r w:rsidR="00734E95">
        <w:t xml:space="preserve"> 21</w:t>
      </w:r>
      <w:r w:rsidR="004151DE">
        <w:t xml:space="preserve">, 2009, Complainant called Respondent to complain about a high bill and was told by Respondent’s personnel that it would “look into the problem.”  </w:t>
      </w:r>
      <w:proofErr w:type="gramStart"/>
      <w:r w:rsidR="004151DE">
        <w:t xml:space="preserve">(Tr. </w:t>
      </w:r>
      <w:r w:rsidR="00A87E07">
        <w:t>12</w:t>
      </w:r>
      <w:r w:rsidR="00037A8F">
        <w:t>, 17</w:t>
      </w:r>
      <w:r w:rsidR="004151DE">
        <w:t>).</w:t>
      </w:r>
      <w:proofErr w:type="gramEnd"/>
    </w:p>
    <w:p w:rsidR="004151DE" w:rsidRDefault="004151DE" w:rsidP="009848F7">
      <w:pPr>
        <w:tabs>
          <w:tab w:val="left" w:pos="2160"/>
        </w:tabs>
        <w:spacing w:line="360" w:lineRule="auto"/>
        <w:ind w:firstLine="1440"/>
      </w:pPr>
    </w:p>
    <w:p w:rsidR="00AF767F" w:rsidRDefault="00DF0B1B" w:rsidP="009848F7">
      <w:pPr>
        <w:tabs>
          <w:tab w:val="left" w:pos="2160"/>
        </w:tabs>
        <w:spacing w:line="360" w:lineRule="auto"/>
        <w:ind w:firstLine="1440"/>
      </w:pPr>
      <w:r>
        <w:t>12</w:t>
      </w:r>
      <w:r w:rsidR="00636266">
        <w:t>.</w:t>
      </w:r>
      <w:r w:rsidR="00636266">
        <w:tab/>
      </w:r>
      <w:r w:rsidR="004151DE">
        <w:t>On September</w:t>
      </w:r>
      <w:r w:rsidR="00734E95">
        <w:t xml:space="preserve"> 22</w:t>
      </w:r>
      <w:r w:rsidR="004151DE">
        <w:t>, 2009, Complainant called Respondent again to complain about a high bill and was told there was nothing unusual about the bill and Respondent refused to adjust the billing amount downward</w:t>
      </w:r>
      <w:r w:rsidR="00382EDB">
        <w:t xml:space="preserve">.  </w:t>
      </w:r>
      <w:proofErr w:type="gramStart"/>
      <w:r w:rsidR="00382EDB">
        <w:t xml:space="preserve">(Tr. </w:t>
      </w:r>
      <w:r w:rsidR="00A87E07">
        <w:t>12</w:t>
      </w:r>
      <w:r w:rsidR="00037A8F">
        <w:t>, 18-20</w:t>
      </w:r>
      <w:r w:rsidR="00B62F85">
        <w:t>, 32</w:t>
      </w:r>
      <w:r w:rsidR="00382EDB">
        <w:t>).</w:t>
      </w:r>
      <w:proofErr w:type="gramEnd"/>
      <w:r w:rsidR="009848F7">
        <w:t xml:space="preserve"> </w:t>
      </w:r>
    </w:p>
    <w:p w:rsidR="00636266" w:rsidRDefault="00636266" w:rsidP="009848F7">
      <w:pPr>
        <w:tabs>
          <w:tab w:val="left" w:pos="2160"/>
        </w:tabs>
        <w:spacing w:line="360" w:lineRule="auto"/>
        <w:ind w:firstLine="1440"/>
      </w:pPr>
    </w:p>
    <w:p w:rsidR="00636266" w:rsidRPr="00EA1625" w:rsidRDefault="00DF0B1B" w:rsidP="009848F7">
      <w:pPr>
        <w:tabs>
          <w:tab w:val="left" w:pos="2160"/>
        </w:tabs>
        <w:spacing w:line="360" w:lineRule="auto"/>
        <w:ind w:firstLine="1440"/>
      </w:pPr>
      <w:r>
        <w:t>13</w:t>
      </w:r>
      <w:r w:rsidR="00636266">
        <w:t>.</w:t>
      </w:r>
      <w:r w:rsidR="00636266">
        <w:tab/>
      </w:r>
      <w:r w:rsidR="00734E95">
        <w:rPr>
          <w:spacing w:val="-3"/>
        </w:rPr>
        <w:t>On October 5, 2009</w:t>
      </w:r>
      <w:r w:rsidR="00DD1CF3">
        <w:rPr>
          <w:spacing w:val="-3"/>
        </w:rPr>
        <w:t xml:space="preserve">, Complainant </w:t>
      </w:r>
      <w:r w:rsidR="00257459">
        <w:rPr>
          <w:spacing w:val="-3"/>
        </w:rPr>
        <w:t xml:space="preserve">called </w:t>
      </w:r>
      <w:r w:rsidR="00DD1CF3">
        <w:rPr>
          <w:spacing w:val="-3"/>
        </w:rPr>
        <w:t xml:space="preserve">the Commission’s Bureau of Consumer Services (“BCS”) </w:t>
      </w:r>
      <w:r w:rsidR="00257459">
        <w:rPr>
          <w:spacing w:val="-3"/>
        </w:rPr>
        <w:t xml:space="preserve">and complained </w:t>
      </w:r>
      <w:r w:rsidR="00734E95">
        <w:rPr>
          <w:spacing w:val="-3"/>
        </w:rPr>
        <w:t>her</w:t>
      </w:r>
      <w:r w:rsidR="004451B4">
        <w:rPr>
          <w:spacing w:val="-3"/>
        </w:rPr>
        <w:t xml:space="preserve"> bills were too high</w:t>
      </w:r>
      <w:r w:rsidR="00734E95">
        <w:rPr>
          <w:spacing w:val="-3"/>
        </w:rPr>
        <w:t xml:space="preserve"> especially since no one lived in the residence at the time and the electrical appliances and lights were turned off</w:t>
      </w:r>
      <w:r w:rsidR="004451B4">
        <w:rPr>
          <w:spacing w:val="-3"/>
        </w:rPr>
        <w:t xml:space="preserve">.  </w:t>
      </w:r>
      <w:proofErr w:type="gramStart"/>
      <w:r w:rsidR="004451B4">
        <w:rPr>
          <w:spacing w:val="-3"/>
        </w:rPr>
        <w:t xml:space="preserve">(Tr. </w:t>
      </w:r>
      <w:r w:rsidR="00037A8F">
        <w:rPr>
          <w:spacing w:val="-3"/>
        </w:rPr>
        <w:t>19</w:t>
      </w:r>
      <w:r w:rsidR="00DD1CF3">
        <w:rPr>
          <w:spacing w:val="-3"/>
        </w:rPr>
        <w:t xml:space="preserve">; </w:t>
      </w:r>
      <w:r w:rsidR="00761C29">
        <w:t>Duquesne Light</w:t>
      </w:r>
      <w:r w:rsidR="00DD1CF3">
        <w:t xml:space="preserve"> Exhibit</w:t>
      </w:r>
      <w:r w:rsidR="00734E95">
        <w:t xml:space="preserve"> 4</w:t>
      </w:r>
      <w:r w:rsidR="00DD1CF3">
        <w:rPr>
          <w:spacing w:val="-3"/>
        </w:rPr>
        <w:t>).</w:t>
      </w:r>
      <w:proofErr w:type="gramEnd"/>
    </w:p>
    <w:p w:rsidR="00F97469" w:rsidRDefault="00F97469" w:rsidP="00F97469">
      <w:pPr>
        <w:tabs>
          <w:tab w:val="left" w:pos="1440"/>
        </w:tabs>
        <w:spacing w:line="360" w:lineRule="auto"/>
        <w:rPr>
          <w:spacing w:val="-3"/>
        </w:rPr>
      </w:pPr>
    </w:p>
    <w:p w:rsidR="00D3288D" w:rsidRDefault="00DF0B1B" w:rsidP="00744725">
      <w:pPr>
        <w:tabs>
          <w:tab w:val="left" w:pos="1440"/>
        </w:tabs>
        <w:spacing w:line="360" w:lineRule="auto"/>
        <w:rPr>
          <w:spacing w:val="-3"/>
        </w:rPr>
      </w:pPr>
      <w:r>
        <w:rPr>
          <w:spacing w:val="-3"/>
        </w:rPr>
        <w:tab/>
        <w:t>14</w:t>
      </w:r>
      <w:r w:rsidR="00D3288D">
        <w:rPr>
          <w:spacing w:val="-3"/>
        </w:rPr>
        <w:t>.</w:t>
      </w:r>
      <w:r w:rsidR="00D3288D">
        <w:rPr>
          <w:spacing w:val="-3"/>
        </w:rPr>
        <w:tab/>
      </w:r>
      <w:r w:rsidR="00784F1D">
        <w:rPr>
          <w:spacing w:val="-3"/>
        </w:rPr>
        <w:t xml:space="preserve">On </w:t>
      </w:r>
      <w:r w:rsidR="00734E95">
        <w:rPr>
          <w:spacing w:val="-3"/>
        </w:rPr>
        <w:t>April 14, 2010</w:t>
      </w:r>
      <w:r w:rsidR="00784F1D">
        <w:rPr>
          <w:spacing w:val="-3"/>
        </w:rPr>
        <w:t xml:space="preserve">, BCS </w:t>
      </w:r>
      <w:r w:rsidR="001A7B2A">
        <w:rPr>
          <w:spacing w:val="-3"/>
        </w:rPr>
        <w:t xml:space="preserve">entered a decision </w:t>
      </w:r>
      <w:r w:rsidR="00B62F85">
        <w:rPr>
          <w:spacing w:val="-3"/>
        </w:rPr>
        <w:t>at BCS No. 2601662</w:t>
      </w:r>
      <w:r w:rsidR="002B1B73">
        <w:rPr>
          <w:spacing w:val="-3"/>
        </w:rPr>
        <w:t>,</w:t>
      </w:r>
      <w:r w:rsidR="00B62F85">
        <w:rPr>
          <w:spacing w:val="-3"/>
        </w:rPr>
        <w:t xml:space="preserve"> </w:t>
      </w:r>
      <w:r w:rsidR="001A5BC2">
        <w:rPr>
          <w:spacing w:val="-3"/>
        </w:rPr>
        <w:t>in response to</w:t>
      </w:r>
      <w:r w:rsidR="00784F1D">
        <w:rPr>
          <w:spacing w:val="-3"/>
        </w:rPr>
        <w:t xml:space="preserve"> Complainant’s informal complaint</w:t>
      </w:r>
      <w:r w:rsidR="002B1B73">
        <w:rPr>
          <w:spacing w:val="-3"/>
        </w:rPr>
        <w:t xml:space="preserve"> that her last electric </w:t>
      </w:r>
      <w:r w:rsidR="00784F1D">
        <w:rPr>
          <w:spacing w:val="-3"/>
        </w:rPr>
        <w:t>bills were too high</w:t>
      </w:r>
      <w:r w:rsidR="002B1B73">
        <w:rPr>
          <w:spacing w:val="-3"/>
        </w:rPr>
        <w:t xml:space="preserve"> and dismissed the informal complaint after it determined the final bill of $92.03 was correct</w:t>
      </w:r>
      <w:r w:rsidR="004451B4">
        <w:rPr>
          <w:spacing w:val="-3"/>
        </w:rPr>
        <w:t xml:space="preserve">.  </w:t>
      </w:r>
      <w:proofErr w:type="gramStart"/>
      <w:r w:rsidR="004451B4">
        <w:rPr>
          <w:spacing w:val="-3"/>
        </w:rPr>
        <w:t>(</w:t>
      </w:r>
      <w:r w:rsidR="00B62F85">
        <w:rPr>
          <w:spacing w:val="-3"/>
        </w:rPr>
        <w:t xml:space="preserve">Tr. 34; </w:t>
      </w:r>
      <w:r w:rsidR="00761C29">
        <w:t>Duquesne Light</w:t>
      </w:r>
      <w:r w:rsidR="00784F1D">
        <w:t xml:space="preserve"> Exhibit</w:t>
      </w:r>
      <w:r w:rsidR="00734E95">
        <w:t xml:space="preserve"> 4</w:t>
      </w:r>
      <w:r w:rsidR="00784F1D">
        <w:rPr>
          <w:spacing w:val="-3"/>
        </w:rPr>
        <w:t>).</w:t>
      </w:r>
      <w:proofErr w:type="gramEnd"/>
    </w:p>
    <w:p w:rsidR="00754EEB" w:rsidRDefault="00754EEB" w:rsidP="00744725">
      <w:pPr>
        <w:tabs>
          <w:tab w:val="left" w:pos="1440"/>
        </w:tabs>
        <w:spacing w:line="360" w:lineRule="auto"/>
        <w:rPr>
          <w:spacing w:val="-3"/>
        </w:rPr>
      </w:pPr>
    </w:p>
    <w:p w:rsidR="00754EEB" w:rsidRDefault="00754EEB" w:rsidP="00744725">
      <w:pPr>
        <w:tabs>
          <w:tab w:val="left" w:pos="1440"/>
        </w:tabs>
        <w:spacing w:line="360" w:lineRule="auto"/>
        <w:rPr>
          <w:spacing w:val="-3"/>
        </w:rPr>
      </w:pPr>
      <w:r>
        <w:rPr>
          <w:spacing w:val="-3"/>
        </w:rPr>
        <w:tab/>
        <w:t>1</w:t>
      </w:r>
      <w:r w:rsidR="00DF0B1B">
        <w:rPr>
          <w:spacing w:val="-3"/>
        </w:rPr>
        <w:t>5</w:t>
      </w:r>
      <w:r>
        <w:rPr>
          <w:spacing w:val="-3"/>
        </w:rPr>
        <w:t>.</w:t>
      </w:r>
      <w:r>
        <w:rPr>
          <w:spacing w:val="-3"/>
        </w:rPr>
        <w:tab/>
      </w:r>
      <w:r w:rsidR="002154CD">
        <w:rPr>
          <w:spacing w:val="-3"/>
        </w:rPr>
        <w:t>Complainant’s payment history with Respondent does not include any Past Due amounts from July 2005 to August 2009</w:t>
      </w:r>
      <w:r>
        <w:rPr>
          <w:spacing w:val="-3"/>
        </w:rPr>
        <w:t xml:space="preserve">.  </w:t>
      </w:r>
      <w:proofErr w:type="gramStart"/>
      <w:r>
        <w:rPr>
          <w:spacing w:val="-3"/>
        </w:rPr>
        <w:t>(</w:t>
      </w:r>
      <w:r w:rsidR="00761C29">
        <w:rPr>
          <w:spacing w:val="-3"/>
        </w:rPr>
        <w:t>Duquesne Light</w:t>
      </w:r>
      <w:r w:rsidR="002154CD">
        <w:rPr>
          <w:spacing w:val="-3"/>
        </w:rPr>
        <w:t xml:space="preserve"> Exhibit 1</w:t>
      </w:r>
      <w:r>
        <w:rPr>
          <w:spacing w:val="-3"/>
        </w:rPr>
        <w:t>).</w:t>
      </w:r>
      <w:proofErr w:type="gramEnd"/>
    </w:p>
    <w:p w:rsidR="000B2586" w:rsidRDefault="000B2586" w:rsidP="00744725">
      <w:pPr>
        <w:tabs>
          <w:tab w:val="left" w:pos="1440"/>
        </w:tabs>
        <w:spacing w:line="360" w:lineRule="auto"/>
        <w:rPr>
          <w:spacing w:val="-3"/>
        </w:rPr>
      </w:pPr>
    </w:p>
    <w:p w:rsidR="00744725" w:rsidRDefault="00744725" w:rsidP="00744725">
      <w:pPr>
        <w:tabs>
          <w:tab w:val="left" w:pos="1440"/>
        </w:tabs>
        <w:spacing w:line="360" w:lineRule="auto"/>
        <w:rPr>
          <w:spacing w:val="-3"/>
        </w:rPr>
      </w:pPr>
      <w:r>
        <w:rPr>
          <w:spacing w:val="-3"/>
        </w:rPr>
        <w:tab/>
      </w:r>
      <w:r w:rsidR="000202E4">
        <w:rPr>
          <w:spacing w:val="-3"/>
        </w:rPr>
        <w:t>1</w:t>
      </w:r>
      <w:r w:rsidR="00DF0B1B">
        <w:rPr>
          <w:spacing w:val="-3"/>
        </w:rPr>
        <w:t>6</w:t>
      </w:r>
      <w:r>
        <w:rPr>
          <w:spacing w:val="-3"/>
        </w:rPr>
        <w:t>.</w:t>
      </w:r>
      <w:r>
        <w:rPr>
          <w:spacing w:val="-3"/>
        </w:rPr>
        <w:tab/>
      </w:r>
      <w:r w:rsidR="002154CD">
        <w:rPr>
          <w:spacing w:val="-3"/>
        </w:rPr>
        <w:t>On April 28, 2010</w:t>
      </w:r>
      <w:r w:rsidR="000B2586">
        <w:rPr>
          <w:spacing w:val="-3"/>
        </w:rPr>
        <w:t xml:space="preserve">, Complainant filed a formal complaint against </w:t>
      </w:r>
      <w:r w:rsidR="002154CD">
        <w:rPr>
          <w:spacing w:val="-3"/>
        </w:rPr>
        <w:t>Duquesne Light</w:t>
      </w:r>
      <w:r w:rsidR="000B2586">
        <w:rPr>
          <w:spacing w:val="-3"/>
        </w:rPr>
        <w:t xml:space="preserve"> with the Commission.</w:t>
      </w:r>
    </w:p>
    <w:p w:rsidR="005F69FE" w:rsidRDefault="005F69FE" w:rsidP="00744725">
      <w:pPr>
        <w:tabs>
          <w:tab w:val="left" w:pos="1440"/>
        </w:tabs>
        <w:spacing w:line="360" w:lineRule="auto"/>
        <w:rPr>
          <w:spacing w:val="-3"/>
        </w:rPr>
      </w:pPr>
    </w:p>
    <w:p w:rsidR="00D54567" w:rsidRDefault="00DF0B1B" w:rsidP="00744725">
      <w:pPr>
        <w:tabs>
          <w:tab w:val="left" w:pos="1440"/>
        </w:tabs>
        <w:spacing w:line="360" w:lineRule="auto"/>
        <w:rPr>
          <w:spacing w:val="-3"/>
        </w:rPr>
      </w:pPr>
      <w:r>
        <w:rPr>
          <w:spacing w:val="-3"/>
        </w:rPr>
        <w:tab/>
        <w:t>17</w:t>
      </w:r>
      <w:r w:rsidR="00D54567">
        <w:rPr>
          <w:spacing w:val="-3"/>
        </w:rPr>
        <w:t>.</w:t>
      </w:r>
      <w:r w:rsidR="00D54567">
        <w:rPr>
          <w:spacing w:val="-3"/>
        </w:rPr>
        <w:tab/>
      </w:r>
      <w:r w:rsidR="00B80465">
        <w:rPr>
          <w:spacing w:val="-3"/>
        </w:rPr>
        <w:t>Respondent did not test the electric meter at 5103 McIntosh Drive for accuracy or functioning.</w:t>
      </w:r>
    </w:p>
    <w:p w:rsidR="00D54567" w:rsidRDefault="00D54567" w:rsidP="00744725">
      <w:pPr>
        <w:tabs>
          <w:tab w:val="left" w:pos="1440"/>
        </w:tabs>
        <w:spacing w:line="360" w:lineRule="auto"/>
        <w:rPr>
          <w:spacing w:val="-3"/>
        </w:rPr>
      </w:pPr>
    </w:p>
    <w:p w:rsidR="0029002C" w:rsidRDefault="003678A1" w:rsidP="00B613EB">
      <w:pPr>
        <w:tabs>
          <w:tab w:val="left" w:pos="1440"/>
        </w:tabs>
        <w:spacing w:line="360" w:lineRule="auto"/>
        <w:rPr>
          <w:spacing w:val="-3"/>
        </w:rPr>
      </w:pPr>
      <w:r>
        <w:rPr>
          <w:spacing w:val="-3"/>
        </w:rPr>
        <w:tab/>
      </w:r>
      <w:r w:rsidR="00DF0B1B">
        <w:rPr>
          <w:spacing w:val="-3"/>
        </w:rPr>
        <w:t>18</w:t>
      </w:r>
      <w:r>
        <w:rPr>
          <w:spacing w:val="-3"/>
        </w:rPr>
        <w:t>.</w:t>
      </w:r>
      <w:r>
        <w:rPr>
          <w:spacing w:val="-3"/>
        </w:rPr>
        <w:tab/>
      </w:r>
      <w:r w:rsidR="0029002C">
        <w:rPr>
          <w:spacing w:val="-3"/>
        </w:rPr>
        <w:t xml:space="preserve">As of </w:t>
      </w:r>
      <w:r w:rsidR="00B80465">
        <w:rPr>
          <w:spacing w:val="-3"/>
        </w:rPr>
        <w:t>the date of the hearing</w:t>
      </w:r>
      <w:r w:rsidR="0029002C">
        <w:rPr>
          <w:spacing w:val="-3"/>
        </w:rPr>
        <w:t>, Complainant owed $</w:t>
      </w:r>
      <w:r w:rsidR="00B80465">
        <w:rPr>
          <w:spacing w:val="-3"/>
        </w:rPr>
        <w:t>92.03</w:t>
      </w:r>
      <w:r w:rsidR="00975F45">
        <w:rPr>
          <w:spacing w:val="-3"/>
        </w:rPr>
        <w:t xml:space="preserve"> to Respondent on </w:t>
      </w:r>
      <w:r w:rsidR="00B80465">
        <w:rPr>
          <w:spacing w:val="-3"/>
        </w:rPr>
        <w:t>her electric services</w:t>
      </w:r>
      <w:r w:rsidR="00BE0DAB">
        <w:rPr>
          <w:spacing w:val="-3"/>
        </w:rPr>
        <w:t xml:space="preserve"> account.  </w:t>
      </w:r>
      <w:proofErr w:type="gramStart"/>
      <w:r w:rsidR="00BE0DAB">
        <w:rPr>
          <w:spacing w:val="-3"/>
        </w:rPr>
        <w:t>(</w:t>
      </w:r>
      <w:r w:rsidR="00761C29">
        <w:t>Duquesne Light</w:t>
      </w:r>
      <w:r w:rsidR="00B80465">
        <w:t xml:space="preserve"> Exhibit 1</w:t>
      </w:r>
      <w:r w:rsidR="00975F45">
        <w:rPr>
          <w:spacing w:val="-3"/>
        </w:rPr>
        <w:t>).</w:t>
      </w:r>
      <w:proofErr w:type="gramEnd"/>
    </w:p>
    <w:p w:rsidR="0029002C" w:rsidRDefault="0029002C" w:rsidP="00B613EB">
      <w:pPr>
        <w:tabs>
          <w:tab w:val="left" w:pos="1440"/>
        </w:tabs>
        <w:spacing w:line="360" w:lineRule="auto"/>
        <w:rPr>
          <w:spacing w:val="-3"/>
        </w:rPr>
      </w:pPr>
    </w:p>
    <w:p w:rsidR="00F57008" w:rsidRDefault="00F57008" w:rsidP="00B613EB">
      <w:pPr>
        <w:tabs>
          <w:tab w:val="left" w:pos="1440"/>
        </w:tabs>
        <w:spacing w:line="360" w:lineRule="auto"/>
        <w:rPr>
          <w:spacing w:val="-3"/>
        </w:rPr>
      </w:pPr>
    </w:p>
    <w:p w:rsidR="008E4FD6" w:rsidRPr="00EA1625" w:rsidRDefault="008E4FD6" w:rsidP="00EA1625">
      <w:pPr>
        <w:tabs>
          <w:tab w:val="left" w:pos="2160"/>
        </w:tabs>
        <w:spacing w:line="360" w:lineRule="auto"/>
        <w:jc w:val="center"/>
        <w:rPr>
          <w:u w:val="single"/>
        </w:rPr>
      </w:pPr>
      <w:r w:rsidRPr="00EA1625">
        <w:rPr>
          <w:u w:val="single"/>
        </w:rPr>
        <w:lastRenderedPageBreak/>
        <w:t>DISCUSSION</w:t>
      </w:r>
    </w:p>
    <w:p w:rsidR="008E4FD6" w:rsidRPr="006E5FE7" w:rsidRDefault="008E4FD6" w:rsidP="006E5FE7">
      <w:pPr>
        <w:tabs>
          <w:tab w:val="left" w:pos="2160"/>
        </w:tabs>
        <w:spacing w:line="360" w:lineRule="auto"/>
        <w:rPr>
          <w:u w:val="single"/>
        </w:rPr>
      </w:pPr>
    </w:p>
    <w:p w:rsidR="00B66DDD" w:rsidRPr="006E5FE7" w:rsidRDefault="000C736C" w:rsidP="006E5FE7">
      <w:pPr>
        <w:pStyle w:val="BodyText"/>
        <w:jc w:val="left"/>
        <w:rPr>
          <w:sz w:val="24"/>
          <w:szCs w:val="24"/>
        </w:rPr>
      </w:pPr>
      <w:r w:rsidRPr="008B2613">
        <w:rPr>
          <w:sz w:val="24"/>
          <w:szCs w:val="24"/>
        </w:rPr>
        <w:tab/>
      </w:r>
      <w:r w:rsidRPr="008B2613">
        <w:rPr>
          <w:sz w:val="24"/>
          <w:szCs w:val="24"/>
        </w:rPr>
        <w:tab/>
      </w:r>
      <w:r w:rsidR="00C931B6" w:rsidRPr="008B2613">
        <w:rPr>
          <w:sz w:val="24"/>
          <w:szCs w:val="24"/>
        </w:rPr>
        <w:t>On</w:t>
      </w:r>
      <w:r w:rsidR="00FB579D" w:rsidRPr="008B2613">
        <w:rPr>
          <w:sz w:val="24"/>
          <w:szCs w:val="24"/>
        </w:rPr>
        <w:t xml:space="preserve"> </w:t>
      </w:r>
      <w:r w:rsidR="00B80465">
        <w:rPr>
          <w:sz w:val="24"/>
          <w:szCs w:val="24"/>
        </w:rPr>
        <w:t>April 28, 2010</w:t>
      </w:r>
      <w:r w:rsidR="00C931B6" w:rsidRPr="008B2613">
        <w:rPr>
          <w:sz w:val="24"/>
          <w:szCs w:val="24"/>
        </w:rPr>
        <w:t xml:space="preserve">, </w:t>
      </w:r>
      <w:r w:rsidR="00FD4410" w:rsidRPr="008B2613">
        <w:rPr>
          <w:sz w:val="24"/>
          <w:szCs w:val="24"/>
        </w:rPr>
        <w:t>Complainant</w:t>
      </w:r>
      <w:r w:rsidR="00CB7EF0" w:rsidRPr="008B2613">
        <w:rPr>
          <w:sz w:val="24"/>
          <w:szCs w:val="24"/>
        </w:rPr>
        <w:t xml:space="preserve"> </w:t>
      </w:r>
      <w:r w:rsidR="001140BC" w:rsidRPr="008B2613">
        <w:rPr>
          <w:sz w:val="24"/>
          <w:szCs w:val="24"/>
        </w:rPr>
        <w:t xml:space="preserve">filed </w:t>
      </w:r>
      <w:r w:rsidR="00CB7EF0" w:rsidRPr="008B2613">
        <w:rPr>
          <w:sz w:val="24"/>
          <w:szCs w:val="24"/>
        </w:rPr>
        <w:t>a formal complaint</w:t>
      </w:r>
      <w:r w:rsidR="001140BC" w:rsidRPr="008B2613">
        <w:rPr>
          <w:sz w:val="24"/>
          <w:szCs w:val="24"/>
        </w:rPr>
        <w:t xml:space="preserve"> </w:t>
      </w:r>
      <w:r w:rsidR="005326CD" w:rsidRPr="008B2613">
        <w:rPr>
          <w:sz w:val="24"/>
          <w:szCs w:val="24"/>
        </w:rPr>
        <w:t xml:space="preserve">alleging </w:t>
      </w:r>
      <w:r w:rsidR="00FD4410" w:rsidRPr="008B2613">
        <w:rPr>
          <w:sz w:val="24"/>
          <w:szCs w:val="24"/>
        </w:rPr>
        <w:t>Respondent</w:t>
      </w:r>
      <w:r w:rsidR="005326CD" w:rsidRPr="008B2613">
        <w:rPr>
          <w:sz w:val="24"/>
          <w:szCs w:val="24"/>
        </w:rPr>
        <w:t xml:space="preserve"> </w:t>
      </w:r>
      <w:r w:rsidR="00AF192E">
        <w:rPr>
          <w:sz w:val="24"/>
          <w:szCs w:val="24"/>
        </w:rPr>
        <w:t>over</w:t>
      </w:r>
      <w:r w:rsidR="00C03541">
        <w:rPr>
          <w:sz w:val="24"/>
          <w:szCs w:val="24"/>
        </w:rPr>
        <w:t>charged Complainant</w:t>
      </w:r>
      <w:r w:rsidR="000B12EC">
        <w:rPr>
          <w:sz w:val="24"/>
          <w:szCs w:val="24"/>
        </w:rPr>
        <w:t xml:space="preserve"> for </w:t>
      </w:r>
      <w:r w:rsidR="00B80465">
        <w:rPr>
          <w:sz w:val="24"/>
          <w:szCs w:val="24"/>
        </w:rPr>
        <w:t>electricity</w:t>
      </w:r>
      <w:r w:rsidR="000B12EC">
        <w:rPr>
          <w:sz w:val="24"/>
          <w:szCs w:val="24"/>
        </w:rPr>
        <w:t xml:space="preserve"> which Complainant averred </w:t>
      </w:r>
      <w:r w:rsidR="00B80465">
        <w:rPr>
          <w:sz w:val="24"/>
          <w:szCs w:val="24"/>
        </w:rPr>
        <w:t>s</w:t>
      </w:r>
      <w:r w:rsidR="000B12EC">
        <w:rPr>
          <w:sz w:val="24"/>
          <w:szCs w:val="24"/>
        </w:rPr>
        <w:t xml:space="preserve">he did not consume in </w:t>
      </w:r>
      <w:r w:rsidR="00B80465">
        <w:rPr>
          <w:sz w:val="24"/>
          <w:szCs w:val="24"/>
        </w:rPr>
        <w:t>her</w:t>
      </w:r>
      <w:r w:rsidR="000B12EC">
        <w:rPr>
          <w:sz w:val="24"/>
          <w:szCs w:val="24"/>
        </w:rPr>
        <w:t xml:space="preserve"> residence</w:t>
      </w:r>
      <w:r w:rsidR="00B80465">
        <w:rPr>
          <w:sz w:val="24"/>
          <w:szCs w:val="24"/>
        </w:rPr>
        <w:t xml:space="preserve"> which had been vacant for five months</w:t>
      </w:r>
      <w:r w:rsidR="005C715B" w:rsidRPr="008B2613">
        <w:rPr>
          <w:sz w:val="24"/>
          <w:szCs w:val="24"/>
        </w:rPr>
        <w:t xml:space="preserve">.  </w:t>
      </w:r>
    </w:p>
    <w:p w:rsidR="00AF192E" w:rsidRDefault="00AF192E" w:rsidP="00AF192E">
      <w:pPr>
        <w:pStyle w:val="BodyText"/>
        <w:jc w:val="left"/>
        <w:rPr>
          <w:sz w:val="24"/>
          <w:szCs w:val="24"/>
        </w:rPr>
      </w:pPr>
    </w:p>
    <w:p w:rsidR="00AF192E" w:rsidRDefault="00AF192E" w:rsidP="00AF192E">
      <w:pPr>
        <w:pStyle w:val="BodyText"/>
        <w:jc w:val="left"/>
        <w:rPr>
          <w:sz w:val="24"/>
          <w:szCs w:val="24"/>
        </w:rPr>
      </w:pPr>
      <w:r>
        <w:rPr>
          <w:sz w:val="24"/>
          <w:szCs w:val="24"/>
        </w:rPr>
        <w:tab/>
      </w:r>
      <w:r>
        <w:rPr>
          <w:sz w:val="24"/>
          <w:szCs w:val="24"/>
        </w:rPr>
        <w:tab/>
      </w:r>
      <w:r w:rsidR="003B40DA">
        <w:rPr>
          <w:sz w:val="24"/>
          <w:szCs w:val="24"/>
        </w:rPr>
        <w:t>Respondent, as a p</w:t>
      </w:r>
      <w:r>
        <w:rPr>
          <w:sz w:val="24"/>
          <w:szCs w:val="24"/>
        </w:rPr>
        <w:t>ublic utility</w:t>
      </w:r>
      <w:r w:rsidR="003B40DA">
        <w:rPr>
          <w:sz w:val="24"/>
          <w:szCs w:val="24"/>
        </w:rPr>
        <w:t>, must “</w:t>
      </w:r>
      <w:r>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Pr>
          <w:sz w:val="24"/>
          <w:szCs w:val="24"/>
        </w:rPr>
        <w:t>”</w:t>
      </w:r>
      <w:r w:rsidR="003B40DA">
        <w:rPr>
          <w:rStyle w:val="FootnoteReference"/>
          <w:sz w:val="24"/>
          <w:szCs w:val="24"/>
        </w:rPr>
        <w:footnoteReference w:id="2"/>
      </w:r>
      <w:r w:rsidR="003B40DA">
        <w:rPr>
          <w:sz w:val="24"/>
          <w:szCs w:val="24"/>
        </w:rPr>
        <w:t xml:space="preserve">  </w:t>
      </w:r>
      <w:r>
        <w:rPr>
          <w:sz w:val="24"/>
          <w:szCs w:val="24"/>
        </w:rPr>
        <w:t xml:space="preserve">  </w:t>
      </w:r>
      <w:r w:rsidR="003B40DA">
        <w:rPr>
          <w:sz w:val="24"/>
          <w:szCs w:val="24"/>
        </w:rPr>
        <w:t>In addition, Respondent must “</w:t>
      </w:r>
      <w:r>
        <w:rPr>
          <w:sz w:val="24"/>
          <w:szCs w:val="24"/>
        </w:rPr>
        <w:t>provide, an</w:t>
      </w:r>
      <w:r w:rsidR="00741D6F">
        <w:rPr>
          <w:sz w:val="24"/>
          <w:szCs w:val="24"/>
        </w:rPr>
        <w:t>d keep in and upon the premises…</w:t>
      </w:r>
      <w:r>
        <w:rPr>
          <w:sz w:val="24"/>
          <w:szCs w:val="24"/>
        </w:rPr>
        <w:t>, suitable and proper apparatus, to be approved from time to time and stamped or marked by the commission, for testing and proving the accuracy of meters furnished by such public utility for use; and by which apparatus every meter may be tested, upon the written request of the consumer to whom the same shall be furnished, and in the presence of the consumer, if he shall so desire.</w:t>
      </w:r>
      <w:r w:rsidR="00741D6F">
        <w:rPr>
          <w:sz w:val="24"/>
          <w:szCs w:val="24"/>
        </w:rPr>
        <w:t>”</w:t>
      </w:r>
      <w:r w:rsidR="00741D6F">
        <w:rPr>
          <w:rStyle w:val="FootnoteReference"/>
          <w:sz w:val="24"/>
          <w:szCs w:val="24"/>
        </w:rPr>
        <w:footnoteReference w:id="3"/>
      </w:r>
      <w:r>
        <w:rPr>
          <w:sz w:val="24"/>
          <w:szCs w:val="24"/>
        </w:rPr>
        <w:t xml:space="preserve">  </w:t>
      </w:r>
    </w:p>
    <w:p w:rsidR="00AF192E" w:rsidRDefault="00AF192E" w:rsidP="00AF192E">
      <w:pPr>
        <w:pStyle w:val="BodyText"/>
        <w:jc w:val="left"/>
        <w:rPr>
          <w:sz w:val="24"/>
          <w:szCs w:val="24"/>
        </w:rPr>
      </w:pPr>
    </w:p>
    <w:p w:rsidR="00AF192E" w:rsidRPr="006E5FE7" w:rsidRDefault="00AF192E" w:rsidP="00AF192E">
      <w:pPr>
        <w:pStyle w:val="BodyText"/>
        <w:jc w:val="left"/>
        <w:rPr>
          <w:sz w:val="24"/>
          <w:szCs w:val="24"/>
        </w:rPr>
      </w:pPr>
      <w:r>
        <w:rPr>
          <w:sz w:val="24"/>
          <w:szCs w:val="24"/>
        </w:rPr>
        <w:tab/>
      </w:r>
      <w:r>
        <w:rPr>
          <w:sz w:val="24"/>
          <w:szCs w:val="24"/>
        </w:rPr>
        <w:tab/>
        <w:t xml:space="preserve">A utility shall render a bill once every billing period to every residential </w:t>
      </w:r>
      <w:proofErr w:type="gramStart"/>
      <w:r>
        <w:rPr>
          <w:sz w:val="24"/>
          <w:szCs w:val="24"/>
        </w:rPr>
        <w:t>ratepayer,</w:t>
      </w:r>
      <w:proofErr w:type="gramEnd"/>
      <w:r>
        <w:rPr>
          <w:sz w:val="24"/>
          <w:szCs w:val="24"/>
        </w:rPr>
        <w:t xml:space="preserve"> and a utility shall render bills based on actual meter readings by utility company personnel.</w:t>
      </w:r>
      <w:r w:rsidR="00D22A37">
        <w:rPr>
          <w:rStyle w:val="FootnoteReference"/>
          <w:sz w:val="24"/>
          <w:szCs w:val="24"/>
        </w:rPr>
        <w:footnoteReference w:id="4"/>
      </w:r>
      <w:r>
        <w:rPr>
          <w:sz w:val="24"/>
          <w:szCs w:val="24"/>
        </w:rPr>
        <w:t xml:space="preserve">  When a consumer initiates a dispute, the utility shall investigate the matter using methods reasonable under the circumstances, which </w:t>
      </w:r>
      <w:r w:rsidR="00D22A37">
        <w:rPr>
          <w:sz w:val="24"/>
          <w:szCs w:val="24"/>
        </w:rPr>
        <w:t xml:space="preserve">methods </w:t>
      </w:r>
      <w:r>
        <w:rPr>
          <w:sz w:val="24"/>
          <w:szCs w:val="24"/>
        </w:rPr>
        <w:t>may include telephone or personal conferences, or both, with the ratepayer or occupant.</w:t>
      </w:r>
      <w:r w:rsidR="00D22A37">
        <w:rPr>
          <w:rStyle w:val="FootnoteReference"/>
          <w:sz w:val="24"/>
          <w:szCs w:val="24"/>
        </w:rPr>
        <w:footnoteReference w:id="5"/>
      </w:r>
      <w:r>
        <w:rPr>
          <w:sz w:val="24"/>
          <w:szCs w:val="24"/>
        </w:rPr>
        <w:t xml:space="preserve">    </w:t>
      </w:r>
    </w:p>
    <w:p w:rsidR="00D22A37" w:rsidRDefault="00D22A37" w:rsidP="00541F79">
      <w:pPr>
        <w:pStyle w:val="BodyText"/>
        <w:ind w:firstLine="1440"/>
        <w:jc w:val="left"/>
        <w:rPr>
          <w:sz w:val="24"/>
          <w:szCs w:val="24"/>
        </w:rPr>
      </w:pPr>
    </w:p>
    <w:p w:rsidR="00AF192E" w:rsidRPr="006E5FE7" w:rsidRDefault="00AF192E" w:rsidP="00AF192E">
      <w:pPr>
        <w:spacing w:line="360" w:lineRule="auto"/>
        <w:ind w:firstLine="1440"/>
      </w:pPr>
      <w:r w:rsidRPr="004E7308">
        <w:t xml:space="preserve">As the party seeking affirmative relief from the Commission, Complainant bears the burden of </w:t>
      </w:r>
      <w:r w:rsidR="00846FA1">
        <w:t>proving the necessary elements of the complaint</w:t>
      </w:r>
      <w:r>
        <w:t xml:space="preserve"> by substantial evidence</w:t>
      </w:r>
      <w:r w:rsidR="00846FA1">
        <w:t>.</w:t>
      </w:r>
      <w:r w:rsidR="00846FA1">
        <w:rPr>
          <w:rStyle w:val="FootnoteReference"/>
        </w:rPr>
        <w:footnoteReference w:id="6"/>
      </w:r>
      <w:r w:rsidR="00846FA1">
        <w:t xml:space="preserve">  </w:t>
      </w:r>
      <w:r w:rsidRPr="006E5FE7">
        <w:t xml:space="preserve">Substantial evidence is defined as such evidence that a reasonable mind might accept as adequate </w:t>
      </w:r>
      <w:r w:rsidRPr="006E5FE7">
        <w:lastRenderedPageBreak/>
        <w:t>to support a conclusion</w:t>
      </w:r>
      <w:r w:rsidR="00846FA1">
        <w:t>, but Complainant is required to present more</w:t>
      </w:r>
      <w:r w:rsidRPr="006E5FE7">
        <w:t xml:space="preserve"> than a mere trace of evidence or a suspicion of the existence of a fact sought to be established.</w:t>
      </w:r>
      <w:r w:rsidR="00846FA1">
        <w:rPr>
          <w:rStyle w:val="FootnoteReference"/>
        </w:rPr>
        <w:footnoteReference w:id="7"/>
      </w:r>
    </w:p>
    <w:p w:rsidR="00846FA1" w:rsidRDefault="00846FA1" w:rsidP="00AF192E">
      <w:pPr>
        <w:pStyle w:val="BodyText"/>
        <w:ind w:firstLine="1440"/>
        <w:jc w:val="left"/>
        <w:rPr>
          <w:sz w:val="24"/>
          <w:szCs w:val="24"/>
        </w:rPr>
      </w:pPr>
    </w:p>
    <w:p w:rsidR="00AF192E" w:rsidRDefault="00AF192E" w:rsidP="00AF192E">
      <w:pPr>
        <w:pStyle w:val="BodyText"/>
        <w:ind w:firstLine="1440"/>
        <w:jc w:val="left"/>
        <w:rPr>
          <w:sz w:val="24"/>
          <w:szCs w:val="24"/>
        </w:rPr>
      </w:pPr>
      <w:r>
        <w:rPr>
          <w:sz w:val="24"/>
          <w:szCs w:val="24"/>
        </w:rPr>
        <w:t>Complainant</w:t>
      </w:r>
      <w:r w:rsidRPr="006E5FE7">
        <w:rPr>
          <w:sz w:val="24"/>
          <w:szCs w:val="24"/>
        </w:rPr>
        <w:t xml:space="preserve"> </w:t>
      </w:r>
      <w:r>
        <w:rPr>
          <w:sz w:val="24"/>
          <w:szCs w:val="24"/>
        </w:rPr>
        <w:t>contend</w:t>
      </w:r>
      <w:r w:rsidR="00555724">
        <w:rPr>
          <w:sz w:val="24"/>
          <w:szCs w:val="24"/>
        </w:rPr>
        <w:t>s</w:t>
      </w:r>
      <w:r>
        <w:rPr>
          <w:sz w:val="24"/>
          <w:szCs w:val="24"/>
        </w:rPr>
        <w:t xml:space="preserve"> the </w:t>
      </w:r>
      <w:r w:rsidR="00AC7121">
        <w:rPr>
          <w:sz w:val="24"/>
          <w:szCs w:val="24"/>
        </w:rPr>
        <w:t>electricity consumption</w:t>
      </w:r>
      <w:r>
        <w:rPr>
          <w:sz w:val="24"/>
          <w:szCs w:val="24"/>
        </w:rPr>
        <w:t xml:space="preserve"> cited by the utility </w:t>
      </w:r>
      <w:r w:rsidR="00AC7121">
        <w:rPr>
          <w:sz w:val="24"/>
          <w:szCs w:val="24"/>
        </w:rPr>
        <w:t>is</w:t>
      </w:r>
      <w:r>
        <w:rPr>
          <w:sz w:val="24"/>
          <w:szCs w:val="24"/>
        </w:rPr>
        <w:t xml:space="preserve"> excessive </w:t>
      </w:r>
      <w:r w:rsidR="007033BD">
        <w:rPr>
          <w:sz w:val="24"/>
          <w:szCs w:val="24"/>
        </w:rPr>
        <w:t xml:space="preserve">and does not reflect the fact no one resided in the residence.  Complainant argues there is no way the new tenant consumed that much electricity in just two days (from August 23, 2009 to August 25, 2009) and she </w:t>
      </w:r>
      <w:r>
        <w:rPr>
          <w:sz w:val="24"/>
          <w:szCs w:val="24"/>
        </w:rPr>
        <w:t xml:space="preserve">argues </w:t>
      </w:r>
      <w:r w:rsidR="007033BD">
        <w:rPr>
          <w:sz w:val="24"/>
          <w:szCs w:val="24"/>
        </w:rPr>
        <w:t>s</w:t>
      </w:r>
      <w:r w:rsidR="00555724">
        <w:rPr>
          <w:sz w:val="24"/>
          <w:szCs w:val="24"/>
        </w:rPr>
        <w:t>he</w:t>
      </w:r>
      <w:r>
        <w:rPr>
          <w:sz w:val="24"/>
          <w:szCs w:val="24"/>
        </w:rPr>
        <w:t xml:space="preserve"> should not be responsible to pay the</w:t>
      </w:r>
      <w:r w:rsidR="002F490A">
        <w:rPr>
          <w:sz w:val="24"/>
          <w:szCs w:val="24"/>
        </w:rPr>
        <w:t>se excessive amounts</w:t>
      </w:r>
      <w:r w:rsidR="007033BD">
        <w:rPr>
          <w:sz w:val="24"/>
          <w:szCs w:val="24"/>
        </w:rPr>
        <w:t xml:space="preserve">.  </w:t>
      </w:r>
      <w:r w:rsidR="00913EEE">
        <w:rPr>
          <w:sz w:val="24"/>
          <w:szCs w:val="24"/>
        </w:rPr>
        <w:t xml:space="preserve">Complainant contends she turned off all electrical items in the house when she vacated in April 2009 including turning off the air conditioner at the breaker box, turning off all lights and removing the dehumidifier.  </w:t>
      </w:r>
      <w:r w:rsidR="0063783C">
        <w:rPr>
          <w:sz w:val="24"/>
          <w:szCs w:val="24"/>
        </w:rPr>
        <w:t xml:space="preserve">Complainant insists there’s something wrong with Respondent’s equipment and Respondent failed to investigate fully because no one came out to the house after she complained.  </w:t>
      </w:r>
      <w:r w:rsidR="007033BD">
        <w:rPr>
          <w:sz w:val="24"/>
          <w:szCs w:val="24"/>
        </w:rPr>
        <w:t>Sh</w:t>
      </w:r>
      <w:r w:rsidR="00532876">
        <w:rPr>
          <w:sz w:val="24"/>
          <w:szCs w:val="24"/>
        </w:rPr>
        <w:t>e</w:t>
      </w:r>
      <w:r>
        <w:rPr>
          <w:sz w:val="24"/>
          <w:szCs w:val="24"/>
        </w:rPr>
        <w:t xml:space="preserve"> asks the Commission to</w:t>
      </w:r>
      <w:r w:rsidR="002F490A">
        <w:rPr>
          <w:sz w:val="24"/>
          <w:szCs w:val="24"/>
        </w:rPr>
        <w:t xml:space="preserve"> reduce the amount owed</w:t>
      </w:r>
      <w:r w:rsidR="00532876">
        <w:rPr>
          <w:sz w:val="24"/>
          <w:szCs w:val="24"/>
        </w:rPr>
        <w:t xml:space="preserve"> to a more reasonable level</w:t>
      </w:r>
      <w:r>
        <w:rPr>
          <w:sz w:val="24"/>
          <w:szCs w:val="24"/>
        </w:rPr>
        <w:t xml:space="preserve">.  </w:t>
      </w:r>
      <w:r>
        <w:rPr>
          <w:sz w:val="24"/>
          <w:szCs w:val="24"/>
        </w:rPr>
        <w:tab/>
      </w:r>
    </w:p>
    <w:p w:rsidR="00AF192E" w:rsidRDefault="00AF192E" w:rsidP="00AF192E">
      <w:pPr>
        <w:pStyle w:val="BodyText"/>
        <w:jc w:val="left"/>
        <w:rPr>
          <w:sz w:val="24"/>
          <w:szCs w:val="24"/>
        </w:rPr>
      </w:pPr>
      <w:r>
        <w:rPr>
          <w:sz w:val="24"/>
          <w:szCs w:val="24"/>
        </w:rPr>
        <w:tab/>
      </w:r>
    </w:p>
    <w:p w:rsidR="00AF192E" w:rsidRDefault="00AF192E" w:rsidP="00AF192E">
      <w:pPr>
        <w:pStyle w:val="BodyText"/>
        <w:jc w:val="left"/>
        <w:rPr>
          <w:sz w:val="24"/>
          <w:szCs w:val="24"/>
        </w:rPr>
      </w:pPr>
      <w:r w:rsidRPr="006E5FE7">
        <w:rPr>
          <w:sz w:val="24"/>
          <w:szCs w:val="24"/>
        </w:rPr>
        <w:tab/>
      </w:r>
      <w:r w:rsidRPr="006E5FE7">
        <w:rPr>
          <w:sz w:val="24"/>
          <w:szCs w:val="24"/>
        </w:rPr>
        <w:tab/>
      </w:r>
      <w:r>
        <w:rPr>
          <w:sz w:val="24"/>
          <w:szCs w:val="24"/>
        </w:rPr>
        <w:t>Respondent</w:t>
      </w:r>
      <w:r w:rsidRPr="006E5FE7">
        <w:rPr>
          <w:sz w:val="24"/>
          <w:szCs w:val="24"/>
        </w:rPr>
        <w:t>’s witness testified</w:t>
      </w:r>
      <w:r>
        <w:rPr>
          <w:sz w:val="24"/>
          <w:szCs w:val="24"/>
        </w:rPr>
        <w:t xml:space="preserve"> </w:t>
      </w:r>
      <w:r w:rsidR="009E4C05">
        <w:rPr>
          <w:sz w:val="24"/>
          <w:szCs w:val="24"/>
        </w:rPr>
        <w:t>Complainant’s level of usage is consistent with consumption by the average consumer</w:t>
      </w:r>
      <w:r w:rsidR="007033BD">
        <w:rPr>
          <w:sz w:val="24"/>
          <w:szCs w:val="24"/>
        </w:rPr>
        <w:t xml:space="preserve"> and reflects the drop when Complainant left the residence in April 2009</w:t>
      </w:r>
      <w:r w:rsidR="00532876">
        <w:rPr>
          <w:sz w:val="24"/>
          <w:szCs w:val="24"/>
        </w:rPr>
        <w:t>.</w:t>
      </w:r>
      <w:r>
        <w:rPr>
          <w:sz w:val="24"/>
          <w:szCs w:val="24"/>
        </w:rPr>
        <w:t xml:space="preserve">  </w:t>
      </w:r>
      <w:r w:rsidR="000D74CE">
        <w:rPr>
          <w:sz w:val="24"/>
          <w:szCs w:val="24"/>
        </w:rPr>
        <w:t>Respondent avers it conducted an investigation</w:t>
      </w:r>
      <w:r w:rsidR="007033BD">
        <w:rPr>
          <w:sz w:val="24"/>
          <w:szCs w:val="24"/>
        </w:rPr>
        <w:t xml:space="preserve"> and found the consumption is consistent with a new tenant moving into the residence before the electric services account is transferred over to the new tenant’s name</w:t>
      </w:r>
      <w:r w:rsidR="00555724">
        <w:rPr>
          <w:sz w:val="24"/>
          <w:szCs w:val="24"/>
        </w:rPr>
        <w:t>.</w:t>
      </w:r>
      <w:r w:rsidR="000D74CE">
        <w:rPr>
          <w:sz w:val="24"/>
          <w:szCs w:val="24"/>
        </w:rPr>
        <w:t xml:space="preserve">  </w:t>
      </w:r>
      <w:r>
        <w:rPr>
          <w:sz w:val="24"/>
          <w:szCs w:val="24"/>
        </w:rPr>
        <w:t xml:space="preserve">Respondent alleges the </w:t>
      </w:r>
      <w:r w:rsidR="00EC1954">
        <w:rPr>
          <w:sz w:val="24"/>
          <w:szCs w:val="24"/>
        </w:rPr>
        <w:t>electricity consumption</w:t>
      </w:r>
      <w:r>
        <w:rPr>
          <w:sz w:val="24"/>
          <w:szCs w:val="24"/>
        </w:rPr>
        <w:t xml:space="preserve"> assessed against Complainant is </w:t>
      </w:r>
      <w:r w:rsidR="009E4C05">
        <w:rPr>
          <w:sz w:val="24"/>
          <w:szCs w:val="24"/>
        </w:rPr>
        <w:t>accurate</w:t>
      </w:r>
      <w:r w:rsidR="00913EEE">
        <w:rPr>
          <w:sz w:val="24"/>
          <w:szCs w:val="24"/>
        </w:rPr>
        <w:t xml:space="preserve"> and </w:t>
      </w:r>
      <w:r>
        <w:rPr>
          <w:sz w:val="24"/>
          <w:szCs w:val="24"/>
        </w:rPr>
        <w:t xml:space="preserve">Respondent </w:t>
      </w:r>
      <w:r w:rsidR="009E4C05">
        <w:rPr>
          <w:sz w:val="24"/>
          <w:szCs w:val="24"/>
        </w:rPr>
        <w:t>appropriately</w:t>
      </w:r>
      <w:r>
        <w:rPr>
          <w:sz w:val="24"/>
          <w:szCs w:val="24"/>
        </w:rPr>
        <w:t xml:space="preserve"> issue</w:t>
      </w:r>
      <w:r w:rsidR="009E4C05">
        <w:rPr>
          <w:sz w:val="24"/>
          <w:szCs w:val="24"/>
        </w:rPr>
        <w:t>d</w:t>
      </w:r>
      <w:r>
        <w:rPr>
          <w:sz w:val="24"/>
          <w:szCs w:val="24"/>
        </w:rPr>
        <w:t xml:space="preserve"> the </w:t>
      </w:r>
      <w:r w:rsidR="00205CC7">
        <w:rPr>
          <w:sz w:val="24"/>
          <w:szCs w:val="24"/>
        </w:rPr>
        <w:t>bills as listed in its Exhibit</w:t>
      </w:r>
      <w:r w:rsidR="00EC1954">
        <w:rPr>
          <w:sz w:val="24"/>
          <w:szCs w:val="24"/>
        </w:rPr>
        <w:t xml:space="preserve"> 1</w:t>
      </w:r>
      <w:r>
        <w:rPr>
          <w:sz w:val="24"/>
          <w:szCs w:val="24"/>
        </w:rPr>
        <w:t xml:space="preserve">.  </w:t>
      </w:r>
      <w:r w:rsidR="00913EEE">
        <w:rPr>
          <w:sz w:val="24"/>
          <w:szCs w:val="24"/>
        </w:rPr>
        <w:t>Lastly, Respondent argues Complainant did not meet her burden to show that Respondent violated any regulation and has not shown that the usage noted by Respondent’s meter was incorrect.</w:t>
      </w:r>
    </w:p>
    <w:p w:rsidR="000D74CE" w:rsidRDefault="000D74CE" w:rsidP="00AF192E">
      <w:pPr>
        <w:pStyle w:val="BodyText"/>
        <w:jc w:val="left"/>
        <w:rPr>
          <w:sz w:val="24"/>
          <w:szCs w:val="24"/>
        </w:rPr>
      </w:pPr>
    </w:p>
    <w:p w:rsidR="00AF192E" w:rsidRPr="007F3BFC" w:rsidRDefault="00AF192E" w:rsidP="00AF192E">
      <w:pPr>
        <w:pStyle w:val="BodyText"/>
        <w:jc w:val="left"/>
        <w:rPr>
          <w:sz w:val="24"/>
          <w:szCs w:val="24"/>
        </w:rPr>
      </w:pPr>
      <w:r w:rsidRPr="006E5FE7">
        <w:rPr>
          <w:sz w:val="24"/>
          <w:szCs w:val="24"/>
        </w:rPr>
        <w:tab/>
      </w:r>
      <w:r w:rsidRPr="006E5FE7">
        <w:rPr>
          <w:sz w:val="24"/>
          <w:szCs w:val="24"/>
        </w:rPr>
        <w:tab/>
      </w:r>
      <w:r>
        <w:rPr>
          <w:sz w:val="24"/>
          <w:szCs w:val="24"/>
        </w:rPr>
        <w:t xml:space="preserve">When a utility consumer complains about an unusually high bill during a billing period, the consumer must establish a </w:t>
      </w:r>
      <w:r w:rsidRPr="002963D4">
        <w:rPr>
          <w:i/>
          <w:sz w:val="24"/>
          <w:szCs w:val="24"/>
        </w:rPr>
        <w:t>prima facie</w:t>
      </w:r>
      <w:r>
        <w:rPr>
          <w:sz w:val="24"/>
          <w:szCs w:val="24"/>
        </w:rPr>
        <w:t xml:space="preserve"> case that no other factors </w:t>
      </w:r>
      <w:r w:rsidR="000D74CE">
        <w:rPr>
          <w:sz w:val="24"/>
          <w:szCs w:val="24"/>
        </w:rPr>
        <w:t>are</w:t>
      </w:r>
      <w:r>
        <w:rPr>
          <w:sz w:val="24"/>
          <w:szCs w:val="24"/>
        </w:rPr>
        <w:t xml:space="preserve"> present which would explain the high bills.  Those factors could include: no change in the number of occupants, low potential for energy usage, prior billing history lacked any previous billing abnormalities, or </w:t>
      </w:r>
      <w:r>
        <w:rPr>
          <w:sz w:val="24"/>
          <w:szCs w:val="24"/>
        </w:rPr>
        <w:lastRenderedPageBreak/>
        <w:t xml:space="preserve">any other relevant fact or circumstance which shows the bill in dispute is out of the ordinary for this consumer.  </w:t>
      </w:r>
      <w:proofErr w:type="gramStart"/>
      <w:r>
        <w:rPr>
          <w:sz w:val="24"/>
          <w:szCs w:val="24"/>
        </w:rPr>
        <w:t xml:space="preserve">Once the </w:t>
      </w:r>
      <w:r w:rsidRPr="002963D4">
        <w:rPr>
          <w:i/>
          <w:sz w:val="24"/>
          <w:szCs w:val="24"/>
        </w:rPr>
        <w:t>prima facie</w:t>
      </w:r>
      <w:r>
        <w:rPr>
          <w:sz w:val="24"/>
          <w:szCs w:val="24"/>
        </w:rPr>
        <w:t xml:space="preserve"> evidence is presented, the burden of rebutting the case shift</w:t>
      </w:r>
      <w:r w:rsidR="000D74CE">
        <w:rPr>
          <w:sz w:val="24"/>
          <w:szCs w:val="24"/>
        </w:rPr>
        <w:t>s</w:t>
      </w:r>
      <w:r>
        <w:rPr>
          <w:sz w:val="24"/>
          <w:szCs w:val="24"/>
        </w:rPr>
        <w:t xml:space="preserve"> to the utility company.</w:t>
      </w:r>
      <w:proofErr w:type="gramEnd"/>
      <w:r>
        <w:rPr>
          <w:sz w:val="24"/>
          <w:szCs w:val="24"/>
        </w:rPr>
        <w:t xml:space="preserve">  If the utility company fails to rebut the consumer’s evidence, then the consumer is entitled to prevail.</w:t>
      </w:r>
      <w:r w:rsidR="000D74CE">
        <w:rPr>
          <w:rStyle w:val="FootnoteReference"/>
          <w:sz w:val="24"/>
          <w:szCs w:val="24"/>
        </w:rPr>
        <w:footnoteReference w:id="8"/>
      </w:r>
      <w:r>
        <w:rPr>
          <w:sz w:val="24"/>
          <w:szCs w:val="24"/>
        </w:rPr>
        <w:t xml:space="preserve">  </w:t>
      </w:r>
    </w:p>
    <w:p w:rsidR="00A03847" w:rsidRDefault="00A03847" w:rsidP="00A03847">
      <w:pPr>
        <w:pStyle w:val="BodyText"/>
        <w:ind w:firstLine="1440"/>
        <w:jc w:val="left"/>
        <w:rPr>
          <w:sz w:val="24"/>
          <w:szCs w:val="24"/>
        </w:rPr>
      </w:pPr>
    </w:p>
    <w:p w:rsidR="001E6E72" w:rsidRDefault="00C30962" w:rsidP="00AF192E">
      <w:pPr>
        <w:pStyle w:val="BodyText"/>
        <w:jc w:val="left"/>
        <w:rPr>
          <w:sz w:val="24"/>
          <w:szCs w:val="24"/>
        </w:rPr>
      </w:pPr>
      <w:r>
        <w:rPr>
          <w:sz w:val="24"/>
          <w:szCs w:val="24"/>
        </w:rPr>
        <w:tab/>
      </w:r>
      <w:r>
        <w:rPr>
          <w:sz w:val="24"/>
          <w:szCs w:val="24"/>
        </w:rPr>
        <w:tab/>
      </w:r>
      <w:r w:rsidR="001044D8">
        <w:rPr>
          <w:sz w:val="24"/>
          <w:szCs w:val="24"/>
        </w:rPr>
        <w:t>In this proceeding, Complainant</w:t>
      </w:r>
      <w:r w:rsidR="0063783C">
        <w:rPr>
          <w:sz w:val="24"/>
          <w:szCs w:val="24"/>
        </w:rPr>
        <w:t xml:space="preserve"> failed to show that the usage noted in her last month was incorrectly measured by Respondent.  The consumption noted by Respondent’s equipment is consistent with the amount of electricity that would be used over the period when the new tenant moved in prior to Complainant notifying Respondent to close her account. </w:t>
      </w:r>
    </w:p>
    <w:p w:rsidR="001579F8" w:rsidRDefault="001579F8" w:rsidP="001E6E72">
      <w:pPr>
        <w:pStyle w:val="BodyText"/>
        <w:ind w:firstLine="1440"/>
        <w:jc w:val="left"/>
        <w:rPr>
          <w:sz w:val="24"/>
          <w:szCs w:val="24"/>
        </w:rPr>
      </w:pPr>
    </w:p>
    <w:p w:rsidR="00AF192E" w:rsidRPr="006E5FE7" w:rsidRDefault="00AF192E" w:rsidP="00AF192E">
      <w:pPr>
        <w:pStyle w:val="BodyText"/>
        <w:ind w:firstLine="1440"/>
        <w:jc w:val="left"/>
        <w:outlineLvl w:val="0"/>
        <w:rPr>
          <w:sz w:val="24"/>
          <w:szCs w:val="24"/>
        </w:rPr>
      </w:pPr>
      <w:r w:rsidRPr="006E5FE7">
        <w:rPr>
          <w:sz w:val="24"/>
          <w:szCs w:val="24"/>
        </w:rPr>
        <w:t xml:space="preserve">Accordingly the complaint is dismissed in the ordering paragraph below. </w:t>
      </w:r>
    </w:p>
    <w:p w:rsidR="00205CC7" w:rsidRDefault="00205CC7" w:rsidP="00AF192E">
      <w:pPr>
        <w:spacing w:line="360" w:lineRule="auto"/>
        <w:jc w:val="center"/>
        <w:rPr>
          <w:u w:val="single"/>
        </w:rPr>
      </w:pPr>
    </w:p>
    <w:p w:rsidR="00AF192E" w:rsidRPr="00EA1625" w:rsidRDefault="00AF192E" w:rsidP="00AF192E">
      <w:pPr>
        <w:spacing w:line="360" w:lineRule="auto"/>
        <w:jc w:val="center"/>
        <w:rPr>
          <w:u w:val="single"/>
        </w:rPr>
      </w:pPr>
      <w:r w:rsidRPr="00EA1625">
        <w:rPr>
          <w:u w:val="single"/>
        </w:rPr>
        <w:t>CONCLUSIONS OF LAW</w:t>
      </w:r>
    </w:p>
    <w:p w:rsidR="00AF192E" w:rsidRPr="00EA1625" w:rsidRDefault="00AF192E" w:rsidP="00AF192E">
      <w:pPr>
        <w:spacing w:line="360" w:lineRule="auto"/>
        <w:ind w:firstLine="1440"/>
      </w:pPr>
    </w:p>
    <w:p w:rsidR="00AF192E" w:rsidRPr="00EA1625" w:rsidRDefault="00AF192E" w:rsidP="00AF192E">
      <w:pPr>
        <w:numPr>
          <w:ilvl w:val="0"/>
          <w:numId w:val="1"/>
        </w:numPr>
        <w:tabs>
          <w:tab w:val="clear" w:pos="900"/>
          <w:tab w:val="num" w:pos="2160"/>
        </w:tabs>
        <w:spacing w:line="360" w:lineRule="auto"/>
        <w:ind w:left="0" w:firstLine="1440"/>
      </w:pPr>
      <w:r w:rsidRPr="00EA1625">
        <w:t xml:space="preserve">The Commission has jurisdiction over the parties and the subject matter of this proceeding.  66 </w:t>
      </w:r>
      <w:smartTag w:uri="urn:schemas-microsoft-com:office:smarttags" w:element="place">
        <w:smartTag w:uri="urn:schemas-microsoft-com:office:smarttags" w:element="State">
          <w:r w:rsidRPr="00EA1625">
            <w:t>Pa.</w:t>
          </w:r>
        </w:smartTag>
      </w:smartTag>
      <w:r w:rsidRPr="00EA1625">
        <w:t xml:space="preserve"> C.S. §701.</w:t>
      </w:r>
    </w:p>
    <w:p w:rsidR="00AF192E" w:rsidRPr="00EA1625" w:rsidRDefault="00AF192E" w:rsidP="00AF192E">
      <w:pPr>
        <w:tabs>
          <w:tab w:val="num" w:pos="2160"/>
        </w:tabs>
        <w:spacing w:line="360" w:lineRule="auto"/>
        <w:ind w:firstLine="1260"/>
      </w:pPr>
    </w:p>
    <w:p w:rsidR="00AF192E" w:rsidRPr="00223A5B" w:rsidRDefault="00AF192E" w:rsidP="00AF192E">
      <w:pPr>
        <w:spacing w:line="360" w:lineRule="auto"/>
      </w:pPr>
      <w:r w:rsidRPr="00EA1625">
        <w:tab/>
      </w:r>
      <w:r w:rsidRPr="00EA1625">
        <w:tab/>
        <w:t>2.</w:t>
      </w:r>
      <w:r w:rsidRPr="00EA1625">
        <w:tab/>
      </w:r>
      <w:r>
        <w:t>Complainant</w:t>
      </w:r>
      <w:r w:rsidRPr="00EA1625">
        <w:t xml:space="preserve"> carries the burden of proving </w:t>
      </w:r>
      <w:r>
        <w:t xml:space="preserve">Respondent improperly charged Complainant for </w:t>
      </w:r>
      <w:r w:rsidR="00EC1954">
        <w:t>electricity</w:t>
      </w:r>
      <w:r>
        <w:t xml:space="preserve"> service</w:t>
      </w:r>
      <w:r w:rsidR="00EC1954">
        <w:t>s</w:t>
      </w:r>
      <w:r>
        <w:t xml:space="preserve"> which Complainant did not use</w:t>
      </w:r>
      <w:r w:rsidRPr="00EA1625">
        <w:t xml:space="preserve">.  </w:t>
      </w:r>
      <w:proofErr w:type="gramStart"/>
      <w:r w:rsidRPr="00223A5B">
        <w:t>66 Pa.</w:t>
      </w:r>
      <w:r>
        <w:t xml:space="preserve"> </w:t>
      </w:r>
      <w:r w:rsidRPr="00223A5B">
        <w:t>C.S.A. §332(a).</w:t>
      </w:r>
      <w:proofErr w:type="gramEnd"/>
    </w:p>
    <w:p w:rsidR="00AF192E" w:rsidRPr="00EA1625" w:rsidRDefault="00AF192E" w:rsidP="00AF192E">
      <w:pPr>
        <w:spacing w:line="360" w:lineRule="auto"/>
      </w:pPr>
    </w:p>
    <w:p w:rsidR="00AF192E" w:rsidRDefault="00AF192E" w:rsidP="00AF192E">
      <w:pPr>
        <w:pStyle w:val="FootnoteText"/>
        <w:spacing w:line="360" w:lineRule="auto"/>
        <w:rPr>
          <w:sz w:val="24"/>
          <w:szCs w:val="24"/>
        </w:rPr>
      </w:pPr>
      <w:r w:rsidRPr="00EA1625">
        <w:rPr>
          <w:sz w:val="24"/>
          <w:szCs w:val="24"/>
        </w:rPr>
        <w:tab/>
      </w:r>
      <w:r w:rsidRPr="00EA1625">
        <w:rPr>
          <w:sz w:val="24"/>
          <w:szCs w:val="24"/>
        </w:rPr>
        <w:tab/>
        <w:t>3.</w:t>
      </w:r>
      <w:r w:rsidRPr="00EA1625">
        <w:rPr>
          <w:sz w:val="24"/>
          <w:szCs w:val="24"/>
        </w:rPr>
        <w:tab/>
      </w:r>
      <w:r>
        <w:rPr>
          <w:sz w:val="24"/>
          <w:szCs w:val="24"/>
        </w:rPr>
        <w:t xml:space="preserve">Respondent appropriately charged Complainant for </w:t>
      </w:r>
      <w:r w:rsidR="00EC1954">
        <w:rPr>
          <w:sz w:val="24"/>
          <w:szCs w:val="24"/>
        </w:rPr>
        <w:t>electricity</w:t>
      </w:r>
      <w:r>
        <w:rPr>
          <w:sz w:val="24"/>
          <w:szCs w:val="24"/>
        </w:rPr>
        <w:t xml:space="preserve"> service</w:t>
      </w:r>
      <w:r w:rsidR="00EC1954">
        <w:rPr>
          <w:sz w:val="24"/>
          <w:szCs w:val="24"/>
        </w:rPr>
        <w:t>s</w:t>
      </w:r>
      <w:r>
        <w:rPr>
          <w:sz w:val="24"/>
          <w:szCs w:val="24"/>
        </w:rPr>
        <w:t xml:space="preserve"> used in Complainant’s </w:t>
      </w:r>
      <w:r w:rsidR="00EC1954">
        <w:rPr>
          <w:sz w:val="24"/>
          <w:szCs w:val="24"/>
        </w:rPr>
        <w:t xml:space="preserve">former </w:t>
      </w:r>
      <w:r>
        <w:rPr>
          <w:sz w:val="24"/>
          <w:szCs w:val="24"/>
        </w:rPr>
        <w:t xml:space="preserve">residence for costs incurred at the </w:t>
      </w:r>
      <w:r w:rsidR="00EC1954">
        <w:rPr>
          <w:sz w:val="24"/>
          <w:szCs w:val="24"/>
        </w:rPr>
        <w:t>residence.</w:t>
      </w:r>
      <w:r>
        <w:rPr>
          <w:sz w:val="24"/>
          <w:szCs w:val="24"/>
        </w:rPr>
        <w:t xml:space="preserve"> </w:t>
      </w:r>
    </w:p>
    <w:p w:rsidR="00AF192E" w:rsidRPr="00F10967" w:rsidRDefault="00AF192E" w:rsidP="00AF192E">
      <w:pPr>
        <w:pStyle w:val="FootnoteText"/>
        <w:spacing w:line="360" w:lineRule="auto"/>
        <w:rPr>
          <w:sz w:val="24"/>
          <w:szCs w:val="24"/>
        </w:rPr>
      </w:pPr>
    </w:p>
    <w:p w:rsidR="00AF192E" w:rsidRPr="00F10967" w:rsidRDefault="00AF192E" w:rsidP="00AF192E">
      <w:pPr>
        <w:pStyle w:val="FootnoteText"/>
        <w:spacing w:line="360" w:lineRule="auto"/>
        <w:rPr>
          <w:sz w:val="24"/>
          <w:szCs w:val="24"/>
        </w:rPr>
      </w:pPr>
      <w:r w:rsidRPr="00F10967">
        <w:rPr>
          <w:sz w:val="24"/>
          <w:szCs w:val="24"/>
        </w:rPr>
        <w:tab/>
      </w:r>
      <w:r w:rsidRPr="00F10967">
        <w:rPr>
          <w:sz w:val="24"/>
          <w:szCs w:val="24"/>
        </w:rPr>
        <w:tab/>
        <w:t>4.</w:t>
      </w:r>
      <w:r w:rsidRPr="00F10967">
        <w:rPr>
          <w:sz w:val="24"/>
          <w:szCs w:val="24"/>
        </w:rPr>
        <w:tab/>
        <w:t xml:space="preserve">Complainant failed to meet the burden of proving Respondent improperly charged Complainant for </w:t>
      </w:r>
      <w:r w:rsidR="00EC1954">
        <w:rPr>
          <w:sz w:val="24"/>
          <w:szCs w:val="24"/>
        </w:rPr>
        <w:t>electricity services</w:t>
      </w:r>
      <w:r w:rsidRPr="00F10967">
        <w:rPr>
          <w:sz w:val="24"/>
          <w:szCs w:val="24"/>
        </w:rPr>
        <w:t xml:space="preserve"> which Complainant did not use.  </w:t>
      </w:r>
    </w:p>
    <w:p w:rsidR="00AF192E" w:rsidRPr="00F10967" w:rsidRDefault="00AF192E" w:rsidP="00AF192E">
      <w:pPr>
        <w:spacing w:line="360" w:lineRule="auto"/>
      </w:pPr>
      <w:r w:rsidRPr="00F10967">
        <w:tab/>
      </w:r>
    </w:p>
    <w:p w:rsidR="00AF192E" w:rsidRDefault="0093325C" w:rsidP="00AF192E">
      <w:pPr>
        <w:spacing w:line="360" w:lineRule="auto"/>
        <w:jc w:val="center"/>
        <w:outlineLvl w:val="0"/>
        <w:rPr>
          <w:u w:val="single"/>
        </w:rPr>
      </w:pPr>
      <w:r>
        <w:rPr>
          <w:u w:val="single"/>
        </w:rPr>
        <w:br w:type="page"/>
      </w:r>
      <w:r w:rsidR="00AF192E" w:rsidRPr="00EA1625">
        <w:rPr>
          <w:u w:val="single"/>
        </w:rPr>
        <w:lastRenderedPageBreak/>
        <w:t>ORDER</w:t>
      </w:r>
    </w:p>
    <w:p w:rsidR="00AF192E" w:rsidRPr="00EA1625" w:rsidRDefault="00AF192E" w:rsidP="00AF192E">
      <w:pPr>
        <w:spacing w:line="360" w:lineRule="auto"/>
        <w:jc w:val="center"/>
        <w:rPr>
          <w:u w:val="single"/>
        </w:rPr>
      </w:pPr>
    </w:p>
    <w:p w:rsidR="00AF192E" w:rsidRPr="00EA1625" w:rsidRDefault="00AF192E" w:rsidP="00AF192E">
      <w:pPr>
        <w:tabs>
          <w:tab w:val="num" w:pos="2160"/>
        </w:tabs>
        <w:spacing w:line="360" w:lineRule="auto"/>
        <w:rPr>
          <w:u w:val="single"/>
        </w:rPr>
      </w:pPr>
    </w:p>
    <w:p w:rsidR="00AF192E" w:rsidRPr="00EA1625" w:rsidRDefault="00AF192E" w:rsidP="00AF192E">
      <w:pPr>
        <w:tabs>
          <w:tab w:val="num" w:pos="2160"/>
        </w:tabs>
        <w:spacing w:line="360" w:lineRule="auto"/>
        <w:ind w:firstLine="1440"/>
      </w:pPr>
      <w:r w:rsidRPr="00EA1625">
        <w:t xml:space="preserve">THEREFORE, </w:t>
      </w:r>
    </w:p>
    <w:p w:rsidR="00AF192E" w:rsidRPr="00EA1625" w:rsidRDefault="00AF192E" w:rsidP="00AF192E">
      <w:pPr>
        <w:tabs>
          <w:tab w:val="num" w:pos="2160"/>
        </w:tabs>
        <w:spacing w:line="360" w:lineRule="auto"/>
      </w:pPr>
    </w:p>
    <w:p w:rsidR="00AF192E" w:rsidRPr="00EA1625" w:rsidRDefault="00AF192E" w:rsidP="00AF192E">
      <w:pPr>
        <w:tabs>
          <w:tab w:val="num" w:pos="2160"/>
        </w:tabs>
        <w:spacing w:line="360" w:lineRule="auto"/>
        <w:ind w:firstLine="1440"/>
        <w:outlineLvl w:val="0"/>
      </w:pPr>
      <w:r w:rsidRPr="00EA1625">
        <w:t>IT IS ORDERED:</w:t>
      </w:r>
    </w:p>
    <w:p w:rsidR="00AF192E" w:rsidRPr="00EA1625" w:rsidRDefault="00AF192E" w:rsidP="00AF192E">
      <w:pPr>
        <w:tabs>
          <w:tab w:val="num" w:pos="2160"/>
        </w:tabs>
        <w:spacing w:line="360" w:lineRule="auto"/>
      </w:pPr>
    </w:p>
    <w:p w:rsidR="00AF192E" w:rsidRDefault="00AF192E" w:rsidP="00AF192E">
      <w:pPr>
        <w:tabs>
          <w:tab w:val="num" w:pos="2160"/>
        </w:tabs>
        <w:spacing w:line="360" w:lineRule="auto"/>
        <w:ind w:firstLine="1440"/>
      </w:pPr>
      <w:r w:rsidRPr="00EA1625">
        <w:t>Th</w:t>
      </w:r>
      <w:r>
        <w:t>at th</w:t>
      </w:r>
      <w:r w:rsidRPr="00EA1625">
        <w:t xml:space="preserve">e </w:t>
      </w:r>
      <w:r>
        <w:t xml:space="preserve">complaint of </w:t>
      </w:r>
      <w:r w:rsidR="00C471B1">
        <w:t xml:space="preserve">Linda </w:t>
      </w:r>
      <w:proofErr w:type="spellStart"/>
      <w:r w:rsidR="00C471B1">
        <w:t>Rumbaugh</w:t>
      </w:r>
      <w:proofErr w:type="spellEnd"/>
      <w:r w:rsidRPr="000A4ECA">
        <w:t xml:space="preserve"> versus </w:t>
      </w:r>
      <w:r w:rsidR="00EC1954">
        <w:t>Duquesne Light</w:t>
      </w:r>
      <w:r w:rsidR="000C6105">
        <w:t xml:space="preserve"> Company</w:t>
      </w:r>
      <w:r w:rsidR="00205CC7">
        <w:t xml:space="preserve"> </w:t>
      </w:r>
      <w:r>
        <w:t xml:space="preserve">at Docket No. </w:t>
      </w:r>
      <w:r w:rsidR="00EC1954">
        <w:t>F-2010-2173715</w:t>
      </w:r>
      <w:r>
        <w:t xml:space="preserve"> is hereby dismissed for the failure to satisfy the burden of proof.</w:t>
      </w:r>
    </w:p>
    <w:p w:rsidR="00AF192E" w:rsidRPr="00EA1625" w:rsidRDefault="00AF192E" w:rsidP="00AF192E">
      <w:pPr>
        <w:tabs>
          <w:tab w:val="num" w:pos="2160"/>
        </w:tabs>
        <w:spacing w:line="360" w:lineRule="auto"/>
        <w:ind w:firstLine="1440"/>
      </w:pPr>
    </w:p>
    <w:p w:rsidR="00AF192E" w:rsidRPr="00EA1625" w:rsidRDefault="00AF192E" w:rsidP="00AF192E">
      <w:pPr>
        <w:tabs>
          <w:tab w:val="num" w:pos="2160"/>
        </w:tabs>
        <w:spacing w:line="360" w:lineRule="auto"/>
        <w:ind w:firstLine="1440"/>
      </w:pPr>
      <w:r w:rsidRPr="00EA1625">
        <w:tab/>
        <w:t xml:space="preserve"> </w:t>
      </w:r>
    </w:p>
    <w:p w:rsidR="00AF192E" w:rsidRPr="00EA1625" w:rsidRDefault="00AF192E" w:rsidP="00AF192E">
      <w:pPr>
        <w:tabs>
          <w:tab w:val="num" w:pos="2160"/>
          <w:tab w:val="left" w:pos="5048"/>
        </w:tabs>
      </w:pPr>
      <w:r w:rsidRPr="00EA1625">
        <w:t>Date:</w:t>
      </w:r>
      <w:r>
        <w:t xml:space="preserve">  </w:t>
      </w:r>
      <w:r w:rsidR="00C77937">
        <w:rPr>
          <w:u w:val="single"/>
        </w:rPr>
        <w:t>October 25</w:t>
      </w:r>
      <w:r w:rsidR="000C6105">
        <w:rPr>
          <w:u w:val="single"/>
        </w:rPr>
        <w:t>, 2010</w:t>
      </w:r>
      <w:r>
        <w:tab/>
      </w:r>
      <w:r w:rsidRPr="00EA1625">
        <w:t>______________________________</w:t>
      </w:r>
    </w:p>
    <w:p w:rsidR="00AF192E" w:rsidRPr="00EA1625" w:rsidRDefault="00AF192E" w:rsidP="00AF192E">
      <w:pPr>
        <w:tabs>
          <w:tab w:val="num" w:pos="2160"/>
        </w:tabs>
      </w:pPr>
      <w:r w:rsidRPr="00EA1625">
        <w:tab/>
      </w:r>
      <w:r w:rsidRPr="00EA1625">
        <w:tab/>
      </w:r>
      <w:r w:rsidRPr="00EA1625">
        <w:tab/>
      </w:r>
      <w:r w:rsidRPr="00EA1625">
        <w:tab/>
      </w:r>
      <w:r w:rsidRPr="00EA1625">
        <w:tab/>
        <w:t>Katrina L. Dunderdale</w:t>
      </w:r>
    </w:p>
    <w:p w:rsidR="000E6AC8" w:rsidRPr="00EA1625" w:rsidRDefault="00AF192E" w:rsidP="00A26E6A">
      <w:pPr>
        <w:tabs>
          <w:tab w:val="num" w:pos="2160"/>
        </w:tabs>
      </w:pPr>
      <w:r w:rsidRPr="00EA1625">
        <w:tab/>
      </w:r>
      <w:r w:rsidRPr="00EA1625">
        <w:tab/>
      </w:r>
      <w:r w:rsidRPr="00EA1625">
        <w:tab/>
      </w:r>
      <w:r w:rsidRPr="00EA1625">
        <w:tab/>
      </w:r>
      <w:r w:rsidRPr="00EA1625">
        <w:tab/>
        <w:t>Administrative Law Judge</w:t>
      </w:r>
    </w:p>
    <w:sectPr w:rsidR="000E6AC8" w:rsidRPr="00EA1625"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AB" w:rsidRDefault="00B551AB">
      <w:r>
        <w:separator/>
      </w:r>
    </w:p>
  </w:endnote>
  <w:endnote w:type="continuationSeparator" w:id="0">
    <w:p w:rsidR="00B551AB" w:rsidRDefault="00B55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Default="00C83EE3"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379B2">
      <w:rPr>
        <w:rStyle w:val="PageNumber"/>
        <w:noProof/>
      </w:rPr>
      <w:t>4</w:t>
    </w:r>
    <w:r>
      <w:rPr>
        <w:rStyle w:val="PageNumber"/>
      </w:rPr>
      <w:fldChar w:fldCharType="end"/>
    </w:r>
  </w:p>
  <w:p w:rsidR="002C71EE" w:rsidRDefault="002C7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EE" w:rsidRPr="0014242F" w:rsidRDefault="00C83EE3"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A26E6A">
      <w:rPr>
        <w:rStyle w:val="PageNumber"/>
        <w:noProof/>
        <w:sz w:val="20"/>
        <w:szCs w:val="20"/>
      </w:rPr>
      <w:t>8</w:t>
    </w:r>
    <w:r w:rsidRPr="0014242F">
      <w:rPr>
        <w:rStyle w:val="PageNumber"/>
        <w:sz w:val="20"/>
        <w:szCs w:val="20"/>
      </w:rPr>
      <w:fldChar w:fldCharType="end"/>
    </w:r>
  </w:p>
  <w:p w:rsidR="002C71EE" w:rsidRDefault="002C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AB" w:rsidRDefault="00B551AB">
      <w:r>
        <w:separator/>
      </w:r>
    </w:p>
  </w:footnote>
  <w:footnote w:type="continuationSeparator" w:id="0">
    <w:p w:rsidR="00B551AB" w:rsidRDefault="00B551AB">
      <w:r>
        <w:continuationSeparator/>
      </w:r>
    </w:p>
  </w:footnote>
  <w:footnote w:id="1">
    <w:p w:rsidR="002C6923" w:rsidRDefault="002C6923" w:rsidP="002C6923">
      <w:pPr>
        <w:pStyle w:val="FootnoteText"/>
        <w:ind w:firstLine="720"/>
      </w:pPr>
      <w:r>
        <w:rPr>
          <w:rStyle w:val="FootnoteReference"/>
        </w:rPr>
        <w:footnoteRef/>
      </w:r>
      <w:r>
        <w:t xml:space="preserve"> </w:t>
      </w:r>
      <w:r>
        <w:tab/>
      </w:r>
      <w:proofErr w:type="gramStart"/>
      <w:r>
        <w:t>Or, “kilowatt hours”.</w:t>
      </w:r>
      <w:proofErr w:type="gramEnd"/>
    </w:p>
  </w:footnote>
  <w:footnote w:id="2">
    <w:p w:rsidR="003B40DA" w:rsidRDefault="003B40DA" w:rsidP="005F0F52">
      <w:pPr>
        <w:pStyle w:val="FootnoteText"/>
        <w:ind w:firstLine="720"/>
      </w:pPr>
      <w:r>
        <w:rPr>
          <w:rStyle w:val="FootnoteReference"/>
        </w:rPr>
        <w:footnoteRef/>
      </w:r>
      <w:r>
        <w:t xml:space="preserve"> </w:t>
      </w:r>
      <w:r>
        <w:tab/>
      </w:r>
      <w:r w:rsidRPr="003B40DA">
        <w:t>See 66 Pa. C.S.A. §1501.</w:t>
      </w:r>
    </w:p>
    <w:p w:rsidR="005F0F52" w:rsidRPr="003B40DA" w:rsidRDefault="005F0F52" w:rsidP="005F0F52">
      <w:pPr>
        <w:pStyle w:val="FootnoteText"/>
        <w:ind w:firstLine="720"/>
      </w:pPr>
    </w:p>
  </w:footnote>
  <w:footnote w:id="3">
    <w:p w:rsidR="00741D6F" w:rsidRDefault="00741D6F" w:rsidP="005F0F52">
      <w:pPr>
        <w:pStyle w:val="FootnoteText"/>
        <w:ind w:firstLine="720"/>
      </w:pPr>
      <w:r w:rsidRPr="00741D6F">
        <w:rPr>
          <w:rStyle w:val="FootnoteReference"/>
        </w:rPr>
        <w:footnoteRef/>
      </w:r>
      <w:r w:rsidRPr="00741D6F">
        <w:t xml:space="preserve"> </w:t>
      </w:r>
      <w:r w:rsidRPr="00741D6F">
        <w:tab/>
        <w:t>See 66 Pa. C.S.A. §1507.</w:t>
      </w:r>
    </w:p>
    <w:p w:rsidR="005F0F52" w:rsidRPr="00741D6F" w:rsidRDefault="005F0F52" w:rsidP="005F0F52">
      <w:pPr>
        <w:pStyle w:val="FootnoteText"/>
        <w:ind w:firstLine="720"/>
      </w:pPr>
    </w:p>
  </w:footnote>
  <w:footnote w:id="4">
    <w:p w:rsidR="00D22A37" w:rsidRDefault="00D22A37" w:rsidP="005F0F52">
      <w:pPr>
        <w:pStyle w:val="FootnoteText"/>
        <w:ind w:firstLine="720"/>
      </w:pPr>
      <w:r>
        <w:rPr>
          <w:rStyle w:val="FootnoteReference"/>
        </w:rPr>
        <w:footnoteRef/>
      </w:r>
      <w:r>
        <w:t xml:space="preserve"> </w:t>
      </w:r>
      <w:r>
        <w:tab/>
        <w:t xml:space="preserve">See 52 Pa. Code §56.11, </w:t>
      </w:r>
      <w:r w:rsidRPr="00D22A37">
        <w:t>§56.12(2)</w:t>
      </w:r>
      <w:r>
        <w:t>, and §56.12(4)</w:t>
      </w:r>
      <w:r w:rsidRPr="00D22A37">
        <w:t>.</w:t>
      </w:r>
    </w:p>
    <w:p w:rsidR="005F0F52" w:rsidRDefault="005F0F52" w:rsidP="005F0F52">
      <w:pPr>
        <w:pStyle w:val="FootnoteText"/>
        <w:ind w:firstLine="720"/>
      </w:pPr>
    </w:p>
  </w:footnote>
  <w:footnote w:id="5">
    <w:p w:rsidR="00D22A37" w:rsidRDefault="00D22A37" w:rsidP="005F0F52">
      <w:pPr>
        <w:pStyle w:val="FootnoteText"/>
        <w:ind w:firstLine="720"/>
      </w:pPr>
      <w:r w:rsidRPr="00D22A37">
        <w:rPr>
          <w:rStyle w:val="FootnoteReference"/>
        </w:rPr>
        <w:footnoteRef/>
      </w:r>
      <w:r w:rsidRPr="00D22A37">
        <w:t xml:space="preserve"> </w:t>
      </w:r>
      <w:r w:rsidRPr="00D22A37">
        <w:tab/>
        <w:t>See 52 Pa. Code §56.151(2).</w:t>
      </w:r>
    </w:p>
    <w:p w:rsidR="005F0F52" w:rsidRPr="00D22A37" w:rsidRDefault="005F0F52" w:rsidP="005F0F52">
      <w:pPr>
        <w:pStyle w:val="FootnoteText"/>
        <w:ind w:firstLine="720"/>
      </w:pPr>
    </w:p>
  </w:footnote>
  <w:footnote w:id="6">
    <w:p w:rsidR="00846FA1" w:rsidRDefault="00846FA1" w:rsidP="005F0F52">
      <w:pPr>
        <w:pStyle w:val="FootnoteText"/>
        <w:ind w:firstLine="720"/>
      </w:pPr>
      <w:r>
        <w:rPr>
          <w:rStyle w:val="FootnoteReference"/>
        </w:rPr>
        <w:footnoteRef/>
      </w:r>
      <w:r>
        <w:t xml:space="preserve"> </w:t>
      </w:r>
      <w:r>
        <w:tab/>
        <w:t xml:space="preserve">See </w:t>
      </w:r>
      <w:r w:rsidRPr="004E7308">
        <w:t>66 Pa. C.S.</w:t>
      </w:r>
      <w:r w:rsidR="00C77937">
        <w:t>A.</w:t>
      </w:r>
      <w:r w:rsidRPr="004E7308">
        <w:t xml:space="preserve"> §332(a).</w:t>
      </w:r>
    </w:p>
    <w:p w:rsidR="005F0F52" w:rsidRDefault="005F0F52" w:rsidP="005F0F52">
      <w:pPr>
        <w:pStyle w:val="FootnoteText"/>
        <w:ind w:firstLine="720"/>
      </w:pPr>
    </w:p>
  </w:footnote>
  <w:footnote w:id="7">
    <w:p w:rsidR="00846FA1" w:rsidRDefault="00846FA1" w:rsidP="005F0F52">
      <w:pPr>
        <w:pStyle w:val="FootnoteText"/>
        <w:ind w:firstLine="720"/>
      </w:pPr>
      <w:r>
        <w:rPr>
          <w:rStyle w:val="FootnoteReference"/>
        </w:rPr>
        <w:footnoteRef/>
      </w:r>
      <w:r>
        <w:t xml:space="preserve"> </w:t>
      </w:r>
      <w:r>
        <w:tab/>
      </w:r>
      <w:proofErr w:type="gramStart"/>
      <w:r>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xml:space="preserve">, 480 A.2d 382 (Pa. </w:t>
      </w:r>
      <w:proofErr w:type="spellStart"/>
      <w:r w:rsidRPr="006E5FE7">
        <w:t>Cmwlth</w:t>
      </w:r>
      <w:proofErr w:type="spellEnd"/>
      <w:r w:rsidRPr="006E5FE7">
        <w:t>. 1984).</w:t>
      </w:r>
      <w:proofErr w:type="gramEnd"/>
    </w:p>
    <w:p w:rsidR="00467327" w:rsidRDefault="00467327" w:rsidP="005F0F52">
      <w:pPr>
        <w:pStyle w:val="FootnoteText"/>
        <w:ind w:firstLine="720"/>
      </w:pPr>
    </w:p>
  </w:footnote>
  <w:footnote w:id="8">
    <w:p w:rsidR="000D74CE" w:rsidRPr="000D74CE" w:rsidRDefault="000D74CE" w:rsidP="005F0F52">
      <w:pPr>
        <w:pStyle w:val="FootnoteText"/>
        <w:ind w:firstLine="720"/>
      </w:pPr>
      <w:r>
        <w:rPr>
          <w:rStyle w:val="FootnoteReference"/>
        </w:rPr>
        <w:footnoteRef/>
      </w:r>
      <w:r>
        <w:t xml:space="preserve"> </w:t>
      </w:r>
      <w:r>
        <w:tab/>
      </w:r>
      <w:r w:rsidRPr="000D74CE">
        <w:t xml:space="preserve">See </w:t>
      </w:r>
      <w:proofErr w:type="spellStart"/>
      <w:r w:rsidRPr="000D74CE">
        <w:rPr>
          <w:u w:val="single"/>
        </w:rPr>
        <w:t>Replogle</w:t>
      </w:r>
      <w:proofErr w:type="spellEnd"/>
      <w:r w:rsidRPr="000D74CE">
        <w:rPr>
          <w:u w:val="single"/>
        </w:rPr>
        <w:t xml:space="preserve"> v Pennsylvania Electric Company</w:t>
      </w:r>
      <w:r w:rsidRPr="000D74CE">
        <w:t xml:space="preserve">, 54 Pa. PUC 528 (1980).  See also </w:t>
      </w:r>
      <w:r w:rsidRPr="000D74CE">
        <w:rPr>
          <w:u w:val="single"/>
        </w:rPr>
        <w:t>Waldron v. Philadelphia Electric Co.</w:t>
      </w:r>
      <w:r w:rsidRPr="000D74CE">
        <w:t>, 54 Pa. PUC 98 (1980).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14CD9"/>
    <w:rsid w:val="00015E77"/>
    <w:rsid w:val="000202E4"/>
    <w:rsid w:val="00020B78"/>
    <w:rsid w:val="000218E1"/>
    <w:rsid w:val="00023CF5"/>
    <w:rsid w:val="0002562B"/>
    <w:rsid w:val="00032447"/>
    <w:rsid w:val="0003254A"/>
    <w:rsid w:val="0003345F"/>
    <w:rsid w:val="00034D3C"/>
    <w:rsid w:val="0003581E"/>
    <w:rsid w:val="00036E7E"/>
    <w:rsid w:val="0003750C"/>
    <w:rsid w:val="00037A8F"/>
    <w:rsid w:val="0004246D"/>
    <w:rsid w:val="00042684"/>
    <w:rsid w:val="00047CF1"/>
    <w:rsid w:val="00050D6D"/>
    <w:rsid w:val="00051FFD"/>
    <w:rsid w:val="000522FF"/>
    <w:rsid w:val="000539E5"/>
    <w:rsid w:val="0006370C"/>
    <w:rsid w:val="00064E1B"/>
    <w:rsid w:val="00065B67"/>
    <w:rsid w:val="00066099"/>
    <w:rsid w:val="00067DC6"/>
    <w:rsid w:val="00073A29"/>
    <w:rsid w:val="00081933"/>
    <w:rsid w:val="00086D0E"/>
    <w:rsid w:val="000876AA"/>
    <w:rsid w:val="00091434"/>
    <w:rsid w:val="000919E3"/>
    <w:rsid w:val="00092268"/>
    <w:rsid w:val="00094316"/>
    <w:rsid w:val="00094EC4"/>
    <w:rsid w:val="00095A48"/>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20FB"/>
    <w:rsid w:val="000D332F"/>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3215"/>
    <w:rsid w:val="00103B9D"/>
    <w:rsid w:val="0010437D"/>
    <w:rsid w:val="00104453"/>
    <w:rsid w:val="001044D8"/>
    <w:rsid w:val="00106746"/>
    <w:rsid w:val="001130C8"/>
    <w:rsid w:val="001140BC"/>
    <w:rsid w:val="001161AA"/>
    <w:rsid w:val="0011669D"/>
    <w:rsid w:val="00116B52"/>
    <w:rsid w:val="0011788E"/>
    <w:rsid w:val="0012141F"/>
    <w:rsid w:val="00121AE5"/>
    <w:rsid w:val="0012397B"/>
    <w:rsid w:val="0012478B"/>
    <w:rsid w:val="0012512A"/>
    <w:rsid w:val="00125933"/>
    <w:rsid w:val="00125CCD"/>
    <w:rsid w:val="00130536"/>
    <w:rsid w:val="00130E27"/>
    <w:rsid w:val="0013299A"/>
    <w:rsid w:val="001339E0"/>
    <w:rsid w:val="00133A47"/>
    <w:rsid w:val="00133B41"/>
    <w:rsid w:val="001354D6"/>
    <w:rsid w:val="00137307"/>
    <w:rsid w:val="001375AA"/>
    <w:rsid w:val="00142A80"/>
    <w:rsid w:val="00143FA7"/>
    <w:rsid w:val="00144748"/>
    <w:rsid w:val="001513EC"/>
    <w:rsid w:val="00152853"/>
    <w:rsid w:val="00153358"/>
    <w:rsid w:val="00153E19"/>
    <w:rsid w:val="00156938"/>
    <w:rsid w:val="00156A90"/>
    <w:rsid w:val="001579F8"/>
    <w:rsid w:val="00161DD4"/>
    <w:rsid w:val="001651EC"/>
    <w:rsid w:val="00165400"/>
    <w:rsid w:val="0016541B"/>
    <w:rsid w:val="00166791"/>
    <w:rsid w:val="00166F22"/>
    <w:rsid w:val="00167534"/>
    <w:rsid w:val="00172F8D"/>
    <w:rsid w:val="001802CA"/>
    <w:rsid w:val="00182E52"/>
    <w:rsid w:val="00182EDA"/>
    <w:rsid w:val="00182F15"/>
    <w:rsid w:val="0018379D"/>
    <w:rsid w:val="00183AE1"/>
    <w:rsid w:val="00185EF9"/>
    <w:rsid w:val="00192495"/>
    <w:rsid w:val="001938BC"/>
    <w:rsid w:val="00195561"/>
    <w:rsid w:val="001961FE"/>
    <w:rsid w:val="00196E40"/>
    <w:rsid w:val="001A10B8"/>
    <w:rsid w:val="001A5BC2"/>
    <w:rsid w:val="001A7B2A"/>
    <w:rsid w:val="001B02AE"/>
    <w:rsid w:val="001B3B0D"/>
    <w:rsid w:val="001B436F"/>
    <w:rsid w:val="001B4894"/>
    <w:rsid w:val="001C3008"/>
    <w:rsid w:val="001C4EBC"/>
    <w:rsid w:val="001C5AD4"/>
    <w:rsid w:val="001C5F76"/>
    <w:rsid w:val="001C77BD"/>
    <w:rsid w:val="001D1DC6"/>
    <w:rsid w:val="001D5E87"/>
    <w:rsid w:val="001D67F3"/>
    <w:rsid w:val="001D6F49"/>
    <w:rsid w:val="001D7070"/>
    <w:rsid w:val="001D79FF"/>
    <w:rsid w:val="001E0B58"/>
    <w:rsid w:val="001E2C24"/>
    <w:rsid w:val="001E6E72"/>
    <w:rsid w:val="001F030C"/>
    <w:rsid w:val="001F20AC"/>
    <w:rsid w:val="001F2DB0"/>
    <w:rsid w:val="001F41BB"/>
    <w:rsid w:val="001F44B8"/>
    <w:rsid w:val="001F501B"/>
    <w:rsid w:val="00200ED0"/>
    <w:rsid w:val="00205CC7"/>
    <w:rsid w:val="00206B04"/>
    <w:rsid w:val="002075E6"/>
    <w:rsid w:val="00210334"/>
    <w:rsid w:val="00210460"/>
    <w:rsid w:val="00212D2D"/>
    <w:rsid w:val="00214A19"/>
    <w:rsid w:val="002154B5"/>
    <w:rsid w:val="002154CD"/>
    <w:rsid w:val="00216A05"/>
    <w:rsid w:val="0022141F"/>
    <w:rsid w:val="00223A5B"/>
    <w:rsid w:val="00226A82"/>
    <w:rsid w:val="00230C81"/>
    <w:rsid w:val="0023235E"/>
    <w:rsid w:val="00236778"/>
    <w:rsid w:val="002379B2"/>
    <w:rsid w:val="0024228E"/>
    <w:rsid w:val="00244AD1"/>
    <w:rsid w:val="00244F10"/>
    <w:rsid w:val="00251BBF"/>
    <w:rsid w:val="002520A5"/>
    <w:rsid w:val="00254BFC"/>
    <w:rsid w:val="00254FD1"/>
    <w:rsid w:val="0025557F"/>
    <w:rsid w:val="00255813"/>
    <w:rsid w:val="00257459"/>
    <w:rsid w:val="0026028F"/>
    <w:rsid w:val="0026257D"/>
    <w:rsid w:val="00263EFE"/>
    <w:rsid w:val="00265108"/>
    <w:rsid w:val="0026526F"/>
    <w:rsid w:val="00271E72"/>
    <w:rsid w:val="00271FF1"/>
    <w:rsid w:val="002768A0"/>
    <w:rsid w:val="00277379"/>
    <w:rsid w:val="00280380"/>
    <w:rsid w:val="00280AF0"/>
    <w:rsid w:val="00283A3F"/>
    <w:rsid w:val="002867AD"/>
    <w:rsid w:val="0029002C"/>
    <w:rsid w:val="002904BB"/>
    <w:rsid w:val="00291636"/>
    <w:rsid w:val="00291917"/>
    <w:rsid w:val="00295403"/>
    <w:rsid w:val="00296B64"/>
    <w:rsid w:val="002A788C"/>
    <w:rsid w:val="002A78AC"/>
    <w:rsid w:val="002B1B73"/>
    <w:rsid w:val="002B433A"/>
    <w:rsid w:val="002B4996"/>
    <w:rsid w:val="002B4DFA"/>
    <w:rsid w:val="002C6923"/>
    <w:rsid w:val="002C703F"/>
    <w:rsid w:val="002C71EE"/>
    <w:rsid w:val="002C7AB0"/>
    <w:rsid w:val="002D154F"/>
    <w:rsid w:val="002D29E7"/>
    <w:rsid w:val="002E0648"/>
    <w:rsid w:val="002E2B6E"/>
    <w:rsid w:val="002E49A8"/>
    <w:rsid w:val="002E597B"/>
    <w:rsid w:val="002E5A74"/>
    <w:rsid w:val="002E6B15"/>
    <w:rsid w:val="002F490A"/>
    <w:rsid w:val="002F4F6F"/>
    <w:rsid w:val="002F6CA8"/>
    <w:rsid w:val="002F6DFB"/>
    <w:rsid w:val="00302C62"/>
    <w:rsid w:val="00302D41"/>
    <w:rsid w:val="003057F2"/>
    <w:rsid w:val="00307FF8"/>
    <w:rsid w:val="00311588"/>
    <w:rsid w:val="003121E7"/>
    <w:rsid w:val="00316463"/>
    <w:rsid w:val="00324C80"/>
    <w:rsid w:val="00325F65"/>
    <w:rsid w:val="00326C73"/>
    <w:rsid w:val="00330B01"/>
    <w:rsid w:val="0033183D"/>
    <w:rsid w:val="003360F0"/>
    <w:rsid w:val="00337340"/>
    <w:rsid w:val="0034231B"/>
    <w:rsid w:val="00342B49"/>
    <w:rsid w:val="00343D42"/>
    <w:rsid w:val="0034410D"/>
    <w:rsid w:val="0034692A"/>
    <w:rsid w:val="003603C7"/>
    <w:rsid w:val="00360ACF"/>
    <w:rsid w:val="00360EB9"/>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4A31"/>
    <w:rsid w:val="003A536A"/>
    <w:rsid w:val="003A551E"/>
    <w:rsid w:val="003A55A7"/>
    <w:rsid w:val="003A62C3"/>
    <w:rsid w:val="003B40DA"/>
    <w:rsid w:val="003B7783"/>
    <w:rsid w:val="003C13E7"/>
    <w:rsid w:val="003C181D"/>
    <w:rsid w:val="003C417D"/>
    <w:rsid w:val="003C7776"/>
    <w:rsid w:val="003D374F"/>
    <w:rsid w:val="003D3E20"/>
    <w:rsid w:val="003D500A"/>
    <w:rsid w:val="003D5173"/>
    <w:rsid w:val="003D54E7"/>
    <w:rsid w:val="003D67D8"/>
    <w:rsid w:val="003E20E4"/>
    <w:rsid w:val="003E2BB0"/>
    <w:rsid w:val="003E2D32"/>
    <w:rsid w:val="003E4EFE"/>
    <w:rsid w:val="003E60E7"/>
    <w:rsid w:val="003F1BC1"/>
    <w:rsid w:val="003F36D7"/>
    <w:rsid w:val="003F3929"/>
    <w:rsid w:val="003F5065"/>
    <w:rsid w:val="003F5581"/>
    <w:rsid w:val="003F56DB"/>
    <w:rsid w:val="003F66F1"/>
    <w:rsid w:val="003F6E27"/>
    <w:rsid w:val="0040125C"/>
    <w:rsid w:val="004151DE"/>
    <w:rsid w:val="0041637D"/>
    <w:rsid w:val="004201C6"/>
    <w:rsid w:val="00421585"/>
    <w:rsid w:val="004219BD"/>
    <w:rsid w:val="004247B1"/>
    <w:rsid w:val="00424E02"/>
    <w:rsid w:val="00424E72"/>
    <w:rsid w:val="004267EE"/>
    <w:rsid w:val="00430437"/>
    <w:rsid w:val="004306FB"/>
    <w:rsid w:val="004322BD"/>
    <w:rsid w:val="004340E3"/>
    <w:rsid w:val="00436F72"/>
    <w:rsid w:val="00440B6B"/>
    <w:rsid w:val="004451B4"/>
    <w:rsid w:val="004455C4"/>
    <w:rsid w:val="004624EF"/>
    <w:rsid w:val="00462770"/>
    <w:rsid w:val="0046290B"/>
    <w:rsid w:val="004635FD"/>
    <w:rsid w:val="00465667"/>
    <w:rsid w:val="00465878"/>
    <w:rsid w:val="0046652F"/>
    <w:rsid w:val="0046716A"/>
    <w:rsid w:val="00467327"/>
    <w:rsid w:val="00470AFC"/>
    <w:rsid w:val="00471A85"/>
    <w:rsid w:val="0047283C"/>
    <w:rsid w:val="00474C53"/>
    <w:rsid w:val="00476080"/>
    <w:rsid w:val="00483A4C"/>
    <w:rsid w:val="00487AE0"/>
    <w:rsid w:val="004970DA"/>
    <w:rsid w:val="00497A4D"/>
    <w:rsid w:val="004A26B6"/>
    <w:rsid w:val="004A6673"/>
    <w:rsid w:val="004B34C6"/>
    <w:rsid w:val="004B422F"/>
    <w:rsid w:val="004B4B53"/>
    <w:rsid w:val="004B4C8B"/>
    <w:rsid w:val="004B6FAD"/>
    <w:rsid w:val="004C2B63"/>
    <w:rsid w:val="004C5FA9"/>
    <w:rsid w:val="004C6202"/>
    <w:rsid w:val="004D3A14"/>
    <w:rsid w:val="004D454A"/>
    <w:rsid w:val="004D6DDC"/>
    <w:rsid w:val="004D75D5"/>
    <w:rsid w:val="004D7E2F"/>
    <w:rsid w:val="004E01BD"/>
    <w:rsid w:val="004E0BE2"/>
    <w:rsid w:val="004E3B20"/>
    <w:rsid w:val="004E3E03"/>
    <w:rsid w:val="004E4252"/>
    <w:rsid w:val="004E605F"/>
    <w:rsid w:val="004F40E1"/>
    <w:rsid w:val="004F42F8"/>
    <w:rsid w:val="0050181E"/>
    <w:rsid w:val="005042D4"/>
    <w:rsid w:val="0050497A"/>
    <w:rsid w:val="00504A1A"/>
    <w:rsid w:val="00507E5B"/>
    <w:rsid w:val="00507ECF"/>
    <w:rsid w:val="00510646"/>
    <w:rsid w:val="00517217"/>
    <w:rsid w:val="00522985"/>
    <w:rsid w:val="005243F8"/>
    <w:rsid w:val="00526435"/>
    <w:rsid w:val="005267BB"/>
    <w:rsid w:val="005317C7"/>
    <w:rsid w:val="005326CD"/>
    <w:rsid w:val="00532876"/>
    <w:rsid w:val="00532900"/>
    <w:rsid w:val="0053390E"/>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3142"/>
    <w:rsid w:val="005637DF"/>
    <w:rsid w:val="00563FC3"/>
    <w:rsid w:val="005641C8"/>
    <w:rsid w:val="00574344"/>
    <w:rsid w:val="005763CB"/>
    <w:rsid w:val="00577567"/>
    <w:rsid w:val="00580981"/>
    <w:rsid w:val="00580D5E"/>
    <w:rsid w:val="0058201B"/>
    <w:rsid w:val="005900D4"/>
    <w:rsid w:val="0059029B"/>
    <w:rsid w:val="00590669"/>
    <w:rsid w:val="0059631D"/>
    <w:rsid w:val="00597B28"/>
    <w:rsid w:val="005A3E08"/>
    <w:rsid w:val="005A49D6"/>
    <w:rsid w:val="005A6C63"/>
    <w:rsid w:val="005A77D0"/>
    <w:rsid w:val="005B0283"/>
    <w:rsid w:val="005B1AF7"/>
    <w:rsid w:val="005B64BD"/>
    <w:rsid w:val="005C146E"/>
    <w:rsid w:val="005C1BB9"/>
    <w:rsid w:val="005C3225"/>
    <w:rsid w:val="005C32F7"/>
    <w:rsid w:val="005C715B"/>
    <w:rsid w:val="005D03F4"/>
    <w:rsid w:val="005D376C"/>
    <w:rsid w:val="005D4345"/>
    <w:rsid w:val="005D673D"/>
    <w:rsid w:val="005D71F9"/>
    <w:rsid w:val="005D7228"/>
    <w:rsid w:val="005E1CC5"/>
    <w:rsid w:val="005E636D"/>
    <w:rsid w:val="005E6DB5"/>
    <w:rsid w:val="005F0F52"/>
    <w:rsid w:val="005F69FE"/>
    <w:rsid w:val="00600EE9"/>
    <w:rsid w:val="00602A48"/>
    <w:rsid w:val="0060359F"/>
    <w:rsid w:val="006056E2"/>
    <w:rsid w:val="00613AE9"/>
    <w:rsid w:val="00616E73"/>
    <w:rsid w:val="00616FE9"/>
    <w:rsid w:val="00617C29"/>
    <w:rsid w:val="006220FF"/>
    <w:rsid w:val="0062347D"/>
    <w:rsid w:val="00624D89"/>
    <w:rsid w:val="0062694F"/>
    <w:rsid w:val="00633976"/>
    <w:rsid w:val="00633E89"/>
    <w:rsid w:val="0063487E"/>
    <w:rsid w:val="00634FE8"/>
    <w:rsid w:val="00636266"/>
    <w:rsid w:val="0063783C"/>
    <w:rsid w:val="00641052"/>
    <w:rsid w:val="00642EE9"/>
    <w:rsid w:val="00645FE8"/>
    <w:rsid w:val="006515DB"/>
    <w:rsid w:val="00651AB0"/>
    <w:rsid w:val="00653830"/>
    <w:rsid w:val="00653FDE"/>
    <w:rsid w:val="006552C8"/>
    <w:rsid w:val="00656D84"/>
    <w:rsid w:val="00664032"/>
    <w:rsid w:val="00664A51"/>
    <w:rsid w:val="006663CA"/>
    <w:rsid w:val="0066791C"/>
    <w:rsid w:val="00674B7F"/>
    <w:rsid w:val="00674B93"/>
    <w:rsid w:val="006771E3"/>
    <w:rsid w:val="006772A2"/>
    <w:rsid w:val="00682B76"/>
    <w:rsid w:val="00685256"/>
    <w:rsid w:val="006869B5"/>
    <w:rsid w:val="006909A4"/>
    <w:rsid w:val="00691778"/>
    <w:rsid w:val="00691FDA"/>
    <w:rsid w:val="00692E3E"/>
    <w:rsid w:val="00694153"/>
    <w:rsid w:val="006954BC"/>
    <w:rsid w:val="006A0714"/>
    <w:rsid w:val="006A17B9"/>
    <w:rsid w:val="006A3061"/>
    <w:rsid w:val="006B0612"/>
    <w:rsid w:val="006B25F1"/>
    <w:rsid w:val="006B2DFE"/>
    <w:rsid w:val="006B3C06"/>
    <w:rsid w:val="006B50E8"/>
    <w:rsid w:val="006B629F"/>
    <w:rsid w:val="006B7DE7"/>
    <w:rsid w:val="006C13BF"/>
    <w:rsid w:val="006C24C1"/>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700704"/>
    <w:rsid w:val="00700E85"/>
    <w:rsid w:val="007033BD"/>
    <w:rsid w:val="00710B17"/>
    <w:rsid w:val="00710CE3"/>
    <w:rsid w:val="007116A1"/>
    <w:rsid w:val="0071171E"/>
    <w:rsid w:val="007121EF"/>
    <w:rsid w:val="0071586C"/>
    <w:rsid w:val="007172D2"/>
    <w:rsid w:val="007177FF"/>
    <w:rsid w:val="00720288"/>
    <w:rsid w:val="00723E29"/>
    <w:rsid w:val="00724325"/>
    <w:rsid w:val="007272A7"/>
    <w:rsid w:val="00732CDD"/>
    <w:rsid w:val="00734AEF"/>
    <w:rsid w:val="00734BAB"/>
    <w:rsid w:val="00734E95"/>
    <w:rsid w:val="00736DBA"/>
    <w:rsid w:val="0073725A"/>
    <w:rsid w:val="00740BC6"/>
    <w:rsid w:val="00741D6F"/>
    <w:rsid w:val="00744725"/>
    <w:rsid w:val="0074730A"/>
    <w:rsid w:val="00747D0A"/>
    <w:rsid w:val="007516D0"/>
    <w:rsid w:val="00751CE0"/>
    <w:rsid w:val="00752EAE"/>
    <w:rsid w:val="00753A3F"/>
    <w:rsid w:val="00754EEB"/>
    <w:rsid w:val="00754FD3"/>
    <w:rsid w:val="00757A01"/>
    <w:rsid w:val="00761C29"/>
    <w:rsid w:val="00762EB0"/>
    <w:rsid w:val="00764246"/>
    <w:rsid w:val="00766B36"/>
    <w:rsid w:val="00766D86"/>
    <w:rsid w:val="0077037F"/>
    <w:rsid w:val="00772165"/>
    <w:rsid w:val="00772949"/>
    <w:rsid w:val="00772CFC"/>
    <w:rsid w:val="007751FB"/>
    <w:rsid w:val="007767D5"/>
    <w:rsid w:val="00776CD8"/>
    <w:rsid w:val="0078110D"/>
    <w:rsid w:val="00783095"/>
    <w:rsid w:val="00784F1D"/>
    <w:rsid w:val="00785AF3"/>
    <w:rsid w:val="0079328F"/>
    <w:rsid w:val="007939B6"/>
    <w:rsid w:val="00794F1B"/>
    <w:rsid w:val="007952E7"/>
    <w:rsid w:val="007A32D3"/>
    <w:rsid w:val="007A35F8"/>
    <w:rsid w:val="007A40D1"/>
    <w:rsid w:val="007A547D"/>
    <w:rsid w:val="007A5552"/>
    <w:rsid w:val="007B3113"/>
    <w:rsid w:val="007B4DE2"/>
    <w:rsid w:val="007B6775"/>
    <w:rsid w:val="007C1F39"/>
    <w:rsid w:val="007C404E"/>
    <w:rsid w:val="007D2958"/>
    <w:rsid w:val="007D2DA0"/>
    <w:rsid w:val="007D6CEB"/>
    <w:rsid w:val="007D79D2"/>
    <w:rsid w:val="007D7F7F"/>
    <w:rsid w:val="007E5847"/>
    <w:rsid w:val="007E5EA0"/>
    <w:rsid w:val="007E78C1"/>
    <w:rsid w:val="007E7B4E"/>
    <w:rsid w:val="007F02A4"/>
    <w:rsid w:val="007F479E"/>
    <w:rsid w:val="007F4E21"/>
    <w:rsid w:val="00801B41"/>
    <w:rsid w:val="008037BB"/>
    <w:rsid w:val="00805B97"/>
    <w:rsid w:val="00806E0D"/>
    <w:rsid w:val="00816D2C"/>
    <w:rsid w:val="00817DF9"/>
    <w:rsid w:val="0082129E"/>
    <w:rsid w:val="00821749"/>
    <w:rsid w:val="0082186F"/>
    <w:rsid w:val="00823FCA"/>
    <w:rsid w:val="00824890"/>
    <w:rsid w:val="00825D6C"/>
    <w:rsid w:val="00826CBC"/>
    <w:rsid w:val="00834060"/>
    <w:rsid w:val="0083502A"/>
    <w:rsid w:val="0083601F"/>
    <w:rsid w:val="00840B18"/>
    <w:rsid w:val="008418FC"/>
    <w:rsid w:val="008433E3"/>
    <w:rsid w:val="0084410C"/>
    <w:rsid w:val="00846FA1"/>
    <w:rsid w:val="008502CE"/>
    <w:rsid w:val="0085780E"/>
    <w:rsid w:val="00861625"/>
    <w:rsid w:val="008618BE"/>
    <w:rsid w:val="00861DA4"/>
    <w:rsid w:val="00861DF9"/>
    <w:rsid w:val="00862D6B"/>
    <w:rsid w:val="00863CD4"/>
    <w:rsid w:val="00864EB7"/>
    <w:rsid w:val="0086657E"/>
    <w:rsid w:val="00867F55"/>
    <w:rsid w:val="00872957"/>
    <w:rsid w:val="00873D8A"/>
    <w:rsid w:val="00885088"/>
    <w:rsid w:val="008853DF"/>
    <w:rsid w:val="00891035"/>
    <w:rsid w:val="008918D9"/>
    <w:rsid w:val="008927B5"/>
    <w:rsid w:val="00892EA3"/>
    <w:rsid w:val="008A28F8"/>
    <w:rsid w:val="008A3A67"/>
    <w:rsid w:val="008A5950"/>
    <w:rsid w:val="008A63E2"/>
    <w:rsid w:val="008A65D3"/>
    <w:rsid w:val="008B11CF"/>
    <w:rsid w:val="008B2613"/>
    <w:rsid w:val="008B3142"/>
    <w:rsid w:val="008B361F"/>
    <w:rsid w:val="008B445B"/>
    <w:rsid w:val="008B58B2"/>
    <w:rsid w:val="008B6587"/>
    <w:rsid w:val="008C17E6"/>
    <w:rsid w:val="008C36F2"/>
    <w:rsid w:val="008D0326"/>
    <w:rsid w:val="008D0D31"/>
    <w:rsid w:val="008D6CA9"/>
    <w:rsid w:val="008D6E2C"/>
    <w:rsid w:val="008D7DC6"/>
    <w:rsid w:val="008E09C6"/>
    <w:rsid w:val="008E0E89"/>
    <w:rsid w:val="008E4FD6"/>
    <w:rsid w:val="008E5C99"/>
    <w:rsid w:val="008E78BA"/>
    <w:rsid w:val="008F0933"/>
    <w:rsid w:val="008F4EF2"/>
    <w:rsid w:val="008F54D4"/>
    <w:rsid w:val="008F7C99"/>
    <w:rsid w:val="009001C9"/>
    <w:rsid w:val="00906FD4"/>
    <w:rsid w:val="009101FF"/>
    <w:rsid w:val="00910A53"/>
    <w:rsid w:val="00913EEE"/>
    <w:rsid w:val="00917283"/>
    <w:rsid w:val="0092068A"/>
    <w:rsid w:val="00921285"/>
    <w:rsid w:val="0092359B"/>
    <w:rsid w:val="009239E5"/>
    <w:rsid w:val="009252B2"/>
    <w:rsid w:val="009268A6"/>
    <w:rsid w:val="009310EE"/>
    <w:rsid w:val="0093325C"/>
    <w:rsid w:val="00933485"/>
    <w:rsid w:val="0094142D"/>
    <w:rsid w:val="00941C92"/>
    <w:rsid w:val="00943CC8"/>
    <w:rsid w:val="00943E53"/>
    <w:rsid w:val="009445CA"/>
    <w:rsid w:val="00962EE7"/>
    <w:rsid w:val="00966C36"/>
    <w:rsid w:val="00970027"/>
    <w:rsid w:val="00970B33"/>
    <w:rsid w:val="009737DF"/>
    <w:rsid w:val="00974D2B"/>
    <w:rsid w:val="00975F45"/>
    <w:rsid w:val="009760CB"/>
    <w:rsid w:val="009832BA"/>
    <w:rsid w:val="009848F7"/>
    <w:rsid w:val="009863CF"/>
    <w:rsid w:val="00995074"/>
    <w:rsid w:val="0099770A"/>
    <w:rsid w:val="00997723"/>
    <w:rsid w:val="009A2999"/>
    <w:rsid w:val="009A5AF8"/>
    <w:rsid w:val="009A5F12"/>
    <w:rsid w:val="009B446B"/>
    <w:rsid w:val="009B4685"/>
    <w:rsid w:val="009B7062"/>
    <w:rsid w:val="009C01A4"/>
    <w:rsid w:val="009C05E9"/>
    <w:rsid w:val="009C27D2"/>
    <w:rsid w:val="009C3132"/>
    <w:rsid w:val="009C4526"/>
    <w:rsid w:val="009D11CA"/>
    <w:rsid w:val="009D227B"/>
    <w:rsid w:val="009D2B65"/>
    <w:rsid w:val="009D2B67"/>
    <w:rsid w:val="009D38C2"/>
    <w:rsid w:val="009D47A5"/>
    <w:rsid w:val="009D69B6"/>
    <w:rsid w:val="009D76EB"/>
    <w:rsid w:val="009E1F99"/>
    <w:rsid w:val="009E2244"/>
    <w:rsid w:val="009E4C05"/>
    <w:rsid w:val="009E6876"/>
    <w:rsid w:val="009F0D6C"/>
    <w:rsid w:val="009F19AE"/>
    <w:rsid w:val="009F38D7"/>
    <w:rsid w:val="009F5EAB"/>
    <w:rsid w:val="009F6130"/>
    <w:rsid w:val="00A00793"/>
    <w:rsid w:val="00A03847"/>
    <w:rsid w:val="00A04076"/>
    <w:rsid w:val="00A10010"/>
    <w:rsid w:val="00A10E1F"/>
    <w:rsid w:val="00A112F1"/>
    <w:rsid w:val="00A15866"/>
    <w:rsid w:val="00A16D50"/>
    <w:rsid w:val="00A23CCA"/>
    <w:rsid w:val="00A24849"/>
    <w:rsid w:val="00A248FB"/>
    <w:rsid w:val="00A25147"/>
    <w:rsid w:val="00A26764"/>
    <w:rsid w:val="00A26E6A"/>
    <w:rsid w:val="00A334E4"/>
    <w:rsid w:val="00A33DF5"/>
    <w:rsid w:val="00A36132"/>
    <w:rsid w:val="00A40462"/>
    <w:rsid w:val="00A4355E"/>
    <w:rsid w:val="00A469B4"/>
    <w:rsid w:val="00A46AA1"/>
    <w:rsid w:val="00A511AD"/>
    <w:rsid w:val="00A52673"/>
    <w:rsid w:val="00A55B86"/>
    <w:rsid w:val="00A55F7C"/>
    <w:rsid w:val="00A56C4D"/>
    <w:rsid w:val="00A656AE"/>
    <w:rsid w:val="00A66253"/>
    <w:rsid w:val="00A70C75"/>
    <w:rsid w:val="00A733A2"/>
    <w:rsid w:val="00A73F72"/>
    <w:rsid w:val="00A75D98"/>
    <w:rsid w:val="00A773D7"/>
    <w:rsid w:val="00A801E7"/>
    <w:rsid w:val="00A80D6E"/>
    <w:rsid w:val="00A80E4E"/>
    <w:rsid w:val="00A824F6"/>
    <w:rsid w:val="00A831C5"/>
    <w:rsid w:val="00A83CBE"/>
    <w:rsid w:val="00A848BA"/>
    <w:rsid w:val="00A85958"/>
    <w:rsid w:val="00A86E3D"/>
    <w:rsid w:val="00A87E07"/>
    <w:rsid w:val="00A90945"/>
    <w:rsid w:val="00A914E9"/>
    <w:rsid w:val="00A93EC0"/>
    <w:rsid w:val="00A94A48"/>
    <w:rsid w:val="00A96702"/>
    <w:rsid w:val="00AA140D"/>
    <w:rsid w:val="00AA1929"/>
    <w:rsid w:val="00AA26D2"/>
    <w:rsid w:val="00AA30C4"/>
    <w:rsid w:val="00AA4167"/>
    <w:rsid w:val="00AA6F36"/>
    <w:rsid w:val="00AA70E2"/>
    <w:rsid w:val="00AB0EB4"/>
    <w:rsid w:val="00AB30CF"/>
    <w:rsid w:val="00AB40A9"/>
    <w:rsid w:val="00AC1113"/>
    <w:rsid w:val="00AC1F4C"/>
    <w:rsid w:val="00AC2F0F"/>
    <w:rsid w:val="00AC51A1"/>
    <w:rsid w:val="00AC6067"/>
    <w:rsid w:val="00AC6745"/>
    <w:rsid w:val="00AC7121"/>
    <w:rsid w:val="00AD213E"/>
    <w:rsid w:val="00AD253F"/>
    <w:rsid w:val="00AD4AB8"/>
    <w:rsid w:val="00AD75C9"/>
    <w:rsid w:val="00AE290D"/>
    <w:rsid w:val="00AE350A"/>
    <w:rsid w:val="00AE3923"/>
    <w:rsid w:val="00AF192E"/>
    <w:rsid w:val="00AF4238"/>
    <w:rsid w:val="00AF5FC0"/>
    <w:rsid w:val="00AF63EA"/>
    <w:rsid w:val="00AF6A7C"/>
    <w:rsid w:val="00AF767F"/>
    <w:rsid w:val="00B00C4E"/>
    <w:rsid w:val="00B07286"/>
    <w:rsid w:val="00B16875"/>
    <w:rsid w:val="00B219F2"/>
    <w:rsid w:val="00B2307D"/>
    <w:rsid w:val="00B23445"/>
    <w:rsid w:val="00B27242"/>
    <w:rsid w:val="00B317B3"/>
    <w:rsid w:val="00B31A0D"/>
    <w:rsid w:val="00B36351"/>
    <w:rsid w:val="00B37F62"/>
    <w:rsid w:val="00B406E2"/>
    <w:rsid w:val="00B41D82"/>
    <w:rsid w:val="00B428F4"/>
    <w:rsid w:val="00B43D51"/>
    <w:rsid w:val="00B45022"/>
    <w:rsid w:val="00B46636"/>
    <w:rsid w:val="00B46DE5"/>
    <w:rsid w:val="00B50814"/>
    <w:rsid w:val="00B5162C"/>
    <w:rsid w:val="00B551AB"/>
    <w:rsid w:val="00B55C84"/>
    <w:rsid w:val="00B57081"/>
    <w:rsid w:val="00B57B60"/>
    <w:rsid w:val="00B609E7"/>
    <w:rsid w:val="00B613EB"/>
    <w:rsid w:val="00B61643"/>
    <w:rsid w:val="00B62A84"/>
    <w:rsid w:val="00B62F85"/>
    <w:rsid w:val="00B65D37"/>
    <w:rsid w:val="00B66DDD"/>
    <w:rsid w:val="00B67B97"/>
    <w:rsid w:val="00B700BD"/>
    <w:rsid w:val="00B7377B"/>
    <w:rsid w:val="00B80465"/>
    <w:rsid w:val="00B81FED"/>
    <w:rsid w:val="00B845F6"/>
    <w:rsid w:val="00B90439"/>
    <w:rsid w:val="00B90DA8"/>
    <w:rsid w:val="00B93A4F"/>
    <w:rsid w:val="00B94A3E"/>
    <w:rsid w:val="00B94FFF"/>
    <w:rsid w:val="00B97985"/>
    <w:rsid w:val="00BA3DE1"/>
    <w:rsid w:val="00BA45E7"/>
    <w:rsid w:val="00BA4C2A"/>
    <w:rsid w:val="00BA5695"/>
    <w:rsid w:val="00BB036D"/>
    <w:rsid w:val="00BB13B5"/>
    <w:rsid w:val="00BB1FC4"/>
    <w:rsid w:val="00BB70B3"/>
    <w:rsid w:val="00BB7D46"/>
    <w:rsid w:val="00BC1B4F"/>
    <w:rsid w:val="00BC360E"/>
    <w:rsid w:val="00BC4327"/>
    <w:rsid w:val="00BC45EB"/>
    <w:rsid w:val="00BC6CA5"/>
    <w:rsid w:val="00BD24C2"/>
    <w:rsid w:val="00BD3085"/>
    <w:rsid w:val="00BD6511"/>
    <w:rsid w:val="00BD76C8"/>
    <w:rsid w:val="00BE0DAB"/>
    <w:rsid w:val="00BE4F3A"/>
    <w:rsid w:val="00BE55BE"/>
    <w:rsid w:val="00BE5FCB"/>
    <w:rsid w:val="00BE6E3A"/>
    <w:rsid w:val="00BE723C"/>
    <w:rsid w:val="00BF13F5"/>
    <w:rsid w:val="00BF2526"/>
    <w:rsid w:val="00BF28AB"/>
    <w:rsid w:val="00BF3F2C"/>
    <w:rsid w:val="00C03541"/>
    <w:rsid w:val="00C03561"/>
    <w:rsid w:val="00C0376D"/>
    <w:rsid w:val="00C03919"/>
    <w:rsid w:val="00C04FBB"/>
    <w:rsid w:val="00C0572F"/>
    <w:rsid w:val="00C06259"/>
    <w:rsid w:val="00C065C3"/>
    <w:rsid w:val="00C10290"/>
    <w:rsid w:val="00C1248B"/>
    <w:rsid w:val="00C12C25"/>
    <w:rsid w:val="00C13DF0"/>
    <w:rsid w:val="00C14193"/>
    <w:rsid w:val="00C15A48"/>
    <w:rsid w:val="00C16FA3"/>
    <w:rsid w:val="00C17325"/>
    <w:rsid w:val="00C17738"/>
    <w:rsid w:val="00C2330B"/>
    <w:rsid w:val="00C235A9"/>
    <w:rsid w:val="00C23A79"/>
    <w:rsid w:val="00C23DE7"/>
    <w:rsid w:val="00C26323"/>
    <w:rsid w:val="00C30962"/>
    <w:rsid w:val="00C31A29"/>
    <w:rsid w:val="00C330CB"/>
    <w:rsid w:val="00C3358D"/>
    <w:rsid w:val="00C33F0E"/>
    <w:rsid w:val="00C36D97"/>
    <w:rsid w:val="00C378D0"/>
    <w:rsid w:val="00C37FDB"/>
    <w:rsid w:val="00C40364"/>
    <w:rsid w:val="00C42477"/>
    <w:rsid w:val="00C450EE"/>
    <w:rsid w:val="00C45F56"/>
    <w:rsid w:val="00C471B1"/>
    <w:rsid w:val="00C4785F"/>
    <w:rsid w:val="00C545A2"/>
    <w:rsid w:val="00C55A4F"/>
    <w:rsid w:val="00C61317"/>
    <w:rsid w:val="00C655E8"/>
    <w:rsid w:val="00C7117A"/>
    <w:rsid w:val="00C74183"/>
    <w:rsid w:val="00C77937"/>
    <w:rsid w:val="00C77A59"/>
    <w:rsid w:val="00C800CB"/>
    <w:rsid w:val="00C803A5"/>
    <w:rsid w:val="00C8074D"/>
    <w:rsid w:val="00C80DF6"/>
    <w:rsid w:val="00C82C14"/>
    <w:rsid w:val="00C83EE3"/>
    <w:rsid w:val="00C83FB9"/>
    <w:rsid w:val="00C85078"/>
    <w:rsid w:val="00C862F8"/>
    <w:rsid w:val="00C908DB"/>
    <w:rsid w:val="00C931B6"/>
    <w:rsid w:val="00C93B23"/>
    <w:rsid w:val="00CA0FA9"/>
    <w:rsid w:val="00CA13E9"/>
    <w:rsid w:val="00CA37B5"/>
    <w:rsid w:val="00CA4819"/>
    <w:rsid w:val="00CA57BA"/>
    <w:rsid w:val="00CB54CC"/>
    <w:rsid w:val="00CB6D43"/>
    <w:rsid w:val="00CB7EF0"/>
    <w:rsid w:val="00CC069F"/>
    <w:rsid w:val="00CD43F3"/>
    <w:rsid w:val="00CD4ED5"/>
    <w:rsid w:val="00CD53CA"/>
    <w:rsid w:val="00CD6092"/>
    <w:rsid w:val="00CE0915"/>
    <w:rsid w:val="00CE1628"/>
    <w:rsid w:val="00CE4399"/>
    <w:rsid w:val="00CE78B1"/>
    <w:rsid w:val="00CE7C12"/>
    <w:rsid w:val="00CF2E9A"/>
    <w:rsid w:val="00CF54D1"/>
    <w:rsid w:val="00CF7DA0"/>
    <w:rsid w:val="00CF7FD0"/>
    <w:rsid w:val="00D00DB1"/>
    <w:rsid w:val="00D010F1"/>
    <w:rsid w:val="00D01109"/>
    <w:rsid w:val="00D06971"/>
    <w:rsid w:val="00D06B34"/>
    <w:rsid w:val="00D07B5C"/>
    <w:rsid w:val="00D07E03"/>
    <w:rsid w:val="00D11E0E"/>
    <w:rsid w:val="00D13BDB"/>
    <w:rsid w:val="00D16CD8"/>
    <w:rsid w:val="00D22A37"/>
    <w:rsid w:val="00D2354E"/>
    <w:rsid w:val="00D23617"/>
    <w:rsid w:val="00D27A8A"/>
    <w:rsid w:val="00D3288D"/>
    <w:rsid w:val="00D354FD"/>
    <w:rsid w:val="00D3570E"/>
    <w:rsid w:val="00D37974"/>
    <w:rsid w:val="00D41A38"/>
    <w:rsid w:val="00D422B1"/>
    <w:rsid w:val="00D45250"/>
    <w:rsid w:val="00D45488"/>
    <w:rsid w:val="00D467C6"/>
    <w:rsid w:val="00D47F28"/>
    <w:rsid w:val="00D54567"/>
    <w:rsid w:val="00D654B3"/>
    <w:rsid w:val="00D65923"/>
    <w:rsid w:val="00D65D16"/>
    <w:rsid w:val="00D66AFA"/>
    <w:rsid w:val="00D761B6"/>
    <w:rsid w:val="00D76D1C"/>
    <w:rsid w:val="00D838A7"/>
    <w:rsid w:val="00D85A3F"/>
    <w:rsid w:val="00D868FB"/>
    <w:rsid w:val="00D86C43"/>
    <w:rsid w:val="00D86FEA"/>
    <w:rsid w:val="00D93CB5"/>
    <w:rsid w:val="00D94038"/>
    <w:rsid w:val="00DA430D"/>
    <w:rsid w:val="00DA5163"/>
    <w:rsid w:val="00DA66D7"/>
    <w:rsid w:val="00DB192A"/>
    <w:rsid w:val="00DB1985"/>
    <w:rsid w:val="00DB40BF"/>
    <w:rsid w:val="00DB66FD"/>
    <w:rsid w:val="00DB7463"/>
    <w:rsid w:val="00DC297D"/>
    <w:rsid w:val="00DC30DD"/>
    <w:rsid w:val="00DC3243"/>
    <w:rsid w:val="00DC6EA0"/>
    <w:rsid w:val="00DD020B"/>
    <w:rsid w:val="00DD1CF3"/>
    <w:rsid w:val="00DD2547"/>
    <w:rsid w:val="00DD511F"/>
    <w:rsid w:val="00DD6739"/>
    <w:rsid w:val="00DD6D12"/>
    <w:rsid w:val="00DD7859"/>
    <w:rsid w:val="00DE608E"/>
    <w:rsid w:val="00DF087F"/>
    <w:rsid w:val="00DF08BA"/>
    <w:rsid w:val="00DF0974"/>
    <w:rsid w:val="00DF0B1B"/>
    <w:rsid w:val="00DF2688"/>
    <w:rsid w:val="00DF26E1"/>
    <w:rsid w:val="00DF3972"/>
    <w:rsid w:val="00DF4B76"/>
    <w:rsid w:val="00E004AC"/>
    <w:rsid w:val="00E027A0"/>
    <w:rsid w:val="00E05C0F"/>
    <w:rsid w:val="00E05C97"/>
    <w:rsid w:val="00E109B6"/>
    <w:rsid w:val="00E11F39"/>
    <w:rsid w:val="00E13580"/>
    <w:rsid w:val="00E14394"/>
    <w:rsid w:val="00E14AE5"/>
    <w:rsid w:val="00E16E1F"/>
    <w:rsid w:val="00E16E9D"/>
    <w:rsid w:val="00E237EC"/>
    <w:rsid w:val="00E31B73"/>
    <w:rsid w:val="00E34A6F"/>
    <w:rsid w:val="00E35514"/>
    <w:rsid w:val="00E36F96"/>
    <w:rsid w:val="00E41DD8"/>
    <w:rsid w:val="00E463D6"/>
    <w:rsid w:val="00E47DCC"/>
    <w:rsid w:val="00E52B61"/>
    <w:rsid w:val="00E52BA8"/>
    <w:rsid w:val="00E55C1D"/>
    <w:rsid w:val="00E56F54"/>
    <w:rsid w:val="00E57675"/>
    <w:rsid w:val="00E645B5"/>
    <w:rsid w:val="00E669E9"/>
    <w:rsid w:val="00E6700A"/>
    <w:rsid w:val="00E729E2"/>
    <w:rsid w:val="00E75181"/>
    <w:rsid w:val="00E7573A"/>
    <w:rsid w:val="00E7797A"/>
    <w:rsid w:val="00E86BB6"/>
    <w:rsid w:val="00E87654"/>
    <w:rsid w:val="00E9039A"/>
    <w:rsid w:val="00E90BC9"/>
    <w:rsid w:val="00E91C57"/>
    <w:rsid w:val="00E95158"/>
    <w:rsid w:val="00E97661"/>
    <w:rsid w:val="00EA075C"/>
    <w:rsid w:val="00EA12C1"/>
    <w:rsid w:val="00EA1625"/>
    <w:rsid w:val="00EA1752"/>
    <w:rsid w:val="00EA1EDF"/>
    <w:rsid w:val="00EA7329"/>
    <w:rsid w:val="00EB2F3A"/>
    <w:rsid w:val="00EB4C89"/>
    <w:rsid w:val="00EB6518"/>
    <w:rsid w:val="00EB78AA"/>
    <w:rsid w:val="00EC1213"/>
    <w:rsid w:val="00EC121B"/>
    <w:rsid w:val="00EC1954"/>
    <w:rsid w:val="00EC1C81"/>
    <w:rsid w:val="00EC6DA3"/>
    <w:rsid w:val="00ED0A26"/>
    <w:rsid w:val="00ED13BB"/>
    <w:rsid w:val="00ED5A1C"/>
    <w:rsid w:val="00ED6AF6"/>
    <w:rsid w:val="00ED7A75"/>
    <w:rsid w:val="00EE0E9D"/>
    <w:rsid w:val="00EE2ACF"/>
    <w:rsid w:val="00EE74BC"/>
    <w:rsid w:val="00EF0B42"/>
    <w:rsid w:val="00EF23F4"/>
    <w:rsid w:val="00EF2B87"/>
    <w:rsid w:val="00EF49DF"/>
    <w:rsid w:val="00EF4E44"/>
    <w:rsid w:val="00EF5386"/>
    <w:rsid w:val="00EF6B54"/>
    <w:rsid w:val="00EF6D7D"/>
    <w:rsid w:val="00EF7458"/>
    <w:rsid w:val="00EF7BB1"/>
    <w:rsid w:val="00F0055D"/>
    <w:rsid w:val="00F06B97"/>
    <w:rsid w:val="00F10967"/>
    <w:rsid w:val="00F10EF2"/>
    <w:rsid w:val="00F12CBF"/>
    <w:rsid w:val="00F1611B"/>
    <w:rsid w:val="00F17004"/>
    <w:rsid w:val="00F17080"/>
    <w:rsid w:val="00F205AD"/>
    <w:rsid w:val="00F23AFD"/>
    <w:rsid w:val="00F2639D"/>
    <w:rsid w:val="00F2792A"/>
    <w:rsid w:val="00F27D7F"/>
    <w:rsid w:val="00F27E5E"/>
    <w:rsid w:val="00F31BDE"/>
    <w:rsid w:val="00F336B4"/>
    <w:rsid w:val="00F3411A"/>
    <w:rsid w:val="00F35726"/>
    <w:rsid w:val="00F35B71"/>
    <w:rsid w:val="00F42A12"/>
    <w:rsid w:val="00F4413D"/>
    <w:rsid w:val="00F57008"/>
    <w:rsid w:val="00F606DA"/>
    <w:rsid w:val="00F60905"/>
    <w:rsid w:val="00F62C44"/>
    <w:rsid w:val="00F650AC"/>
    <w:rsid w:val="00F6612B"/>
    <w:rsid w:val="00F67901"/>
    <w:rsid w:val="00F7580A"/>
    <w:rsid w:val="00F7631D"/>
    <w:rsid w:val="00F768B3"/>
    <w:rsid w:val="00F866E9"/>
    <w:rsid w:val="00F872F3"/>
    <w:rsid w:val="00F93CE6"/>
    <w:rsid w:val="00F9451C"/>
    <w:rsid w:val="00F9542E"/>
    <w:rsid w:val="00F95F05"/>
    <w:rsid w:val="00F9732A"/>
    <w:rsid w:val="00F97469"/>
    <w:rsid w:val="00FA2D82"/>
    <w:rsid w:val="00FA766D"/>
    <w:rsid w:val="00FA7693"/>
    <w:rsid w:val="00FB039A"/>
    <w:rsid w:val="00FB12D4"/>
    <w:rsid w:val="00FB13F3"/>
    <w:rsid w:val="00FB579D"/>
    <w:rsid w:val="00FC0796"/>
    <w:rsid w:val="00FC23D6"/>
    <w:rsid w:val="00FC4468"/>
    <w:rsid w:val="00FD2BCC"/>
    <w:rsid w:val="00FD4410"/>
    <w:rsid w:val="00FD73AA"/>
    <w:rsid w:val="00FE052E"/>
    <w:rsid w:val="00FE49BA"/>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B6B11-7D07-402C-A778-AA036FF3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3</cp:revision>
  <cp:lastPrinted>2010-10-26T16:28:00Z</cp:lastPrinted>
  <dcterms:created xsi:type="dcterms:W3CDTF">2010-10-26T16:35:00Z</dcterms:created>
  <dcterms:modified xsi:type="dcterms:W3CDTF">2010-11-04T13:36:00Z</dcterms:modified>
</cp:coreProperties>
</file>