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2700"/>
        <w:gridCol w:w="1530"/>
        <w:gridCol w:w="3600"/>
        <w:gridCol w:w="18"/>
      </w:tblGrid>
      <w:tr w:rsidR="0048436C">
        <w:trPr>
          <w:gridAfter w:val="1"/>
          <w:wAfter w:w="18" w:type="dxa"/>
        </w:trPr>
        <w:tc>
          <w:tcPr>
            <w:tcW w:w="2448" w:type="dxa"/>
          </w:tcPr>
          <w:p w:rsidR="0048436C" w:rsidRDefault="0048436C" w:rsidP="0078753D">
            <w:pPr>
              <w:ind w:left="-90"/>
              <w:rPr>
                <w:color w:val="auto"/>
                <w:sz w:val="26"/>
              </w:rPr>
            </w:pPr>
            <w:r>
              <w:rPr>
                <w:color w:val="auto"/>
                <w:sz w:val="26"/>
              </w:rPr>
              <w:t xml:space="preserve">  </w:t>
            </w:r>
          </w:p>
        </w:tc>
        <w:tc>
          <w:tcPr>
            <w:tcW w:w="4230" w:type="dxa"/>
            <w:gridSpan w:val="2"/>
          </w:tcPr>
          <w:p w:rsidR="0048436C" w:rsidRDefault="0048436C">
            <w:pPr>
              <w:jc w:val="center"/>
              <w:rPr>
                <w:b/>
                <w:color w:val="auto"/>
                <w:sz w:val="26"/>
              </w:rPr>
            </w:pPr>
            <w:smartTag w:uri="urn:schemas-microsoft-com:office:smarttags" w:element="place">
              <w:smartTag w:uri="urn:schemas-microsoft-com:office:smarttags" w:element="State">
                <w:r>
                  <w:rPr>
                    <w:b/>
                    <w:color w:val="auto"/>
                    <w:sz w:val="26"/>
                  </w:rPr>
                  <w:t>PENNSYLVANIA</w:t>
                </w:r>
              </w:smartTag>
            </w:smartTag>
          </w:p>
          <w:p w:rsidR="0048436C" w:rsidRDefault="0048436C">
            <w:pPr>
              <w:jc w:val="center"/>
              <w:rPr>
                <w:b/>
                <w:color w:val="auto"/>
                <w:sz w:val="26"/>
              </w:rPr>
            </w:pPr>
            <w:r>
              <w:rPr>
                <w:b/>
                <w:color w:val="auto"/>
                <w:sz w:val="26"/>
              </w:rPr>
              <w:t>PUBLIC UTILITY COMMISSION</w:t>
            </w:r>
          </w:p>
          <w:p w:rsidR="0048436C" w:rsidRDefault="0048436C">
            <w:pPr>
              <w:jc w:val="center"/>
              <w:rPr>
                <w:color w:val="auto"/>
                <w:sz w:val="26"/>
              </w:rPr>
            </w:pPr>
            <w:smartTag w:uri="urn:schemas-microsoft-com:office:smarttags" w:element="place">
              <w:smartTag w:uri="urn:schemas-microsoft-com:office:smarttags" w:element="City">
                <w:r>
                  <w:rPr>
                    <w:b/>
                    <w:color w:val="auto"/>
                    <w:sz w:val="26"/>
                  </w:rPr>
                  <w:t>Harrisburg</w:t>
                </w:r>
              </w:smartTag>
              <w:r>
                <w:rPr>
                  <w:b/>
                  <w:color w:val="auto"/>
                  <w:sz w:val="26"/>
                </w:rPr>
                <w:t xml:space="preserve">, </w:t>
              </w:r>
              <w:smartTag w:uri="urn:schemas-microsoft-com:office:smarttags" w:element="State">
                <w:r>
                  <w:rPr>
                    <w:b/>
                    <w:color w:val="auto"/>
                    <w:sz w:val="26"/>
                  </w:rPr>
                  <w:t>PA</w:t>
                </w:r>
              </w:smartTag>
              <w:r>
                <w:rPr>
                  <w:b/>
                  <w:color w:val="auto"/>
                  <w:sz w:val="26"/>
                </w:rPr>
                <w:t xml:space="preserve">  </w:t>
              </w:r>
              <w:smartTag w:uri="urn:schemas-microsoft-com:office:smarttags" w:element="PostalCode">
                <w:r>
                  <w:rPr>
                    <w:b/>
                    <w:color w:val="auto"/>
                    <w:sz w:val="26"/>
                  </w:rPr>
                  <w:t>17105-3265</w:t>
                </w:r>
              </w:smartTag>
            </w:smartTag>
          </w:p>
        </w:tc>
        <w:tc>
          <w:tcPr>
            <w:tcW w:w="3600" w:type="dxa"/>
          </w:tcPr>
          <w:p w:rsidR="0048436C" w:rsidRDefault="0048436C">
            <w:pPr>
              <w:rPr>
                <w:color w:val="auto"/>
                <w:sz w:val="26"/>
              </w:rPr>
            </w:pPr>
          </w:p>
        </w:tc>
      </w:tr>
      <w:tr w:rsidR="0048436C">
        <w:tc>
          <w:tcPr>
            <w:tcW w:w="5148" w:type="dxa"/>
            <w:gridSpan w:val="2"/>
          </w:tcPr>
          <w:p w:rsidR="0048436C" w:rsidRDefault="0048436C">
            <w:pPr>
              <w:rPr>
                <w:color w:val="auto"/>
                <w:sz w:val="26"/>
              </w:rPr>
            </w:pPr>
          </w:p>
        </w:tc>
        <w:tc>
          <w:tcPr>
            <w:tcW w:w="5148" w:type="dxa"/>
            <w:gridSpan w:val="3"/>
          </w:tcPr>
          <w:p w:rsidR="0048436C" w:rsidRDefault="0048436C">
            <w:pPr>
              <w:jc w:val="center"/>
              <w:rPr>
                <w:color w:val="auto"/>
                <w:sz w:val="26"/>
              </w:rPr>
            </w:pPr>
          </w:p>
          <w:p w:rsidR="0048436C" w:rsidRDefault="0048436C">
            <w:pPr>
              <w:jc w:val="center"/>
              <w:rPr>
                <w:color w:val="auto"/>
                <w:sz w:val="26"/>
              </w:rPr>
            </w:pPr>
          </w:p>
          <w:p w:rsidR="0048436C" w:rsidRPr="00F9196A" w:rsidRDefault="0048436C" w:rsidP="00AB3110">
            <w:pPr>
              <w:jc w:val="center"/>
              <w:rPr>
                <w:color w:val="auto"/>
                <w:sz w:val="26"/>
              </w:rPr>
            </w:pPr>
            <w:r w:rsidRPr="00F9196A">
              <w:rPr>
                <w:color w:val="auto"/>
                <w:sz w:val="26"/>
              </w:rPr>
              <w:t xml:space="preserve">Public Meeting held </w:t>
            </w:r>
            <w:r w:rsidR="00AB3110">
              <w:rPr>
                <w:color w:val="auto"/>
                <w:sz w:val="26"/>
              </w:rPr>
              <w:t>October</w:t>
            </w:r>
            <w:r w:rsidR="00E9733C">
              <w:rPr>
                <w:color w:val="auto"/>
                <w:sz w:val="26"/>
              </w:rPr>
              <w:t> </w:t>
            </w:r>
            <w:r w:rsidR="000969F1">
              <w:rPr>
                <w:color w:val="auto"/>
                <w:sz w:val="26"/>
              </w:rPr>
              <w:t>2</w:t>
            </w:r>
            <w:r w:rsidR="00AB3110">
              <w:rPr>
                <w:color w:val="auto"/>
                <w:sz w:val="26"/>
              </w:rPr>
              <w:t>1</w:t>
            </w:r>
            <w:r w:rsidR="00E9733C">
              <w:rPr>
                <w:color w:val="auto"/>
                <w:sz w:val="26"/>
              </w:rPr>
              <w:t>, </w:t>
            </w:r>
            <w:r w:rsidR="00844382" w:rsidRPr="00F9196A">
              <w:rPr>
                <w:color w:val="auto"/>
                <w:sz w:val="26"/>
              </w:rPr>
              <w:t>20</w:t>
            </w:r>
            <w:r w:rsidR="000969F1">
              <w:rPr>
                <w:color w:val="auto"/>
                <w:sz w:val="26"/>
              </w:rPr>
              <w:t>1</w:t>
            </w:r>
            <w:r w:rsidR="00844382" w:rsidRPr="00F9196A">
              <w:rPr>
                <w:color w:val="auto"/>
                <w:sz w:val="26"/>
              </w:rPr>
              <w:t>0</w:t>
            </w:r>
          </w:p>
        </w:tc>
      </w:tr>
      <w:tr w:rsidR="0048436C">
        <w:tc>
          <w:tcPr>
            <w:tcW w:w="5148" w:type="dxa"/>
            <w:gridSpan w:val="2"/>
          </w:tcPr>
          <w:p w:rsidR="0048436C" w:rsidRDefault="0048436C">
            <w:pPr>
              <w:rPr>
                <w:color w:val="auto"/>
                <w:sz w:val="26"/>
              </w:rPr>
            </w:pPr>
          </w:p>
          <w:p w:rsidR="0048436C" w:rsidRDefault="0048436C">
            <w:pPr>
              <w:rPr>
                <w:color w:val="auto"/>
                <w:sz w:val="26"/>
              </w:rPr>
            </w:pPr>
            <w:r>
              <w:rPr>
                <w:color w:val="auto"/>
                <w:sz w:val="26"/>
              </w:rPr>
              <w:t>Commissioners Present:</w:t>
            </w:r>
          </w:p>
        </w:tc>
        <w:tc>
          <w:tcPr>
            <w:tcW w:w="5148" w:type="dxa"/>
            <w:gridSpan w:val="3"/>
          </w:tcPr>
          <w:p w:rsidR="0048436C" w:rsidRDefault="0048436C">
            <w:pPr>
              <w:rPr>
                <w:color w:val="auto"/>
                <w:sz w:val="26"/>
              </w:rPr>
            </w:pPr>
          </w:p>
        </w:tc>
      </w:tr>
    </w:tbl>
    <w:p w:rsidR="0048436C" w:rsidRDefault="0048436C">
      <w:pPr>
        <w:rPr>
          <w:color w:val="auto"/>
          <w:sz w:val="26"/>
        </w:rPr>
      </w:pPr>
    </w:p>
    <w:tbl>
      <w:tblPr>
        <w:tblW w:w="10296" w:type="dxa"/>
        <w:tblLayout w:type="fixed"/>
        <w:tblLook w:val="0000"/>
      </w:tblPr>
      <w:tblGrid>
        <w:gridCol w:w="9558"/>
        <w:gridCol w:w="738"/>
      </w:tblGrid>
      <w:tr w:rsidR="0048436C" w:rsidTr="000969F1">
        <w:tc>
          <w:tcPr>
            <w:tcW w:w="9558" w:type="dxa"/>
          </w:tcPr>
          <w:p w:rsidR="0048436C" w:rsidRDefault="0048436C">
            <w:pPr>
              <w:rPr>
                <w:color w:val="auto"/>
                <w:sz w:val="26"/>
              </w:rPr>
            </w:pPr>
            <w:r>
              <w:rPr>
                <w:color w:val="auto"/>
                <w:sz w:val="26"/>
              </w:rPr>
              <w:t xml:space="preserve">      </w:t>
            </w:r>
            <w:r w:rsidR="003C7AD5">
              <w:rPr>
                <w:color w:val="auto"/>
                <w:sz w:val="26"/>
              </w:rPr>
              <w:t>James H. Cawley</w:t>
            </w:r>
            <w:r>
              <w:rPr>
                <w:color w:val="auto"/>
                <w:sz w:val="26"/>
              </w:rPr>
              <w:t>, Chairman</w:t>
            </w:r>
          </w:p>
        </w:tc>
        <w:tc>
          <w:tcPr>
            <w:tcW w:w="738" w:type="dxa"/>
          </w:tcPr>
          <w:p w:rsidR="0048436C" w:rsidRDefault="0048436C">
            <w:pPr>
              <w:rPr>
                <w:color w:val="auto"/>
                <w:sz w:val="26"/>
              </w:rPr>
            </w:pPr>
          </w:p>
        </w:tc>
      </w:tr>
      <w:tr w:rsidR="0048436C" w:rsidTr="000969F1">
        <w:tc>
          <w:tcPr>
            <w:tcW w:w="9558" w:type="dxa"/>
          </w:tcPr>
          <w:p w:rsidR="0048436C" w:rsidRDefault="0048436C">
            <w:pPr>
              <w:rPr>
                <w:color w:val="auto"/>
                <w:sz w:val="26"/>
              </w:rPr>
            </w:pPr>
            <w:r>
              <w:rPr>
                <w:color w:val="auto"/>
                <w:sz w:val="26"/>
              </w:rPr>
              <w:t xml:space="preserve">      </w:t>
            </w:r>
            <w:r w:rsidR="003C7AD5">
              <w:rPr>
                <w:color w:val="auto"/>
                <w:sz w:val="26"/>
              </w:rPr>
              <w:t>Tyrone J. Christy</w:t>
            </w:r>
            <w:r w:rsidR="009C7AA2">
              <w:rPr>
                <w:color w:val="auto"/>
                <w:sz w:val="26"/>
              </w:rPr>
              <w:t>, Vice Chairman</w:t>
            </w:r>
          </w:p>
        </w:tc>
        <w:tc>
          <w:tcPr>
            <w:tcW w:w="738" w:type="dxa"/>
          </w:tcPr>
          <w:p w:rsidR="0048436C" w:rsidRDefault="0048436C">
            <w:pPr>
              <w:rPr>
                <w:color w:val="auto"/>
                <w:sz w:val="26"/>
              </w:rPr>
            </w:pPr>
          </w:p>
        </w:tc>
      </w:tr>
      <w:tr w:rsidR="0048436C" w:rsidTr="000969F1">
        <w:tc>
          <w:tcPr>
            <w:tcW w:w="9558" w:type="dxa"/>
          </w:tcPr>
          <w:p w:rsidR="0048436C" w:rsidRDefault="0048436C" w:rsidP="000969F1">
            <w:pPr>
              <w:rPr>
                <w:color w:val="auto"/>
                <w:sz w:val="26"/>
              </w:rPr>
            </w:pPr>
            <w:r>
              <w:rPr>
                <w:color w:val="auto"/>
                <w:sz w:val="26"/>
              </w:rPr>
              <w:t xml:space="preserve">      </w:t>
            </w:r>
            <w:r w:rsidR="000969F1">
              <w:rPr>
                <w:color w:val="auto"/>
                <w:sz w:val="26"/>
              </w:rPr>
              <w:t>John F. Coleman, Jr.</w:t>
            </w:r>
          </w:p>
        </w:tc>
        <w:tc>
          <w:tcPr>
            <w:tcW w:w="738" w:type="dxa"/>
          </w:tcPr>
          <w:p w:rsidR="0048436C" w:rsidRDefault="0048436C">
            <w:pPr>
              <w:rPr>
                <w:color w:val="auto"/>
                <w:sz w:val="26"/>
              </w:rPr>
            </w:pPr>
          </w:p>
        </w:tc>
      </w:tr>
      <w:tr w:rsidR="0048436C" w:rsidTr="000969F1">
        <w:tc>
          <w:tcPr>
            <w:tcW w:w="9558" w:type="dxa"/>
          </w:tcPr>
          <w:p w:rsidR="0048436C" w:rsidRDefault="0048436C">
            <w:pPr>
              <w:rPr>
                <w:color w:val="auto"/>
                <w:sz w:val="26"/>
              </w:rPr>
            </w:pPr>
            <w:r>
              <w:rPr>
                <w:color w:val="auto"/>
                <w:sz w:val="26"/>
              </w:rPr>
              <w:t xml:space="preserve">      </w:t>
            </w:r>
            <w:r w:rsidR="003C7AD5" w:rsidRPr="003C7AD5">
              <w:rPr>
                <w:color w:val="auto"/>
                <w:sz w:val="26"/>
              </w:rPr>
              <w:t>Wayne E. Gardner</w:t>
            </w:r>
          </w:p>
          <w:p w:rsidR="000969F1" w:rsidRPr="003C7AD5" w:rsidRDefault="000969F1">
            <w:pPr>
              <w:rPr>
                <w:color w:val="auto"/>
                <w:sz w:val="26"/>
              </w:rPr>
            </w:pPr>
            <w:r>
              <w:rPr>
                <w:color w:val="auto"/>
                <w:sz w:val="26"/>
                <w:szCs w:val="26"/>
              </w:rPr>
              <w:t xml:space="preserve">      </w:t>
            </w:r>
            <w:r w:rsidRPr="003C7AD5">
              <w:rPr>
                <w:color w:val="auto"/>
                <w:sz w:val="26"/>
                <w:szCs w:val="26"/>
              </w:rPr>
              <w:t>Robert F. Powelson</w:t>
            </w:r>
          </w:p>
        </w:tc>
        <w:tc>
          <w:tcPr>
            <w:tcW w:w="738" w:type="dxa"/>
          </w:tcPr>
          <w:p w:rsidR="0048436C" w:rsidRDefault="0048436C">
            <w:pPr>
              <w:rPr>
                <w:color w:val="auto"/>
                <w:sz w:val="26"/>
              </w:rPr>
            </w:pPr>
          </w:p>
        </w:tc>
      </w:tr>
    </w:tbl>
    <w:p w:rsidR="0048436C" w:rsidRDefault="0048436C">
      <w:pPr>
        <w:rPr>
          <w:color w:val="auto"/>
          <w:sz w:val="26"/>
        </w:rPr>
      </w:pPr>
    </w:p>
    <w:tbl>
      <w:tblPr>
        <w:tblW w:w="0" w:type="auto"/>
        <w:tblLayout w:type="fixed"/>
        <w:tblLook w:val="0000"/>
      </w:tblPr>
      <w:tblGrid>
        <w:gridCol w:w="6588"/>
        <w:gridCol w:w="3240"/>
      </w:tblGrid>
      <w:tr w:rsidR="0048436C">
        <w:tc>
          <w:tcPr>
            <w:tcW w:w="6588" w:type="dxa"/>
          </w:tcPr>
          <w:p w:rsidR="0048436C" w:rsidRPr="0076467B" w:rsidRDefault="00476540" w:rsidP="00AB3110">
            <w:pPr>
              <w:rPr>
                <w:color w:val="auto"/>
                <w:kern w:val="1"/>
                <w:sz w:val="26"/>
                <w:szCs w:val="26"/>
              </w:rPr>
            </w:pPr>
            <w:r>
              <w:rPr>
                <w:color w:val="auto"/>
                <w:kern w:val="1"/>
                <w:sz w:val="26"/>
                <w:szCs w:val="26"/>
              </w:rPr>
              <w:t>Joint a</w:t>
            </w:r>
            <w:r w:rsidR="00374F1A" w:rsidRPr="00374F1A">
              <w:rPr>
                <w:color w:val="auto"/>
                <w:kern w:val="1"/>
                <w:sz w:val="26"/>
                <w:szCs w:val="26"/>
              </w:rPr>
              <w:t xml:space="preserve">pplication </w:t>
            </w:r>
            <w:r w:rsidR="00081127">
              <w:rPr>
                <w:color w:val="auto"/>
                <w:kern w:val="1"/>
                <w:sz w:val="26"/>
                <w:szCs w:val="26"/>
              </w:rPr>
              <w:t xml:space="preserve">of </w:t>
            </w:r>
            <w:r w:rsidR="00AB3110">
              <w:rPr>
                <w:color w:val="auto"/>
                <w:kern w:val="1"/>
                <w:sz w:val="26"/>
                <w:szCs w:val="26"/>
              </w:rPr>
              <w:t>FiberNet Telecommunications of Pennsylvania, LLC</w:t>
            </w:r>
            <w:r w:rsidR="007014A7">
              <w:rPr>
                <w:color w:val="auto"/>
                <w:kern w:val="1"/>
                <w:sz w:val="26"/>
                <w:szCs w:val="26"/>
              </w:rPr>
              <w:t>,</w:t>
            </w:r>
            <w:r w:rsidR="00911A01">
              <w:rPr>
                <w:color w:val="auto"/>
                <w:kern w:val="1"/>
                <w:sz w:val="26"/>
                <w:szCs w:val="26"/>
              </w:rPr>
              <w:t xml:space="preserve"> </w:t>
            </w:r>
            <w:r w:rsidR="00B13078">
              <w:rPr>
                <w:color w:val="auto"/>
                <w:kern w:val="1"/>
                <w:szCs w:val="26"/>
              </w:rPr>
              <w:t xml:space="preserve">NTELOS, Inc., </w:t>
            </w:r>
            <w:r w:rsidR="00B13078" w:rsidRPr="0076467B">
              <w:rPr>
                <w:color w:val="auto"/>
                <w:kern w:val="1"/>
                <w:sz w:val="26"/>
                <w:szCs w:val="26"/>
              </w:rPr>
              <w:t xml:space="preserve">One Communications Corporation, Conversant Communications, Inc. and Mountaineer Telecommunications, LLC </w:t>
            </w:r>
            <w:r w:rsidR="00374F1A" w:rsidRPr="0076467B">
              <w:rPr>
                <w:color w:val="auto"/>
                <w:kern w:val="1"/>
                <w:sz w:val="26"/>
                <w:szCs w:val="26"/>
              </w:rPr>
              <w:t xml:space="preserve">for approval of </w:t>
            </w:r>
            <w:r w:rsidR="008733BC" w:rsidRPr="0076467B">
              <w:rPr>
                <w:color w:val="auto"/>
                <w:kern w:val="1"/>
                <w:sz w:val="26"/>
                <w:szCs w:val="26"/>
              </w:rPr>
              <w:t xml:space="preserve">the </w:t>
            </w:r>
            <w:r w:rsidR="00536005" w:rsidRPr="0076467B">
              <w:rPr>
                <w:color w:val="auto"/>
                <w:kern w:val="1"/>
                <w:sz w:val="26"/>
                <w:szCs w:val="26"/>
              </w:rPr>
              <w:t xml:space="preserve">indirect </w:t>
            </w:r>
            <w:r w:rsidR="008733BC" w:rsidRPr="0076467B">
              <w:rPr>
                <w:color w:val="auto"/>
                <w:kern w:val="1"/>
                <w:sz w:val="26"/>
                <w:szCs w:val="26"/>
              </w:rPr>
              <w:t>transfer of control of FiberNet Telecommunications of Pennsylvania, LLC to NTELOS, Inc</w:t>
            </w:r>
            <w:r w:rsidR="00CB4882" w:rsidRPr="0076467B">
              <w:rPr>
                <w:color w:val="auto"/>
                <w:kern w:val="1"/>
                <w:sz w:val="26"/>
                <w:szCs w:val="26"/>
              </w:rPr>
              <w:t>.</w:t>
            </w:r>
            <w:r w:rsidR="006520E0" w:rsidRPr="0076467B">
              <w:rPr>
                <w:color w:val="auto"/>
                <w:kern w:val="1"/>
                <w:sz w:val="26"/>
                <w:szCs w:val="26"/>
              </w:rPr>
              <w:t xml:space="preserve"> </w:t>
            </w:r>
            <w:r w:rsidR="00374F1A" w:rsidRPr="0076467B">
              <w:rPr>
                <w:color w:val="auto"/>
                <w:kern w:val="1"/>
                <w:sz w:val="26"/>
                <w:szCs w:val="26"/>
              </w:rPr>
              <w:t xml:space="preserve"> </w:t>
            </w:r>
          </w:p>
          <w:p w:rsidR="008733BC" w:rsidRPr="00374F1A" w:rsidRDefault="008733BC" w:rsidP="00AB3110">
            <w:pPr>
              <w:rPr>
                <w:color w:val="auto"/>
                <w:sz w:val="26"/>
                <w:szCs w:val="26"/>
              </w:rPr>
            </w:pPr>
          </w:p>
        </w:tc>
        <w:tc>
          <w:tcPr>
            <w:tcW w:w="3240" w:type="dxa"/>
          </w:tcPr>
          <w:p w:rsidR="00911A01" w:rsidRPr="00374F1A" w:rsidRDefault="00396882">
            <w:pPr>
              <w:rPr>
                <w:color w:val="auto"/>
                <w:kern w:val="1"/>
                <w:sz w:val="26"/>
                <w:szCs w:val="26"/>
              </w:rPr>
            </w:pPr>
            <w:r>
              <w:rPr>
                <w:color w:val="auto"/>
                <w:kern w:val="1"/>
                <w:sz w:val="26"/>
                <w:szCs w:val="26"/>
              </w:rPr>
              <w:t>A-</w:t>
            </w:r>
            <w:r w:rsidR="00911A01">
              <w:rPr>
                <w:color w:val="auto"/>
                <w:kern w:val="1"/>
                <w:sz w:val="26"/>
                <w:szCs w:val="26"/>
              </w:rPr>
              <w:t>20</w:t>
            </w:r>
            <w:r w:rsidR="000969F1">
              <w:rPr>
                <w:color w:val="auto"/>
                <w:kern w:val="1"/>
                <w:sz w:val="26"/>
                <w:szCs w:val="26"/>
              </w:rPr>
              <w:t>1</w:t>
            </w:r>
            <w:r w:rsidR="00911A01">
              <w:rPr>
                <w:color w:val="auto"/>
                <w:kern w:val="1"/>
                <w:sz w:val="26"/>
                <w:szCs w:val="26"/>
              </w:rPr>
              <w:t>0-2</w:t>
            </w:r>
            <w:r w:rsidR="000969F1">
              <w:rPr>
                <w:color w:val="auto"/>
                <w:kern w:val="1"/>
                <w:sz w:val="26"/>
                <w:szCs w:val="26"/>
              </w:rPr>
              <w:t>1</w:t>
            </w:r>
            <w:r w:rsidR="008733BC">
              <w:rPr>
                <w:color w:val="auto"/>
                <w:kern w:val="1"/>
                <w:sz w:val="26"/>
                <w:szCs w:val="26"/>
              </w:rPr>
              <w:t>9</w:t>
            </w:r>
            <w:r w:rsidR="00C8228E">
              <w:rPr>
                <w:color w:val="auto"/>
                <w:kern w:val="1"/>
                <w:sz w:val="26"/>
                <w:szCs w:val="26"/>
              </w:rPr>
              <w:t>5</w:t>
            </w:r>
            <w:r w:rsidR="008733BC">
              <w:rPr>
                <w:color w:val="auto"/>
                <w:kern w:val="1"/>
                <w:sz w:val="26"/>
                <w:szCs w:val="26"/>
              </w:rPr>
              <w:t>283</w:t>
            </w:r>
          </w:p>
          <w:p w:rsidR="00374F1A" w:rsidRPr="00374F1A" w:rsidRDefault="00374F1A">
            <w:pPr>
              <w:rPr>
                <w:color w:val="auto"/>
                <w:kern w:val="1"/>
                <w:sz w:val="26"/>
                <w:szCs w:val="26"/>
              </w:rPr>
            </w:pPr>
          </w:p>
          <w:p w:rsidR="00374F1A" w:rsidRPr="00374F1A" w:rsidRDefault="00374F1A">
            <w:pPr>
              <w:rPr>
                <w:color w:val="auto"/>
                <w:sz w:val="26"/>
                <w:szCs w:val="26"/>
              </w:rPr>
            </w:pPr>
          </w:p>
        </w:tc>
      </w:tr>
      <w:tr w:rsidR="0048436C">
        <w:trPr>
          <w:trHeight w:val="87"/>
        </w:trPr>
        <w:tc>
          <w:tcPr>
            <w:tcW w:w="6588" w:type="dxa"/>
          </w:tcPr>
          <w:p w:rsidR="0048436C" w:rsidRDefault="001873BF" w:rsidP="0033526E">
            <w:pPr>
              <w:rPr>
                <w:color w:val="auto"/>
                <w:kern w:val="2"/>
                <w:sz w:val="26"/>
              </w:rPr>
            </w:pPr>
            <w:r>
              <w:rPr>
                <w:color w:val="auto"/>
                <w:kern w:val="2"/>
                <w:sz w:val="26"/>
              </w:rPr>
              <w:t xml:space="preserve">Securities Certificate of FiberNet </w:t>
            </w:r>
            <w:r>
              <w:rPr>
                <w:color w:val="auto"/>
                <w:kern w:val="1"/>
                <w:sz w:val="26"/>
                <w:szCs w:val="26"/>
              </w:rPr>
              <w:t xml:space="preserve">Telecommunications of Pennsylvania, LLC </w:t>
            </w:r>
            <w:r w:rsidR="0033526E">
              <w:rPr>
                <w:color w:val="auto"/>
                <w:kern w:val="1"/>
                <w:sz w:val="26"/>
                <w:szCs w:val="26"/>
              </w:rPr>
              <w:t>for the</w:t>
            </w:r>
            <w:r>
              <w:rPr>
                <w:color w:val="auto"/>
                <w:kern w:val="1"/>
                <w:sz w:val="26"/>
                <w:szCs w:val="26"/>
              </w:rPr>
              <w:t xml:space="preserve"> guarantee </w:t>
            </w:r>
            <w:r w:rsidR="006834F4">
              <w:rPr>
                <w:color w:val="auto"/>
                <w:kern w:val="1"/>
                <w:sz w:val="26"/>
                <w:szCs w:val="26"/>
              </w:rPr>
              <w:t>of credit facilities of NTELOS, Inc.</w:t>
            </w:r>
          </w:p>
        </w:tc>
        <w:tc>
          <w:tcPr>
            <w:tcW w:w="3240" w:type="dxa"/>
          </w:tcPr>
          <w:p w:rsidR="0048436C" w:rsidRDefault="006834F4">
            <w:pPr>
              <w:rPr>
                <w:color w:val="auto"/>
                <w:sz w:val="26"/>
              </w:rPr>
            </w:pPr>
            <w:r>
              <w:rPr>
                <w:color w:val="auto"/>
                <w:sz w:val="26"/>
              </w:rPr>
              <w:t>S-2010-219</w:t>
            </w:r>
            <w:r w:rsidR="00C8228E">
              <w:rPr>
                <w:color w:val="auto"/>
                <w:sz w:val="26"/>
              </w:rPr>
              <w:t>5</w:t>
            </w:r>
            <w:r>
              <w:rPr>
                <w:color w:val="auto"/>
                <w:sz w:val="26"/>
              </w:rPr>
              <w:t>284</w:t>
            </w:r>
          </w:p>
          <w:p w:rsidR="006834F4" w:rsidRDefault="006834F4">
            <w:pPr>
              <w:rPr>
                <w:color w:val="auto"/>
                <w:sz w:val="26"/>
              </w:rPr>
            </w:pPr>
          </w:p>
        </w:tc>
      </w:tr>
    </w:tbl>
    <w:p w:rsidR="00FE1572" w:rsidRDefault="00FE1572">
      <w:pPr>
        <w:jc w:val="center"/>
        <w:rPr>
          <w:b/>
          <w:color w:val="auto"/>
          <w:sz w:val="26"/>
        </w:rPr>
      </w:pPr>
    </w:p>
    <w:p w:rsidR="0048436C" w:rsidRDefault="0048436C">
      <w:pPr>
        <w:jc w:val="center"/>
        <w:rPr>
          <w:color w:val="auto"/>
          <w:sz w:val="26"/>
        </w:rPr>
      </w:pPr>
      <w:r>
        <w:rPr>
          <w:b/>
          <w:color w:val="auto"/>
          <w:sz w:val="26"/>
        </w:rPr>
        <w:t>ORDER</w:t>
      </w:r>
    </w:p>
    <w:p w:rsidR="0048436C" w:rsidRDefault="0048436C">
      <w:pPr>
        <w:rPr>
          <w:b/>
          <w:color w:val="auto"/>
          <w:sz w:val="26"/>
        </w:rPr>
      </w:pPr>
    </w:p>
    <w:p w:rsidR="0048436C" w:rsidRDefault="0048436C">
      <w:pPr>
        <w:rPr>
          <w:b/>
          <w:color w:val="auto"/>
          <w:sz w:val="26"/>
        </w:rPr>
      </w:pPr>
      <w:r>
        <w:rPr>
          <w:b/>
          <w:color w:val="auto"/>
          <w:sz w:val="26"/>
        </w:rPr>
        <w:t>BY THE COMMISSION:</w:t>
      </w:r>
    </w:p>
    <w:p w:rsidR="0048436C" w:rsidRDefault="0048436C">
      <w:pPr>
        <w:rPr>
          <w:b/>
          <w:color w:val="auto"/>
          <w:sz w:val="26"/>
        </w:rPr>
      </w:pPr>
    </w:p>
    <w:p w:rsidR="00F52A4A" w:rsidRPr="00C179F3" w:rsidRDefault="0073688F" w:rsidP="004C7744">
      <w:pPr>
        <w:pStyle w:val="BodyText"/>
        <w:spacing w:line="360" w:lineRule="auto"/>
        <w:ind w:firstLine="1440"/>
        <w:rPr>
          <w:color w:val="auto"/>
        </w:rPr>
      </w:pPr>
      <w:r w:rsidRPr="00C179F3">
        <w:rPr>
          <w:color w:val="auto"/>
        </w:rPr>
        <w:t xml:space="preserve">On </w:t>
      </w:r>
      <w:r w:rsidR="00C81FE8" w:rsidRPr="00C179F3">
        <w:rPr>
          <w:color w:val="auto"/>
        </w:rPr>
        <w:t>August</w:t>
      </w:r>
      <w:r w:rsidR="00E9733C" w:rsidRPr="00C179F3">
        <w:rPr>
          <w:color w:val="auto"/>
        </w:rPr>
        <w:t> </w:t>
      </w:r>
      <w:r w:rsidR="00C81FE8" w:rsidRPr="00C179F3">
        <w:rPr>
          <w:color w:val="auto"/>
        </w:rPr>
        <w:t>2</w:t>
      </w:r>
      <w:r w:rsidR="00E9733C" w:rsidRPr="00C179F3">
        <w:rPr>
          <w:color w:val="auto"/>
        </w:rPr>
        <w:t>, </w:t>
      </w:r>
      <w:r w:rsidRPr="00C179F3">
        <w:rPr>
          <w:color w:val="auto"/>
        </w:rPr>
        <w:t>20</w:t>
      </w:r>
      <w:r w:rsidR="00034A94" w:rsidRPr="00C179F3">
        <w:rPr>
          <w:color w:val="auto"/>
        </w:rPr>
        <w:t>1</w:t>
      </w:r>
      <w:r w:rsidRPr="00C179F3">
        <w:rPr>
          <w:color w:val="auto"/>
        </w:rPr>
        <w:t>0</w:t>
      </w:r>
      <w:r w:rsidR="00374F1A" w:rsidRPr="00C179F3">
        <w:rPr>
          <w:color w:val="auto"/>
        </w:rPr>
        <w:t xml:space="preserve">, </w:t>
      </w:r>
      <w:r w:rsidR="00C81FE8" w:rsidRPr="00C179F3">
        <w:rPr>
          <w:color w:val="auto"/>
          <w:kern w:val="2"/>
        </w:rPr>
        <w:t xml:space="preserve">FiberNet </w:t>
      </w:r>
      <w:r w:rsidR="00C81FE8" w:rsidRPr="00C179F3">
        <w:rPr>
          <w:color w:val="auto"/>
          <w:kern w:val="1"/>
          <w:szCs w:val="26"/>
        </w:rPr>
        <w:t xml:space="preserve">Telecommunications of Pennsylvania, LLC </w:t>
      </w:r>
      <w:r w:rsidR="00826667" w:rsidRPr="00C179F3">
        <w:rPr>
          <w:color w:val="auto"/>
          <w:kern w:val="1"/>
          <w:szCs w:val="26"/>
        </w:rPr>
        <w:t>(</w:t>
      </w:r>
      <w:r w:rsidR="00C81FE8" w:rsidRPr="00C179F3">
        <w:rPr>
          <w:color w:val="auto"/>
          <w:kern w:val="1"/>
          <w:szCs w:val="26"/>
        </w:rPr>
        <w:t>FiberNet PA</w:t>
      </w:r>
      <w:r w:rsidR="00826667" w:rsidRPr="00C179F3">
        <w:rPr>
          <w:color w:val="auto"/>
          <w:kern w:val="1"/>
          <w:szCs w:val="26"/>
        </w:rPr>
        <w:t>)</w:t>
      </w:r>
      <w:r w:rsidR="00D42BD8" w:rsidRPr="00C179F3">
        <w:rPr>
          <w:color w:val="auto"/>
          <w:kern w:val="1"/>
          <w:szCs w:val="26"/>
        </w:rPr>
        <w:t>, NTELOS, Inc. (NTI), One Communications Corporation (One</w:t>
      </w:r>
      <w:r w:rsidR="00780DDD" w:rsidRPr="00C179F3">
        <w:rPr>
          <w:color w:val="auto"/>
          <w:kern w:val="1"/>
          <w:szCs w:val="26"/>
        </w:rPr>
        <w:t xml:space="preserve"> Communications</w:t>
      </w:r>
      <w:r w:rsidR="00D42BD8" w:rsidRPr="00C179F3">
        <w:rPr>
          <w:color w:val="auto"/>
          <w:kern w:val="1"/>
          <w:szCs w:val="26"/>
        </w:rPr>
        <w:t>), Conversant Communications, Inc. (Conversant)</w:t>
      </w:r>
      <w:r w:rsidR="00826667" w:rsidRPr="00C179F3">
        <w:rPr>
          <w:color w:val="auto"/>
          <w:kern w:val="1"/>
          <w:szCs w:val="26"/>
        </w:rPr>
        <w:t xml:space="preserve"> </w:t>
      </w:r>
      <w:r w:rsidR="00034A94" w:rsidRPr="00C179F3">
        <w:rPr>
          <w:color w:val="auto"/>
          <w:kern w:val="1"/>
          <w:szCs w:val="26"/>
        </w:rPr>
        <w:t xml:space="preserve">and </w:t>
      </w:r>
      <w:r w:rsidR="00D42BD8" w:rsidRPr="00C179F3">
        <w:rPr>
          <w:color w:val="auto"/>
          <w:kern w:val="1"/>
          <w:szCs w:val="26"/>
        </w:rPr>
        <w:t>Mountaineer</w:t>
      </w:r>
      <w:r w:rsidR="00034A94" w:rsidRPr="00C179F3">
        <w:rPr>
          <w:color w:val="auto"/>
          <w:kern w:val="1"/>
          <w:szCs w:val="26"/>
        </w:rPr>
        <w:t xml:space="preserve"> </w:t>
      </w:r>
      <w:r w:rsidR="00D42BD8" w:rsidRPr="00C179F3">
        <w:rPr>
          <w:color w:val="auto"/>
          <w:kern w:val="1"/>
          <w:szCs w:val="26"/>
        </w:rPr>
        <w:t>Telec</w:t>
      </w:r>
      <w:r w:rsidR="00034A94" w:rsidRPr="00C179F3">
        <w:rPr>
          <w:color w:val="auto"/>
          <w:kern w:val="1"/>
          <w:szCs w:val="26"/>
        </w:rPr>
        <w:t>ommunications</w:t>
      </w:r>
      <w:r w:rsidR="00D42BD8" w:rsidRPr="00C179F3">
        <w:rPr>
          <w:color w:val="auto"/>
          <w:kern w:val="1"/>
          <w:szCs w:val="26"/>
        </w:rPr>
        <w:t>, LLC</w:t>
      </w:r>
      <w:r w:rsidR="00034A94" w:rsidRPr="00C179F3">
        <w:rPr>
          <w:color w:val="auto"/>
          <w:kern w:val="1"/>
          <w:szCs w:val="26"/>
        </w:rPr>
        <w:t xml:space="preserve"> (</w:t>
      </w:r>
      <w:r w:rsidR="00D42BD8" w:rsidRPr="00C179F3">
        <w:rPr>
          <w:color w:val="auto"/>
          <w:kern w:val="1"/>
          <w:szCs w:val="26"/>
        </w:rPr>
        <w:t>Mountaineer</w:t>
      </w:r>
      <w:r w:rsidR="00034A94" w:rsidRPr="00C179F3">
        <w:rPr>
          <w:color w:val="auto"/>
          <w:kern w:val="1"/>
          <w:szCs w:val="26"/>
        </w:rPr>
        <w:t xml:space="preserve">) (collectively </w:t>
      </w:r>
      <w:r w:rsidR="000F5351" w:rsidRPr="00C179F3">
        <w:rPr>
          <w:color w:val="auto"/>
          <w:kern w:val="1"/>
          <w:szCs w:val="26"/>
        </w:rPr>
        <w:t xml:space="preserve">Joint </w:t>
      </w:r>
      <w:r w:rsidR="00034A94" w:rsidRPr="00C179F3">
        <w:rPr>
          <w:color w:val="auto"/>
          <w:kern w:val="1"/>
          <w:szCs w:val="26"/>
        </w:rPr>
        <w:t xml:space="preserve">Applicants) </w:t>
      </w:r>
      <w:r w:rsidRPr="00C179F3">
        <w:rPr>
          <w:color w:val="auto"/>
        </w:rPr>
        <w:t xml:space="preserve">filed </w:t>
      </w:r>
      <w:r w:rsidR="00940C77" w:rsidRPr="00C179F3">
        <w:rPr>
          <w:color w:val="auto"/>
        </w:rPr>
        <w:t>a</w:t>
      </w:r>
      <w:r w:rsidRPr="00C179F3">
        <w:rPr>
          <w:color w:val="auto"/>
        </w:rPr>
        <w:t xml:space="preserve"> </w:t>
      </w:r>
      <w:r w:rsidR="00476540" w:rsidRPr="00C179F3">
        <w:rPr>
          <w:color w:val="auto"/>
        </w:rPr>
        <w:t xml:space="preserve">joint </w:t>
      </w:r>
      <w:r w:rsidRPr="00C179F3">
        <w:rPr>
          <w:color w:val="auto"/>
        </w:rPr>
        <w:t>application pursuant to Chapter 11 of the Penns</w:t>
      </w:r>
      <w:r w:rsidR="00374F1A" w:rsidRPr="00C179F3">
        <w:rPr>
          <w:color w:val="auto"/>
        </w:rPr>
        <w:t>ylvania Public Utility Code, 66 Pa. C.S. </w:t>
      </w:r>
      <w:r w:rsidRPr="00C179F3">
        <w:rPr>
          <w:color w:val="auto"/>
        </w:rPr>
        <w:t>§§</w:t>
      </w:r>
      <w:r w:rsidR="00742B9C" w:rsidRPr="00C179F3">
        <w:rPr>
          <w:color w:val="auto"/>
        </w:rPr>
        <w:t xml:space="preserve"> </w:t>
      </w:r>
      <w:r w:rsidRPr="00C179F3">
        <w:rPr>
          <w:color w:val="auto"/>
        </w:rPr>
        <w:t>110</w:t>
      </w:r>
      <w:r w:rsidR="00D43F21">
        <w:rPr>
          <w:color w:val="auto"/>
        </w:rPr>
        <w:t xml:space="preserve">2(a)(3) and </w:t>
      </w:r>
      <w:r w:rsidRPr="00C179F3">
        <w:rPr>
          <w:color w:val="auto"/>
        </w:rPr>
        <w:t>1103</w:t>
      </w:r>
      <w:r w:rsidR="006043A1" w:rsidRPr="00C179F3">
        <w:rPr>
          <w:color w:val="auto"/>
        </w:rPr>
        <w:t>,</w:t>
      </w:r>
      <w:r w:rsidR="006043A1" w:rsidRPr="00C179F3">
        <w:rPr>
          <w:color w:val="auto"/>
          <w:kern w:val="1"/>
          <w:szCs w:val="26"/>
        </w:rPr>
        <w:t xml:space="preserve"> </w:t>
      </w:r>
      <w:r w:rsidR="00F52A4A" w:rsidRPr="00C179F3">
        <w:rPr>
          <w:color w:val="000000"/>
          <w:szCs w:val="26"/>
          <w:u w:color="000000"/>
        </w:rPr>
        <w:t xml:space="preserve">seeking approval </w:t>
      </w:r>
      <w:r w:rsidR="00D6355D" w:rsidRPr="00C179F3">
        <w:rPr>
          <w:color w:val="auto"/>
          <w:kern w:val="1"/>
          <w:szCs w:val="26"/>
        </w:rPr>
        <w:t xml:space="preserve">of </w:t>
      </w:r>
      <w:r w:rsidR="00B6751D" w:rsidRPr="00C179F3">
        <w:rPr>
          <w:color w:val="auto"/>
          <w:kern w:val="1"/>
          <w:szCs w:val="26"/>
        </w:rPr>
        <w:t xml:space="preserve">the </w:t>
      </w:r>
      <w:r w:rsidR="00A55708" w:rsidRPr="00C179F3">
        <w:rPr>
          <w:color w:val="auto"/>
          <w:kern w:val="1"/>
          <w:szCs w:val="26"/>
        </w:rPr>
        <w:t xml:space="preserve">indirect </w:t>
      </w:r>
      <w:r w:rsidR="00B6751D" w:rsidRPr="00C179F3">
        <w:rPr>
          <w:color w:val="auto"/>
          <w:kern w:val="1"/>
          <w:szCs w:val="26"/>
        </w:rPr>
        <w:t>transfer of control of FiberNet PA</w:t>
      </w:r>
      <w:r w:rsidR="00D6355D" w:rsidRPr="00C179F3">
        <w:rPr>
          <w:color w:val="auto"/>
          <w:kern w:val="1"/>
          <w:szCs w:val="26"/>
        </w:rPr>
        <w:t xml:space="preserve"> </w:t>
      </w:r>
      <w:r w:rsidR="00236BCB">
        <w:rPr>
          <w:color w:val="auto"/>
          <w:kern w:val="1"/>
          <w:szCs w:val="26"/>
        </w:rPr>
        <w:t>to</w:t>
      </w:r>
      <w:r w:rsidR="00F4765C" w:rsidRPr="00C179F3">
        <w:rPr>
          <w:color w:val="auto"/>
          <w:kern w:val="1"/>
          <w:szCs w:val="26"/>
        </w:rPr>
        <w:t xml:space="preserve"> NTI </w:t>
      </w:r>
      <w:r w:rsidR="00F235D3" w:rsidRPr="00C179F3">
        <w:rPr>
          <w:color w:val="auto"/>
          <w:kern w:val="1"/>
          <w:szCs w:val="26"/>
        </w:rPr>
        <w:t>through</w:t>
      </w:r>
      <w:r w:rsidR="00D6355D" w:rsidRPr="00C179F3">
        <w:rPr>
          <w:color w:val="auto"/>
          <w:kern w:val="1"/>
          <w:szCs w:val="26"/>
        </w:rPr>
        <w:t xml:space="preserve"> </w:t>
      </w:r>
      <w:r w:rsidR="00F4765C">
        <w:rPr>
          <w:color w:val="auto"/>
          <w:kern w:val="1"/>
          <w:szCs w:val="26"/>
        </w:rPr>
        <w:t xml:space="preserve">NTI’s </w:t>
      </w:r>
      <w:r w:rsidR="00D93C37" w:rsidRPr="00C179F3">
        <w:rPr>
          <w:color w:val="auto"/>
          <w:kern w:val="1"/>
          <w:szCs w:val="26"/>
        </w:rPr>
        <w:t xml:space="preserve">acquisition of </w:t>
      </w:r>
      <w:r w:rsidR="00D6355D" w:rsidRPr="00C179F3">
        <w:rPr>
          <w:color w:val="auto"/>
          <w:kern w:val="1"/>
          <w:szCs w:val="26"/>
        </w:rPr>
        <w:t xml:space="preserve">all </w:t>
      </w:r>
      <w:r w:rsidR="00D93C37" w:rsidRPr="00C179F3">
        <w:rPr>
          <w:color w:val="auto"/>
          <w:kern w:val="1"/>
          <w:szCs w:val="26"/>
        </w:rPr>
        <w:t xml:space="preserve">the </w:t>
      </w:r>
      <w:r w:rsidR="008504D2" w:rsidRPr="00C179F3">
        <w:rPr>
          <w:color w:val="auto"/>
          <w:kern w:val="1"/>
          <w:szCs w:val="26"/>
        </w:rPr>
        <w:t>equity interest</w:t>
      </w:r>
      <w:r w:rsidR="00D6355D" w:rsidRPr="00C179F3">
        <w:rPr>
          <w:color w:val="auto"/>
          <w:kern w:val="1"/>
          <w:szCs w:val="26"/>
        </w:rPr>
        <w:t xml:space="preserve"> of </w:t>
      </w:r>
      <w:r w:rsidR="008504D2" w:rsidRPr="00C179F3">
        <w:rPr>
          <w:color w:val="auto"/>
          <w:kern w:val="1"/>
          <w:szCs w:val="26"/>
        </w:rPr>
        <w:t xml:space="preserve">Mountaineer, </w:t>
      </w:r>
      <w:r w:rsidR="008504D2" w:rsidRPr="00C179F3">
        <w:rPr>
          <w:color w:val="auto"/>
          <w:kern w:val="1"/>
          <w:szCs w:val="26"/>
        </w:rPr>
        <w:lastRenderedPageBreak/>
        <w:t>the parent company of FiberNet PA</w:t>
      </w:r>
      <w:r w:rsidR="00D6355D" w:rsidRPr="00C179F3">
        <w:rPr>
          <w:color w:val="auto"/>
          <w:kern w:val="1"/>
          <w:szCs w:val="26"/>
        </w:rPr>
        <w:t>.</w:t>
      </w:r>
      <w:r w:rsidR="00544DD2" w:rsidRPr="00C179F3">
        <w:rPr>
          <w:color w:val="auto"/>
          <w:kern w:val="1"/>
          <w:szCs w:val="26"/>
        </w:rPr>
        <w:t xml:space="preserve">  Additionally</w:t>
      </w:r>
      <w:r w:rsidR="0076467B">
        <w:rPr>
          <w:color w:val="auto"/>
          <w:kern w:val="1"/>
          <w:szCs w:val="26"/>
        </w:rPr>
        <w:t>,</w:t>
      </w:r>
      <w:r w:rsidR="00544DD2" w:rsidRPr="00C179F3">
        <w:rPr>
          <w:color w:val="auto"/>
          <w:kern w:val="1"/>
          <w:szCs w:val="26"/>
        </w:rPr>
        <w:t xml:space="preserve"> the joint application was filed as a General Rule Transaction pursuant to </w:t>
      </w:r>
      <w:r w:rsidR="00544DD2" w:rsidRPr="00C179F3">
        <w:rPr>
          <w:color w:val="auto"/>
        </w:rPr>
        <w:t>52 Pa. Code § 63.324.</w:t>
      </w:r>
    </w:p>
    <w:p w:rsidR="00F0379D" w:rsidRPr="00C179F3" w:rsidRDefault="00F0379D" w:rsidP="00742B9C">
      <w:pPr>
        <w:pStyle w:val="BodyText"/>
        <w:spacing w:line="360" w:lineRule="auto"/>
        <w:ind w:firstLine="1440"/>
        <w:rPr>
          <w:color w:val="auto"/>
        </w:rPr>
      </w:pPr>
    </w:p>
    <w:p w:rsidR="000F5351" w:rsidRPr="00C179F3" w:rsidRDefault="00026462" w:rsidP="00742B9C">
      <w:pPr>
        <w:pStyle w:val="BodyText"/>
        <w:spacing w:line="360" w:lineRule="auto"/>
        <w:ind w:firstLine="1440"/>
        <w:rPr>
          <w:color w:val="auto"/>
          <w:szCs w:val="26"/>
        </w:rPr>
      </w:pPr>
      <w:r w:rsidRPr="00C179F3">
        <w:rPr>
          <w:color w:val="auto"/>
          <w:szCs w:val="26"/>
        </w:rPr>
        <w:t>Concurrently with the application, t</w:t>
      </w:r>
      <w:r w:rsidR="000F5351" w:rsidRPr="00C179F3">
        <w:rPr>
          <w:color w:val="auto"/>
          <w:szCs w:val="26"/>
        </w:rPr>
        <w:t xml:space="preserve">he Joint Applicants filed </w:t>
      </w:r>
      <w:r w:rsidR="004941A1" w:rsidRPr="00C179F3">
        <w:rPr>
          <w:color w:val="auto"/>
          <w:szCs w:val="26"/>
        </w:rPr>
        <w:t xml:space="preserve">for </w:t>
      </w:r>
      <w:r w:rsidR="000F5351" w:rsidRPr="00C179F3">
        <w:rPr>
          <w:color w:val="auto"/>
          <w:szCs w:val="26"/>
        </w:rPr>
        <w:t xml:space="preserve">registration </w:t>
      </w:r>
      <w:r w:rsidR="006C21ED" w:rsidRPr="00C179F3">
        <w:rPr>
          <w:color w:val="auto"/>
          <w:szCs w:val="26"/>
        </w:rPr>
        <w:t xml:space="preserve">of a securities certificate </w:t>
      </w:r>
      <w:r w:rsidR="000F5351" w:rsidRPr="00C179F3">
        <w:rPr>
          <w:color w:val="auto"/>
          <w:szCs w:val="26"/>
        </w:rPr>
        <w:t xml:space="preserve">pursuant to Chapter 19 of the Public Utility Code, 66 Pa. C.S. §§ 1901, </w:t>
      </w:r>
      <w:r w:rsidR="000F5351" w:rsidRPr="00C179F3">
        <w:rPr>
          <w:i/>
          <w:color w:val="auto"/>
          <w:szCs w:val="26"/>
        </w:rPr>
        <w:t>et seq.,</w:t>
      </w:r>
      <w:r w:rsidR="000F5351" w:rsidRPr="00C179F3">
        <w:rPr>
          <w:color w:val="auto"/>
          <w:szCs w:val="26"/>
        </w:rPr>
        <w:t xml:space="preserve"> </w:t>
      </w:r>
      <w:r w:rsidR="006C21ED" w:rsidRPr="00C179F3">
        <w:rPr>
          <w:color w:val="auto"/>
          <w:szCs w:val="26"/>
        </w:rPr>
        <w:t xml:space="preserve">for FiberNet PA to </w:t>
      </w:r>
      <w:r w:rsidR="006D0A3E" w:rsidRPr="00C179F3">
        <w:rPr>
          <w:color w:val="auto"/>
          <w:szCs w:val="26"/>
        </w:rPr>
        <w:t xml:space="preserve">pledge its assets and act as a guarantor on a $125 million senior incremental term loan to finance, in part, the acquisition of Mountaineer </w:t>
      </w:r>
      <w:r w:rsidR="0029067C" w:rsidRPr="00C179F3">
        <w:rPr>
          <w:color w:val="auto"/>
          <w:szCs w:val="26"/>
        </w:rPr>
        <w:t xml:space="preserve">by NTI.  </w:t>
      </w:r>
    </w:p>
    <w:p w:rsidR="00BA3D5D" w:rsidRPr="00C179F3" w:rsidRDefault="00BA3D5D" w:rsidP="00742B9C">
      <w:pPr>
        <w:pStyle w:val="BodyText"/>
        <w:spacing w:line="360" w:lineRule="auto"/>
        <w:ind w:firstLine="1440"/>
        <w:rPr>
          <w:color w:val="auto"/>
          <w:szCs w:val="26"/>
        </w:rPr>
      </w:pPr>
    </w:p>
    <w:p w:rsidR="0029067C" w:rsidRPr="00C179F3" w:rsidRDefault="00BA3D5D" w:rsidP="00742B9C">
      <w:pPr>
        <w:pStyle w:val="BodyText"/>
        <w:spacing w:line="360" w:lineRule="auto"/>
        <w:ind w:firstLine="1440"/>
        <w:rPr>
          <w:color w:val="auto"/>
        </w:rPr>
      </w:pPr>
      <w:r w:rsidRPr="00C179F3">
        <w:rPr>
          <w:color w:val="auto"/>
        </w:rPr>
        <w:t xml:space="preserve">On August 12, 2010, the Joint Applicants filed a supplement to the </w:t>
      </w:r>
      <w:r w:rsidR="00860D21" w:rsidRPr="00C179F3">
        <w:rPr>
          <w:color w:val="auto"/>
        </w:rPr>
        <w:t xml:space="preserve">joint </w:t>
      </w:r>
      <w:r w:rsidRPr="00C179F3">
        <w:rPr>
          <w:color w:val="auto"/>
        </w:rPr>
        <w:t xml:space="preserve">application to comply with information required by the new regulations at 52 Pa. Code § 63.321, </w:t>
      </w:r>
      <w:r w:rsidR="00E37804" w:rsidRPr="00C179F3">
        <w:rPr>
          <w:i/>
          <w:color w:val="auto"/>
          <w:szCs w:val="26"/>
        </w:rPr>
        <w:t>et seq.,</w:t>
      </w:r>
      <w:r w:rsidR="00E37804" w:rsidRPr="00C179F3">
        <w:rPr>
          <w:color w:val="auto"/>
          <w:szCs w:val="26"/>
        </w:rPr>
        <w:t xml:space="preserve"> </w:t>
      </w:r>
      <w:r w:rsidR="00E50E46" w:rsidRPr="00C179F3">
        <w:rPr>
          <w:color w:val="auto"/>
        </w:rPr>
        <w:t xml:space="preserve">related to </w:t>
      </w:r>
      <w:r w:rsidR="00E532F7" w:rsidRPr="00C179F3">
        <w:rPr>
          <w:color w:val="auto"/>
        </w:rPr>
        <w:t>the Commission’s Abbreviated Procedures for Review and Approval of Transfer of Control for Telecommunications Public Utilities</w:t>
      </w:r>
      <w:r w:rsidRPr="00C179F3">
        <w:rPr>
          <w:color w:val="auto"/>
        </w:rPr>
        <w:t>.</w:t>
      </w:r>
    </w:p>
    <w:p w:rsidR="00BA3D5D" w:rsidRPr="00C179F3" w:rsidRDefault="00BA3D5D" w:rsidP="00742B9C">
      <w:pPr>
        <w:pStyle w:val="BodyText"/>
        <w:spacing w:line="360" w:lineRule="auto"/>
        <w:ind w:firstLine="1440"/>
        <w:rPr>
          <w:color w:val="auto"/>
        </w:rPr>
      </w:pPr>
    </w:p>
    <w:p w:rsidR="004507A6" w:rsidRPr="00C179F3" w:rsidRDefault="0066451F" w:rsidP="004507A6">
      <w:pPr>
        <w:pStyle w:val="BodyText"/>
        <w:spacing w:line="360" w:lineRule="auto"/>
        <w:ind w:firstLine="1440"/>
        <w:rPr>
          <w:color w:val="auto"/>
        </w:rPr>
      </w:pPr>
      <w:r w:rsidRPr="00C179F3">
        <w:rPr>
          <w:color w:val="auto"/>
        </w:rPr>
        <w:t xml:space="preserve">Pursuant to 52 Pa. Code § 5.14, relating to applications requiring notice, </w:t>
      </w:r>
      <w:r w:rsidR="00292492" w:rsidRPr="00C179F3">
        <w:rPr>
          <w:color w:val="auto"/>
        </w:rPr>
        <w:t xml:space="preserve">a </w:t>
      </w:r>
      <w:r w:rsidRPr="00C179F3">
        <w:rPr>
          <w:color w:val="auto"/>
        </w:rPr>
        <w:t xml:space="preserve">notice of the Joint Application for merger was published </w:t>
      </w:r>
      <w:r w:rsidR="004941A1" w:rsidRPr="00C179F3">
        <w:rPr>
          <w:color w:val="auto"/>
        </w:rPr>
        <w:t xml:space="preserve">on September 4, 2010, </w:t>
      </w:r>
      <w:r w:rsidRPr="00C179F3">
        <w:rPr>
          <w:color w:val="auto"/>
        </w:rPr>
        <w:t xml:space="preserve">in Volume </w:t>
      </w:r>
      <w:r w:rsidR="00AF26F9" w:rsidRPr="00C179F3">
        <w:rPr>
          <w:color w:val="auto"/>
        </w:rPr>
        <w:t>40</w:t>
      </w:r>
      <w:r w:rsidRPr="00C179F3">
        <w:rPr>
          <w:color w:val="auto"/>
        </w:rPr>
        <w:t xml:space="preserve"> of the </w:t>
      </w:r>
      <w:r w:rsidRPr="00C179F3">
        <w:rPr>
          <w:i/>
          <w:color w:val="auto"/>
        </w:rPr>
        <w:t>Pennsylvania Bulletin</w:t>
      </w:r>
      <w:r w:rsidRPr="00C179F3">
        <w:rPr>
          <w:color w:val="auto"/>
        </w:rPr>
        <w:t xml:space="preserve"> (</w:t>
      </w:r>
      <w:r w:rsidR="00692426" w:rsidRPr="00C179F3">
        <w:rPr>
          <w:color w:val="auto"/>
        </w:rPr>
        <w:t>40</w:t>
      </w:r>
      <w:r w:rsidRPr="00C179F3">
        <w:rPr>
          <w:color w:val="auto"/>
        </w:rPr>
        <w:t xml:space="preserve"> </w:t>
      </w:r>
      <w:r w:rsidRPr="00C179F3">
        <w:rPr>
          <w:i/>
          <w:color w:val="auto"/>
        </w:rPr>
        <w:t>Pa.B.</w:t>
      </w:r>
      <w:r w:rsidRPr="00C179F3">
        <w:rPr>
          <w:color w:val="auto"/>
        </w:rPr>
        <w:t xml:space="preserve"> </w:t>
      </w:r>
      <w:r w:rsidR="00692426" w:rsidRPr="00C179F3">
        <w:rPr>
          <w:color w:val="auto"/>
        </w:rPr>
        <w:t>5115</w:t>
      </w:r>
      <w:r w:rsidRPr="00C179F3">
        <w:rPr>
          <w:color w:val="auto"/>
        </w:rPr>
        <w:t xml:space="preserve">).  </w:t>
      </w:r>
      <w:r w:rsidR="00292492" w:rsidRPr="00C179F3">
        <w:rPr>
          <w:color w:val="auto"/>
        </w:rPr>
        <w:t>Additionally, c</w:t>
      </w:r>
      <w:r w:rsidR="0073688F" w:rsidRPr="00C179F3">
        <w:rPr>
          <w:color w:val="auto"/>
        </w:rPr>
        <w:t xml:space="preserve">opies of the application were served upon the </w:t>
      </w:r>
      <w:r w:rsidR="001F1D1E" w:rsidRPr="00C179F3">
        <w:rPr>
          <w:color w:val="auto"/>
        </w:rPr>
        <w:t xml:space="preserve">Office of Trial Staff, </w:t>
      </w:r>
      <w:r w:rsidR="00B30C60" w:rsidRPr="00C179F3">
        <w:rPr>
          <w:color w:val="auto"/>
        </w:rPr>
        <w:t>Office of Consumer Advocate and</w:t>
      </w:r>
      <w:r w:rsidR="00374F1A" w:rsidRPr="00C179F3">
        <w:rPr>
          <w:color w:val="auto"/>
        </w:rPr>
        <w:t xml:space="preserve"> </w:t>
      </w:r>
      <w:r w:rsidR="0073688F" w:rsidRPr="00C179F3">
        <w:rPr>
          <w:color w:val="auto"/>
        </w:rPr>
        <w:t>the Office of Small Business Advocate</w:t>
      </w:r>
      <w:r w:rsidR="00374F1A" w:rsidRPr="00C179F3">
        <w:rPr>
          <w:color w:val="auto"/>
        </w:rPr>
        <w:t xml:space="preserve">.  </w:t>
      </w:r>
      <w:r w:rsidR="004507A6" w:rsidRPr="00C179F3">
        <w:rPr>
          <w:color w:val="auto"/>
        </w:rPr>
        <w:t>Further notice was not required and no protests or comments have been received.</w:t>
      </w:r>
    </w:p>
    <w:p w:rsidR="000D68D4" w:rsidRPr="00C179F3" w:rsidRDefault="000D68D4" w:rsidP="00020C18">
      <w:pPr>
        <w:pStyle w:val="BodyText"/>
        <w:spacing w:line="360" w:lineRule="auto"/>
        <w:rPr>
          <w:color w:val="auto"/>
        </w:rPr>
      </w:pPr>
    </w:p>
    <w:p w:rsidR="00BB641A" w:rsidRPr="00B468D8" w:rsidRDefault="00BB641A" w:rsidP="00020C18">
      <w:pPr>
        <w:pStyle w:val="BodyText"/>
        <w:spacing w:line="360" w:lineRule="auto"/>
        <w:rPr>
          <w:b/>
          <w:color w:val="auto"/>
          <w:u w:val="single"/>
        </w:rPr>
      </w:pPr>
      <w:r w:rsidRPr="00B468D8">
        <w:rPr>
          <w:b/>
          <w:color w:val="auto"/>
          <w:u w:val="single"/>
        </w:rPr>
        <w:t>Joint Applicants</w:t>
      </w:r>
    </w:p>
    <w:p w:rsidR="00BB641A" w:rsidRPr="00B468D8" w:rsidRDefault="00BB641A" w:rsidP="00020C18">
      <w:pPr>
        <w:pStyle w:val="BodyText"/>
        <w:spacing w:line="360" w:lineRule="auto"/>
        <w:rPr>
          <w:color w:val="auto"/>
        </w:rPr>
      </w:pPr>
    </w:p>
    <w:p w:rsidR="008230DA" w:rsidRPr="00B468D8" w:rsidRDefault="00BB641A" w:rsidP="008B42A8">
      <w:pPr>
        <w:pStyle w:val="BodyText"/>
        <w:spacing w:line="360" w:lineRule="auto"/>
        <w:ind w:firstLine="1440"/>
        <w:rPr>
          <w:color w:val="auto"/>
        </w:rPr>
      </w:pPr>
      <w:r w:rsidRPr="00B468D8">
        <w:rPr>
          <w:color w:val="auto"/>
        </w:rPr>
        <w:t>NTI</w:t>
      </w:r>
      <w:r w:rsidR="008E568C" w:rsidRPr="00B468D8">
        <w:rPr>
          <w:color w:val="auto"/>
        </w:rPr>
        <w:t xml:space="preserve"> is a </w:t>
      </w:r>
      <w:r w:rsidRPr="00B468D8">
        <w:rPr>
          <w:color w:val="auto"/>
        </w:rPr>
        <w:t>Virgin</w:t>
      </w:r>
      <w:r w:rsidR="008E568C" w:rsidRPr="00B468D8">
        <w:rPr>
          <w:color w:val="auto"/>
        </w:rPr>
        <w:t xml:space="preserve">ia corporation </w:t>
      </w:r>
      <w:r w:rsidR="00F83F19" w:rsidRPr="00B468D8">
        <w:rPr>
          <w:color w:val="auto"/>
        </w:rPr>
        <w:t>headquarter</w:t>
      </w:r>
      <w:r w:rsidR="008E568C" w:rsidRPr="00B468D8">
        <w:rPr>
          <w:color w:val="auto"/>
        </w:rPr>
        <w:t xml:space="preserve">ed in </w:t>
      </w:r>
      <w:r w:rsidRPr="00B468D8">
        <w:rPr>
          <w:color w:val="auto"/>
        </w:rPr>
        <w:t>Waynesboro</w:t>
      </w:r>
      <w:r w:rsidR="008E568C" w:rsidRPr="00B468D8">
        <w:rPr>
          <w:color w:val="auto"/>
        </w:rPr>
        <w:t xml:space="preserve">, </w:t>
      </w:r>
      <w:r w:rsidRPr="00B468D8">
        <w:rPr>
          <w:color w:val="auto"/>
        </w:rPr>
        <w:t>Vi</w:t>
      </w:r>
      <w:r w:rsidR="008E568C" w:rsidRPr="00B468D8">
        <w:rPr>
          <w:color w:val="auto"/>
        </w:rPr>
        <w:t>rgi</w:t>
      </w:r>
      <w:r w:rsidRPr="00B468D8">
        <w:rPr>
          <w:color w:val="auto"/>
        </w:rPr>
        <w:t>ni</w:t>
      </w:r>
      <w:r w:rsidR="008E568C" w:rsidRPr="00B468D8">
        <w:rPr>
          <w:color w:val="auto"/>
        </w:rPr>
        <w:t>a</w:t>
      </w:r>
      <w:r w:rsidRPr="00B468D8">
        <w:rPr>
          <w:color w:val="auto"/>
        </w:rPr>
        <w:t xml:space="preserve"> and a wholly-owned</w:t>
      </w:r>
      <w:r w:rsidR="0038215E" w:rsidRPr="00B468D8">
        <w:rPr>
          <w:color w:val="auto"/>
        </w:rPr>
        <w:t xml:space="preserve"> subsidiary of NTELOS Holding Corporation</w:t>
      </w:r>
      <w:r w:rsidR="00237597" w:rsidRPr="00B468D8">
        <w:rPr>
          <w:color w:val="auto"/>
        </w:rPr>
        <w:t xml:space="preserve"> (NTELOS)</w:t>
      </w:r>
      <w:r w:rsidR="0038215E" w:rsidRPr="00B468D8">
        <w:rPr>
          <w:color w:val="auto"/>
        </w:rPr>
        <w:t>, a publicly traded company (NASDAQ:NTLS)</w:t>
      </w:r>
      <w:r w:rsidR="008E568C" w:rsidRPr="00B468D8">
        <w:rPr>
          <w:color w:val="auto"/>
        </w:rPr>
        <w:t>.</w:t>
      </w:r>
      <w:r w:rsidR="00CE0962" w:rsidRPr="00B468D8">
        <w:rPr>
          <w:color w:val="auto"/>
        </w:rPr>
        <w:t xml:space="preserve">  </w:t>
      </w:r>
      <w:r w:rsidR="00AA3622" w:rsidRPr="00B468D8">
        <w:rPr>
          <w:color w:val="auto"/>
        </w:rPr>
        <w:t xml:space="preserve">NTI </w:t>
      </w:r>
      <w:r w:rsidR="00237597" w:rsidRPr="00B468D8">
        <w:rPr>
          <w:color w:val="auto"/>
        </w:rPr>
        <w:t>is a</w:t>
      </w:r>
      <w:r w:rsidR="00AA3622" w:rsidRPr="00B468D8">
        <w:rPr>
          <w:color w:val="auto"/>
        </w:rPr>
        <w:t xml:space="preserve"> holding compan</w:t>
      </w:r>
      <w:r w:rsidR="00237597" w:rsidRPr="00B468D8">
        <w:rPr>
          <w:color w:val="auto"/>
        </w:rPr>
        <w:t>y</w:t>
      </w:r>
      <w:r w:rsidR="00AA3622" w:rsidRPr="00B468D8">
        <w:rPr>
          <w:color w:val="auto"/>
        </w:rPr>
        <w:t xml:space="preserve"> </w:t>
      </w:r>
      <w:r w:rsidR="00873D2F" w:rsidRPr="00B468D8">
        <w:rPr>
          <w:color w:val="auto"/>
        </w:rPr>
        <w:t>whose</w:t>
      </w:r>
      <w:r w:rsidR="008A2FCC" w:rsidRPr="00B468D8">
        <w:rPr>
          <w:color w:val="auto"/>
        </w:rPr>
        <w:t xml:space="preserve"> </w:t>
      </w:r>
      <w:r w:rsidR="00AA3622" w:rsidRPr="00B468D8">
        <w:rPr>
          <w:color w:val="auto"/>
        </w:rPr>
        <w:t>wholly-own</w:t>
      </w:r>
      <w:r w:rsidR="008A2FCC" w:rsidRPr="00B468D8">
        <w:rPr>
          <w:color w:val="auto"/>
        </w:rPr>
        <w:t xml:space="preserve">ed operating entities provide </w:t>
      </w:r>
      <w:r w:rsidR="00CA3882" w:rsidRPr="00B468D8">
        <w:rPr>
          <w:color w:val="auto"/>
        </w:rPr>
        <w:t xml:space="preserve">a wide range of </w:t>
      </w:r>
      <w:r w:rsidR="008A2FCC" w:rsidRPr="00B468D8">
        <w:rPr>
          <w:color w:val="auto"/>
        </w:rPr>
        <w:t>telecommunications</w:t>
      </w:r>
      <w:r w:rsidR="00522911" w:rsidRPr="00B468D8">
        <w:rPr>
          <w:color w:val="auto"/>
        </w:rPr>
        <w:t xml:space="preserve"> services</w:t>
      </w:r>
      <w:r w:rsidR="00CA3882" w:rsidRPr="00B468D8">
        <w:rPr>
          <w:color w:val="auto"/>
        </w:rPr>
        <w:t xml:space="preserve">.  </w:t>
      </w:r>
      <w:r w:rsidR="000A4DCE" w:rsidRPr="00B468D8">
        <w:rPr>
          <w:color w:val="auto"/>
        </w:rPr>
        <w:t>Through these</w:t>
      </w:r>
      <w:r w:rsidR="0063486C" w:rsidRPr="00B468D8">
        <w:rPr>
          <w:color w:val="auto"/>
        </w:rPr>
        <w:t xml:space="preserve"> operating subsidiaries</w:t>
      </w:r>
      <w:r w:rsidR="000A4DCE" w:rsidRPr="00B468D8">
        <w:rPr>
          <w:color w:val="auto"/>
        </w:rPr>
        <w:t>, NTI provides telecommunication</w:t>
      </w:r>
      <w:r w:rsidR="003255A1" w:rsidRPr="00B468D8">
        <w:rPr>
          <w:color w:val="auto"/>
        </w:rPr>
        <w:t xml:space="preserve"> services </w:t>
      </w:r>
      <w:r w:rsidR="00226394" w:rsidRPr="00B468D8">
        <w:rPr>
          <w:color w:val="auto"/>
        </w:rPr>
        <w:t>t</w:t>
      </w:r>
      <w:r w:rsidR="003255A1" w:rsidRPr="00B468D8">
        <w:rPr>
          <w:color w:val="auto"/>
        </w:rPr>
        <w:t>h</w:t>
      </w:r>
      <w:r w:rsidR="00226394" w:rsidRPr="00B468D8">
        <w:rPr>
          <w:color w:val="auto"/>
        </w:rPr>
        <w:t>at</w:t>
      </w:r>
      <w:r w:rsidR="0063486C" w:rsidRPr="00B468D8">
        <w:rPr>
          <w:color w:val="auto"/>
        </w:rPr>
        <w:t xml:space="preserve"> include:</w:t>
      </w:r>
      <w:r w:rsidR="00913AC4" w:rsidRPr="00B468D8">
        <w:rPr>
          <w:color w:val="auto"/>
        </w:rPr>
        <w:t xml:space="preserve"> </w:t>
      </w:r>
    </w:p>
    <w:p w:rsidR="008230DA" w:rsidRPr="00B468D8" w:rsidRDefault="00E14341" w:rsidP="008230DA">
      <w:pPr>
        <w:pStyle w:val="BodyText"/>
        <w:numPr>
          <w:ilvl w:val="0"/>
          <w:numId w:val="13"/>
        </w:numPr>
        <w:spacing w:line="360" w:lineRule="auto"/>
        <w:rPr>
          <w:color w:val="auto"/>
        </w:rPr>
      </w:pPr>
      <w:r w:rsidRPr="00B468D8">
        <w:rPr>
          <w:color w:val="auto"/>
        </w:rPr>
        <w:lastRenderedPageBreak/>
        <w:t>Rural Local Exchange Carrier (R</w:t>
      </w:r>
      <w:r w:rsidR="00913AC4" w:rsidRPr="00B468D8">
        <w:rPr>
          <w:color w:val="auto"/>
        </w:rPr>
        <w:t>LEC</w:t>
      </w:r>
      <w:r w:rsidRPr="00B468D8">
        <w:rPr>
          <w:color w:val="auto"/>
        </w:rPr>
        <w:t>) – residential and business wireline communication</w:t>
      </w:r>
      <w:r w:rsidR="00C32BC4" w:rsidRPr="00B468D8">
        <w:rPr>
          <w:color w:val="auto"/>
        </w:rPr>
        <w:t xml:space="preserve"> services in </w:t>
      </w:r>
      <w:r w:rsidR="00226394" w:rsidRPr="00B468D8">
        <w:rPr>
          <w:color w:val="auto"/>
        </w:rPr>
        <w:t xml:space="preserve">the </w:t>
      </w:r>
      <w:r w:rsidR="00C32BC4" w:rsidRPr="00B468D8">
        <w:rPr>
          <w:color w:val="auto"/>
        </w:rPr>
        <w:t>western Virginia cities of Waynesboro</w:t>
      </w:r>
      <w:r w:rsidRPr="00B468D8">
        <w:rPr>
          <w:color w:val="auto"/>
        </w:rPr>
        <w:t xml:space="preserve"> </w:t>
      </w:r>
      <w:r w:rsidR="00C32BC4" w:rsidRPr="00B468D8">
        <w:rPr>
          <w:color w:val="auto"/>
        </w:rPr>
        <w:t>and Covington</w:t>
      </w:r>
      <w:r w:rsidR="007A3250" w:rsidRPr="00B468D8">
        <w:rPr>
          <w:color w:val="auto"/>
        </w:rPr>
        <w:t>, and portions of Allegheny, Augusta and Botetourt counties;</w:t>
      </w:r>
    </w:p>
    <w:p w:rsidR="008230DA" w:rsidRPr="00B468D8" w:rsidRDefault="00873D2F" w:rsidP="008230DA">
      <w:pPr>
        <w:pStyle w:val="BodyText"/>
        <w:numPr>
          <w:ilvl w:val="0"/>
          <w:numId w:val="13"/>
        </w:numPr>
        <w:spacing w:line="360" w:lineRule="auto"/>
        <w:rPr>
          <w:color w:val="auto"/>
        </w:rPr>
      </w:pPr>
      <w:r w:rsidRPr="00B468D8">
        <w:rPr>
          <w:color w:val="auto"/>
        </w:rPr>
        <w:t>C</w:t>
      </w:r>
      <w:r w:rsidR="00AD2AF5" w:rsidRPr="00B468D8">
        <w:rPr>
          <w:color w:val="auto"/>
        </w:rPr>
        <w:t>ompetitive local exchange carrier (C</w:t>
      </w:r>
      <w:r w:rsidRPr="00B468D8">
        <w:rPr>
          <w:color w:val="auto"/>
        </w:rPr>
        <w:t>LEC</w:t>
      </w:r>
      <w:r w:rsidR="00AD2AF5" w:rsidRPr="00B468D8">
        <w:rPr>
          <w:color w:val="auto"/>
        </w:rPr>
        <w:t>)</w:t>
      </w:r>
      <w:r w:rsidR="00C62579" w:rsidRPr="00B468D8">
        <w:rPr>
          <w:color w:val="auto"/>
        </w:rPr>
        <w:t xml:space="preserve"> </w:t>
      </w:r>
      <w:r w:rsidR="00527E65" w:rsidRPr="00B468D8">
        <w:rPr>
          <w:color w:val="auto"/>
        </w:rPr>
        <w:t>–</w:t>
      </w:r>
      <w:r w:rsidR="00C62579" w:rsidRPr="00B468D8">
        <w:rPr>
          <w:color w:val="auto"/>
        </w:rPr>
        <w:t xml:space="preserve"> </w:t>
      </w:r>
      <w:r w:rsidR="00527E65" w:rsidRPr="00B468D8">
        <w:rPr>
          <w:color w:val="auto"/>
        </w:rPr>
        <w:t>voice, data and high capacity transport services</w:t>
      </w:r>
      <w:r w:rsidR="00CC4751" w:rsidRPr="00B468D8">
        <w:rPr>
          <w:color w:val="auto"/>
        </w:rPr>
        <w:t xml:space="preserve"> offered primarily to business customers with</w:t>
      </w:r>
      <w:r w:rsidR="00351E08" w:rsidRPr="00B468D8">
        <w:rPr>
          <w:color w:val="auto"/>
        </w:rPr>
        <w:t xml:space="preserve"> </w:t>
      </w:r>
      <w:r w:rsidR="0063486C" w:rsidRPr="00B468D8">
        <w:rPr>
          <w:color w:val="auto"/>
        </w:rPr>
        <w:t xml:space="preserve">operations </w:t>
      </w:r>
      <w:r w:rsidR="00CC4751" w:rsidRPr="00B468D8">
        <w:rPr>
          <w:color w:val="auto"/>
        </w:rPr>
        <w:t xml:space="preserve">located </w:t>
      </w:r>
      <w:r w:rsidR="00522911" w:rsidRPr="00B468D8">
        <w:rPr>
          <w:color w:val="auto"/>
        </w:rPr>
        <w:t>in the states of Virginia, West Virginia, Pennsylvania and Maryland</w:t>
      </w:r>
      <w:r w:rsidR="00CC4751" w:rsidRPr="00B468D8">
        <w:rPr>
          <w:color w:val="auto"/>
        </w:rPr>
        <w:t>;</w:t>
      </w:r>
    </w:p>
    <w:p w:rsidR="008230DA" w:rsidRPr="00B468D8" w:rsidRDefault="00533654" w:rsidP="008230DA">
      <w:pPr>
        <w:pStyle w:val="BodyText"/>
        <w:numPr>
          <w:ilvl w:val="0"/>
          <w:numId w:val="13"/>
        </w:numPr>
        <w:spacing w:line="360" w:lineRule="auto"/>
        <w:rPr>
          <w:color w:val="auto"/>
        </w:rPr>
      </w:pPr>
      <w:r w:rsidRPr="00B468D8">
        <w:rPr>
          <w:color w:val="auto"/>
        </w:rPr>
        <w:t>W</w:t>
      </w:r>
      <w:r w:rsidR="0063486C" w:rsidRPr="00B468D8">
        <w:rPr>
          <w:color w:val="auto"/>
        </w:rPr>
        <w:t xml:space="preserve">ireless </w:t>
      </w:r>
      <w:r w:rsidRPr="00B468D8">
        <w:rPr>
          <w:color w:val="auto"/>
        </w:rPr>
        <w:t xml:space="preserve">– wireless digital PCS </w:t>
      </w:r>
      <w:r w:rsidR="0063486C" w:rsidRPr="00B468D8">
        <w:rPr>
          <w:color w:val="auto"/>
        </w:rPr>
        <w:t xml:space="preserve">operations </w:t>
      </w:r>
      <w:r w:rsidRPr="00B468D8">
        <w:rPr>
          <w:color w:val="auto"/>
        </w:rPr>
        <w:t xml:space="preserve">marketed through </w:t>
      </w:r>
      <w:r w:rsidR="00880F69" w:rsidRPr="00B468D8">
        <w:rPr>
          <w:color w:val="auto"/>
        </w:rPr>
        <w:t>NTELOS branded retail, including the FRAWG brand,</w:t>
      </w:r>
      <w:r w:rsidRPr="00B468D8">
        <w:rPr>
          <w:color w:val="auto"/>
        </w:rPr>
        <w:t xml:space="preserve"> </w:t>
      </w:r>
      <w:r w:rsidR="00516211" w:rsidRPr="00B468D8">
        <w:rPr>
          <w:color w:val="auto"/>
        </w:rPr>
        <w:t>and</w:t>
      </w:r>
      <w:r w:rsidR="00880F69" w:rsidRPr="00B468D8">
        <w:rPr>
          <w:color w:val="auto"/>
        </w:rPr>
        <w:t xml:space="preserve"> a wholesale business operation through an exclusive contract with Sprint </w:t>
      </w:r>
      <w:r w:rsidR="00370303" w:rsidRPr="00B468D8">
        <w:rPr>
          <w:color w:val="auto"/>
        </w:rPr>
        <w:t>Spectrum L.P; and,</w:t>
      </w:r>
    </w:p>
    <w:p w:rsidR="008230DA" w:rsidRPr="00B468D8" w:rsidRDefault="00370303" w:rsidP="008230DA">
      <w:pPr>
        <w:pStyle w:val="BodyText"/>
        <w:numPr>
          <w:ilvl w:val="0"/>
          <w:numId w:val="13"/>
        </w:numPr>
        <w:spacing w:line="360" w:lineRule="auto"/>
        <w:rPr>
          <w:color w:val="auto"/>
        </w:rPr>
      </w:pPr>
      <w:r w:rsidRPr="00B468D8">
        <w:rPr>
          <w:color w:val="auto"/>
        </w:rPr>
        <w:t xml:space="preserve">Wholesale – carrier’s </w:t>
      </w:r>
      <w:r w:rsidR="00CB7A96" w:rsidRPr="00B468D8">
        <w:rPr>
          <w:color w:val="auto"/>
        </w:rPr>
        <w:t>carrier transport services on its 4,</w:t>
      </w:r>
      <w:r w:rsidR="00FD50FF" w:rsidRPr="00B468D8">
        <w:rPr>
          <w:color w:val="auto"/>
        </w:rPr>
        <w:t>8</w:t>
      </w:r>
      <w:r w:rsidR="00CB7A96" w:rsidRPr="00B468D8">
        <w:rPr>
          <w:color w:val="auto"/>
        </w:rPr>
        <w:t>00 route-mile</w:t>
      </w:r>
      <w:r w:rsidR="00DE3E25" w:rsidRPr="00B468D8">
        <w:rPr>
          <w:color w:val="auto"/>
        </w:rPr>
        <w:t xml:space="preserve"> fiber optic network</w:t>
      </w:r>
      <w:r w:rsidR="003255A1" w:rsidRPr="00B468D8">
        <w:rPr>
          <w:color w:val="auto"/>
        </w:rPr>
        <w:t xml:space="preserve"> that provides </w:t>
      </w:r>
      <w:r w:rsidRPr="00B468D8">
        <w:rPr>
          <w:color w:val="auto"/>
        </w:rPr>
        <w:t xml:space="preserve">high capacity </w:t>
      </w:r>
      <w:r w:rsidR="003255A1" w:rsidRPr="00B468D8">
        <w:rPr>
          <w:color w:val="auto"/>
        </w:rPr>
        <w:t>transport services to other carriers</w:t>
      </w:r>
      <w:r w:rsidR="00DE3E25" w:rsidRPr="00B468D8">
        <w:rPr>
          <w:color w:val="auto"/>
        </w:rPr>
        <w:t>.</w:t>
      </w:r>
      <w:r w:rsidR="00333FE2" w:rsidRPr="00B468D8">
        <w:rPr>
          <w:color w:val="auto"/>
        </w:rPr>
        <w:t xml:space="preserve">  </w:t>
      </w:r>
    </w:p>
    <w:p w:rsidR="008230DA" w:rsidRPr="00B468D8" w:rsidRDefault="008230DA" w:rsidP="008B42A8">
      <w:pPr>
        <w:pStyle w:val="BodyText"/>
        <w:spacing w:line="360" w:lineRule="auto"/>
        <w:ind w:firstLine="1440"/>
        <w:rPr>
          <w:color w:val="auto"/>
        </w:rPr>
      </w:pPr>
    </w:p>
    <w:p w:rsidR="00CE0962" w:rsidRPr="00B468D8" w:rsidRDefault="00CE0962" w:rsidP="008B42A8">
      <w:pPr>
        <w:pStyle w:val="BodyText"/>
        <w:spacing w:line="360" w:lineRule="auto"/>
        <w:ind w:firstLine="1440"/>
        <w:rPr>
          <w:color w:val="auto"/>
        </w:rPr>
      </w:pPr>
      <w:r w:rsidRPr="00B468D8">
        <w:rPr>
          <w:color w:val="auto"/>
        </w:rPr>
        <w:t xml:space="preserve">For 2009, NTELOS had operating revenues of $549.7 million, </w:t>
      </w:r>
      <w:r w:rsidR="00375C9B">
        <w:rPr>
          <w:color w:val="auto"/>
        </w:rPr>
        <w:t>earnings before interest, taxes, depreciation</w:t>
      </w:r>
      <w:r w:rsidR="000E0301">
        <w:rPr>
          <w:color w:val="auto"/>
        </w:rPr>
        <w:t xml:space="preserve"> and amortization (</w:t>
      </w:r>
      <w:r w:rsidRPr="00B468D8">
        <w:rPr>
          <w:color w:val="auto"/>
        </w:rPr>
        <w:t>EBITDA</w:t>
      </w:r>
      <w:r w:rsidR="000E0301">
        <w:rPr>
          <w:color w:val="auto"/>
        </w:rPr>
        <w:t>)</w:t>
      </w:r>
      <w:r w:rsidRPr="00B468D8">
        <w:rPr>
          <w:color w:val="auto"/>
        </w:rPr>
        <w:t xml:space="preserve"> of $227.1 million</w:t>
      </w:r>
      <w:r w:rsidR="004C3F7A" w:rsidRPr="00B468D8">
        <w:rPr>
          <w:color w:val="auto"/>
        </w:rPr>
        <w:t>,</w:t>
      </w:r>
      <w:r w:rsidRPr="00B468D8">
        <w:rPr>
          <w:color w:val="auto"/>
        </w:rPr>
        <w:t xml:space="preserve"> capital expenditures in excess of $119 million</w:t>
      </w:r>
      <w:r w:rsidR="004C3F7A" w:rsidRPr="00B468D8">
        <w:rPr>
          <w:color w:val="auto"/>
        </w:rPr>
        <w:t xml:space="preserve"> and employed 1,305 people</w:t>
      </w:r>
      <w:r w:rsidRPr="00B468D8">
        <w:rPr>
          <w:color w:val="auto"/>
        </w:rPr>
        <w:t>.</w:t>
      </w:r>
    </w:p>
    <w:p w:rsidR="00CE0962" w:rsidRPr="00B468D8" w:rsidRDefault="00CE0962" w:rsidP="008B42A8">
      <w:pPr>
        <w:pStyle w:val="BodyText"/>
        <w:spacing w:line="360" w:lineRule="auto"/>
        <w:ind w:firstLine="1440"/>
        <w:rPr>
          <w:color w:val="auto"/>
        </w:rPr>
      </w:pPr>
    </w:p>
    <w:p w:rsidR="009D57C1" w:rsidRPr="00B468D8" w:rsidRDefault="006F7DC6" w:rsidP="008B42A8">
      <w:pPr>
        <w:pStyle w:val="BodyText"/>
        <w:spacing w:line="360" w:lineRule="auto"/>
        <w:ind w:firstLine="1440"/>
        <w:rPr>
          <w:color w:val="auto"/>
        </w:rPr>
      </w:pPr>
      <w:r w:rsidRPr="00B468D8">
        <w:rPr>
          <w:color w:val="auto"/>
        </w:rPr>
        <w:t xml:space="preserve">In Pennsylvania, </w:t>
      </w:r>
      <w:r w:rsidR="00333FE2" w:rsidRPr="00B468D8">
        <w:rPr>
          <w:color w:val="auto"/>
        </w:rPr>
        <w:t>NTI’s wholly-owned subsidiary NTELOS of West Virginia, Inc.</w:t>
      </w:r>
      <w:r w:rsidR="001A2965" w:rsidRPr="00B468D8">
        <w:rPr>
          <w:color w:val="auto"/>
        </w:rPr>
        <w:t xml:space="preserve"> (NTWV)</w:t>
      </w:r>
      <w:r w:rsidR="00475F86" w:rsidRPr="00B468D8">
        <w:rPr>
          <w:color w:val="auto"/>
        </w:rPr>
        <w:t>,</w:t>
      </w:r>
      <w:r w:rsidR="001A2965" w:rsidRPr="00B468D8">
        <w:rPr>
          <w:color w:val="auto"/>
        </w:rPr>
        <w:t xml:space="preserve"> </w:t>
      </w:r>
      <w:r w:rsidR="00E90BF9" w:rsidRPr="00B468D8">
        <w:rPr>
          <w:color w:val="auto"/>
        </w:rPr>
        <w:t xml:space="preserve">is authorized to provide </w:t>
      </w:r>
      <w:r w:rsidR="00CF676D" w:rsidRPr="00B468D8">
        <w:rPr>
          <w:color w:val="auto"/>
        </w:rPr>
        <w:t xml:space="preserve">service as </w:t>
      </w:r>
      <w:r w:rsidR="00F451B0" w:rsidRPr="00B468D8">
        <w:rPr>
          <w:color w:val="auto"/>
        </w:rPr>
        <w:t>a</w:t>
      </w:r>
      <w:r w:rsidR="003C03CF" w:rsidRPr="00B468D8">
        <w:rPr>
          <w:color w:val="auto"/>
        </w:rPr>
        <w:t>n</w:t>
      </w:r>
      <w:r w:rsidR="00F451B0" w:rsidRPr="00B468D8">
        <w:rPr>
          <w:color w:val="auto"/>
        </w:rPr>
        <w:t xml:space="preserve"> </w:t>
      </w:r>
      <w:r w:rsidR="003C03CF" w:rsidRPr="00B468D8">
        <w:rPr>
          <w:color w:val="auto"/>
        </w:rPr>
        <w:t>IXC</w:t>
      </w:r>
      <w:r w:rsidR="00F640E6" w:rsidRPr="00B468D8">
        <w:rPr>
          <w:color w:val="auto"/>
        </w:rPr>
        <w:t xml:space="preserve"> </w:t>
      </w:r>
      <w:r w:rsidR="00F451B0" w:rsidRPr="00B468D8">
        <w:rPr>
          <w:color w:val="auto"/>
        </w:rPr>
        <w:t>reseller</w:t>
      </w:r>
      <w:r w:rsidR="003C03CF" w:rsidRPr="00B468D8">
        <w:rPr>
          <w:color w:val="auto"/>
        </w:rPr>
        <w:t>, a facilities</w:t>
      </w:r>
      <w:r w:rsidR="003C3C55" w:rsidRPr="00B468D8">
        <w:rPr>
          <w:color w:val="auto"/>
        </w:rPr>
        <w:t>-</w:t>
      </w:r>
      <w:r w:rsidR="003C03CF" w:rsidRPr="00B468D8">
        <w:rPr>
          <w:color w:val="auto"/>
        </w:rPr>
        <w:t>based IXC</w:t>
      </w:r>
      <w:r w:rsidR="00BB3B59" w:rsidRPr="00B468D8">
        <w:rPr>
          <w:color w:val="auto"/>
        </w:rPr>
        <w:t>,</w:t>
      </w:r>
      <w:r w:rsidR="00E90BF9" w:rsidRPr="00B468D8">
        <w:rPr>
          <w:color w:val="auto"/>
        </w:rPr>
        <w:t xml:space="preserve"> </w:t>
      </w:r>
      <w:r w:rsidR="003C03CF" w:rsidRPr="00B468D8">
        <w:rPr>
          <w:color w:val="auto"/>
        </w:rPr>
        <w:t>a competitive access provider</w:t>
      </w:r>
      <w:r w:rsidR="00DB3490" w:rsidRPr="00B468D8">
        <w:rPr>
          <w:color w:val="auto"/>
          <w:szCs w:val="26"/>
        </w:rPr>
        <w:t xml:space="preserve"> within the Commonwealth of Pennsylvania</w:t>
      </w:r>
      <w:r w:rsidR="003C03CF" w:rsidRPr="00B468D8">
        <w:rPr>
          <w:color w:val="auto"/>
        </w:rPr>
        <w:t xml:space="preserve">, </w:t>
      </w:r>
      <w:r w:rsidR="0042393B" w:rsidRPr="00B468D8">
        <w:rPr>
          <w:color w:val="auto"/>
        </w:rPr>
        <w:t xml:space="preserve">and as a </w:t>
      </w:r>
      <w:r w:rsidR="003C03CF" w:rsidRPr="00B468D8">
        <w:rPr>
          <w:color w:val="auto"/>
        </w:rPr>
        <w:t>CLEC</w:t>
      </w:r>
      <w:r w:rsidR="0042393B" w:rsidRPr="00B468D8">
        <w:rPr>
          <w:color w:val="auto"/>
        </w:rPr>
        <w:t xml:space="preserve"> in the territories of Verizon Pennsylvania Inc.</w:t>
      </w:r>
      <w:r w:rsidR="003C03CF" w:rsidRPr="00B468D8">
        <w:rPr>
          <w:color w:val="auto"/>
        </w:rPr>
        <w:t>,</w:t>
      </w:r>
      <w:r w:rsidR="0042393B" w:rsidRPr="00B468D8">
        <w:rPr>
          <w:color w:val="auto"/>
        </w:rPr>
        <w:t xml:space="preserve"> Verizon North Inc. </w:t>
      </w:r>
      <w:r w:rsidR="003C03CF" w:rsidRPr="00B468D8">
        <w:rPr>
          <w:color w:val="auto"/>
        </w:rPr>
        <w:t xml:space="preserve">and The </w:t>
      </w:r>
      <w:r w:rsidR="003C03CF" w:rsidRPr="00B468D8">
        <w:rPr>
          <w:color w:val="auto"/>
          <w:szCs w:val="26"/>
        </w:rPr>
        <w:t xml:space="preserve">United Telephone Company of Pennsylvania LLC d/b/a CenturyLink </w:t>
      </w:r>
      <w:r w:rsidR="00DB3490" w:rsidRPr="00B468D8">
        <w:rPr>
          <w:color w:val="auto"/>
        </w:rPr>
        <w:t>p</w:t>
      </w:r>
      <w:r w:rsidR="00E90BF9" w:rsidRPr="00B468D8">
        <w:rPr>
          <w:color w:val="auto"/>
        </w:rPr>
        <w:t xml:space="preserve">ursuant to </w:t>
      </w:r>
      <w:r w:rsidRPr="00B468D8">
        <w:rPr>
          <w:color w:val="auto"/>
        </w:rPr>
        <w:t>authority</w:t>
      </w:r>
      <w:r w:rsidR="00E90BF9" w:rsidRPr="00B468D8">
        <w:rPr>
          <w:color w:val="auto"/>
        </w:rPr>
        <w:t xml:space="preserve"> granted by th</w:t>
      </w:r>
      <w:r w:rsidRPr="00B468D8">
        <w:rPr>
          <w:color w:val="auto"/>
        </w:rPr>
        <w:t>e</w:t>
      </w:r>
      <w:r w:rsidR="00E90BF9" w:rsidRPr="00B468D8">
        <w:rPr>
          <w:color w:val="auto"/>
        </w:rPr>
        <w:t xml:space="preserve"> Commission </w:t>
      </w:r>
      <w:r w:rsidR="00F640E6" w:rsidRPr="00B468D8">
        <w:rPr>
          <w:color w:val="auto"/>
        </w:rPr>
        <w:t>in an Order dated</w:t>
      </w:r>
      <w:r w:rsidR="00E90BF9" w:rsidRPr="00B468D8">
        <w:rPr>
          <w:color w:val="auto"/>
        </w:rPr>
        <w:t xml:space="preserve"> </w:t>
      </w:r>
      <w:r w:rsidR="001A2965" w:rsidRPr="00B468D8">
        <w:rPr>
          <w:color w:val="auto"/>
        </w:rPr>
        <w:t>March</w:t>
      </w:r>
      <w:r w:rsidR="00E90BF9" w:rsidRPr="00B468D8">
        <w:rPr>
          <w:color w:val="auto"/>
        </w:rPr>
        <w:t xml:space="preserve"> </w:t>
      </w:r>
      <w:r w:rsidR="001A2965" w:rsidRPr="00B468D8">
        <w:rPr>
          <w:color w:val="auto"/>
        </w:rPr>
        <w:t>12</w:t>
      </w:r>
      <w:r w:rsidR="00E90BF9" w:rsidRPr="00B468D8">
        <w:rPr>
          <w:color w:val="auto"/>
        </w:rPr>
        <w:t xml:space="preserve">, </w:t>
      </w:r>
      <w:r w:rsidR="00475F86" w:rsidRPr="00B468D8">
        <w:rPr>
          <w:color w:val="auto"/>
        </w:rPr>
        <w:t>20</w:t>
      </w:r>
      <w:r w:rsidR="001A2965" w:rsidRPr="00B468D8">
        <w:rPr>
          <w:color w:val="auto"/>
        </w:rPr>
        <w:t>1</w:t>
      </w:r>
      <w:r w:rsidR="00475F86" w:rsidRPr="00B468D8">
        <w:rPr>
          <w:color w:val="auto"/>
        </w:rPr>
        <w:t>0</w:t>
      </w:r>
      <w:r w:rsidR="00E90BF9" w:rsidRPr="00B468D8">
        <w:rPr>
          <w:color w:val="auto"/>
        </w:rPr>
        <w:t>, at Docket N</w:t>
      </w:r>
      <w:r w:rsidR="0042393B" w:rsidRPr="00B468D8">
        <w:rPr>
          <w:color w:val="auto"/>
        </w:rPr>
        <w:t>umbers</w:t>
      </w:r>
      <w:r w:rsidR="00E90BF9" w:rsidRPr="00B468D8">
        <w:rPr>
          <w:color w:val="auto"/>
        </w:rPr>
        <w:t xml:space="preserve"> A</w:t>
      </w:r>
      <w:r w:rsidR="0042393B" w:rsidRPr="00B468D8">
        <w:rPr>
          <w:color w:val="auto"/>
        </w:rPr>
        <w:noBreakHyphen/>
      </w:r>
      <w:r w:rsidR="00475F86" w:rsidRPr="00B468D8">
        <w:rPr>
          <w:color w:val="auto"/>
        </w:rPr>
        <w:t>200</w:t>
      </w:r>
      <w:r w:rsidR="001A2965" w:rsidRPr="00B468D8">
        <w:rPr>
          <w:color w:val="auto"/>
        </w:rPr>
        <w:t>9</w:t>
      </w:r>
      <w:r w:rsidR="00475F86" w:rsidRPr="00B468D8">
        <w:rPr>
          <w:color w:val="auto"/>
        </w:rPr>
        <w:t>-2</w:t>
      </w:r>
      <w:r w:rsidR="001A2965" w:rsidRPr="00B468D8">
        <w:rPr>
          <w:color w:val="auto"/>
        </w:rPr>
        <w:t>148183</w:t>
      </w:r>
      <w:r w:rsidR="0042393B" w:rsidRPr="00B468D8">
        <w:rPr>
          <w:color w:val="auto"/>
        </w:rPr>
        <w:t>,</w:t>
      </w:r>
      <w:r w:rsidR="00CD2151" w:rsidRPr="00B468D8">
        <w:rPr>
          <w:color w:val="auto"/>
        </w:rPr>
        <w:t xml:space="preserve"> </w:t>
      </w:r>
      <w:r w:rsidR="00023B78" w:rsidRPr="00B468D8">
        <w:rPr>
          <w:color w:val="auto"/>
        </w:rPr>
        <w:t>A</w:t>
      </w:r>
      <w:r w:rsidR="0042393B" w:rsidRPr="00B468D8">
        <w:rPr>
          <w:color w:val="auto"/>
        </w:rPr>
        <w:noBreakHyphen/>
      </w:r>
      <w:r w:rsidR="00023B78" w:rsidRPr="00B468D8">
        <w:rPr>
          <w:color w:val="auto"/>
        </w:rPr>
        <w:t>200</w:t>
      </w:r>
      <w:r w:rsidR="001A2965" w:rsidRPr="00B468D8">
        <w:rPr>
          <w:color w:val="auto"/>
        </w:rPr>
        <w:t>9</w:t>
      </w:r>
      <w:r w:rsidR="00023B78" w:rsidRPr="00B468D8">
        <w:rPr>
          <w:color w:val="auto"/>
        </w:rPr>
        <w:t>-2</w:t>
      </w:r>
      <w:r w:rsidR="001A2965" w:rsidRPr="00B468D8">
        <w:rPr>
          <w:color w:val="auto"/>
        </w:rPr>
        <w:t xml:space="preserve">148184, </w:t>
      </w:r>
      <w:r w:rsidR="00356B15" w:rsidRPr="00B468D8">
        <w:rPr>
          <w:color w:val="auto"/>
        </w:rPr>
        <w:t>A</w:t>
      </w:r>
      <w:r w:rsidR="00356B15" w:rsidRPr="00B468D8">
        <w:rPr>
          <w:color w:val="auto"/>
        </w:rPr>
        <w:noBreakHyphen/>
        <w:t>2009-2148185, A</w:t>
      </w:r>
      <w:r w:rsidR="00356B15" w:rsidRPr="00B468D8">
        <w:rPr>
          <w:color w:val="auto"/>
        </w:rPr>
        <w:noBreakHyphen/>
        <w:t>2009</w:t>
      </w:r>
      <w:r w:rsidR="003F5EE5" w:rsidRPr="00B468D8">
        <w:rPr>
          <w:color w:val="auto"/>
        </w:rPr>
        <w:noBreakHyphen/>
      </w:r>
      <w:r w:rsidR="00356B15" w:rsidRPr="00B468D8">
        <w:rPr>
          <w:color w:val="auto"/>
        </w:rPr>
        <w:t>2148186, A</w:t>
      </w:r>
      <w:r w:rsidR="00356B15" w:rsidRPr="00B468D8">
        <w:rPr>
          <w:color w:val="auto"/>
        </w:rPr>
        <w:noBreakHyphen/>
        <w:t>2009-2148187</w:t>
      </w:r>
      <w:r w:rsidR="00023B78" w:rsidRPr="00B468D8">
        <w:rPr>
          <w:color w:val="auto"/>
        </w:rPr>
        <w:t xml:space="preserve"> and </w:t>
      </w:r>
      <w:r w:rsidR="00356B15" w:rsidRPr="00B468D8">
        <w:rPr>
          <w:color w:val="auto"/>
        </w:rPr>
        <w:t>A</w:t>
      </w:r>
      <w:r w:rsidR="00356B15" w:rsidRPr="00B468D8">
        <w:rPr>
          <w:color w:val="auto"/>
        </w:rPr>
        <w:noBreakHyphen/>
        <w:t>2009-2148188</w:t>
      </w:r>
      <w:r w:rsidR="009C6AD3" w:rsidRPr="00B468D8">
        <w:rPr>
          <w:color w:val="auto"/>
        </w:rPr>
        <w:t>.</w:t>
      </w:r>
      <w:r w:rsidR="00E90BF9" w:rsidRPr="00B468D8">
        <w:rPr>
          <w:color w:val="auto"/>
        </w:rPr>
        <w:t xml:space="preserve">  </w:t>
      </w:r>
      <w:r w:rsidR="0003584B" w:rsidRPr="00B468D8">
        <w:rPr>
          <w:color w:val="auto"/>
        </w:rPr>
        <w:t>NTWV is also certified as a CLEC in West Virginia and Maryland.</w:t>
      </w:r>
      <w:r w:rsidR="003F5D41" w:rsidRPr="00B468D8">
        <w:rPr>
          <w:color w:val="auto"/>
        </w:rPr>
        <w:t xml:space="preserve">  NTWV is not directly involved in the proposed transaction and</w:t>
      </w:r>
      <w:r w:rsidR="00504C62" w:rsidRPr="00B468D8">
        <w:rPr>
          <w:color w:val="auto"/>
        </w:rPr>
        <w:t xml:space="preserve"> </w:t>
      </w:r>
      <w:r w:rsidR="00F636E5" w:rsidRPr="00B468D8">
        <w:rPr>
          <w:color w:val="auto"/>
        </w:rPr>
        <w:t xml:space="preserve">as a result </w:t>
      </w:r>
      <w:r w:rsidR="00504C62" w:rsidRPr="00B468D8">
        <w:rPr>
          <w:color w:val="auto"/>
        </w:rPr>
        <w:t xml:space="preserve">their customers will not be impacted by the </w:t>
      </w:r>
      <w:r w:rsidR="00F636E5" w:rsidRPr="00B468D8">
        <w:rPr>
          <w:color w:val="auto"/>
        </w:rPr>
        <w:t xml:space="preserve">proposed </w:t>
      </w:r>
      <w:r w:rsidR="00504C62" w:rsidRPr="00B468D8">
        <w:rPr>
          <w:color w:val="auto"/>
        </w:rPr>
        <w:t>transaction.</w:t>
      </w:r>
    </w:p>
    <w:p w:rsidR="00866D6F" w:rsidRPr="00B468D8" w:rsidRDefault="00866D6F" w:rsidP="008B42A8">
      <w:pPr>
        <w:pStyle w:val="BodyText"/>
        <w:spacing w:line="360" w:lineRule="auto"/>
        <w:ind w:firstLine="1440"/>
        <w:rPr>
          <w:color w:val="auto"/>
        </w:rPr>
      </w:pPr>
    </w:p>
    <w:p w:rsidR="008B42A8" w:rsidRPr="00B468D8" w:rsidRDefault="00484A74" w:rsidP="008B42A8">
      <w:pPr>
        <w:pStyle w:val="BodyText"/>
        <w:spacing w:line="360" w:lineRule="auto"/>
        <w:ind w:firstLine="1440"/>
        <w:rPr>
          <w:color w:val="auto"/>
        </w:rPr>
      </w:pPr>
      <w:r w:rsidRPr="00B468D8">
        <w:rPr>
          <w:color w:val="auto"/>
        </w:rPr>
        <w:lastRenderedPageBreak/>
        <w:t xml:space="preserve">One </w:t>
      </w:r>
      <w:r w:rsidR="00780DDD" w:rsidRPr="00B468D8">
        <w:rPr>
          <w:color w:val="auto"/>
        </w:rPr>
        <w:t xml:space="preserve">Communications </w:t>
      </w:r>
      <w:r w:rsidR="00992125" w:rsidRPr="00B468D8">
        <w:rPr>
          <w:color w:val="auto"/>
        </w:rPr>
        <w:t xml:space="preserve">is a </w:t>
      </w:r>
      <w:r w:rsidRPr="00B468D8">
        <w:rPr>
          <w:color w:val="auto"/>
        </w:rPr>
        <w:t>Delaware</w:t>
      </w:r>
      <w:r w:rsidR="00992125" w:rsidRPr="00B468D8">
        <w:rPr>
          <w:color w:val="auto"/>
        </w:rPr>
        <w:t xml:space="preserve"> corporation </w:t>
      </w:r>
      <w:r w:rsidRPr="00B468D8">
        <w:rPr>
          <w:color w:val="auto"/>
        </w:rPr>
        <w:t>headquartered</w:t>
      </w:r>
      <w:r w:rsidR="00992125" w:rsidRPr="00B468D8">
        <w:rPr>
          <w:color w:val="auto"/>
        </w:rPr>
        <w:t xml:space="preserve"> in </w:t>
      </w:r>
      <w:r w:rsidRPr="00B468D8">
        <w:rPr>
          <w:color w:val="auto"/>
        </w:rPr>
        <w:t>Burlington</w:t>
      </w:r>
      <w:r w:rsidR="00992125" w:rsidRPr="00B468D8">
        <w:rPr>
          <w:color w:val="auto"/>
        </w:rPr>
        <w:t xml:space="preserve">, </w:t>
      </w:r>
      <w:r w:rsidRPr="00B468D8">
        <w:rPr>
          <w:color w:val="auto"/>
        </w:rPr>
        <w:t>Massachusetts</w:t>
      </w:r>
      <w:r w:rsidR="00992125" w:rsidRPr="00B468D8">
        <w:rPr>
          <w:color w:val="auto"/>
        </w:rPr>
        <w:t xml:space="preserve">.  </w:t>
      </w:r>
      <w:r w:rsidR="00301CF9" w:rsidRPr="00B468D8">
        <w:rPr>
          <w:color w:val="auto"/>
        </w:rPr>
        <w:t>One</w:t>
      </w:r>
      <w:r w:rsidR="00780DDD" w:rsidRPr="00B468D8">
        <w:rPr>
          <w:color w:val="auto"/>
        </w:rPr>
        <w:t xml:space="preserve"> Communication’</w:t>
      </w:r>
      <w:r w:rsidR="00301CF9" w:rsidRPr="00B468D8">
        <w:rPr>
          <w:color w:val="auto"/>
        </w:rPr>
        <w:t>s operating companies provide local, long distance, data and internet services to small and mid-sized business</w:t>
      </w:r>
      <w:r w:rsidR="00780DDD" w:rsidRPr="00B468D8">
        <w:rPr>
          <w:color w:val="auto"/>
        </w:rPr>
        <w:t>es</w:t>
      </w:r>
      <w:r w:rsidR="00301CF9" w:rsidRPr="00B468D8">
        <w:rPr>
          <w:color w:val="auto"/>
        </w:rPr>
        <w:t xml:space="preserve"> in 18 states throughout the Northeast, Mid-Atlantic and Upper Midwest regions.</w:t>
      </w:r>
      <w:r w:rsidR="00780DDD" w:rsidRPr="00B468D8">
        <w:rPr>
          <w:color w:val="auto"/>
        </w:rPr>
        <w:t xml:space="preserve">  </w:t>
      </w:r>
      <w:r w:rsidR="007303F2" w:rsidRPr="00B468D8">
        <w:rPr>
          <w:color w:val="auto"/>
        </w:rPr>
        <w:t xml:space="preserve">Currently, One Communications </w:t>
      </w:r>
      <w:r w:rsidR="003A2D6F" w:rsidRPr="00B468D8">
        <w:rPr>
          <w:color w:val="auto"/>
        </w:rPr>
        <w:t>i</w:t>
      </w:r>
      <w:r w:rsidR="007303F2" w:rsidRPr="00B468D8">
        <w:rPr>
          <w:color w:val="auto"/>
        </w:rPr>
        <w:t xml:space="preserve">s </w:t>
      </w:r>
      <w:r w:rsidR="003A2D6F" w:rsidRPr="00B468D8">
        <w:rPr>
          <w:color w:val="auto"/>
        </w:rPr>
        <w:t xml:space="preserve">the ultimate parent company of </w:t>
      </w:r>
      <w:r w:rsidR="007303F2" w:rsidRPr="00B468D8">
        <w:rPr>
          <w:color w:val="auto"/>
        </w:rPr>
        <w:t xml:space="preserve">five subsidiaries that are certified to operate as CLECs in the Commonwealth </w:t>
      </w:r>
      <w:r w:rsidR="00C77F2C" w:rsidRPr="00B468D8">
        <w:rPr>
          <w:color w:val="auto"/>
        </w:rPr>
        <w:t>which</w:t>
      </w:r>
      <w:r w:rsidR="007303F2" w:rsidRPr="00B468D8">
        <w:rPr>
          <w:color w:val="auto"/>
        </w:rPr>
        <w:t xml:space="preserve"> do</w:t>
      </w:r>
      <w:r w:rsidR="003A2D6F" w:rsidRPr="00B468D8">
        <w:rPr>
          <w:color w:val="auto"/>
        </w:rPr>
        <w:t xml:space="preserve"> </w:t>
      </w:r>
      <w:r w:rsidR="007303F2" w:rsidRPr="00B468D8">
        <w:rPr>
          <w:color w:val="auto"/>
        </w:rPr>
        <w:t>business under the name “One Communications</w:t>
      </w:r>
      <w:r w:rsidR="0063598D" w:rsidRPr="00B468D8">
        <w:rPr>
          <w:color w:val="auto"/>
        </w:rPr>
        <w:t>.</w:t>
      </w:r>
      <w:r w:rsidR="007303F2" w:rsidRPr="00B468D8">
        <w:rPr>
          <w:color w:val="auto"/>
        </w:rPr>
        <w:t>”</w:t>
      </w:r>
      <w:r w:rsidR="00863253" w:rsidRPr="00B468D8">
        <w:rPr>
          <w:rStyle w:val="FootnoteReference"/>
          <w:color w:val="auto"/>
        </w:rPr>
        <w:footnoteReference w:id="1"/>
      </w:r>
      <w:r w:rsidR="005F5506" w:rsidRPr="00B468D8">
        <w:rPr>
          <w:color w:val="auto"/>
        </w:rPr>
        <w:t xml:space="preserve">  </w:t>
      </w:r>
      <w:r w:rsidR="003F5D41" w:rsidRPr="00B468D8">
        <w:rPr>
          <w:color w:val="auto"/>
        </w:rPr>
        <w:t>One</w:t>
      </w:r>
      <w:r w:rsidR="005068ED">
        <w:rPr>
          <w:color w:val="auto"/>
        </w:rPr>
        <w:t xml:space="preserve"> Communication</w:t>
      </w:r>
      <w:r w:rsidR="003F5D41" w:rsidRPr="00B468D8">
        <w:rPr>
          <w:color w:val="auto"/>
        </w:rPr>
        <w:t xml:space="preserve">’s </w:t>
      </w:r>
      <w:r w:rsidR="00B4749F">
        <w:rPr>
          <w:color w:val="auto"/>
        </w:rPr>
        <w:t xml:space="preserve">other </w:t>
      </w:r>
      <w:r w:rsidR="003F5D41" w:rsidRPr="00B468D8">
        <w:rPr>
          <w:color w:val="auto"/>
        </w:rPr>
        <w:t>Pennsylvania operating subsidiaries</w:t>
      </w:r>
      <w:r w:rsidR="00B4749F">
        <w:rPr>
          <w:color w:val="auto"/>
        </w:rPr>
        <w:t xml:space="preserve"> </w:t>
      </w:r>
      <w:r w:rsidR="003F5D41" w:rsidRPr="00B468D8">
        <w:rPr>
          <w:color w:val="auto"/>
        </w:rPr>
        <w:t>are not parties to the proposed transaction and, therefore, are not parties to the joint application.</w:t>
      </w:r>
    </w:p>
    <w:p w:rsidR="00472279" w:rsidRPr="00B468D8" w:rsidRDefault="00472279" w:rsidP="008B42A8">
      <w:pPr>
        <w:pStyle w:val="BodyText"/>
        <w:spacing w:line="360" w:lineRule="auto"/>
        <w:ind w:firstLine="1440"/>
        <w:rPr>
          <w:color w:val="auto"/>
        </w:rPr>
      </w:pPr>
    </w:p>
    <w:p w:rsidR="00CB17CB" w:rsidRPr="00B468D8" w:rsidRDefault="005D49D1" w:rsidP="008B42A8">
      <w:pPr>
        <w:pStyle w:val="BodyText"/>
        <w:spacing w:line="360" w:lineRule="auto"/>
        <w:ind w:firstLine="1440"/>
        <w:rPr>
          <w:color w:val="auto"/>
        </w:rPr>
      </w:pPr>
      <w:r w:rsidRPr="00B468D8">
        <w:rPr>
          <w:color w:val="auto"/>
        </w:rPr>
        <w:t>Conversant is a Delaware corporation and wholly-owned subsidiary of One Communications.  Conversant is a holding company which is the owner of all the outstanding equity interest in Mountaineer.</w:t>
      </w:r>
    </w:p>
    <w:p w:rsidR="005F46C4" w:rsidRPr="00B468D8" w:rsidRDefault="005F46C4" w:rsidP="008B42A8">
      <w:pPr>
        <w:pStyle w:val="BodyText"/>
        <w:spacing w:line="360" w:lineRule="auto"/>
        <w:ind w:firstLine="1440"/>
        <w:rPr>
          <w:color w:val="auto"/>
        </w:rPr>
      </w:pPr>
    </w:p>
    <w:p w:rsidR="005D49D1" w:rsidRPr="00B468D8" w:rsidRDefault="004E73B3" w:rsidP="008B42A8">
      <w:pPr>
        <w:pStyle w:val="BodyText"/>
        <w:spacing w:line="360" w:lineRule="auto"/>
        <w:ind w:firstLine="1440"/>
        <w:rPr>
          <w:color w:val="auto"/>
        </w:rPr>
      </w:pPr>
      <w:r w:rsidRPr="00B468D8">
        <w:rPr>
          <w:color w:val="auto"/>
        </w:rPr>
        <w:t xml:space="preserve">Mountaineer is a West Virginia </w:t>
      </w:r>
      <w:r w:rsidR="00370E25" w:rsidRPr="00B468D8">
        <w:rPr>
          <w:color w:val="auto"/>
        </w:rPr>
        <w:t xml:space="preserve">Limited Liability Company </w:t>
      </w:r>
      <w:r w:rsidRPr="00B468D8">
        <w:rPr>
          <w:color w:val="auto"/>
        </w:rPr>
        <w:t xml:space="preserve">and a wholly-owned subsidiary of Conversant.  Mountaineer is the holder of all issued and outstanding equity interest </w:t>
      </w:r>
      <w:r w:rsidR="000A2AA4" w:rsidRPr="00B468D8">
        <w:rPr>
          <w:color w:val="auto"/>
        </w:rPr>
        <w:t>of four operating companies: FiberNet PA, FiberNet, LLC, FiberNet of Virginia, Inc. and FiberNet of Ohio, LLC.</w:t>
      </w:r>
      <w:r w:rsidR="00351003" w:rsidRPr="00B468D8">
        <w:rPr>
          <w:color w:val="auto"/>
        </w:rPr>
        <w:t xml:space="preserve">  These four operating companies are certified to provide telecommunication services under the FiberNet name.</w:t>
      </w:r>
      <w:r w:rsidR="00F72758" w:rsidRPr="00B468D8">
        <w:rPr>
          <w:color w:val="auto"/>
        </w:rPr>
        <w:t xml:space="preserve">  The Joint Applicants state that Mountaineer’s FiberNet subsidiaries own and operate a fiber optic network that spans 3,500 route miles that covers all of West Virginia and extends into the surrounding areas in Ohio, Maryland, Pennsylvania, Virginia and Kentucky.</w:t>
      </w:r>
    </w:p>
    <w:p w:rsidR="00420F9A" w:rsidRPr="00B468D8" w:rsidRDefault="00420F9A" w:rsidP="008B42A8">
      <w:pPr>
        <w:pStyle w:val="BodyText"/>
        <w:spacing w:line="360" w:lineRule="auto"/>
        <w:ind w:firstLine="1440"/>
        <w:rPr>
          <w:color w:val="auto"/>
        </w:rPr>
      </w:pPr>
    </w:p>
    <w:p w:rsidR="00351003" w:rsidRPr="00B468D8" w:rsidRDefault="00420F9A" w:rsidP="008B42A8">
      <w:pPr>
        <w:pStyle w:val="BodyText"/>
        <w:spacing w:line="360" w:lineRule="auto"/>
        <w:ind w:firstLine="1440"/>
        <w:rPr>
          <w:color w:val="auto"/>
        </w:rPr>
      </w:pPr>
      <w:r w:rsidRPr="00B468D8">
        <w:rPr>
          <w:color w:val="auto"/>
        </w:rPr>
        <w:t>In Pennsylvania, Mountaineer’s who</w:t>
      </w:r>
      <w:r w:rsidR="003E30AB" w:rsidRPr="00B468D8">
        <w:rPr>
          <w:color w:val="auto"/>
        </w:rPr>
        <w:t xml:space="preserve">lly-owned subsidiary </w:t>
      </w:r>
      <w:r w:rsidRPr="00B468D8">
        <w:rPr>
          <w:color w:val="auto"/>
        </w:rPr>
        <w:t>FiberNet PA</w:t>
      </w:r>
      <w:r w:rsidR="00113102">
        <w:rPr>
          <w:color w:val="auto"/>
        </w:rPr>
        <w:t xml:space="preserve">, utility code 310828, </w:t>
      </w:r>
      <w:r w:rsidRPr="00B468D8">
        <w:rPr>
          <w:color w:val="auto"/>
        </w:rPr>
        <w:t xml:space="preserve">is </w:t>
      </w:r>
      <w:r w:rsidR="003E30AB" w:rsidRPr="00B468D8">
        <w:rPr>
          <w:color w:val="auto"/>
        </w:rPr>
        <w:t>authorized to provide service as an IXC reseller</w:t>
      </w:r>
      <w:r w:rsidR="006B4941" w:rsidRPr="00B468D8">
        <w:rPr>
          <w:color w:val="auto"/>
        </w:rPr>
        <w:t>,</w:t>
      </w:r>
      <w:r w:rsidR="003E30AB" w:rsidRPr="00B468D8">
        <w:rPr>
          <w:color w:val="auto"/>
        </w:rPr>
        <w:t xml:space="preserve"> competitive access provider</w:t>
      </w:r>
      <w:r w:rsidR="003E30AB" w:rsidRPr="00B468D8">
        <w:rPr>
          <w:color w:val="auto"/>
          <w:szCs w:val="26"/>
        </w:rPr>
        <w:t xml:space="preserve"> </w:t>
      </w:r>
      <w:r w:rsidR="003E30AB" w:rsidRPr="00B468D8">
        <w:rPr>
          <w:color w:val="auto"/>
        </w:rPr>
        <w:t xml:space="preserve">and as a CLEC </w:t>
      </w:r>
      <w:r w:rsidR="006B4941" w:rsidRPr="00B468D8">
        <w:rPr>
          <w:color w:val="auto"/>
        </w:rPr>
        <w:t>throughout</w:t>
      </w:r>
      <w:r w:rsidR="006B4941" w:rsidRPr="00B468D8">
        <w:rPr>
          <w:color w:val="auto"/>
          <w:szCs w:val="26"/>
        </w:rPr>
        <w:t xml:space="preserve"> the Commonwealth of Pennsylvania</w:t>
      </w:r>
      <w:r w:rsidR="006B4941" w:rsidRPr="00B468D8">
        <w:rPr>
          <w:color w:val="auto"/>
        </w:rPr>
        <w:t xml:space="preserve"> </w:t>
      </w:r>
      <w:r w:rsidR="003E30AB" w:rsidRPr="00B468D8">
        <w:rPr>
          <w:color w:val="auto"/>
        </w:rPr>
        <w:t xml:space="preserve">pursuant </w:t>
      </w:r>
      <w:r w:rsidR="003E30AB" w:rsidRPr="00B468D8">
        <w:rPr>
          <w:color w:val="auto"/>
        </w:rPr>
        <w:lastRenderedPageBreak/>
        <w:t xml:space="preserve">to authority granted by the Commission in an Order dated </w:t>
      </w:r>
      <w:r w:rsidR="00404364" w:rsidRPr="00B468D8">
        <w:rPr>
          <w:color w:val="auto"/>
        </w:rPr>
        <w:t>September</w:t>
      </w:r>
      <w:r w:rsidR="003E30AB" w:rsidRPr="00B468D8">
        <w:rPr>
          <w:color w:val="auto"/>
        </w:rPr>
        <w:t xml:space="preserve"> 2</w:t>
      </w:r>
      <w:r w:rsidR="00404364" w:rsidRPr="00B468D8">
        <w:rPr>
          <w:color w:val="auto"/>
        </w:rPr>
        <w:t>0</w:t>
      </w:r>
      <w:r w:rsidR="003E30AB" w:rsidRPr="00B468D8">
        <w:rPr>
          <w:color w:val="auto"/>
        </w:rPr>
        <w:t xml:space="preserve">, </w:t>
      </w:r>
      <w:r w:rsidR="00404364" w:rsidRPr="00B468D8">
        <w:rPr>
          <w:color w:val="auto"/>
        </w:rPr>
        <w:t>1999</w:t>
      </w:r>
      <w:r w:rsidR="003E30AB" w:rsidRPr="00B468D8">
        <w:rPr>
          <w:color w:val="auto"/>
        </w:rPr>
        <w:t>, at Docket Numbers A</w:t>
      </w:r>
      <w:r w:rsidR="00B16109" w:rsidRPr="00B468D8">
        <w:rPr>
          <w:color w:val="auto"/>
        </w:rPr>
        <w:noBreakHyphen/>
      </w:r>
      <w:r w:rsidR="00443F92" w:rsidRPr="00B468D8">
        <w:rPr>
          <w:color w:val="auto"/>
        </w:rPr>
        <w:t>310828</w:t>
      </w:r>
      <w:r w:rsidR="003E30AB" w:rsidRPr="00B468D8">
        <w:rPr>
          <w:color w:val="auto"/>
        </w:rPr>
        <w:t>, A</w:t>
      </w:r>
      <w:r w:rsidR="00B16109" w:rsidRPr="00B468D8">
        <w:rPr>
          <w:color w:val="auto"/>
        </w:rPr>
        <w:noBreakHyphen/>
      </w:r>
      <w:r w:rsidR="00443F92" w:rsidRPr="00B468D8">
        <w:rPr>
          <w:color w:val="auto"/>
        </w:rPr>
        <w:t>310828 F0002</w:t>
      </w:r>
      <w:r w:rsidR="003E30AB" w:rsidRPr="00B468D8">
        <w:rPr>
          <w:color w:val="auto"/>
        </w:rPr>
        <w:t>, and A</w:t>
      </w:r>
      <w:r w:rsidR="00B16109" w:rsidRPr="00B468D8">
        <w:rPr>
          <w:color w:val="auto"/>
        </w:rPr>
        <w:noBreakHyphen/>
      </w:r>
      <w:r w:rsidR="00443F92" w:rsidRPr="00B468D8">
        <w:rPr>
          <w:color w:val="auto"/>
        </w:rPr>
        <w:t>310828 F0003</w:t>
      </w:r>
      <w:r w:rsidR="003E30AB" w:rsidRPr="00B468D8">
        <w:rPr>
          <w:color w:val="auto"/>
        </w:rPr>
        <w:t>.</w:t>
      </w:r>
    </w:p>
    <w:p w:rsidR="00443F92" w:rsidRPr="00B468D8" w:rsidRDefault="00443F92" w:rsidP="008B42A8">
      <w:pPr>
        <w:pStyle w:val="BodyText"/>
        <w:spacing w:line="360" w:lineRule="auto"/>
        <w:ind w:firstLine="1440"/>
        <w:rPr>
          <w:color w:val="auto"/>
        </w:rPr>
      </w:pPr>
    </w:p>
    <w:p w:rsidR="004308B6" w:rsidRPr="004308B6" w:rsidRDefault="004308B6" w:rsidP="004308B6">
      <w:pPr>
        <w:pStyle w:val="BodyText"/>
        <w:spacing w:line="360" w:lineRule="auto"/>
        <w:rPr>
          <w:rFonts w:ascii="Times New (W1)" w:hAnsi="Times New (W1)"/>
          <w:b/>
          <w:color w:val="auto"/>
          <w:u w:val="single"/>
        </w:rPr>
      </w:pPr>
      <w:bookmarkStart w:id="0" w:name="OLE_LINK1"/>
      <w:bookmarkStart w:id="1" w:name="OLE_LINK2"/>
      <w:r w:rsidRPr="004308B6">
        <w:rPr>
          <w:rFonts w:ascii="Times New (W1)" w:hAnsi="Times New (W1)"/>
          <w:b/>
          <w:color w:val="auto"/>
          <w:u w:val="single"/>
        </w:rPr>
        <w:t>Description of the Proposed Transaction</w:t>
      </w:r>
    </w:p>
    <w:bookmarkEnd w:id="0"/>
    <w:bookmarkEnd w:id="1"/>
    <w:p w:rsidR="004308B6" w:rsidRDefault="004308B6" w:rsidP="004308B6">
      <w:pPr>
        <w:pStyle w:val="BodyText"/>
        <w:spacing w:line="360" w:lineRule="auto"/>
        <w:rPr>
          <w:rFonts w:ascii="Times New (W1)" w:hAnsi="Times New (W1)"/>
          <w:color w:val="auto"/>
        </w:rPr>
      </w:pPr>
    </w:p>
    <w:p w:rsidR="00225B41" w:rsidRDefault="00827DEB" w:rsidP="00EA21B8">
      <w:pPr>
        <w:pStyle w:val="BodyText"/>
        <w:spacing w:line="360" w:lineRule="auto"/>
        <w:ind w:firstLine="1440"/>
        <w:rPr>
          <w:color w:val="auto"/>
        </w:rPr>
      </w:pPr>
      <w:r>
        <w:rPr>
          <w:color w:val="000000"/>
          <w:szCs w:val="26"/>
          <w:u w:color="000000"/>
        </w:rPr>
        <w:t>NTI</w:t>
      </w:r>
      <w:r w:rsidRPr="00BD53BE">
        <w:rPr>
          <w:color w:val="000000"/>
          <w:szCs w:val="26"/>
          <w:u w:color="000000"/>
        </w:rPr>
        <w:t xml:space="preserve"> and </w:t>
      </w:r>
      <w:r>
        <w:rPr>
          <w:color w:val="000000"/>
          <w:szCs w:val="26"/>
          <w:u w:color="000000"/>
        </w:rPr>
        <w:t>Conversant</w:t>
      </w:r>
      <w:r w:rsidRPr="00BD53BE">
        <w:rPr>
          <w:color w:val="000000"/>
          <w:szCs w:val="26"/>
          <w:u w:color="000000"/>
        </w:rPr>
        <w:t xml:space="preserve"> </w:t>
      </w:r>
      <w:r>
        <w:rPr>
          <w:color w:val="000000"/>
          <w:szCs w:val="26"/>
          <w:u w:color="000000"/>
        </w:rPr>
        <w:t>jointly</w:t>
      </w:r>
      <w:r w:rsidR="00FC653E">
        <w:rPr>
          <w:rStyle w:val="FootnoteReference"/>
          <w:color w:val="000000"/>
          <w:szCs w:val="26"/>
          <w:u w:color="000000"/>
        </w:rPr>
        <w:footnoteReference w:id="2"/>
      </w:r>
      <w:r>
        <w:rPr>
          <w:color w:val="000000"/>
          <w:szCs w:val="26"/>
          <w:u w:color="000000"/>
        </w:rPr>
        <w:t xml:space="preserve"> executed a</w:t>
      </w:r>
      <w:r w:rsidRPr="00BD53BE">
        <w:rPr>
          <w:color w:val="000000"/>
          <w:szCs w:val="26"/>
          <w:u w:color="000000"/>
        </w:rPr>
        <w:t xml:space="preserve"> </w:t>
      </w:r>
      <w:r>
        <w:rPr>
          <w:color w:val="000000"/>
          <w:szCs w:val="26"/>
          <w:u w:color="000000"/>
        </w:rPr>
        <w:t xml:space="preserve">Purchase </w:t>
      </w:r>
      <w:r w:rsidRPr="00BD53BE">
        <w:rPr>
          <w:color w:val="000000"/>
          <w:szCs w:val="26"/>
          <w:u w:color="000000"/>
        </w:rPr>
        <w:t xml:space="preserve">Agreement on </w:t>
      </w:r>
      <w:r>
        <w:rPr>
          <w:color w:val="000000"/>
          <w:szCs w:val="26"/>
          <w:u w:color="000000"/>
        </w:rPr>
        <w:t>July 19</w:t>
      </w:r>
      <w:r w:rsidRPr="00BD53BE">
        <w:rPr>
          <w:color w:val="000000"/>
          <w:szCs w:val="26"/>
          <w:u w:color="000000"/>
        </w:rPr>
        <w:t>, 20</w:t>
      </w:r>
      <w:r>
        <w:rPr>
          <w:color w:val="000000"/>
          <w:szCs w:val="26"/>
          <w:u w:color="000000"/>
        </w:rPr>
        <w:t>1</w:t>
      </w:r>
      <w:r w:rsidRPr="00BD53BE">
        <w:rPr>
          <w:color w:val="000000"/>
          <w:szCs w:val="26"/>
          <w:u w:color="000000"/>
        </w:rPr>
        <w:t>0</w:t>
      </w:r>
      <w:r w:rsidR="006A472A">
        <w:rPr>
          <w:color w:val="000000"/>
          <w:szCs w:val="26"/>
          <w:u w:color="000000"/>
        </w:rPr>
        <w:t>, whereby NTI will acquire all of the equity interests of Mountaineer from Conversant</w:t>
      </w:r>
      <w:r w:rsidRPr="00BD53BE">
        <w:rPr>
          <w:b/>
          <w:color w:val="000000"/>
          <w:szCs w:val="26"/>
          <w:u w:color="000000"/>
        </w:rPr>
        <w:t>.</w:t>
      </w:r>
      <w:r>
        <w:t xml:space="preserve">  </w:t>
      </w:r>
      <w:r w:rsidR="002A2E6C">
        <w:rPr>
          <w:color w:val="auto"/>
        </w:rPr>
        <w:t xml:space="preserve">Under the </w:t>
      </w:r>
      <w:r w:rsidR="00225B41">
        <w:rPr>
          <w:color w:val="auto"/>
        </w:rPr>
        <w:t xml:space="preserve">terms of the </w:t>
      </w:r>
      <w:r>
        <w:rPr>
          <w:color w:val="auto"/>
        </w:rPr>
        <w:t>Purchase</w:t>
      </w:r>
      <w:r w:rsidR="002A2E6C">
        <w:rPr>
          <w:color w:val="auto"/>
        </w:rPr>
        <w:t xml:space="preserve"> </w:t>
      </w:r>
      <w:r>
        <w:rPr>
          <w:color w:val="auto"/>
        </w:rPr>
        <w:t xml:space="preserve">Agreement, </w:t>
      </w:r>
      <w:r w:rsidR="00225B41">
        <w:rPr>
          <w:color w:val="auto"/>
        </w:rPr>
        <w:t>Conversant will s</w:t>
      </w:r>
      <w:r w:rsidR="003318FD">
        <w:rPr>
          <w:color w:val="auto"/>
        </w:rPr>
        <w:t>e</w:t>
      </w:r>
      <w:r w:rsidR="00225B41">
        <w:rPr>
          <w:color w:val="auto"/>
        </w:rPr>
        <w:t>l</w:t>
      </w:r>
      <w:r w:rsidR="003318FD">
        <w:rPr>
          <w:color w:val="auto"/>
        </w:rPr>
        <w:t>l</w:t>
      </w:r>
      <w:r w:rsidR="00225B41">
        <w:rPr>
          <w:color w:val="auto"/>
        </w:rPr>
        <w:t xml:space="preserve"> all of </w:t>
      </w:r>
      <w:r w:rsidR="003318FD">
        <w:rPr>
          <w:color w:val="auto"/>
        </w:rPr>
        <w:t>its</w:t>
      </w:r>
      <w:r w:rsidR="00225B41">
        <w:rPr>
          <w:color w:val="auto"/>
        </w:rPr>
        <w:t xml:space="preserve"> equity interests </w:t>
      </w:r>
      <w:r w:rsidR="003318FD">
        <w:rPr>
          <w:color w:val="auto"/>
        </w:rPr>
        <w:t>in</w:t>
      </w:r>
      <w:r w:rsidR="00180167">
        <w:rPr>
          <w:color w:val="auto"/>
        </w:rPr>
        <w:t xml:space="preserve"> Mountaineer </w:t>
      </w:r>
      <w:r w:rsidR="00225B41">
        <w:rPr>
          <w:color w:val="auto"/>
        </w:rPr>
        <w:t xml:space="preserve">to NTI for approximately $170 million.  </w:t>
      </w:r>
      <w:r w:rsidR="00180167">
        <w:rPr>
          <w:color w:val="auto"/>
        </w:rPr>
        <w:t>The transaction is subject to termination if the acquisition is not consummated on or before December 31, 2010.</w:t>
      </w:r>
    </w:p>
    <w:p w:rsidR="00540E61" w:rsidRDefault="006D554E" w:rsidP="00EA21B8">
      <w:pPr>
        <w:pStyle w:val="BodyText"/>
        <w:spacing w:line="360" w:lineRule="auto"/>
        <w:ind w:firstLine="1440"/>
        <w:rPr>
          <w:color w:val="auto"/>
        </w:rPr>
      </w:pPr>
      <w:r>
        <w:rPr>
          <w:color w:val="auto"/>
        </w:rPr>
        <w:t xml:space="preserve">NTI has created a new wholly-owned </w:t>
      </w:r>
      <w:r w:rsidR="00561FA8">
        <w:rPr>
          <w:color w:val="auto"/>
        </w:rPr>
        <w:t>subsidiary, NTELOS FiberNet Inc. (NFI), to act as a holding company f</w:t>
      </w:r>
      <w:r w:rsidR="00B16109">
        <w:rPr>
          <w:color w:val="auto"/>
        </w:rPr>
        <w:t>or</w:t>
      </w:r>
      <w:r w:rsidR="00561FA8">
        <w:rPr>
          <w:color w:val="auto"/>
        </w:rPr>
        <w:t xml:space="preserve"> the assets of Mountaineer.  </w:t>
      </w:r>
      <w:r w:rsidR="005B5D53">
        <w:rPr>
          <w:color w:val="auto"/>
        </w:rPr>
        <w:t>NFI is a Virginia corporation that will be wholly-owned by NTI.  Following the close of the proposed transaction, Mountaineer will become a wholly-owned subsidiary of NFI.</w:t>
      </w:r>
      <w:r w:rsidR="00E431FF">
        <w:rPr>
          <w:color w:val="auto"/>
        </w:rPr>
        <w:t xml:space="preserve">  </w:t>
      </w:r>
      <w:r w:rsidR="00540E61">
        <w:rPr>
          <w:color w:val="auto"/>
        </w:rPr>
        <w:t xml:space="preserve">The proposed transaction </w:t>
      </w:r>
      <w:r w:rsidR="00305CF3">
        <w:rPr>
          <w:color w:val="auto"/>
        </w:rPr>
        <w:t xml:space="preserve">will occur at the holding company level and the FiberNet operating companies, including the jurisdictional entity FiberNet PA, will continue </w:t>
      </w:r>
      <w:r w:rsidR="00FC653E">
        <w:rPr>
          <w:color w:val="auto"/>
        </w:rPr>
        <w:t xml:space="preserve">to operate </w:t>
      </w:r>
      <w:r w:rsidR="00305CF3">
        <w:rPr>
          <w:color w:val="auto"/>
        </w:rPr>
        <w:t xml:space="preserve">as certified </w:t>
      </w:r>
      <w:r w:rsidR="00074549">
        <w:rPr>
          <w:color w:val="auto"/>
        </w:rPr>
        <w:t>telecommunications carriers in their respective jurisdictions.  The Joint Applicants aver that the transaction will be transparent to FiberNet PA customers</w:t>
      </w:r>
      <w:r w:rsidR="002D5733">
        <w:rPr>
          <w:color w:val="auto"/>
        </w:rPr>
        <w:t>,</w:t>
      </w:r>
      <w:r w:rsidR="00074549">
        <w:rPr>
          <w:color w:val="auto"/>
        </w:rPr>
        <w:t xml:space="preserve"> and </w:t>
      </w:r>
      <w:r w:rsidR="002F5408">
        <w:rPr>
          <w:color w:val="auto"/>
        </w:rPr>
        <w:t>that following the transaction</w:t>
      </w:r>
      <w:r w:rsidR="002D5733">
        <w:rPr>
          <w:color w:val="auto"/>
        </w:rPr>
        <w:t>,</w:t>
      </w:r>
      <w:r w:rsidR="002F5408">
        <w:rPr>
          <w:color w:val="auto"/>
        </w:rPr>
        <w:t xml:space="preserve"> FiberNet PA will continue to offer the same services at the same rates, terms and conditions as provided for in its current tariffs.</w:t>
      </w:r>
    </w:p>
    <w:p w:rsidR="00797083" w:rsidRDefault="00797083" w:rsidP="00EA21B8">
      <w:pPr>
        <w:pStyle w:val="BodyText"/>
        <w:spacing w:line="360" w:lineRule="auto"/>
        <w:ind w:firstLine="1440"/>
        <w:rPr>
          <w:color w:val="auto"/>
        </w:rPr>
      </w:pPr>
    </w:p>
    <w:p w:rsidR="00D946AE" w:rsidRPr="00B468D8" w:rsidRDefault="00D946AE" w:rsidP="00D946AE">
      <w:pPr>
        <w:pStyle w:val="BodyText"/>
        <w:spacing w:line="360" w:lineRule="auto"/>
        <w:rPr>
          <w:b/>
          <w:color w:val="auto"/>
          <w:u w:val="single"/>
        </w:rPr>
      </w:pPr>
      <w:r w:rsidRPr="00B468D8">
        <w:rPr>
          <w:b/>
          <w:color w:val="auto"/>
          <w:u w:val="single"/>
        </w:rPr>
        <w:t>Public Interest</w:t>
      </w:r>
      <w:r w:rsidR="0014150B" w:rsidRPr="00B468D8">
        <w:rPr>
          <w:b/>
          <w:color w:val="auto"/>
          <w:u w:val="single"/>
        </w:rPr>
        <w:t xml:space="preserve"> Statement</w:t>
      </w:r>
      <w:r w:rsidR="00A55CCC" w:rsidRPr="00B468D8">
        <w:rPr>
          <w:b/>
          <w:color w:val="auto"/>
          <w:u w:val="single"/>
        </w:rPr>
        <w:t xml:space="preserve"> and Competition Considerations</w:t>
      </w:r>
    </w:p>
    <w:p w:rsidR="00D946AE" w:rsidRDefault="00D946AE" w:rsidP="00EA21B8">
      <w:pPr>
        <w:pStyle w:val="BodyText"/>
        <w:spacing w:line="360" w:lineRule="auto"/>
        <w:ind w:firstLine="1440"/>
        <w:rPr>
          <w:color w:val="auto"/>
        </w:rPr>
      </w:pPr>
    </w:p>
    <w:p w:rsidR="00797083" w:rsidRPr="00797083" w:rsidRDefault="00797083" w:rsidP="00797083">
      <w:pPr>
        <w:pStyle w:val="BodyText"/>
        <w:spacing w:line="360" w:lineRule="auto"/>
        <w:ind w:firstLine="1440"/>
        <w:rPr>
          <w:color w:val="auto"/>
        </w:rPr>
      </w:pPr>
      <w:r w:rsidRPr="00797083">
        <w:rPr>
          <w:color w:val="auto"/>
        </w:rPr>
        <w:t xml:space="preserve">The </w:t>
      </w:r>
      <w:r w:rsidR="00BA253F">
        <w:rPr>
          <w:color w:val="auto"/>
        </w:rPr>
        <w:t>J</w:t>
      </w:r>
      <w:r w:rsidRPr="00797083">
        <w:rPr>
          <w:color w:val="auto"/>
        </w:rPr>
        <w:t xml:space="preserve">oint </w:t>
      </w:r>
      <w:r w:rsidR="00BA253F">
        <w:rPr>
          <w:color w:val="auto"/>
        </w:rPr>
        <w:t>A</w:t>
      </w:r>
      <w:r w:rsidRPr="00797083">
        <w:rPr>
          <w:color w:val="auto"/>
        </w:rPr>
        <w:t xml:space="preserve">pplicants submit that the </w:t>
      </w:r>
      <w:r w:rsidR="00BA253F">
        <w:rPr>
          <w:color w:val="auto"/>
        </w:rPr>
        <w:t>transfer of control of FiberNet PA to NTI</w:t>
      </w:r>
      <w:r w:rsidRPr="00797083">
        <w:rPr>
          <w:color w:val="auto"/>
        </w:rPr>
        <w:t xml:space="preserve"> </w:t>
      </w:r>
      <w:r w:rsidR="00BA253F">
        <w:rPr>
          <w:color w:val="auto"/>
        </w:rPr>
        <w:t>is in the public interest</w:t>
      </w:r>
      <w:r w:rsidR="00E958CB">
        <w:rPr>
          <w:color w:val="auto"/>
        </w:rPr>
        <w:t>, will be seamless to current FiberNet PA customers</w:t>
      </w:r>
      <w:r w:rsidRPr="00797083">
        <w:rPr>
          <w:color w:val="auto"/>
        </w:rPr>
        <w:t xml:space="preserve"> and </w:t>
      </w:r>
      <w:r w:rsidR="00E958CB">
        <w:rPr>
          <w:color w:val="auto"/>
        </w:rPr>
        <w:t xml:space="preserve">will </w:t>
      </w:r>
      <w:r w:rsidR="00E958CB">
        <w:rPr>
          <w:color w:val="auto"/>
        </w:rPr>
        <w:lastRenderedPageBreak/>
        <w:t xml:space="preserve">therefore have no adverse affect on current FiberNet PA customers.  Furthermore, </w:t>
      </w:r>
      <w:r w:rsidR="00692CB0">
        <w:rPr>
          <w:color w:val="auto"/>
        </w:rPr>
        <w:t xml:space="preserve">NTI’s </w:t>
      </w:r>
      <w:r w:rsidRPr="00797083">
        <w:rPr>
          <w:color w:val="auto"/>
        </w:rPr>
        <w:t xml:space="preserve">Pennsylvania customers will reap significant benefits </w:t>
      </w:r>
      <w:r w:rsidR="00955819">
        <w:rPr>
          <w:color w:val="auto"/>
        </w:rPr>
        <w:t>as a result of the transaction</w:t>
      </w:r>
      <w:r w:rsidRPr="00797083">
        <w:rPr>
          <w:color w:val="auto"/>
        </w:rPr>
        <w:t xml:space="preserve">, such as: </w:t>
      </w:r>
    </w:p>
    <w:p w:rsidR="00797083" w:rsidRPr="00797083" w:rsidRDefault="001A200E" w:rsidP="00797083">
      <w:pPr>
        <w:pStyle w:val="BodyText"/>
        <w:numPr>
          <w:ilvl w:val="0"/>
          <w:numId w:val="14"/>
        </w:numPr>
        <w:spacing w:line="360" w:lineRule="auto"/>
        <w:rPr>
          <w:color w:val="auto"/>
        </w:rPr>
      </w:pPr>
      <w:r>
        <w:rPr>
          <w:color w:val="auto"/>
        </w:rPr>
        <w:t xml:space="preserve"> The prospect of a</w:t>
      </w:r>
      <w:r w:rsidR="009D2A4A">
        <w:rPr>
          <w:color w:val="auto"/>
        </w:rPr>
        <w:t xml:space="preserve"> more comprehensive suite of</w:t>
      </w:r>
      <w:r w:rsidR="00797083" w:rsidRPr="00797083">
        <w:rPr>
          <w:color w:val="auto"/>
        </w:rPr>
        <w:t xml:space="preserve"> services</w:t>
      </w:r>
      <w:r w:rsidR="009D2A4A">
        <w:rPr>
          <w:color w:val="auto"/>
        </w:rPr>
        <w:t>, especially enhanced data services;</w:t>
      </w:r>
    </w:p>
    <w:p w:rsidR="00797083" w:rsidRPr="00797083" w:rsidRDefault="00797083" w:rsidP="00797083">
      <w:pPr>
        <w:pStyle w:val="BodyText"/>
        <w:numPr>
          <w:ilvl w:val="0"/>
          <w:numId w:val="14"/>
        </w:numPr>
        <w:spacing w:line="360" w:lineRule="auto"/>
        <w:rPr>
          <w:color w:val="auto"/>
        </w:rPr>
      </w:pPr>
      <w:r w:rsidRPr="00797083">
        <w:rPr>
          <w:color w:val="auto"/>
        </w:rPr>
        <w:t>Reduced costs and increased efficiency through network integration</w:t>
      </w:r>
      <w:r w:rsidR="00AB7096">
        <w:rPr>
          <w:color w:val="auto"/>
        </w:rPr>
        <w:t xml:space="preserve"> and expansion via NTI’s </w:t>
      </w:r>
      <w:r w:rsidR="008E7BA2">
        <w:rPr>
          <w:color w:val="auto"/>
        </w:rPr>
        <w:t xml:space="preserve">extensive </w:t>
      </w:r>
      <w:r w:rsidR="00AB7096">
        <w:rPr>
          <w:color w:val="auto"/>
        </w:rPr>
        <w:t>fiber optic network;</w:t>
      </w:r>
    </w:p>
    <w:p w:rsidR="00797083" w:rsidRPr="00797083" w:rsidRDefault="00B5239C" w:rsidP="00797083">
      <w:pPr>
        <w:pStyle w:val="BodyText"/>
        <w:numPr>
          <w:ilvl w:val="0"/>
          <w:numId w:val="14"/>
        </w:numPr>
        <w:spacing w:line="360" w:lineRule="auto"/>
        <w:rPr>
          <w:color w:val="auto"/>
        </w:rPr>
      </w:pPr>
      <w:r>
        <w:rPr>
          <w:color w:val="auto"/>
        </w:rPr>
        <w:t xml:space="preserve">Greater access to capital markets to help fuel </w:t>
      </w:r>
      <w:r w:rsidR="005100B1">
        <w:rPr>
          <w:color w:val="auto"/>
        </w:rPr>
        <w:t xml:space="preserve">the </w:t>
      </w:r>
      <w:r>
        <w:rPr>
          <w:color w:val="auto"/>
        </w:rPr>
        <w:t>growth</w:t>
      </w:r>
      <w:r w:rsidR="005100B1">
        <w:rPr>
          <w:color w:val="auto"/>
        </w:rPr>
        <w:t xml:space="preserve"> of high-capacity services</w:t>
      </w:r>
      <w:r>
        <w:rPr>
          <w:color w:val="auto"/>
        </w:rPr>
        <w:t>;</w:t>
      </w:r>
    </w:p>
    <w:p w:rsidR="00797083" w:rsidRPr="00797083" w:rsidRDefault="00797083" w:rsidP="00797083">
      <w:pPr>
        <w:pStyle w:val="BodyText"/>
        <w:numPr>
          <w:ilvl w:val="0"/>
          <w:numId w:val="14"/>
        </w:numPr>
        <w:spacing w:line="360" w:lineRule="auto"/>
        <w:rPr>
          <w:color w:val="auto"/>
        </w:rPr>
      </w:pPr>
      <w:r w:rsidRPr="00797083">
        <w:rPr>
          <w:color w:val="auto"/>
        </w:rPr>
        <w:t xml:space="preserve">A greater pool of human capital and </w:t>
      </w:r>
      <w:r w:rsidR="00B5239C">
        <w:rPr>
          <w:color w:val="auto"/>
        </w:rPr>
        <w:t>technical expertise</w:t>
      </w:r>
      <w:r w:rsidR="00C630CA">
        <w:rPr>
          <w:color w:val="auto"/>
        </w:rPr>
        <w:t xml:space="preserve"> </w:t>
      </w:r>
      <w:r w:rsidR="00811D01">
        <w:rPr>
          <w:color w:val="auto"/>
        </w:rPr>
        <w:t>lead</w:t>
      </w:r>
      <w:r w:rsidR="001C1121">
        <w:rPr>
          <w:color w:val="auto"/>
        </w:rPr>
        <w:t>ing</w:t>
      </w:r>
      <w:r w:rsidR="00811D01">
        <w:rPr>
          <w:color w:val="auto"/>
        </w:rPr>
        <w:t xml:space="preserve"> to greater</w:t>
      </w:r>
      <w:r w:rsidR="00C630CA">
        <w:rPr>
          <w:color w:val="auto"/>
        </w:rPr>
        <w:t xml:space="preserve"> </w:t>
      </w:r>
      <w:r w:rsidR="004C6532">
        <w:rPr>
          <w:color w:val="auto"/>
        </w:rPr>
        <w:t>network reliability</w:t>
      </w:r>
      <w:r w:rsidR="00B5239C">
        <w:rPr>
          <w:color w:val="auto"/>
        </w:rPr>
        <w:t>;</w:t>
      </w:r>
      <w:r w:rsidR="005100B1">
        <w:rPr>
          <w:color w:val="auto"/>
        </w:rPr>
        <w:t xml:space="preserve"> and,</w:t>
      </w:r>
    </w:p>
    <w:p w:rsidR="00797083" w:rsidRPr="00797083" w:rsidRDefault="00797083" w:rsidP="00797083">
      <w:pPr>
        <w:pStyle w:val="BodyText"/>
        <w:numPr>
          <w:ilvl w:val="0"/>
          <w:numId w:val="14"/>
        </w:numPr>
        <w:spacing w:line="360" w:lineRule="auto"/>
        <w:rPr>
          <w:color w:val="auto"/>
        </w:rPr>
      </w:pPr>
      <w:r w:rsidRPr="00797083">
        <w:rPr>
          <w:color w:val="auto"/>
        </w:rPr>
        <w:t xml:space="preserve">Synergies </w:t>
      </w:r>
      <w:r w:rsidR="001A200E">
        <w:rPr>
          <w:color w:val="auto"/>
        </w:rPr>
        <w:t>that</w:t>
      </w:r>
      <w:r w:rsidRPr="00797083">
        <w:rPr>
          <w:color w:val="auto"/>
        </w:rPr>
        <w:t xml:space="preserve"> will </w:t>
      </w:r>
      <w:r w:rsidR="001A200E">
        <w:rPr>
          <w:color w:val="auto"/>
        </w:rPr>
        <w:t xml:space="preserve">result in </w:t>
      </w:r>
      <w:r w:rsidRPr="00797083">
        <w:rPr>
          <w:color w:val="auto"/>
        </w:rPr>
        <w:t>reduce operating costs and increase productivity</w:t>
      </w:r>
      <w:r w:rsidR="002D72AD" w:rsidRPr="002D72AD">
        <w:rPr>
          <w:color w:val="auto"/>
        </w:rPr>
        <w:t xml:space="preserve"> </w:t>
      </w:r>
      <w:r w:rsidR="002D72AD">
        <w:rPr>
          <w:color w:val="auto"/>
        </w:rPr>
        <w:t>leading to improved speed in the provisioning, repair and maintenance of network services</w:t>
      </w:r>
      <w:r w:rsidRPr="00797083">
        <w:rPr>
          <w:color w:val="auto"/>
        </w:rPr>
        <w:t>.</w:t>
      </w:r>
    </w:p>
    <w:p w:rsidR="00797083" w:rsidRPr="00797083" w:rsidRDefault="00797083" w:rsidP="00797083">
      <w:pPr>
        <w:pStyle w:val="BodyText"/>
        <w:spacing w:line="360" w:lineRule="auto"/>
        <w:ind w:firstLine="1440"/>
        <w:rPr>
          <w:color w:val="auto"/>
        </w:rPr>
      </w:pPr>
    </w:p>
    <w:p w:rsidR="00797083" w:rsidRDefault="00797083" w:rsidP="00797083">
      <w:pPr>
        <w:pStyle w:val="BodyText"/>
        <w:spacing w:line="360" w:lineRule="auto"/>
        <w:ind w:firstLine="1440"/>
        <w:rPr>
          <w:color w:val="auto"/>
        </w:rPr>
      </w:pPr>
      <w:r w:rsidRPr="00797083">
        <w:rPr>
          <w:color w:val="auto"/>
        </w:rPr>
        <w:t xml:space="preserve">The </w:t>
      </w:r>
      <w:r w:rsidR="001C1121">
        <w:rPr>
          <w:color w:val="auto"/>
        </w:rPr>
        <w:t>Joint A</w:t>
      </w:r>
      <w:r w:rsidRPr="00797083">
        <w:rPr>
          <w:color w:val="auto"/>
        </w:rPr>
        <w:t xml:space="preserve">pplicants further </w:t>
      </w:r>
      <w:r w:rsidR="00031D89">
        <w:rPr>
          <w:color w:val="auto"/>
        </w:rPr>
        <w:t>maintain</w:t>
      </w:r>
      <w:r w:rsidRPr="00797083">
        <w:rPr>
          <w:color w:val="auto"/>
        </w:rPr>
        <w:t xml:space="preserve"> that the </w:t>
      </w:r>
      <w:r w:rsidR="001C1121">
        <w:rPr>
          <w:color w:val="auto"/>
        </w:rPr>
        <w:t>transfer of control of FiberNet PA to NTI</w:t>
      </w:r>
      <w:r w:rsidR="001C1121" w:rsidRPr="00797083">
        <w:rPr>
          <w:color w:val="auto"/>
        </w:rPr>
        <w:t xml:space="preserve"> </w:t>
      </w:r>
      <w:r w:rsidRPr="00797083">
        <w:rPr>
          <w:color w:val="auto"/>
        </w:rPr>
        <w:t>will serve the public interest by creating a stronger comp</w:t>
      </w:r>
      <w:r w:rsidR="001C1121">
        <w:rPr>
          <w:color w:val="auto"/>
        </w:rPr>
        <w:t>etitor</w:t>
      </w:r>
      <w:r w:rsidRPr="00797083">
        <w:rPr>
          <w:color w:val="auto"/>
        </w:rPr>
        <w:t xml:space="preserve"> that will be more efficient, effective and responsive to customer needs and thus be better positioned to compete in Pennsylvania’s dynamic telecommunications market.  </w:t>
      </w:r>
    </w:p>
    <w:p w:rsidR="002A75E5" w:rsidRDefault="002A75E5" w:rsidP="00EA21B8">
      <w:pPr>
        <w:pStyle w:val="BodyText"/>
        <w:spacing w:line="360" w:lineRule="auto"/>
        <w:ind w:firstLine="1440"/>
        <w:rPr>
          <w:color w:val="auto"/>
          <w:szCs w:val="26"/>
        </w:rPr>
      </w:pPr>
    </w:p>
    <w:p w:rsidR="00FF24E9" w:rsidRDefault="00FF24E9" w:rsidP="00EA21B8">
      <w:pPr>
        <w:pStyle w:val="BodyText"/>
        <w:spacing w:line="360" w:lineRule="auto"/>
        <w:ind w:firstLine="1440"/>
        <w:rPr>
          <w:color w:val="auto"/>
          <w:szCs w:val="26"/>
        </w:rPr>
      </w:pPr>
      <w:r>
        <w:rPr>
          <w:color w:val="auto"/>
          <w:szCs w:val="26"/>
        </w:rPr>
        <w:t xml:space="preserve">The Joint Applicants </w:t>
      </w:r>
      <w:r w:rsidR="00756544">
        <w:rPr>
          <w:color w:val="auto"/>
          <w:szCs w:val="26"/>
        </w:rPr>
        <w:t>aver</w:t>
      </w:r>
      <w:r>
        <w:rPr>
          <w:color w:val="auto"/>
          <w:szCs w:val="26"/>
        </w:rPr>
        <w:t xml:space="preserve"> that FiberNet PA does not have eligible telecommunications carrier status under Federal or State law, is not subject to any broadband deployment commitment under Federal or State law </w:t>
      </w:r>
      <w:r w:rsidR="007067F7">
        <w:rPr>
          <w:color w:val="auto"/>
          <w:szCs w:val="26"/>
        </w:rPr>
        <w:t>and the transaction complies with the prohibition against cross-subsidization imposed under Federal and State law.</w:t>
      </w:r>
    </w:p>
    <w:p w:rsidR="007067F7" w:rsidRPr="00B468D8" w:rsidRDefault="000E296A" w:rsidP="00EA21B8">
      <w:pPr>
        <w:pStyle w:val="BodyText"/>
        <w:spacing w:line="360" w:lineRule="auto"/>
        <w:ind w:firstLine="1440"/>
        <w:rPr>
          <w:color w:val="auto"/>
          <w:szCs w:val="26"/>
        </w:rPr>
      </w:pPr>
      <w:r>
        <w:rPr>
          <w:color w:val="auto"/>
          <w:szCs w:val="26"/>
        </w:rPr>
        <w:br w:type="page"/>
      </w:r>
    </w:p>
    <w:p w:rsidR="00045E20" w:rsidRPr="005E5B0A" w:rsidRDefault="005E5B0A" w:rsidP="005E5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color w:val="auto"/>
          <w:sz w:val="26"/>
          <w:szCs w:val="26"/>
          <w:u w:val="single"/>
        </w:rPr>
      </w:pPr>
      <w:r w:rsidRPr="005E5B0A">
        <w:rPr>
          <w:b/>
          <w:color w:val="auto"/>
          <w:sz w:val="26"/>
          <w:szCs w:val="26"/>
          <w:u w:val="single"/>
        </w:rPr>
        <w:t>Transaction Financing/Securities Certificate</w:t>
      </w:r>
    </w:p>
    <w:p w:rsidR="005E5B0A" w:rsidRDefault="005E5B0A" w:rsidP="00E76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auto"/>
          <w:sz w:val="26"/>
          <w:szCs w:val="26"/>
        </w:rPr>
      </w:pPr>
    </w:p>
    <w:p w:rsidR="00972723" w:rsidRPr="00B468D8" w:rsidRDefault="00972723" w:rsidP="009727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color w:val="auto"/>
          <w:sz w:val="26"/>
          <w:szCs w:val="26"/>
        </w:rPr>
      </w:pPr>
      <w:r w:rsidRPr="00B468D8">
        <w:rPr>
          <w:color w:val="auto"/>
          <w:sz w:val="26"/>
          <w:szCs w:val="26"/>
        </w:rPr>
        <w:t xml:space="preserve">The Joint Applicants explain that NTELOS currently has an existing senior secured credit facility that consists of a $35 million revolving credit facility and a $635 million term loan (First Lien Loan).  </w:t>
      </w:r>
      <w:r w:rsidR="00580C90" w:rsidRPr="00B468D8">
        <w:rPr>
          <w:color w:val="auto"/>
          <w:sz w:val="26"/>
          <w:szCs w:val="26"/>
        </w:rPr>
        <w:t xml:space="preserve">The revolving credit facility and First Lien Loan are secured by </w:t>
      </w:r>
      <w:r w:rsidR="00EF329B" w:rsidRPr="00B468D8">
        <w:rPr>
          <w:color w:val="auto"/>
          <w:sz w:val="26"/>
          <w:szCs w:val="26"/>
        </w:rPr>
        <w:t xml:space="preserve">a first priority pledge of substantially all property and assets of NTI and all its </w:t>
      </w:r>
      <w:r w:rsidR="005068ED">
        <w:rPr>
          <w:color w:val="auto"/>
          <w:sz w:val="26"/>
          <w:szCs w:val="26"/>
        </w:rPr>
        <w:t xml:space="preserve">current </w:t>
      </w:r>
      <w:r w:rsidR="00EF329B" w:rsidRPr="00B468D8">
        <w:rPr>
          <w:color w:val="auto"/>
          <w:sz w:val="26"/>
          <w:szCs w:val="26"/>
        </w:rPr>
        <w:t xml:space="preserve">operating subsidiaries as guarantors, excluding the two subsidiaries that are </w:t>
      </w:r>
      <w:r w:rsidR="00390970" w:rsidRPr="00B468D8">
        <w:rPr>
          <w:color w:val="auto"/>
          <w:sz w:val="26"/>
          <w:szCs w:val="26"/>
        </w:rPr>
        <w:t xml:space="preserve">incumbent </w:t>
      </w:r>
      <w:r w:rsidR="00EF329B" w:rsidRPr="00B468D8">
        <w:rPr>
          <w:color w:val="auto"/>
          <w:sz w:val="26"/>
          <w:szCs w:val="26"/>
        </w:rPr>
        <w:t>RLECs.</w:t>
      </w:r>
      <w:r w:rsidR="007C5119" w:rsidRPr="00B468D8">
        <w:rPr>
          <w:color w:val="auto"/>
          <w:sz w:val="26"/>
          <w:szCs w:val="26"/>
        </w:rPr>
        <w:t xml:space="preserve">  The First Lien Loan bears an interest rate of 375 basis points above LIBOR with a </w:t>
      </w:r>
      <w:r w:rsidR="00224E09" w:rsidRPr="00B468D8">
        <w:rPr>
          <w:color w:val="auto"/>
          <w:sz w:val="26"/>
          <w:szCs w:val="26"/>
        </w:rPr>
        <w:t xml:space="preserve">LIBOR floor of 200 basis points.  The </w:t>
      </w:r>
      <w:r w:rsidR="00122D71" w:rsidRPr="00B468D8">
        <w:rPr>
          <w:color w:val="auto"/>
          <w:sz w:val="26"/>
          <w:szCs w:val="26"/>
        </w:rPr>
        <w:t xml:space="preserve">First Lien Loan </w:t>
      </w:r>
      <w:r w:rsidR="00224E09" w:rsidRPr="00B468D8">
        <w:rPr>
          <w:color w:val="auto"/>
          <w:sz w:val="26"/>
          <w:szCs w:val="26"/>
        </w:rPr>
        <w:t>matur</w:t>
      </w:r>
      <w:r w:rsidR="00122D71" w:rsidRPr="00B468D8">
        <w:rPr>
          <w:color w:val="auto"/>
          <w:sz w:val="26"/>
          <w:szCs w:val="26"/>
        </w:rPr>
        <w:t>es</w:t>
      </w:r>
      <w:r w:rsidR="00224E09" w:rsidRPr="00B468D8">
        <w:rPr>
          <w:color w:val="auto"/>
          <w:sz w:val="26"/>
          <w:szCs w:val="26"/>
        </w:rPr>
        <w:t xml:space="preserve"> August 2015.</w:t>
      </w:r>
    </w:p>
    <w:p w:rsidR="00972723" w:rsidRPr="00B468D8" w:rsidRDefault="00972723" w:rsidP="009727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color w:val="auto"/>
          <w:sz w:val="26"/>
          <w:szCs w:val="26"/>
        </w:rPr>
      </w:pPr>
    </w:p>
    <w:p w:rsidR="00631CE7" w:rsidRPr="00B468D8" w:rsidRDefault="00C02EB3" w:rsidP="00712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color w:val="auto"/>
          <w:sz w:val="26"/>
          <w:szCs w:val="26"/>
        </w:rPr>
      </w:pPr>
      <w:r w:rsidRPr="00B468D8">
        <w:rPr>
          <w:color w:val="auto"/>
          <w:sz w:val="26"/>
          <w:szCs w:val="26"/>
        </w:rPr>
        <w:t xml:space="preserve">As noted above, NTI </w:t>
      </w:r>
      <w:r w:rsidR="00122D71" w:rsidRPr="00B468D8">
        <w:rPr>
          <w:color w:val="auto"/>
          <w:sz w:val="26"/>
          <w:szCs w:val="26"/>
        </w:rPr>
        <w:t>has entered into a Purchase Agreement to</w:t>
      </w:r>
      <w:r w:rsidRPr="00B468D8">
        <w:rPr>
          <w:color w:val="auto"/>
          <w:sz w:val="26"/>
          <w:szCs w:val="26"/>
        </w:rPr>
        <w:t xml:space="preserve"> buy all of the equity interests in Mountaineer from Conversant for approximately $170 million.  </w:t>
      </w:r>
      <w:r w:rsidR="002C77D5" w:rsidRPr="00B468D8">
        <w:rPr>
          <w:color w:val="auto"/>
          <w:sz w:val="26"/>
          <w:szCs w:val="26"/>
        </w:rPr>
        <w:t>NTI plans to fund</w:t>
      </w:r>
      <w:r w:rsidR="00AC2324" w:rsidRPr="00B468D8">
        <w:rPr>
          <w:color w:val="auto"/>
          <w:sz w:val="26"/>
          <w:szCs w:val="26"/>
        </w:rPr>
        <w:t xml:space="preserve"> </w:t>
      </w:r>
      <w:r w:rsidRPr="00B468D8">
        <w:rPr>
          <w:color w:val="auto"/>
          <w:sz w:val="26"/>
          <w:szCs w:val="26"/>
        </w:rPr>
        <w:t>this purchase</w:t>
      </w:r>
      <w:r w:rsidR="00AC2324" w:rsidRPr="00B468D8">
        <w:rPr>
          <w:color w:val="auto"/>
          <w:sz w:val="26"/>
          <w:szCs w:val="26"/>
        </w:rPr>
        <w:t xml:space="preserve"> through a combination of</w:t>
      </w:r>
      <w:r w:rsidRPr="00B468D8">
        <w:rPr>
          <w:color w:val="auto"/>
          <w:sz w:val="26"/>
          <w:szCs w:val="26"/>
        </w:rPr>
        <w:t xml:space="preserve"> cash on hand and </w:t>
      </w:r>
      <w:r w:rsidR="00D00ACA" w:rsidRPr="00B468D8">
        <w:rPr>
          <w:color w:val="auto"/>
          <w:sz w:val="26"/>
          <w:szCs w:val="26"/>
        </w:rPr>
        <w:t xml:space="preserve">with </w:t>
      </w:r>
      <w:r w:rsidR="00AC2324" w:rsidRPr="00B468D8">
        <w:rPr>
          <w:color w:val="auto"/>
          <w:sz w:val="26"/>
          <w:szCs w:val="26"/>
        </w:rPr>
        <w:t xml:space="preserve">proceeds from </w:t>
      </w:r>
      <w:r w:rsidR="00D00ACA" w:rsidRPr="00B468D8">
        <w:rPr>
          <w:color w:val="auto"/>
          <w:sz w:val="26"/>
          <w:szCs w:val="26"/>
        </w:rPr>
        <w:t xml:space="preserve">a </w:t>
      </w:r>
      <w:r w:rsidR="00BC7726" w:rsidRPr="00B468D8">
        <w:rPr>
          <w:color w:val="auto"/>
          <w:sz w:val="26"/>
          <w:szCs w:val="26"/>
        </w:rPr>
        <w:t>S</w:t>
      </w:r>
      <w:r w:rsidR="00D00ACA" w:rsidRPr="00B468D8">
        <w:rPr>
          <w:color w:val="auto"/>
          <w:sz w:val="26"/>
          <w:szCs w:val="26"/>
        </w:rPr>
        <w:t xml:space="preserve">enior </w:t>
      </w:r>
      <w:r w:rsidR="00BC7726" w:rsidRPr="00B468D8">
        <w:rPr>
          <w:color w:val="auto"/>
          <w:sz w:val="26"/>
          <w:szCs w:val="26"/>
        </w:rPr>
        <w:t>Secured I</w:t>
      </w:r>
      <w:r w:rsidR="00D00ACA" w:rsidRPr="00B468D8">
        <w:rPr>
          <w:color w:val="auto"/>
          <w:sz w:val="26"/>
          <w:szCs w:val="26"/>
        </w:rPr>
        <w:t xml:space="preserve">ncremental </w:t>
      </w:r>
      <w:r w:rsidR="00BC7726" w:rsidRPr="00B468D8">
        <w:rPr>
          <w:color w:val="auto"/>
          <w:sz w:val="26"/>
          <w:szCs w:val="26"/>
        </w:rPr>
        <w:t>Term L</w:t>
      </w:r>
      <w:r w:rsidR="00D00ACA" w:rsidRPr="00B468D8">
        <w:rPr>
          <w:color w:val="auto"/>
          <w:sz w:val="26"/>
          <w:szCs w:val="26"/>
        </w:rPr>
        <w:t xml:space="preserve">oan (Incremental Loan) in the amount of $125 million.  </w:t>
      </w:r>
      <w:r w:rsidR="00F7647F" w:rsidRPr="00B468D8">
        <w:rPr>
          <w:color w:val="auto"/>
          <w:sz w:val="26"/>
          <w:szCs w:val="26"/>
        </w:rPr>
        <w:t xml:space="preserve">The </w:t>
      </w:r>
      <w:r w:rsidR="00122D71" w:rsidRPr="00B468D8">
        <w:rPr>
          <w:color w:val="auto"/>
          <w:sz w:val="26"/>
          <w:szCs w:val="26"/>
        </w:rPr>
        <w:t xml:space="preserve">Joint Applicants note that the </w:t>
      </w:r>
      <w:r w:rsidR="00F7647F" w:rsidRPr="00B468D8">
        <w:rPr>
          <w:color w:val="auto"/>
          <w:sz w:val="26"/>
          <w:szCs w:val="26"/>
        </w:rPr>
        <w:t xml:space="preserve">Incremental Loan </w:t>
      </w:r>
      <w:r w:rsidR="009531A3" w:rsidRPr="00B468D8">
        <w:rPr>
          <w:color w:val="auto"/>
          <w:sz w:val="26"/>
          <w:szCs w:val="26"/>
        </w:rPr>
        <w:t xml:space="preserve">was contemplated in and </w:t>
      </w:r>
      <w:r w:rsidR="00F7647F" w:rsidRPr="00B468D8">
        <w:rPr>
          <w:color w:val="auto"/>
          <w:sz w:val="26"/>
          <w:szCs w:val="26"/>
        </w:rPr>
        <w:t>permitted by the First Lien Loan agreement</w:t>
      </w:r>
      <w:r w:rsidR="009531A3" w:rsidRPr="00B468D8">
        <w:rPr>
          <w:color w:val="auto"/>
          <w:sz w:val="26"/>
          <w:szCs w:val="26"/>
        </w:rPr>
        <w:t>.  T</w:t>
      </w:r>
      <w:r w:rsidR="00F7647F" w:rsidRPr="00B468D8">
        <w:rPr>
          <w:color w:val="auto"/>
          <w:sz w:val="26"/>
          <w:szCs w:val="26"/>
        </w:rPr>
        <w:t xml:space="preserve">he terms and conditions of the Incremental Loan will </w:t>
      </w:r>
      <w:r w:rsidR="009531A3" w:rsidRPr="00B468D8">
        <w:rPr>
          <w:color w:val="auto"/>
          <w:sz w:val="26"/>
          <w:szCs w:val="26"/>
        </w:rPr>
        <w:t xml:space="preserve">therefore </w:t>
      </w:r>
      <w:r w:rsidR="00F7647F" w:rsidRPr="00B468D8">
        <w:rPr>
          <w:color w:val="auto"/>
          <w:sz w:val="26"/>
          <w:szCs w:val="26"/>
        </w:rPr>
        <w:t xml:space="preserve">mirror </w:t>
      </w:r>
      <w:r w:rsidR="00631CE7" w:rsidRPr="00B468D8">
        <w:rPr>
          <w:color w:val="auto"/>
          <w:sz w:val="26"/>
          <w:szCs w:val="26"/>
        </w:rPr>
        <w:t xml:space="preserve">those of </w:t>
      </w:r>
      <w:r w:rsidR="00F7647F" w:rsidRPr="00B468D8">
        <w:rPr>
          <w:color w:val="auto"/>
          <w:sz w:val="26"/>
          <w:szCs w:val="26"/>
        </w:rPr>
        <w:t xml:space="preserve">the First Lien </w:t>
      </w:r>
      <w:r w:rsidR="00631CE7" w:rsidRPr="00B468D8">
        <w:rPr>
          <w:color w:val="auto"/>
          <w:sz w:val="26"/>
          <w:szCs w:val="26"/>
        </w:rPr>
        <w:t xml:space="preserve">Loan.  </w:t>
      </w:r>
    </w:p>
    <w:p w:rsidR="00631CE7" w:rsidRPr="00B468D8" w:rsidRDefault="00631CE7" w:rsidP="00712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color w:val="auto"/>
          <w:sz w:val="26"/>
          <w:szCs w:val="26"/>
        </w:rPr>
      </w:pPr>
    </w:p>
    <w:p w:rsidR="005E5B0A" w:rsidRDefault="000C3239" w:rsidP="00712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W1)" w:hAnsi="Times New (W1)"/>
          <w:color w:val="auto"/>
          <w:sz w:val="26"/>
          <w:szCs w:val="26"/>
        </w:rPr>
      </w:pPr>
      <w:r w:rsidRPr="00B468D8">
        <w:rPr>
          <w:color w:val="auto"/>
          <w:sz w:val="26"/>
          <w:szCs w:val="26"/>
        </w:rPr>
        <w:t>The Joint Applicants state that NTI’s operating utilities</w:t>
      </w:r>
      <w:r w:rsidR="0013153D" w:rsidRPr="00B468D8">
        <w:rPr>
          <w:color w:val="auto"/>
          <w:sz w:val="26"/>
          <w:szCs w:val="26"/>
        </w:rPr>
        <w:t xml:space="preserve">, including FiberNet PA, </w:t>
      </w:r>
      <w:r w:rsidRPr="00B468D8">
        <w:rPr>
          <w:color w:val="auto"/>
          <w:sz w:val="26"/>
          <w:szCs w:val="26"/>
        </w:rPr>
        <w:t xml:space="preserve">will </w:t>
      </w:r>
      <w:r w:rsidR="0013153D" w:rsidRPr="00B468D8">
        <w:rPr>
          <w:color w:val="auto"/>
          <w:sz w:val="26"/>
          <w:szCs w:val="26"/>
        </w:rPr>
        <w:t xml:space="preserve">not </w:t>
      </w:r>
      <w:r w:rsidR="00CE7FD2" w:rsidRPr="00B468D8">
        <w:rPr>
          <w:color w:val="auto"/>
          <w:sz w:val="26"/>
          <w:szCs w:val="26"/>
        </w:rPr>
        <w:t xml:space="preserve">directly </w:t>
      </w:r>
      <w:r w:rsidRPr="00B468D8">
        <w:rPr>
          <w:color w:val="auto"/>
          <w:sz w:val="26"/>
          <w:szCs w:val="26"/>
        </w:rPr>
        <w:t xml:space="preserve">issue or assume securities or indebtedness associated </w:t>
      </w:r>
      <w:r w:rsidR="00054FB6" w:rsidRPr="00B468D8">
        <w:rPr>
          <w:color w:val="auto"/>
          <w:sz w:val="26"/>
          <w:szCs w:val="26"/>
        </w:rPr>
        <w:t xml:space="preserve">with this transaction.  However, </w:t>
      </w:r>
      <w:r w:rsidR="003B76C1" w:rsidRPr="00B468D8">
        <w:rPr>
          <w:color w:val="auto"/>
          <w:sz w:val="26"/>
          <w:szCs w:val="26"/>
        </w:rPr>
        <w:t xml:space="preserve">upon completion of the proposed acquisition of Mountaineer, NTI will add </w:t>
      </w:r>
      <w:r w:rsidR="00054FB6" w:rsidRPr="00B468D8">
        <w:rPr>
          <w:color w:val="auto"/>
          <w:sz w:val="26"/>
          <w:szCs w:val="26"/>
        </w:rPr>
        <w:t xml:space="preserve">FiberNet PA and the other FiberNet companies </w:t>
      </w:r>
      <w:r w:rsidR="000F0119" w:rsidRPr="00B468D8">
        <w:rPr>
          <w:color w:val="auto"/>
          <w:sz w:val="26"/>
          <w:szCs w:val="26"/>
        </w:rPr>
        <w:t>to the</w:t>
      </w:r>
      <w:r w:rsidR="00054FB6" w:rsidRPr="00B468D8">
        <w:rPr>
          <w:color w:val="auto"/>
          <w:sz w:val="26"/>
          <w:szCs w:val="26"/>
        </w:rPr>
        <w:t xml:space="preserve"> </w:t>
      </w:r>
      <w:r w:rsidR="003B76C1" w:rsidRPr="00B468D8">
        <w:rPr>
          <w:color w:val="auto"/>
          <w:sz w:val="26"/>
          <w:szCs w:val="26"/>
        </w:rPr>
        <w:t xml:space="preserve">pledge </w:t>
      </w:r>
      <w:r w:rsidR="000F0119" w:rsidRPr="00B468D8">
        <w:rPr>
          <w:color w:val="auto"/>
          <w:sz w:val="26"/>
          <w:szCs w:val="26"/>
        </w:rPr>
        <w:t>of</w:t>
      </w:r>
      <w:r w:rsidR="003B76C1" w:rsidRPr="00B468D8">
        <w:rPr>
          <w:color w:val="auto"/>
          <w:sz w:val="26"/>
          <w:szCs w:val="26"/>
        </w:rPr>
        <w:t xml:space="preserve"> property and assets and guarant</w:t>
      </w:r>
      <w:r w:rsidR="000F0119" w:rsidRPr="00B468D8">
        <w:rPr>
          <w:color w:val="auto"/>
          <w:sz w:val="26"/>
          <w:szCs w:val="26"/>
        </w:rPr>
        <w:t>y u</w:t>
      </w:r>
      <w:r w:rsidR="00824611" w:rsidRPr="00B468D8">
        <w:rPr>
          <w:color w:val="auto"/>
          <w:sz w:val="26"/>
          <w:szCs w:val="26"/>
        </w:rPr>
        <w:t>nder the First Lien Loan and</w:t>
      </w:r>
      <w:r w:rsidR="000F0119" w:rsidRPr="00B468D8">
        <w:rPr>
          <w:color w:val="auto"/>
          <w:sz w:val="26"/>
          <w:szCs w:val="26"/>
        </w:rPr>
        <w:t xml:space="preserve"> the Incremental Loan.</w:t>
      </w:r>
      <w:r w:rsidR="003B76C1" w:rsidRPr="00B468D8">
        <w:rPr>
          <w:color w:val="auto"/>
          <w:sz w:val="26"/>
          <w:szCs w:val="26"/>
        </w:rPr>
        <w:t xml:space="preserve"> </w:t>
      </w:r>
      <w:r w:rsidR="00FF5B93" w:rsidRPr="00B468D8">
        <w:rPr>
          <w:color w:val="auto"/>
          <w:sz w:val="26"/>
          <w:szCs w:val="26"/>
        </w:rPr>
        <w:t xml:space="preserve"> </w:t>
      </w:r>
      <w:r w:rsidR="000A3F0E" w:rsidRPr="00B468D8">
        <w:rPr>
          <w:color w:val="auto"/>
          <w:sz w:val="26"/>
          <w:szCs w:val="26"/>
        </w:rPr>
        <w:t xml:space="preserve">NTI avers that the cash generated by its operating subsidiaries, including FiberNet PA and the other FiberNet companies, will be adequate to fund working capital, capital expenditures, interest expense and </w:t>
      </w:r>
      <w:r w:rsidR="00CE3190" w:rsidRPr="00B468D8">
        <w:rPr>
          <w:color w:val="auto"/>
          <w:sz w:val="26"/>
          <w:szCs w:val="26"/>
        </w:rPr>
        <w:t xml:space="preserve">any </w:t>
      </w:r>
      <w:r w:rsidR="000A3F0E" w:rsidRPr="00B468D8">
        <w:rPr>
          <w:color w:val="auto"/>
          <w:sz w:val="26"/>
          <w:szCs w:val="26"/>
        </w:rPr>
        <w:t>debt principal payments</w:t>
      </w:r>
      <w:r w:rsidR="00CE3190" w:rsidRPr="00B468D8">
        <w:rPr>
          <w:color w:val="auto"/>
          <w:sz w:val="26"/>
          <w:szCs w:val="26"/>
        </w:rPr>
        <w:t xml:space="preserve"> of NTI and its operating subsidiaries.</w:t>
      </w:r>
    </w:p>
    <w:p w:rsidR="00E552F2" w:rsidRDefault="00E552F2" w:rsidP="00E552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color w:val="auto"/>
          <w:sz w:val="26"/>
          <w:szCs w:val="26"/>
          <w:u w:val="single"/>
        </w:rPr>
      </w:pPr>
    </w:p>
    <w:p w:rsidR="00E552F2" w:rsidRDefault="000E296A" w:rsidP="00E552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i/>
          <w:color w:val="auto"/>
          <w:sz w:val="26"/>
          <w:szCs w:val="26"/>
        </w:rPr>
      </w:pPr>
      <w:r w:rsidRPr="008A34FA">
        <w:rPr>
          <w:b/>
          <w:color w:val="auto"/>
          <w:sz w:val="26"/>
          <w:szCs w:val="26"/>
          <w:u w:val="single"/>
        </w:rPr>
        <w:t xml:space="preserve">Analysis of the Applicant’s General Rule Transaction </w:t>
      </w:r>
    </w:p>
    <w:p w:rsidR="00C02EB3" w:rsidRPr="00B468D8" w:rsidRDefault="00C02EB3" w:rsidP="00712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color w:val="auto"/>
          <w:sz w:val="26"/>
          <w:szCs w:val="26"/>
        </w:rPr>
      </w:pPr>
    </w:p>
    <w:p w:rsidR="0073688F" w:rsidRPr="002A55D2" w:rsidRDefault="004A7B6A" w:rsidP="00712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iCs/>
          <w:color w:val="auto"/>
          <w:sz w:val="26"/>
          <w:szCs w:val="26"/>
        </w:rPr>
      </w:pPr>
      <w:r>
        <w:rPr>
          <w:rFonts w:ascii="Times New (W1)" w:hAnsi="Times New (W1)"/>
          <w:color w:val="auto"/>
          <w:sz w:val="26"/>
          <w:szCs w:val="26"/>
        </w:rPr>
        <w:t>A</w:t>
      </w:r>
      <w:r w:rsidRPr="00903239">
        <w:rPr>
          <w:rFonts w:ascii="Times New (W1)" w:hAnsi="Times New (W1)"/>
          <w:color w:val="auto"/>
          <w:sz w:val="26"/>
          <w:szCs w:val="26"/>
        </w:rPr>
        <w:t>s required by Section 63.324(k)(1) of our rules</w:t>
      </w:r>
      <w:r>
        <w:rPr>
          <w:rFonts w:ascii="Times New (W1)" w:hAnsi="Times New (W1)"/>
          <w:color w:val="auto"/>
          <w:sz w:val="26"/>
          <w:szCs w:val="26"/>
        </w:rPr>
        <w:t>,</w:t>
      </w:r>
      <w:r w:rsidRPr="00903239">
        <w:rPr>
          <w:rFonts w:ascii="Times New (W1)" w:hAnsi="Times New (W1)"/>
          <w:color w:val="auto"/>
          <w:sz w:val="26"/>
          <w:szCs w:val="26"/>
        </w:rPr>
        <w:t xml:space="preserve"> </w:t>
      </w:r>
      <w:r>
        <w:rPr>
          <w:rFonts w:ascii="Times New (W1)" w:hAnsi="Times New (W1)"/>
          <w:color w:val="auto"/>
          <w:sz w:val="26"/>
          <w:szCs w:val="26"/>
        </w:rPr>
        <w:t>w</w:t>
      </w:r>
      <w:r w:rsidRPr="006A354B">
        <w:rPr>
          <w:rFonts w:ascii="Times New (W1)" w:hAnsi="Times New (W1)"/>
          <w:color w:val="auto"/>
          <w:sz w:val="26"/>
          <w:szCs w:val="26"/>
        </w:rPr>
        <w:t xml:space="preserve">e </w:t>
      </w:r>
      <w:r w:rsidR="006A354B" w:rsidRPr="00B468D8">
        <w:rPr>
          <w:color w:val="auto"/>
          <w:sz w:val="26"/>
          <w:szCs w:val="26"/>
        </w:rPr>
        <w:t xml:space="preserve">find that the record sufficiently supports the </w:t>
      </w:r>
      <w:r w:rsidR="00A64FD0" w:rsidRPr="00B468D8">
        <w:rPr>
          <w:color w:val="auto"/>
          <w:sz w:val="26"/>
          <w:szCs w:val="26"/>
        </w:rPr>
        <w:t xml:space="preserve">Joint </w:t>
      </w:r>
      <w:r w:rsidR="001F462B" w:rsidRPr="00B468D8">
        <w:rPr>
          <w:color w:val="auto"/>
          <w:sz w:val="26"/>
          <w:szCs w:val="26"/>
        </w:rPr>
        <w:t>A</w:t>
      </w:r>
      <w:r w:rsidR="006A354B" w:rsidRPr="00B468D8">
        <w:rPr>
          <w:color w:val="auto"/>
          <w:sz w:val="26"/>
          <w:szCs w:val="26"/>
        </w:rPr>
        <w:t>pplicants</w:t>
      </w:r>
      <w:r w:rsidR="00777263" w:rsidRPr="00B468D8">
        <w:rPr>
          <w:color w:val="auto"/>
          <w:sz w:val="26"/>
          <w:szCs w:val="26"/>
        </w:rPr>
        <w:t>’</w:t>
      </w:r>
      <w:r w:rsidR="006A354B" w:rsidRPr="00B468D8">
        <w:rPr>
          <w:color w:val="auto"/>
          <w:sz w:val="26"/>
          <w:szCs w:val="26"/>
        </w:rPr>
        <w:t xml:space="preserve"> claim that the </w:t>
      </w:r>
      <w:r w:rsidR="008A3A5A" w:rsidRPr="00B468D8">
        <w:rPr>
          <w:color w:val="auto"/>
          <w:sz w:val="26"/>
          <w:szCs w:val="26"/>
        </w:rPr>
        <w:t>pro</w:t>
      </w:r>
      <w:r w:rsidR="00CA3F3C" w:rsidRPr="00B468D8">
        <w:rPr>
          <w:color w:val="auto"/>
          <w:sz w:val="26"/>
          <w:szCs w:val="26"/>
        </w:rPr>
        <w:t>posed</w:t>
      </w:r>
      <w:r w:rsidR="006A354B" w:rsidRPr="00B468D8">
        <w:rPr>
          <w:color w:val="auto"/>
          <w:sz w:val="26"/>
          <w:szCs w:val="26"/>
        </w:rPr>
        <w:t xml:space="preserve"> </w:t>
      </w:r>
      <w:r w:rsidR="00A64FD0" w:rsidRPr="00B468D8">
        <w:rPr>
          <w:color w:val="auto"/>
          <w:sz w:val="26"/>
          <w:szCs w:val="26"/>
        </w:rPr>
        <w:t>transfer of control</w:t>
      </w:r>
      <w:r w:rsidR="00777263" w:rsidRPr="00B468D8">
        <w:rPr>
          <w:color w:val="auto"/>
          <w:sz w:val="26"/>
          <w:szCs w:val="26"/>
        </w:rPr>
        <w:t xml:space="preserve"> of </w:t>
      </w:r>
      <w:r w:rsidR="00A64FD0" w:rsidRPr="00B468D8">
        <w:rPr>
          <w:color w:val="auto"/>
          <w:sz w:val="26"/>
          <w:szCs w:val="26"/>
        </w:rPr>
        <w:t>FiberNet PA</w:t>
      </w:r>
      <w:r w:rsidR="00777263" w:rsidRPr="00B468D8">
        <w:rPr>
          <w:color w:val="auto"/>
          <w:sz w:val="26"/>
          <w:szCs w:val="26"/>
        </w:rPr>
        <w:t xml:space="preserve"> to </w:t>
      </w:r>
      <w:r w:rsidR="00A64FD0" w:rsidRPr="00B468D8">
        <w:rPr>
          <w:color w:val="auto"/>
          <w:sz w:val="26"/>
          <w:szCs w:val="26"/>
        </w:rPr>
        <w:t>NTI</w:t>
      </w:r>
      <w:r w:rsidR="006A354B" w:rsidRPr="00B468D8">
        <w:rPr>
          <w:color w:val="auto"/>
          <w:sz w:val="26"/>
          <w:szCs w:val="26"/>
        </w:rPr>
        <w:t xml:space="preserve"> will </w:t>
      </w:r>
      <w:r w:rsidR="00317B89" w:rsidRPr="00317B89">
        <w:rPr>
          <w:color w:val="auto"/>
          <w:sz w:val="26"/>
          <w:szCs w:val="26"/>
        </w:rPr>
        <w:t xml:space="preserve">enhance the services provided by </w:t>
      </w:r>
      <w:r w:rsidR="00317B89" w:rsidRPr="00B468D8">
        <w:rPr>
          <w:color w:val="auto"/>
          <w:sz w:val="26"/>
          <w:szCs w:val="26"/>
        </w:rPr>
        <w:t>FiberNet PA</w:t>
      </w:r>
      <w:r w:rsidR="00317B89" w:rsidRPr="00317B89">
        <w:rPr>
          <w:color w:val="auto"/>
          <w:sz w:val="26"/>
          <w:szCs w:val="26"/>
        </w:rPr>
        <w:t xml:space="preserve"> by giving </w:t>
      </w:r>
      <w:r w:rsidR="00317B89" w:rsidRPr="00B468D8">
        <w:rPr>
          <w:color w:val="auto"/>
          <w:sz w:val="26"/>
          <w:szCs w:val="26"/>
        </w:rPr>
        <w:t>FiberNet PA</w:t>
      </w:r>
      <w:r w:rsidR="00317B89" w:rsidRPr="00317B89">
        <w:rPr>
          <w:color w:val="auto"/>
          <w:sz w:val="26"/>
          <w:szCs w:val="26"/>
        </w:rPr>
        <w:t xml:space="preserve"> greater access to the financial and technical resources of </w:t>
      </w:r>
      <w:r w:rsidR="00317B89">
        <w:rPr>
          <w:color w:val="auto"/>
          <w:sz w:val="26"/>
          <w:szCs w:val="26"/>
        </w:rPr>
        <w:t>NTI</w:t>
      </w:r>
      <w:r w:rsidR="006A354B" w:rsidRPr="00B468D8">
        <w:rPr>
          <w:color w:val="auto"/>
          <w:sz w:val="26"/>
          <w:szCs w:val="26"/>
        </w:rPr>
        <w:t xml:space="preserve">.  </w:t>
      </w:r>
      <w:r w:rsidR="00CA3F3C" w:rsidRPr="00B468D8">
        <w:rPr>
          <w:color w:val="auto"/>
          <w:sz w:val="26"/>
          <w:szCs w:val="26"/>
        </w:rPr>
        <w:t xml:space="preserve">After the proposed transaction, </w:t>
      </w:r>
      <w:r w:rsidR="00ED3323" w:rsidRPr="00B468D8">
        <w:rPr>
          <w:color w:val="auto"/>
          <w:sz w:val="26"/>
          <w:szCs w:val="26"/>
        </w:rPr>
        <w:t>FiberNet PA</w:t>
      </w:r>
      <w:r w:rsidR="00CA3F3C" w:rsidRPr="00B468D8">
        <w:rPr>
          <w:color w:val="auto"/>
          <w:sz w:val="26"/>
          <w:szCs w:val="26"/>
        </w:rPr>
        <w:t xml:space="preserve"> will </w:t>
      </w:r>
      <w:r w:rsidR="00BD4198" w:rsidRPr="00B468D8">
        <w:rPr>
          <w:color w:val="auto"/>
          <w:sz w:val="26"/>
          <w:szCs w:val="26"/>
        </w:rPr>
        <w:t>continue to provide telecommunication service</w:t>
      </w:r>
      <w:r w:rsidR="00CA3F3C" w:rsidRPr="00B468D8">
        <w:rPr>
          <w:color w:val="auto"/>
          <w:sz w:val="26"/>
          <w:szCs w:val="26"/>
        </w:rPr>
        <w:t xml:space="preserve">s </w:t>
      </w:r>
      <w:r w:rsidR="00B24DA1" w:rsidRPr="00B468D8">
        <w:rPr>
          <w:color w:val="auto"/>
          <w:sz w:val="26"/>
          <w:szCs w:val="26"/>
        </w:rPr>
        <w:t xml:space="preserve">at the same rates, terms and conditions </w:t>
      </w:r>
      <w:r w:rsidR="00BD4198" w:rsidRPr="00B468D8">
        <w:rPr>
          <w:color w:val="auto"/>
          <w:sz w:val="26"/>
          <w:szCs w:val="26"/>
        </w:rPr>
        <w:t>and</w:t>
      </w:r>
      <w:r w:rsidR="00915527" w:rsidRPr="00B468D8">
        <w:rPr>
          <w:color w:val="auto"/>
          <w:sz w:val="26"/>
          <w:szCs w:val="26"/>
        </w:rPr>
        <w:t>,</w:t>
      </w:r>
      <w:r w:rsidR="00BD4198" w:rsidRPr="00B468D8">
        <w:rPr>
          <w:color w:val="auto"/>
          <w:sz w:val="26"/>
          <w:szCs w:val="26"/>
        </w:rPr>
        <w:t xml:space="preserve"> </w:t>
      </w:r>
      <w:r w:rsidR="00E24513" w:rsidRPr="00B468D8">
        <w:rPr>
          <w:color w:val="auto"/>
          <w:sz w:val="26"/>
          <w:szCs w:val="26"/>
        </w:rPr>
        <w:t>therefore</w:t>
      </w:r>
      <w:r w:rsidR="00915527" w:rsidRPr="00B468D8">
        <w:rPr>
          <w:color w:val="auto"/>
          <w:sz w:val="26"/>
          <w:szCs w:val="26"/>
        </w:rPr>
        <w:t>, the transaction</w:t>
      </w:r>
      <w:r w:rsidR="00BD4198" w:rsidRPr="00B468D8">
        <w:rPr>
          <w:color w:val="auto"/>
          <w:sz w:val="26"/>
          <w:szCs w:val="26"/>
        </w:rPr>
        <w:t xml:space="preserve"> </w:t>
      </w:r>
      <w:r w:rsidR="0076595A" w:rsidRPr="00B468D8">
        <w:rPr>
          <w:color w:val="auto"/>
          <w:sz w:val="26"/>
          <w:szCs w:val="26"/>
        </w:rPr>
        <w:t xml:space="preserve">will </w:t>
      </w:r>
      <w:r w:rsidR="004476C7" w:rsidRPr="00B468D8">
        <w:rPr>
          <w:color w:val="auto"/>
          <w:sz w:val="26"/>
          <w:szCs w:val="26"/>
        </w:rPr>
        <w:t xml:space="preserve">be transparent to </w:t>
      </w:r>
      <w:r w:rsidR="0076595A" w:rsidRPr="00B468D8">
        <w:rPr>
          <w:color w:val="auto"/>
          <w:sz w:val="26"/>
          <w:szCs w:val="26"/>
        </w:rPr>
        <w:t>current customers</w:t>
      </w:r>
      <w:r w:rsidR="00CA3F3C" w:rsidRPr="00B468D8">
        <w:rPr>
          <w:color w:val="auto"/>
          <w:sz w:val="26"/>
          <w:szCs w:val="26"/>
        </w:rPr>
        <w:t>.</w:t>
      </w:r>
      <w:r w:rsidR="006D6464">
        <w:rPr>
          <w:rFonts w:ascii="Times New (W1)" w:hAnsi="Times New (W1)"/>
          <w:color w:val="auto"/>
          <w:sz w:val="26"/>
          <w:szCs w:val="26"/>
        </w:rPr>
        <w:t xml:space="preserve"> </w:t>
      </w:r>
      <w:r w:rsidR="00CA3F3C">
        <w:rPr>
          <w:sz w:val="26"/>
          <w:szCs w:val="26"/>
        </w:rPr>
        <w:t xml:space="preserve"> </w:t>
      </w:r>
      <w:r w:rsidR="0073688F" w:rsidRPr="00DF5C9D">
        <w:rPr>
          <w:color w:val="auto"/>
          <w:sz w:val="26"/>
          <w:szCs w:val="26"/>
        </w:rPr>
        <w:t xml:space="preserve">Upon consideration, we conclude that the record provides substantial evidence of affirmative public benefits sufficient to warrant approval of the proposed transaction under </w:t>
      </w:r>
      <w:r w:rsidR="0073688F" w:rsidRPr="00DF5C9D">
        <w:rPr>
          <w:i/>
          <w:iCs/>
          <w:color w:val="auto"/>
          <w:sz w:val="26"/>
          <w:szCs w:val="26"/>
        </w:rPr>
        <w:t>City of York v.</w:t>
      </w:r>
      <w:r w:rsidR="0073688F" w:rsidRPr="00DF5C9D">
        <w:rPr>
          <w:i/>
          <w:color w:val="auto"/>
          <w:sz w:val="26"/>
          <w:szCs w:val="26"/>
        </w:rPr>
        <w:t xml:space="preserve"> </w:t>
      </w:r>
      <w:r w:rsidR="0073688F" w:rsidRPr="00DF5C9D">
        <w:rPr>
          <w:i/>
          <w:iCs/>
          <w:color w:val="auto"/>
          <w:sz w:val="26"/>
          <w:szCs w:val="26"/>
        </w:rPr>
        <w:t>Pennsylvania Public Utility Commission</w:t>
      </w:r>
      <w:r w:rsidR="0073688F" w:rsidRPr="00DF5C9D">
        <w:rPr>
          <w:iCs/>
          <w:color w:val="auto"/>
          <w:sz w:val="26"/>
          <w:szCs w:val="26"/>
        </w:rPr>
        <w:t xml:space="preserve">, </w:t>
      </w:r>
      <w:r w:rsidR="0007028B">
        <w:rPr>
          <w:color w:val="auto"/>
          <w:sz w:val="26"/>
          <w:szCs w:val="26"/>
        </w:rPr>
        <w:t>295 A.2d 825 </w:t>
      </w:r>
      <w:r w:rsidR="0073688F" w:rsidRPr="00DF5C9D">
        <w:rPr>
          <w:color w:val="auto"/>
          <w:sz w:val="26"/>
          <w:szCs w:val="26"/>
        </w:rPr>
        <w:t>(</w:t>
      </w:r>
      <w:r w:rsidR="00135E95">
        <w:rPr>
          <w:color w:val="auto"/>
          <w:sz w:val="26"/>
          <w:szCs w:val="26"/>
        </w:rPr>
        <w:t xml:space="preserve">Pa. </w:t>
      </w:r>
      <w:r w:rsidR="0073688F" w:rsidRPr="00DF5C9D">
        <w:rPr>
          <w:color w:val="auto"/>
          <w:sz w:val="26"/>
          <w:szCs w:val="26"/>
        </w:rPr>
        <w:t>1972</w:t>
      </w:r>
      <w:r w:rsidR="0073688F" w:rsidRPr="001B3ECF">
        <w:rPr>
          <w:color w:val="auto"/>
          <w:sz w:val="26"/>
          <w:szCs w:val="26"/>
        </w:rPr>
        <w:t>)</w:t>
      </w:r>
      <w:r w:rsidR="00B23682">
        <w:rPr>
          <w:color w:val="auto"/>
          <w:sz w:val="26"/>
          <w:szCs w:val="26"/>
        </w:rPr>
        <w:t xml:space="preserve"> and</w:t>
      </w:r>
      <w:r w:rsidR="002A55D2" w:rsidRPr="001B3ECF">
        <w:rPr>
          <w:color w:val="auto"/>
          <w:sz w:val="26"/>
          <w:szCs w:val="26"/>
        </w:rPr>
        <w:t xml:space="preserve"> </w:t>
      </w:r>
      <w:r w:rsidR="002A55D2" w:rsidRPr="001B3ECF">
        <w:rPr>
          <w:i/>
          <w:color w:val="auto"/>
          <w:sz w:val="26"/>
          <w:szCs w:val="26"/>
        </w:rPr>
        <w:t>I</w:t>
      </w:r>
      <w:r w:rsidR="002A55D2" w:rsidRPr="001B3ECF">
        <w:rPr>
          <w:i/>
          <w:iCs/>
          <w:color w:val="auto"/>
          <w:sz w:val="26"/>
          <w:szCs w:val="26"/>
        </w:rPr>
        <w:t>rwin A. Popowsky v.</w:t>
      </w:r>
      <w:r w:rsidR="002A55D2" w:rsidRPr="001B3ECF">
        <w:rPr>
          <w:color w:val="auto"/>
          <w:sz w:val="26"/>
          <w:szCs w:val="26"/>
        </w:rPr>
        <w:t xml:space="preserve"> </w:t>
      </w:r>
      <w:r w:rsidR="002A55D2" w:rsidRPr="001B3ECF">
        <w:rPr>
          <w:i/>
          <w:iCs/>
          <w:color w:val="auto"/>
          <w:sz w:val="26"/>
          <w:szCs w:val="26"/>
        </w:rPr>
        <w:t xml:space="preserve">Pa. PUC, </w:t>
      </w:r>
      <w:r w:rsidR="002A55D2" w:rsidRPr="001B3ECF">
        <w:rPr>
          <w:iCs/>
          <w:color w:val="auto"/>
          <w:sz w:val="26"/>
          <w:szCs w:val="26"/>
        </w:rPr>
        <w:t>937</w:t>
      </w:r>
      <w:r w:rsidR="002A55D2" w:rsidRPr="001B3ECF">
        <w:rPr>
          <w:color w:val="auto"/>
          <w:sz w:val="26"/>
          <w:szCs w:val="26"/>
        </w:rPr>
        <w:t> A.2d 1040 (Pa. 2007).</w:t>
      </w:r>
    </w:p>
    <w:p w:rsidR="00E552F2" w:rsidRDefault="00E552F2" w:rsidP="00E552F2">
      <w:pPr>
        <w:autoSpaceDE w:val="0"/>
        <w:autoSpaceDN w:val="0"/>
        <w:adjustRightInd w:val="0"/>
        <w:spacing w:line="360" w:lineRule="auto"/>
        <w:ind w:firstLine="1440"/>
        <w:rPr>
          <w:color w:val="auto"/>
          <w:sz w:val="26"/>
          <w:szCs w:val="26"/>
        </w:rPr>
      </w:pPr>
    </w:p>
    <w:p w:rsidR="00E552F2" w:rsidRPr="00C74379" w:rsidRDefault="00E552F2" w:rsidP="00E552F2">
      <w:pPr>
        <w:autoSpaceDE w:val="0"/>
        <w:autoSpaceDN w:val="0"/>
        <w:adjustRightInd w:val="0"/>
        <w:spacing w:line="360" w:lineRule="auto"/>
        <w:ind w:firstLine="1440"/>
        <w:rPr>
          <w:color w:val="auto"/>
          <w:sz w:val="26"/>
          <w:szCs w:val="26"/>
        </w:rPr>
      </w:pPr>
      <w:r w:rsidRPr="00C74379">
        <w:rPr>
          <w:color w:val="auto"/>
          <w:sz w:val="26"/>
          <w:szCs w:val="26"/>
        </w:rPr>
        <w:t>The Commission finds that the transaction is necessary for the service, accommodation, convenience, or safety of the public as required by Section 63.324(k)(2) of the Commission’s rules. The Commission will issue a certificate of public convenience authorizing this transaction as required by 66 Pa.C.S. §§ 1102(a) and 1103 of the Public Utility Code and Section 63.324(k)(2), 52 Pa.</w:t>
      </w:r>
      <w:r w:rsidR="000E296A">
        <w:rPr>
          <w:color w:val="auto"/>
          <w:sz w:val="26"/>
          <w:szCs w:val="26"/>
        </w:rPr>
        <w:t xml:space="preserve"> </w:t>
      </w:r>
      <w:r w:rsidRPr="00C74379">
        <w:rPr>
          <w:color w:val="auto"/>
          <w:sz w:val="26"/>
          <w:szCs w:val="26"/>
        </w:rPr>
        <w:t>Code § 63.324(k)(2), of the Commission’s rules.</w:t>
      </w:r>
    </w:p>
    <w:p w:rsidR="00E552F2" w:rsidRPr="00C74379" w:rsidRDefault="00E552F2" w:rsidP="00E552F2">
      <w:pPr>
        <w:autoSpaceDE w:val="0"/>
        <w:autoSpaceDN w:val="0"/>
        <w:adjustRightInd w:val="0"/>
        <w:spacing w:line="360" w:lineRule="auto"/>
        <w:ind w:firstLine="1440"/>
        <w:rPr>
          <w:color w:val="auto"/>
          <w:sz w:val="26"/>
          <w:szCs w:val="26"/>
        </w:rPr>
      </w:pPr>
    </w:p>
    <w:p w:rsidR="00E552F2" w:rsidRPr="00C74379" w:rsidRDefault="00E552F2" w:rsidP="00E552F2">
      <w:pPr>
        <w:autoSpaceDE w:val="0"/>
        <w:autoSpaceDN w:val="0"/>
        <w:adjustRightInd w:val="0"/>
        <w:spacing w:line="360" w:lineRule="auto"/>
        <w:ind w:firstLine="1440"/>
        <w:rPr>
          <w:color w:val="auto"/>
          <w:sz w:val="26"/>
          <w:szCs w:val="26"/>
        </w:rPr>
      </w:pPr>
      <w:r w:rsidRPr="00C74379">
        <w:rPr>
          <w:color w:val="auto"/>
          <w:sz w:val="26"/>
          <w:szCs w:val="26"/>
        </w:rPr>
        <w:t xml:space="preserve">In addition, based upon the information provided in the </w:t>
      </w:r>
      <w:r w:rsidR="00E213EA">
        <w:rPr>
          <w:color w:val="auto"/>
          <w:sz w:val="26"/>
          <w:szCs w:val="26"/>
        </w:rPr>
        <w:t xml:space="preserve">joint </w:t>
      </w:r>
      <w:r w:rsidRPr="00C74379">
        <w:rPr>
          <w:color w:val="auto"/>
          <w:sz w:val="26"/>
          <w:szCs w:val="26"/>
        </w:rPr>
        <w:t xml:space="preserve">application, the Commission finds that the transaction will benefit competition and does not harm competition.  The Commission’s approval enhances the </w:t>
      </w:r>
      <w:r w:rsidR="00E213EA">
        <w:rPr>
          <w:color w:val="auto"/>
          <w:sz w:val="26"/>
          <w:szCs w:val="26"/>
        </w:rPr>
        <w:t>Joint A</w:t>
      </w:r>
      <w:r w:rsidRPr="00C74379">
        <w:rPr>
          <w:color w:val="auto"/>
          <w:sz w:val="26"/>
          <w:szCs w:val="26"/>
        </w:rPr>
        <w:t>pplicants</w:t>
      </w:r>
      <w:r w:rsidR="00E213EA">
        <w:rPr>
          <w:color w:val="auto"/>
          <w:sz w:val="26"/>
          <w:szCs w:val="26"/>
        </w:rPr>
        <w:t>’</w:t>
      </w:r>
      <w:r w:rsidRPr="00C74379">
        <w:rPr>
          <w:color w:val="auto"/>
          <w:sz w:val="26"/>
          <w:szCs w:val="26"/>
        </w:rPr>
        <w:t xml:space="preserve"> ability to compete in Pennsylvania without harm to consumers or Pennsylvania markets as required by Section 63.324(k)(3) of our rules.  </w:t>
      </w:r>
    </w:p>
    <w:p w:rsidR="00E552F2" w:rsidRPr="00C74379" w:rsidRDefault="00E552F2" w:rsidP="00E552F2">
      <w:pPr>
        <w:autoSpaceDE w:val="0"/>
        <w:autoSpaceDN w:val="0"/>
        <w:adjustRightInd w:val="0"/>
        <w:spacing w:line="360" w:lineRule="auto"/>
        <w:ind w:firstLine="1440"/>
        <w:rPr>
          <w:color w:val="auto"/>
          <w:sz w:val="26"/>
          <w:szCs w:val="26"/>
        </w:rPr>
      </w:pPr>
    </w:p>
    <w:p w:rsidR="00C614B0" w:rsidRPr="00F42E8F" w:rsidRDefault="00C614B0" w:rsidP="00C614B0">
      <w:pPr>
        <w:autoSpaceDE w:val="0"/>
        <w:autoSpaceDN w:val="0"/>
        <w:adjustRightInd w:val="0"/>
        <w:spacing w:line="360" w:lineRule="auto"/>
        <w:ind w:firstLine="1440"/>
        <w:rPr>
          <w:color w:val="auto"/>
          <w:sz w:val="26"/>
          <w:szCs w:val="26"/>
        </w:rPr>
      </w:pPr>
      <w:r>
        <w:rPr>
          <w:color w:val="auto"/>
          <w:sz w:val="26"/>
          <w:szCs w:val="26"/>
        </w:rPr>
        <w:lastRenderedPageBreak/>
        <w:t xml:space="preserve">The Commission has determined that </w:t>
      </w:r>
      <w:r w:rsidR="00AC51F5">
        <w:rPr>
          <w:color w:val="auto"/>
          <w:sz w:val="26"/>
          <w:szCs w:val="26"/>
        </w:rPr>
        <w:t xml:space="preserve">FiberNet PA </w:t>
      </w:r>
      <w:r w:rsidR="00E24513">
        <w:rPr>
          <w:color w:val="auto"/>
          <w:sz w:val="26"/>
          <w:szCs w:val="26"/>
        </w:rPr>
        <w:t>is</w:t>
      </w:r>
      <w:r>
        <w:rPr>
          <w:color w:val="auto"/>
          <w:sz w:val="26"/>
          <w:szCs w:val="26"/>
        </w:rPr>
        <w:t xml:space="preserve"> </w:t>
      </w:r>
      <w:r w:rsidRPr="00F42E8F">
        <w:rPr>
          <w:color w:val="auto"/>
          <w:sz w:val="26"/>
          <w:szCs w:val="26"/>
        </w:rPr>
        <w:t xml:space="preserve">current with </w:t>
      </w:r>
      <w:r w:rsidR="00E24513">
        <w:rPr>
          <w:color w:val="auto"/>
          <w:sz w:val="26"/>
          <w:szCs w:val="26"/>
        </w:rPr>
        <w:t>its</w:t>
      </w:r>
      <w:r w:rsidRPr="00F42E8F">
        <w:rPr>
          <w:color w:val="auto"/>
          <w:sz w:val="26"/>
          <w:szCs w:val="26"/>
        </w:rPr>
        <w:t xml:space="preserve"> annual </w:t>
      </w:r>
      <w:r>
        <w:rPr>
          <w:color w:val="auto"/>
          <w:sz w:val="26"/>
          <w:szCs w:val="26"/>
        </w:rPr>
        <w:t>financial and</w:t>
      </w:r>
      <w:r w:rsidRPr="00F42E8F">
        <w:rPr>
          <w:color w:val="auto"/>
          <w:sz w:val="26"/>
          <w:szCs w:val="26"/>
        </w:rPr>
        <w:t xml:space="preserve"> Security Planning and Re</w:t>
      </w:r>
      <w:r>
        <w:rPr>
          <w:color w:val="auto"/>
          <w:sz w:val="26"/>
          <w:szCs w:val="26"/>
        </w:rPr>
        <w:t xml:space="preserve">adiness Self Certification Form report filing requirements, </w:t>
      </w:r>
      <w:r w:rsidRPr="00F42E8F">
        <w:rPr>
          <w:color w:val="auto"/>
          <w:sz w:val="26"/>
          <w:szCs w:val="26"/>
        </w:rPr>
        <w:t xml:space="preserve">and there are no outstanding </w:t>
      </w:r>
      <w:r>
        <w:rPr>
          <w:color w:val="auto"/>
          <w:sz w:val="26"/>
          <w:szCs w:val="26"/>
        </w:rPr>
        <w:t xml:space="preserve">Commission fines or assessments against </w:t>
      </w:r>
      <w:r w:rsidR="004E1840">
        <w:rPr>
          <w:color w:val="auto"/>
          <w:sz w:val="26"/>
          <w:szCs w:val="26"/>
        </w:rPr>
        <w:t>FiberNet PA</w:t>
      </w:r>
      <w:r>
        <w:rPr>
          <w:color w:val="auto"/>
          <w:sz w:val="26"/>
          <w:szCs w:val="26"/>
        </w:rPr>
        <w:t xml:space="preserve">. </w:t>
      </w:r>
    </w:p>
    <w:p w:rsidR="00C614B0" w:rsidRPr="00F42E8F" w:rsidRDefault="00C614B0" w:rsidP="00C614B0">
      <w:pPr>
        <w:pStyle w:val="BodyText"/>
        <w:spacing w:line="360" w:lineRule="auto"/>
        <w:ind w:firstLine="720"/>
        <w:rPr>
          <w:color w:val="auto"/>
          <w:szCs w:val="26"/>
        </w:rPr>
      </w:pPr>
    </w:p>
    <w:p w:rsidR="00EF101F" w:rsidRDefault="00AC51F5" w:rsidP="00EF101F">
      <w:pPr>
        <w:spacing w:line="360" w:lineRule="auto"/>
        <w:ind w:firstLine="1440"/>
        <w:rPr>
          <w:b/>
          <w:color w:val="auto"/>
          <w:sz w:val="26"/>
          <w:szCs w:val="26"/>
        </w:rPr>
      </w:pPr>
      <w:r>
        <w:rPr>
          <w:color w:val="auto"/>
          <w:sz w:val="26"/>
          <w:szCs w:val="26"/>
        </w:rPr>
        <w:t>H</w:t>
      </w:r>
      <w:r w:rsidRPr="004E3EE0">
        <w:rPr>
          <w:color w:val="auto"/>
          <w:sz w:val="26"/>
          <w:szCs w:val="26"/>
        </w:rPr>
        <w:t>av</w:t>
      </w:r>
      <w:r>
        <w:rPr>
          <w:color w:val="auto"/>
          <w:sz w:val="26"/>
          <w:szCs w:val="26"/>
        </w:rPr>
        <w:t xml:space="preserve">ing examined </w:t>
      </w:r>
      <w:r w:rsidRPr="00217A65">
        <w:rPr>
          <w:color w:val="auto"/>
          <w:sz w:val="26"/>
          <w:szCs w:val="26"/>
        </w:rPr>
        <w:t xml:space="preserve">the instant </w:t>
      </w:r>
      <w:r w:rsidR="00AD1A2E">
        <w:rPr>
          <w:color w:val="auto"/>
          <w:sz w:val="26"/>
          <w:szCs w:val="26"/>
        </w:rPr>
        <w:t xml:space="preserve">joint </w:t>
      </w:r>
      <w:r w:rsidRPr="00217A65">
        <w:rPr>
          <w:color w:val="auto"/>
          <w:sz w:val="26"/>
          <w:szCs w:val="26"/>
        </w:rPr>
        <w:t xml:space="preserve">application </w:t>
      </w:r>
      <w:r>
        <w:rPr>
          <w:color w:val="auto"/>
          <w:sz w:val="26"/>
          <w:szCs w:val="26"/>
        </w:rPr>
        <w:t>and securities c</w:t>
      </w:r>
      <w:r w:rsidRPr="004E3EE0">
        <w:rPr>
          <w:color w:val="auto"/>
          <w:sz w:val="26"/>
          <w:szCs w:val="26"/>
        </w:rPr>
        <w:t>ertificate</w:t>
      </w:r>
      <w:r>
        <w:rPr>
          <w:color w:val="auto"/>
          <w:sz w:val="26"/>
          <w:szCs w:val="26"/>
        </w:rPr>
        <w:t>, we</w:t>
      </w:r>
      <w:r w:rsidRPr="004E3EE0">
        <w:rPr>
          <w:color w:val="auto"/>
          <w:sz w:val="26"/>
          <w:szCs w:val="26"/>
        </w:rPr>
        <w:t xml:space="preserve"> </w:t>
      </w:r>
      <w:r>
        <w:rPr>
          <w:color w:val="auto"/>
          <w:sz w:val="26"/>
          <w:szCs w:val="26"/>
        </w:rPr>
        <w:t>conclude</w:t>
      </w:r>
      <w:r w:rsidRPr="004E3EE0">
        <w:rPr>
          <w:color w:val="auto"/>
          <w:sz w:val="26"/>
          <w:szCs w:val="26"/>
        </w:rPr>
        <w:t xml:space="preserve"> that the proposed </w:t>
      </w:r>
      <w:r w:rsidR="008A6D5C">
        <w:rPr>
          <w:color w:val="auto"/>
          <w:sz w:val="26"/>
          <w:szCs w:val="26"/>
        </w:rPr>
        <w:t>assumption of securities</w:t>
      </w:r>
      <w:r>
        <w:rPr>
          <w:color w:val="auto"/>
          <w:sz w:val="26"/>
          <w:szCs w:val="26"/>
        </w:rPr>
        <w:t xml:space="preserve"> </w:t>
      </w:r>
      <w:r w:rsidRPr="004E3EE0">
        <w:rPr>
          <w:color w:val="auto"/>
          <w:sz w:val="26"/>
          <w:szCs w:val="26"/>
        </w:rPr>
        <w:t>appears to be necessary or proper for the present and probable future capital needs of t</w:t>
      </w:r>
      <w:r>
        <w:rPr>
          <w:color w:val="auto"/>
          <w:sz w:val="26"/>
          <w:szCs w:val="26"/>
        </w:rPr>
        <w:t>he utility and as a result the securities c</w:t>
      </w:r>
      <w:r w:rsidRPr="004E3EE0">
        <w:rPr>
          <w:color w:val="auto"/>
          <w:sz w:val="26"/>
          <w:szCs w:val="26"/>
        </w:rPr>
        <w:t>ertificate should be registered</w:t>
      </w:r>
      <w:r>
        <w:rPr>
          <w:color w:val="auto"/>
          <w:sz w:val="26"/>
          <w:szCs w:val="26"/>
        </w:rPr>
        <w:t xml:space="preserve">.  We also find that </w:t>
      </w:r>
      <w:r w:rsidRPr="00360228">
        <w:rPr>
          <w:color w:val="auto"/>
          <w:sz w:val="26"/>
          <w:szCs w:val="26"/>
        </w:rPr>
        <w:t xml:space="preserve">the </w:t>
      </w:r>
      <w:r w:rsidR="0073688F" w:rsidRPr="00DF5C9D">
        <w:rPr>
          <w:color w:val="auto"/>
          <w:sz w:val="26"/>
          <w:szCs w:val="26"/>
        </w:rPr>
        <w:t xml:space="preserve">proposed </w:t>
      </w:r>
      <w:r w:rsidR="0007028B">
        <w:rPr>
          <w:color w:val="auto"/>
          <w:sz w:val="26"/>
          <w:szCs w:val="26"/>
        </w:rPr>
        <w:t xml:space="preserve">transfer of control </w:t>
      </w:r>
      <w:r w:rsidR="0073688F" w:rsidRPr="00DF5C9D">
        <w:rPr>
          <w:color w:val="auto"/>
          <w:sz w:val="26"/>
          <w:szCs w:val="26"/>
        </w:rPr>
        <w:t xml:space="preserve">is necessary or proper for the service, accommodation, convenience, or safety of the public, and that the </w:t>
      </w:r>
      <w:r w:rsidR="00AD1A2E">
        <w:rPr>
          <w:color w:val="auto"/>
          <w:sz w:val="26"/>
          <w:szCs w:val="26"/>
        </w:rPr>
        <w:t xml:space="preserve">joint </w:t>
      </w:r>
      <w:r w:rsidR="0073688F" w:rsidRPr="00DF5C9D">
        <w:rPr>
          <w:color w:val="auto"/>
          <w:sz w:val="26"/>
          <w:szCs w:val="26"/>
        </w:rPr>
        <w:t>application</w:t>
      </w:r>
      <w:r w:rsidR="00A52FCE">
        <w:rPr>
          <w:color w:val="auto"/>
          <w:sz w:val="26"/>
          <w:szCs w:val="26"/>
        </w:rPr>
        <w:t xml:space="preserve"> </w:t>
      </w:r>
      <w:r w:rsidR="0073688F" w:rsidRPr="00DF5C9D">
        <w:rPr>
          <w:color w:val="auto"/>
          <w:sz w:val="26"/>
          <w:szCs w:val="26"/>
        </w:rPr>
        <w:t>should be approved</w:t>
      </w:r>
      <w:r w:rsidR="00B33B99">
        <w:rPr>
          <w:color w:val="auto"/>
          <w:sz w:val="26"/>
          <w:szCs w:val="26"/>
        </w:rPr>
        <w:t xml:space="preserve"> </w:t>
      </w:r>
      <w:r w:rsidR="00682899">
        <w:rPr>
          <w:color w:val="auto"/>
          <w:sz w:val="26"/>
          <w:szCs w:val="26"/>
        </w:rPr>
        <w:t xml:space="preserve">as </w:t>
      </w:r>
      <w:r w:rsidR="00E82B01">
        <w:rPr>
          <w:color w:val="auto"/>
          <w:sz w:val="26"/>
          <w:szCs w:val="26"/>
        </w:rPr>
        <w:t xml:space="preserve">a </w:t>
      </w:r>
      <w:r w:rsidR="00682899">
        <w:rPr>
          <w:color w:val="auto"/>
          <w:sz w:val="26"/>
          <w:szCs w:val="26"/>
        </w:rPr>
        <w:t>General Rule transaction under Section 63.324 of the Commission’s rules as requested</w:t>
      </w:r>
      <w:r w:rsidR="0073688F" w:rsidRPr="00DF5C9D">
        <w:rPr>
          <w:color w:val="auto"/>
          <w:sz w:val="26"/>
          <w:szCs w:val="26"/>
        </w:rPr>
        <w:t xml:space="preserve">; </w:t>
      </w:r>
      <w:r w:rsidR="0073688F" w:rsidRPr="00DF5C9D">
        <w:rPr>
          <w:b/>
          <w:color w:val="auto"/>
          <w:sz w:val="26"/>
          <w:szCs w:val="26"/>
        </w:rPr>
        <w:t>THEREFORE,</w:t>
      </w:r>
    </w:p>
    <w:p w:rsidR="003234D0" w:rsidRDefault="003234D0" w:rsidP="00712B32">
      <w:pPr>
        <w:spacing w:line="360" w:lineRule="auto"/>
        <w:ind w:firstLine="1440"/>
        <w:rPr>
          <w:b/>
          <w:color w:val="auto"/>
          <w:sz w:val="26"/>
          <w:szCs w:val="26"/>
        </w:rPr>
      </w:pPr>
    </w:p>
    <w:p w:rsidR="0073688F" w:rsidRPr="00DF5C9D" w:rsidRDefault="0073688F" w:rsidP="00712B32">
      <w:pPr>
        <w:spacing w:line="360" w:lineRule="auto"/>
        <w:ind w:firstLine="1440"/>
        <w:rPr>
          <w:b/>
          <w:color w:val="auto"/>
          <w:sz w:val="26"/>
          <w:szCs w:val="26"/>
        </w:rPr>
      </w:pPr>
      <w:r w:rsidRPr="00DF5C9D">
        <w:rPr>
          <w:b/>
          <w:color w:val="auto"/>
          <w:sz w:val="26"/>
          <w:szCs w:val="26"/>
        </w:rPr>
        <w:t>IT IS ORDERED:</w:t>
      </w:r>
    </w:p>
    <w:p w:rsidR="0073688F" w:rsidRDefault="0073688F" w:rsidP="0073688F">
      <w:pPr>
        <w:ind w:firstLine="720"/>
        <w:rPr>
          <w:color w:val="auto"/>
          <w:sz w:val="26"/>
          <w:szCs w:val="26"/>
        </w:rPr>
      </w:pPr>
    </w:p>
    <w:p w:rsidR="002E5AFE" w:rsidRDefault="002E5AFE" w:rsidP="002E5AFE">
      <w:pPr>
        <w:spacing w:line="360" w:lineRule="auto"/>
        <w:ind w:firstLine="1440"/>
        <w:rPr>
          <w:color w:val="auto"/>
          <w:sz w:val="26"/>
          <w:szCs w:val="26"/>
        </w:rPr>
      </w:pPr>
      <w:r w:rsidRPr="002E5AFE">
        <w:rPr>
          <w:color w:val="auto"/>
          <w:sz w:val="26"/>
          <w:szCs w:val="26"/>
        </w:rPr>
        <w:t xml:space="preserve">1.  That the securities certificate of </w:t>
      </w:r>
      <w:r w:rsidR="003C4C29">
        <w:rPr>
          <w:color w:val="auto"/>
          <w:sz w:val="26"/>
          <w:szCs w:val="26"/>
        </w:rPr>
        <w:t>FiberNet of Pennsylvania</w:t>
      </w:r>
      <w:r w:rsidRPr="002E5AFE">
        <w:rPr>
          <w:color w:val="auto"/>
          <w:sz w:val="26"/>
          <w:szCs w:val="26"/>
        </w:rPr>
        <w:t xml:space="preserve"> LLC for the </w:t>
      </w:r>
      <w:r w:rsidR="003C4C29">
        <w:rPr>
          <w:color w:val="auto"/>
          <w:sz w:val="26"/>
          <w:szCs w:val="26"/>
        </w:rPr>
        <w:t>guarantee</w:t>
      </w:r>
      <w:r w:rsidR="00BE6F22">
        <w:rPr>
          <w:color w:val="auto"/>
          <w:sz w:val="26"/>
          <w:szCs w:val="26"/>
        </w:rPr>
        <w:t xml:space="preserve"> of credit facilities of NTELOS Inc.</w:t>
      </w:r>
      <w:r w:rsidRPr="002E5AFE">
        <w:rPr>
          <w:color w:val="auto"/>
          <w:sz w:val="26"/>
          <w:szCs w:val="26"/>
        </w:rPr>
        <w:t xml:space="preserve"> is hereby registered.</w:t>
      </w:r>
    </w:p>
    <w:p w:rsidR="002E5AFE" w:rsidRPr="006F52AD" w:rsidRDefault="002E5AFE" w:rsidP="0073688F">
      <w:pPr>
        <w:ind w:firstLine="720"/>
        <w:rPr>
          <w:color w:val="auto"/>
          <w:sz w:val="26"/>
          <w:szCs w:val="26"/>
        </w:rPr>
      </w:pPr>
    </w:p>
    <w:p w:rsidR="006A3E3A" w:rsidRPr="00544DD8" w:rsidRDefault="002E5AFE" w:rsidP="002E5AFE">
      <w:pPr>
        <w:spacing w:line="360" w:lineRule="auto"/>
        <w:ind w:firstLine="1440"/>
        <w:rPr>
          <w:rFonts w:ascii="Times New (W1)" w:hAnsi="Times New (W1)"/>
          <w:color w:val="auto"/>
          <w:sz w:val="26"/>
        </w:rPr>
      </w:pPr>
      <w:r>
        <w:rPr>
          <w:color w:val="auto"/>
          <w:sz w:val="26"/>
          <w:szCs w:val="26"/>
        </w:rPr>
        <w:t>2</w:t>
      </w:r>
      <w:r w:rsidR="0073688F" w:rsidRPr="00374F1A">
        <w:rPr>
          <w:color w:val="auto"/>
          <w:sz w:val="26"/>
          <w:szCs w:val="26"/>
        </w:rPr>
        <w:t xml:space="preserve">.  That </w:t>
      </w:r>
      <w:r w:rsidR="00374F1A" w:rsidRPr="00374F1A">
        <w:rPr>
          <w:color w:val="auto"/>
          <w:sz w:val="26"/>
          <w:szCs w:val="26"/>
        </w:rPr>
        <w:t xml:space="preserve">the </w:t>
      </w:r>
      <w:r w:rsidR="00D07105">
        <w:rPr>
          <w:color w:val="auto"/>
          <w:sz w:val="26"/>
          <w:szCs w:val="26"/>
        </w:rPr>
        <w:t xml:space="preserve">instant </w:t>
      </w:r>
      <w:r w:rsidR="00AD1A2E">
        <w:rPr>
          <w:color w:val="auto"/>
          <w:sz w:val="26"/>
          <w:szCs w:val="26"/>
        </w:rPr>
        <w:t xml:space="preserve">joint </w:t>
      </w:r>
      <w:r w:rsidR="00374F1A" w:rsidRPr="00374F1A">
        <w:rPr>
          <w:color w:val="auto"/>
          <w:sz w:val="26"/>
          <w:szCs w:val="26"/>
        </w:rPr>
        <w:t>application</w:t>
      </w:r>
      <w:r w:rsidR="006A3E3A">
        <w:rPr>
          <w:color w:val="auto"/>
          <w:sz w:val="26"/>
          <w:szCs w:val="26"/>
        </w:rPr>
        <w:t xml:space="preserve"> </w:t>
      </w:r>
      <w:r w:rsidR="004F387C">
        <w:rPr>
          <w:color w:val="auto"/>
          <w:sz w:val="26"/>
          <w:szCs w:val="26"/>
        </w:rPr>
        <w:t xml:space="preserve">is hereby approved and </w:t>
      </w:r>
      <w:r w:rsidR="006A3E3A">
        <w:rPr>
          <w:color w:val="auto"/>
          <w:sz w:val="26"/>
          <w:szCs w:val="26"/>
        </w:rPr>
        <w:t xml:space="preserve">that </w:t>
      </w:r>
      <w:r w:rsidR="00045E20">
        <w:rPr>
          <w:color w:val="auto"/>
          <w:sz w:val="26"/>
          <w:szCs w:val="26"/>
        </w:rPr>
        <w:t xml:space="preserve">a </w:t>
      </w:r>
      <w:r w:rsidR="003D541B">
        <w:rPr>
          <w:color w:val="auto"/>
          <w:sz w:val="26"/>
          <w:szCs w:val="26"/>
        </w:rPr>
        <w:t>c</w:t>
      </w:r>
      <w:r w:rsidR="004F387C">
        <w:rPr>
          <w:color w:val="auto"/>
          <w:sz w:val="26"/>
          <w:szCs w:val="26"/>
        </w:rPr>
        <w:t xml:space="preserve">ertificate of </w:t>
      </w:r>
      <w:r w:rsidR="003D541B">
        <w:rPr>
          <w:color w:val="auto"/>
          <w:sz w:val="26"/>
          <w:szCs w:val="26"/>
        </w:rPr>
        <w:t>p</w:t>
      </w:r>
      <w:r w:rsidR="004F387C">
        <w:rPr>
          <w:color w:val="auto"/>
          <w:sz w:val="26"/>
          <w:szCs w:val="26"/>
        </w:rPr>
        <w:t xml:space="preserve">ublic </w:t>
      </w:r>
      <w:r w:rsidR="003D541B">
        <w:rPr>
          <w:color w:val="auto"/>
          <w:sz w:val="26"/>
          <w:szCs w:val="26"/>
        </w:rPr>
        <w:t>c</w:t>
      </w:r>
      <w:r w:rsidR="0073688F" w:rsidRPr="00374F1A">
        <w:rPr>
          <w:color w:val="auto"/>
          <w:sz w:val="26"/>
          <w:szCs w:val="26"/>
        </w:rPr>
        <w:t xml:space="preserve">onvenience </w:t>
      </w:r>
      <w:r w:rsidR="00045E20">
        <w:rPr>
          <w:color w:val="auto"/>
          <w:sz w:val="26"/>
          <w:szCs w:val="26"/>
        </w:rPr>
        <w:t>be</w:t>
      </w:r>
      <w:r w:rsidR="0073688F" w:rsidRPr="00374F1A">
        <w:rPr>
          <w:color w:val="auto"/>
          <w:sz w:val="26"/>
          <w:szCs w:val="26"/>
        </w:rPr>
        <w:t xml:space="preserve"> issued </w:t>
      </w:r>
      <w:r w:rsidR="00936028">
        <w:rPr>
          <w:color w:val="auto"/>
          <w:sz w:val="26"/>
          <w:szCs w:val="26"/>
        </w:rPr>
        <w:t xml:space="preserve">to </w:t>
      </w:r>
      <w:r w:rsidR="00DA46B8">
        <w:rPr>
          <w:color w:val="auto"/>
          <w:sz w:val="26"/>
          <w:szCs w:val="26"/>
        </w:rPr>
        <w:t>FiberNet of Pennsylvania, LLC</w:t>
      </w:r>
      <w:r w:rsidR="00C57029">
        <w:rPr>
          <w:color w:val="auto"/>
          <w:kern w:val="1"/>
          <w:sz w:val="26"/>
          <w:szCs w:val="26"/>
        </w:rPr>
        <w:t xml:space="preserve"> </w:t>
      </w:r>
      <w:r w:rsidR="0073688F" w:rsidRPr="00374F1A">
        <w:rPr>
          <w:color w:val="auto"/>
          <w:sz w:val="26"/>
          <w:szCs w:val="26"/>
        </w:rPr>
        <w:t>evidencing our approval</w:t>
      </w:r>
      <w:r w:rsidR="006A3E3A">
        <w:rPr>
          <w:color w:val="auto"/>
          <w:sz w:val="26"/>
          <w:szCs w:val="26"/>
        </w:rPr>
        <w:t xml:space="preserve"> of the </w:t>
      </w:r>
      <w:r w:rsidR="00FC52DC">
        <w:rPr>
          <w:color w:val="auto"/>
          <w:sz w:val="26"/>
          <w:szCs w:val="26"/>
        </w:rPr>
        <w:t>pro</w:t>
      </w:r>
      <w:r w:rsidR="00DD62D3">
        <w:rPr>
          <w:color w:val="auto"/>
          <w:sz w:val="26"/>
          <w:szCs w:val="26"/>
        </w:rPr>
        <w:t>posed</w:t>
      </w:r>
      <w:r w:rsidR="00FC52DC">
        <w:rPr>
          <w:color w:val="auto"/>
          <w:sz w:val="26"/>
          <w:szCs w:val="26"/>
        </w:rPr>
        <w:t xml:space="preserve"> </w:t>
      </w:r>
      <w:r w:rsidR="006A3E3A">
        <w:rPr>
          <w:color w:val="auto"/>
          <w:sz w:val="26"/>
          <w:szCs w:val="26"/>
        </w:rPr>
        <w:t xml:space="preserve">transfer of </w:t>
      </w:r>
      <w:r w:rsidR="00DA46B8">
        <w:rPr>
          <w:color w:val="auto"/>
          <w:sz w:val="26"/>
          <w:szCs w:val="26"/>
        </w:rPr>
        <w:t>the equity interests of Mountaineer Telecommunications LLC</w:t>
      </w:r>
      <w:r w:rsidR="00005400">
        <w:rPr>
          <w:color w:val="auto"/>
          <w:kern w:val="1"/>
          <w:sz w:val="26"/>
          <w:szCs w:val="26"/>
        </w:rPr>
        <w:t xml:space="preserve"> </w:t>
      </w:r>
      <w:r w:rsidR="00B77684">
        <w:rPr>
          <w:color w:val="auto"/>
          <w:sz w:val="26"/>
          <w:szCs w:val="26"/>
        </w:rPr>
        <w:t xml:space="preserve">to </w:t>
      </w:r>
      <w:r w:rsidR="00DA46B8">
        <w:rPr>
          <w:color w:val="auto"/>
          <w:sz w:val="26"/>
          <w:szCs w:val="26"/>
        </w:rPr>
        <w:t xml:space="preserve">NTELOS </w:t>
      </w:r>
      <w:r w:rsidR="00DA46B8" w:rsidRPr="008149B1">
        <w:rPr>
          <w:color w:val="auto"/>
          <w:sz w:val="26"/>
          <w:szCs w:val="26"/>
        </w:rPr>
        <w:t>FiberNet Inc.</w:t>
      </w:r>
    </w:p>
    <w:p w:rsidR="00374F1A" w:rsidRDefault="00374F1A" w:rsidP="0073688F">
      <w:pPr>
        <w:spacing w:line="360" w:lineRule="auto"/>
        <w:ind w:firstLine="720"/>
        <w:rPr>
          <w:color w:val="auto"/>
          <w:sz w:val="26"/>
          <w:szCs w:val="26"/>
        </w:rPr>
      </w:pPr>
    </w:p>
    <w:p w:rsidR="00374F1A" w:rsidRDefault="002E5AFE" w:rsidP="002E5AFE">
      <w:pPr>
        <w:spacing w:line="360" w:lineRule="auto"/>
        <w:ind w:firstLine="1440"/>
        <w:rPr>
          <w:color w:val="auto"/>
          <w:sz w:val="26"/>
        </w:rPr>
      </w:pPr>
      <w:r>
        <w:rPr>
          <w:color w:val="auto"/>
          <w:sz w:val="26"/>
          <w:szCs w:val="26"/>
        </w:rPr>
        <w:t>3</w:t>
      </w:r>
      <w:r w:rsidR="00374F1A">
        <w:rPr>
          <w:color w:val="auto"/>
          <w:sz w:val="26"/>
          <w:szCs w:val="26"/>
        </w:rPr>
        <w:t>.  That within 6</w:t>
      </w:r>
      <w:r w:rsidR="00374F1A" w:rsidRPr="00F57ADD">
        <w:rPr>
          <w:color w:val="auto"/>
          <w:sz w:val="26"/>
          <w:szCs w:val="26"/>
        </w:rPr>
        <w:t>0 days of the consummation of the transaction approved in Ordering Paragraph No</w:t>
      </w:r>
      <w:r w:rsidR="00374F1A">
        <w:rPr>
          <w:color w:val="auto"/>
          <w:sz w:val="26"/>
          <w:szCs w:val="26"/>
        </w:rPr>
        <w:t>.</w:t>
      </w:r>
      <w:r w:rsidR="00374F1A" w:rsidRPr="00F57ADD">
        <w:rPr>
          <w:color w:val="auto"/>
          <w:sz w:val="26"/>
          <w:szCs w:val="26"/>
        </w:rPr>
        <w:t xml:space="preserve"> 1, above, </w:t>
      </w:r>
      <w:r w:rsidR="008149B1">
        <w:rPr>
          <w:color w:val="auto"/>
          <w:sz w:val="26"/>
          <w:szCs w:val="26"/>
        </w:rPr>
        <w:t>FiberNet of Pennsylvania, LLC</w:t>
      </w:r>
      <w:r w:rsidR="00C57029">
        <w:rPr>
          <w:rFonts w:ascii="Times New (W1)" w:hAnsi="Times New (W1)"/>
          <w:color w:val="auto"/>
          <w:kern w:val="26"/>
          <w:sz w:val="26"/>
          <w:szCs w:val="26"/>
        </w:rPr>
        <w:t xml:space="preserve"> </w:t>
      </w:r>
      <w:r w:rsidR="00936028" w:rsidRPr="00936028">
        <w:rPr>
          <w:rFonts w:ascii="Times New (W1)" w:hAnsi="Times New (W1)"/>
          <w:color w:val="auto"/>
          <w:kern w:val="26"/>
          <w:sz w:val="26"/>
          <w:szCs w:val="26"/>
        </w:rPr>
        <w:t xml:space="preserve">shall </w:t>
      </w:r>
      <w:r w:rsidR="00374F1A" w:rsidRPr="00F57ADD">
        <w:rPr>
          <w:color w:val="auto"/>
          <w:sz w:val="26"/>
          <w:szCs w:val="26"/>
        </w:rPr>
        <w:t>file with this Commission notice of such consummation</w:t>
      </w:r>
      <w:r w:rsidR="00B33B99">
        <w:rPr>
          <w:color w:val="auto"/>
          <w:sz w:val="26"/>
          <w:szCs w:val="26"/>
        </w:rPr>
        <w:t>.</w:t>
      </w:r>
      <w:r w:rsidR="00EC0925">
        <w:rPr>
          <w:color w:val="auto"/>
          <w:sz w:val="26"/>
        </w:rPr>
        <w:t xml:space="preserve">  </w:t>
      </w:r>
    </w:p>
    <w:p w:rsidR="00374F1A" w:rsidRDefault="00374F1A" w:rsidP="0073688F">
      <w:pPr>
        <w:spacing w:line="360" w:lineRule="auto"/>
        <w:ind w:firstLine="720"/>
        <w:rPr>
          <w:color w:val="auto"/>
          <w:sz w:val="26"/>
        </w:rPr>
      </w:pPr>
    </w:p>
    <w:p w:rsidR="00EF101F" w:rsidRDefault="002E5AFE" w:rsidP="002E5AFE">
      <w:pPr>
        <w:autoSpaceDE w:val="0"/>
        <w:autoSpaceDN w:val="0"/>
        <w:adjustRightInd w:val="0"/>
        <w:spacing w:line="360" w:lineRule="auto"/>
        <w:ind w:firstLine="1440"/>
        <w:rPr>
          <w:color w:val="auto"/>
          <w:sz w:val="26"/>
          <w:szCs w:val="26"/>
        </w:rPr>
      </w:pPr>
      <w:r>
        <w:rPr>
          <w:color w:val="auto"/>
          <w:sz w:val="26"/>
        </w:rPr>
        <w:t>4</w:t>
      </w:r>
      <w:r w:rsidR="00374F1A">
        <w:rPr>
          <w:color w:val="auto"/>
          <w:sz w:val="26"/>
        </w:rPr>
        <w:t xml:space="preserve">.  </w:t>
      </w:r>
      <w:r w:rsidR="00D07105" w:rsidRPr="00374F1A">
        <w:rPr>
          <w:color w:val="auto"/>
          <w:sz w:val="26"/>
          <w:szCs w:val="26"/>
        </w:rPr>
        <w:t xml:space="preserve">That if the </w:t>
      </w:r>
      <w:r w:rsidR="00E82B01">
        <w:rPr>
          <w:color w:val="auto"/>
          <w:sz w:val="26"/>
          <w:szCs w:val="26"/>
        </w:rPr>
        <w:t xml:space="preserve">Joint </w:t>
      </w:r>
      <w:r w:rsidR="00897CD9">
        <w:rPr>
          <w:color w:val="auto"/>
          <w:sz w:val="26"/>
          <w:szCs w:val="26"/>
        </w:rPr>
        <w:t>A</w:t>
      </w:r>
      <w:r w:rsidR="00D07105" w:rsidRPr="00374F1A">
        <w:rPr>
          <w:color w:val="auto"/>
          <w:sz w:val="26"/>
          <w:szCs w:val="26"/>
        </w:rPr>
        <w:t>pplicant</w:t>
      </w:r>
      <w:r w:rsidR="00836FA7">
        <w:rPr>
          <w:color w:val="auto"/>
          <w:sz w:val="26"/>
          <w:szCs w:val="26"/>
        </w:rPr>
        <w:t>s</w:t>
      </w:r>
      <w:r w:rsidR="00D07105" w:rsidRPr="00374F1A">
        <w:rPr>
          <w:color w:val="auto"/>
          <w:sz w:val="26"/>
          <w:szCs w:val="26"/>
        </w:rPr>
        <w:t xml:space="preserve"> determine that the</w:t>
      </w:r>
      <w:r w:rsidR="00D07105" w:rsidRPr="00F57ADD">
        <w:rPr>
          <w:color w:val="auto"/>
          <w:sz w:val="26"/>
          <w:szCs w:val="26"/>
        </w:rPr>
        <w:t xml:space="preserve"> proposed </w:t>
      </w:r>
      <w:r w:rsidR="00D07105">
        <w:rPr>
          <w:color w:val="auto"/>
          <w:sz w:val="26"/>
          <w:szCs w:val="26"/>
        </w:rPr>
        <w:t>transaction</w:t>
      </w:r>
      <w:r w:rsidR="00D07105" w:rsidRPr="00F57ADD">
        <w:rPr>
          <w:color w:val="auto"/>
          <w:sz w:val="26"/>
          <w:szCs w:val="26"/>
        </w:rPr>
        <w:t xml:space="preserve"> will not take </w:t>
      </w:r>
      <w:r w:rsidR="00156EE4" w:rsidRPr="00F57ADD">
        <w:rPr>
          <w:color w:val="auto"/>
          <w:sz w:val="26"/>
          <w:szCs w:val="26"/>
        </w:rPr>
        <w:t>place</w:t>
      </w:r>
      <w:r w:rsidR="00156EE4">
        <w:rPr>
          <w:color w:val="auto"/>
          <w:sz w:val="26"/>
          <w:szCs w:val="26"/>
        </w:rPr>
        <w:t>;</w:t>
      </w:r>
      <w:r w:rsidR="00D07105" w:rsidRPr="00F57ADD">
        <w:rPr>
          <w:color w:val="auto"/>
          <w:sz w:val="26"/>
          <w:szCs w:val="26"/>
        </w:rPr>
        <w:t xml:space="preserve"> </w:t>
      </w:r>
      <w:r w:rsidR="008149B1">
        <w:rPr>
          <w:color w:val="auto"/>
          <w:sz w:val="26"/>
          <w:szCs w:val="26"/>
        </w:rPr>
        <w:t>FiberNet of Pennsylvania, LLC</w:t>
      </w:r>
      <w:r w:rsidR="008149B1">
        <w:rPr>
          <w:color w:val="auto"/>
          <w:kern w:val="1"/>
          <w:sz w:val="26"/>
          <w:szCs w:val="26"/>
        </w:rPr>
        <w:t xml:space="preserve"> </w:t>
      </w:r>
      <w:r w:rsidR="00D07105">
        <w:rPr>
          <w:color w:val="auto"/>
          <w:sz w:val="26"/>
          <w:szCs w:val="26"/>
        </w:rPr>
        <w:t xml:space="preserve">shall </w:t>
      </w:r>
      <w:r w:rsidR="00D07105" w:rsidRPr="00F57ADD">
        <w:rPr>
          <w:color w:val="auto"/>
          <w:sz w:val="26"/>
          <w:szCs w:val="26"/>
        </w:rPr>
        <w:t>promptly so notify this Commission</w:t>
      </w:r>
      <w:r w:rsidR="00D07105">
        <w:rPr>
          <w:color w:val="auto"/>
          <w:sz w:val="26"/>
          <w:szCs w:val="26"/>
        </w:rPr>
        <w:t>.</w:t>
      </w:r>
    </w:p>
    <w:p w:rsidR="00F0379D" w:rsidRDefault="00F0379D" w:rsidP="00E9733C">
      <w:pPr>
        <w:autoSpaceDE w:val="0"/>
        <w:autoSpaceDN w:val="0"/>
        <w:adjustRightInd w:val="0"/>
        <w:spacing w:line="360" w:lineRule="auto"/>
        <w:ind w:firstLine="1440"/>
        <w:rPr>
          <w:color w:val="auto"/>
          <w:sz w:val="26"/>
          <w:szCs w:val="26"/>
        </w:rPr>
      </w:pPr>
    </w:p>
    <w:p w:rsidR="00D07105" w:rsidRDefault="002E5AFE" w:rsidP="00E9733C">
      <w:pPr>
        <w:autoSpaceDE w:val="0"/>
        <w:autoSpaceDN w:val="0"/>
        <w:adjustRightInd w:val="0"/>
        <w:spacing w:line="360" w:lineRule="auto"/>
        <w:ind w:firstLine="1440"/>
        <w:rPr>
          <w:color w:val="auto"/>
          <w:sz w:val="26"/>
          <w:szCs w:val="26"/>
        </w:rPr>
      </w:pPr>
      <w:r>
        <w:rPr>
          <w:color w:val="auto"/>
          <w:sz w:val="26"/>
          <w:szCs w:val="26"/>
        </w:rPr>
        <w:t>5</w:t>
      </w:r>
      <w:r w:rsidR="0073688F" w:rsidRPr="00374F1A">
        <w:rPr>
          <w:color w:val="auto"/>
          <w:sz w:val="26"/>
          <w:szCs w:val="26"/>
        </w:rPr>
        <w:t xml:space="preserve">.  </w:t>
      </w:r>
      <w:r w:rsidR="00D07105">
        <w:rPr>
          <w:color w:val="auto"/>
          <w:sz w:val="26"/>
          <w:szCs w:val="26"/>
        </w:rPr>
        <w:t xml:space="preserve">That upon filing of the notice mentioned in Ordering Paragraphs No. </w:t>
      </w:r>
      <w:r w:rsidR="003C4C29">
        <w:rPr>
          <w:color w:val="auto"/>
          <w:sz w:val="26"/>
          <w:szCs w:val="26"/>
        </w:rPr>
        <w:t>3</w:t>
      </w:r>
      <w:r w:rsidR="00681330">
        <w:rPr>
          <w:color w:val="auto"/>
          <w:sz w:val="26"/>
          <w:szCs w:val="26"/>
        </w:rPr>
        <w:t xml:space="preserve"> or</w:t>
      </w:r>
      <w:r w:rsidR="00647853">
        <w:rPr>
          <w:color w:val="auto"/>
          <w:sz w:val="26"/>
          <w:szCs w:val="26"/>
        </w:rPr>
        <w:t xml:space="preserve"> No. </w:t>
      </w:r>
      <w:r w:rsidR="003C4C29">
        <w:rPr>
          <w:color w:val="auto"/>
          <w:sz w:val="26"/>
          <w:szCs w:val="26"/>
        </w:rPr>
        <w:t>4</w:t>
      </w:r>
      <w:r w:rsidR="00D07105">
        <w:rPr>
          <w:color w:val="auto"/>
          <w:sz w:val="26"/>
          <w:szCs w:val="26"/>
        </w:rPr>
        <w:t>, above, the case be marked closed.</w:t>
      </w:r>
    </w:p>
    <w:p w:rsidR="00681330" w:rsidRDefault="00681330" w:rsidP="00E9733C">
      <w:pPr>
        <w:autoSpaceDE w:val="0"/>
        <w:autoSpaceDN w:val="0"/>
        <w:adjustRightInd w:val="0"/>
        <w:spacing w:line="360" w:lineRule="auto"/>
        <w:ind w:firstLine="1440"/>
        <w:rPr>
          <w:color w:val="auto"/>
          <w:sz w:val="26"/>
          <w:szCs w:val="26"/>
        </w:rPr>
      </w:pPr>
    </w:p>
    <w:p w:rsidR="00681330" w:rsidRDefault="00681330" w:rsidP="00E9733C">
      <w:pPr>
        <w:autoSpaceDE w:val="0"/>
        <w:autoSpaceDN w:val="0"/>
        <w:adjustRightInd w:val="0"/>
        <w:spacing w:line="360" w:lineRule="auto"/>
        <w:ind w:firstLine="1440"/>
        <w:rPr>
          <w:color w:val="auto"/>
          <w:sz w:val="26"/>
          <w:szCs w:val="26"/>
        </w:rPr>
      </w:pPr>
      <w:r>
        <w:rPr>
          <w:color w:val="auto"/>
          <w:sz w:val="26"/>
          <w:szCs w:val="26"/>
        </w:rPr>
        <w:t>6.  That, within 60 days following the consummation of the transaction approved by Ordering Paragraph No. 2 above, FiberNet of Pennsylvania, LLC shall file notice with this Commission such affiliated interest agreements as may be necessary</w:t>
      </w:r>
      <w:r w:rsidR="00967EA7">
        <w:rPr>
          <w:color w:val="auto"/>
          <w:sz w:val="26"/>
          <w:szCs w:val="26"/>
        </w:rPr>
        <w:t xml:space="preserve"> to govern transactions between FiberNet of Pennsylvania, LLC, </w:t>
      </w:r>
      <w:r w:rsidR="00324EA6">
        <w:rPr>
          <w:color w:val="auto"/>
          <w:sz w:val="26"/>
          <w:szCs w:val="26"/>
        </w:rPr>
        <w:t>NTELOS, Inc.</w:t>
      </w:r>
      <w:r w:rsidR="00F03240">
        <w:rPr>
          <w:color w:val="auto"/>
          <w:sz w:val="26"/>
          <w:szCs w:val="26"/>
        </w:rPr>
        <w:t xml:space="preserve">, </w:t>
      </w:r>
      <w:r w:rsidR="00324EA6">
        <w:rPr>
          <w:color w:val="auto"/>
          <w:sz w:val="26"/>
          <w:szCs w:val="26"/>
        </w:rPr>
        <w:t xml:space="preserve"> </w:t>
      </w:r>
      <w:r w:rsidR="00F03240">
        <w:rPr>
          <w:color w:val="auto"/>
          <w:sz w:val="26"/>
          <w:szCs w:val="26"/>
        </w:rPr>
        <w:t>One Communications, Inc. , Conversant Communications, Inc. and Mountaineer Telecommunications, LLC.</w:t>
      </w:r>
    </w:p>
    <w:p w:rsidR="00E82B01" w:rsidRDefault="00E82B01" w:rsidP="00E9733C">
      <w:pPr>
        <w:autoSpaceDE w:val="0"/>
        <w:autoSpaceDN w:val="0"/>
        <w:adjustRightInd w:val="0"/>
        <w:spacing w:line="360" w:lineRule="auto"/>
        <w:ind w:firstLine="1440"/>
        <w:rPr>
          <w:color w:val="auto"/>
          <w:sz w:val="26"/>
          <w:szCs w:val="26"/>
        </w:rPr>
      </w:pPr>
    </w:p>
    <w:p w:rsidR="00E82B01" w:rsidRPr="00F13F59" w:rsidRDefault="00681330" w:rsidP="00E82B01">
      <w:pPr>
        <w:autoSpaceDE w:val="0"/>
        <w:autoSpaceDN w:val="0"/>
        <w:adjustRightInd w:val="0"/>
        <w:spacing w:line="360" w:lineRule="auto"/>
        <w:ind w:firstLine="1440"/>
        <w:rPr>
          <w:color w:val="auto"/>
          <w:sz w:val="26"/>
          <w:szCs w:val="26"/>
        </w:rPr>
      </w:pPr>
      <w:r>
        <w:rPr>
          <w:color w:val="auto"/>
          <w:sz w:val="26"/>
          <w:szCs w:val="26"/>
        </w:rPr>
        <w:t>7.</w:t>
      </w:r>
      <w:r w:rsidR="00E82B01" w:rsidRPr="00F13F59">
        <w:rPr>
          <w:color w:val="auto"/>
          <w:sz w:val="26"/>
          <w:szCs w:val="26"/>
        </w:rPr>
        <w:t xml:space="preserve">  That a copy of this Order be served on the Pennsylvania Emergency Management Agency </w:t>
      </w:r>
      <w:r w:rsidR="00E82B01">
        <w:rPr>
          <w:color w:val="auto"/>
          <w:sz w:val="26"/>
          <w:szCs w:val="26"/>
        </w:rPr>
        <w:t xml:space="preserve">911 </w:t>
      </w:r>
      <w:r w:rsidR="00E82B01" w:rsidRPr="00F13F59">
        <w:rPr>
          <w:color w:val="auto"/>
          <w:sz w:val="26"/>
          <w:szCs w:val="26"/>
        </w:rPr>
        <w:t>(PEMA</w:t>
      </w:r>
      <w:r w:rsidR="00E82B01">
        <w:rPr>
          <w:color w:val="auto"/>
          <w:sz w:val="26"/>
          <w:szCs w:val="26"/>
        </w:rPr>
        <w:t xml:space="preserve"> 911</w:t>
      </w:r>
      <w:r w:rsidR="00E82B01" w:rsidRPr="00F13F59">
        <w:rPr>
          <w:color w:val="auto"/>
          <w:sz w:val="26"/>
          <w:szCs w:val="26"/>
        </w:rPr>
        <w:t>).</w:t>
      </w:r>
    </w:p>
    <w:p w:rsidR="00E82B01" w:rsidRDefault="00E82B01" w:rsidP="00E9733C">
      <w:pPr>
        <w:autoSpaceDE w:val="0"/>
        <w:autoSpaceDN w:val="0"/>
        <w:adjustRightInd w:val="0"/>
        <w:spacing w:line="360" w:lineRule="auto"/>
        <w:ind w:firstLine="1440"/>
        <w:rPr>
          <w:color w:val="auto"/>
          <w:sz w:val="26"/>
          <w:szCs w:val="26"/>
        </w:rPr>
      </w:pPr>
    </w:p>
    <w:p w:rsidR="00274525" w:rsidRDefault="00274525" w:rsidP="0073688F">
      <w:pPr>
        <w:tabs>
          <w:tab w:val="left" w:pos="4320"/>
        </w:tabs>
        <w:rPr>
          <w:color w:val="auto"/>
          <w:sz w:val="26"/>
        </w:rPr>
      </w:pPr>
    </w:p>
    <w:p w:rsidR="0073688F" w:rsidRPr="00B77E25" w:rsidRDefault="00D11EF5" w:rsidP="0073688F">
      <w:pPr>
        <w:tabs>
          <w:tab w:val="left" w:pos="4320"/>
        </w:tabs>
        <w:rPr>
          <w:color w:val="auto"/>
          <w:sz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style="position:absolute;margin-left:196.5pt;margin-top:.6pt;width:173.25pt;height:66pt;z-index:-1;visibility:visible">
            <v:imagedata r:id="rId8" o:title=""/>
          </v:shape>
        </w:pict>
      </w:r>
      <w:r w:rsidR="0073688F" w:rsidRPr="00B77E25">
        <w:rPr>
          <w:color w:val="auto"/>
          <w:sz w:val="26"/>
        </w:rPr>
        <w:tab/>
      </w:r>
      <w:r w:rsidR="0073688F" w:rsidRPr="00B77E25">
        <w:rPr>
          <w:b/>
          <w:color w:val="auto"/>
          <w:sz w:val="26"/>
        </w:rPr>
        <w:t>BY THE COMMISSION</w:t>
      </w:r>
      <w:r w:rsidR="00AA509E">
        <w:rPr>
          <w:b/>
          <w:color w:val="auto"/>
          <w:sz w:val="26"/>
        </w:rPr>
        <w:t>,</w:t>
      </w:r>
    </w:p>
    <w:p w:rsidR="0073688F" w:rsidRPr="00B77E25" w:rsidRDefault="0073688F" w:rsidP="0073688F">
      <w:pPr>
        <w:tabs>
          <w:tab w:val="left" w:pos="4320"/>
        </w:tabs>
        <w:rPr>
          <w:color w:val="auto"/>
          <w:sz w:val="26"/>
        </w:rPr>
      </w:pPr>
    </w:p>
    <w:p w:rsidR="0073688F" w:rsidRDefault="0073688F" w:rsidP="0073688F">
      <w:pPr>
        <w:tabs>
          <w:tab w:val="left" w:pos="4320"/>
        </w:tabs>
        <w:rPr>
          <w:color w:val="auto"/>
          <w:sz w:val="26"/>
        </w:rPr>
      </w:pPr>
    </w:p>
    <w:p w:rsidR="0073688F" w:rsidRDefault="0073688F" w:rsidP="0073688F">
      <w:pPr>
        <w:tabs>
          <w:tab w:val="left" w:pos="4320"/>
        </w:tabs>
        <w:rPr>
          <w:color w:val="auto"/>
          <w:sz w:val="26"/>
        </w:rPr>
      </w:pPr>
    </w:p>
    <w:p w:rsidR="0073688F" w:rsidRDefault="0073688F" w:rsidP="0073688F">
      <w:pPr>
        <w:tabs>
          <w:tab w:val="left" w:pos="4320"/>
        </w:tabs>
        <w:rPr>
          <w:color w:val="auto"/>
          <w:sz w:val="26"/>
        </w:rPr>
      </w:pPr>
      <w:r>
        <w:rPr>
          <w:color w:val="auto"/>
          <w:sz w:val="26"/>
        </w:rPr>
        <w:tab/>
      </w:r>
      <w:r w:rsidR="00216800">
        <w:rPr>
          <w:color w:val="auto"/>
          <w:sz w:val="26"/>
        </w:rPr>
        <w:t>Rosemary Chiavetta</w:t>
      </w:r>
    </w:p>
    <w:p w:rsidR="0073688F" w:rsidRDefault="0073688F" w:rsidP="0073688F">
      <w:pPr>
        <w:tabs>
          <w:tab w:val="left" w:pos="4320"/>
        </w:tabs>
        <w:rPr>
          <w:color w:val="auto"/>
          <w:sz w:val="26"/>
        </w:rPr>
      </w:pPr>
      <w:r>
        <w:rPr>
          <w:color w:val="auto"/>
          <w:sz w:val="26"/>
        </w:rPr>
        <w:tab/>
        <w:t>Secretary</w:t>
      </w:r>
    </w:p>
    <w:p w:rsidR="0073688F" w:rsidRDefault="0073688F" w:rsidP="0073688F">
      <w:pPr>
        <w:tabs>
          <w:tab w:val="left" w:pos="4320"/>
        </w:tabs>
        <w:rPr>
          <w:color w:val="auto"/>
          <w:sz w:val="26"/>
        </w:rPr>
      </w:pPr>
    </w:p>
    <w:p w:rsidR="0073688F" w:rsidRDefault="0073688F" w:rsidP="0073688F">
      <w:pPr>
        <w:tabs>
          <w:tab w:val="left" w:pos="4320"/>
        </w:tabs>
        <w:rPr>
          <w:color w:val="auto"/>
          <w:sz w:val="26"/>
        </w:rPr>
      </w:pPr>
      <w:r>
        <w:rPr>
          <w:color w:val="auto"/>
          <w:sz w:val="26"/>
        </w:rPr>
        <w:t>(SEAL)</w:t>
      </w:r>
    </w:p>
    <w:p w:rsidR="0073688F" w:rsidRDefault="0073688F" w:rsidP="0073688F">
      <w:pPr>
        <w:tabs>
          <w:tab w:val="left" w:pos="4320"/>
        </w:tabs>
        <w:rPr>
          <w:color w:val="auto"/>
          <w:sz w:val="26"/>
        </w:rPr>
      </w:pPr>
    </w:p>
    <w:p w:rsidR="0073688F" w:rsidRDefault="0073688F" w:rsidP="0073688F">
      <w:pPr>
        <w:tabs>
          <w:tab w:val="left" w:pos="4320"/>
        </w:tabs>
        <w:spacing w:line="360" w:lineRule="auto"/>
        <w:rPr>
          <w:color w:val="auto"/>
          <w:sz w:val="26"/>
        </w:rPr>
      </w:pPr>
      <w:r>
        <w:rPr>
          <w:color w:val="auto"/>
          <w:sz w:val="26"/>
        </w:rPr>
        <w:t xml:space="preserve">ORDER ADOPTED:  </w:t>
      </w:r>
      <w:r w:rsidR="003C4C29">
        <w:rPr>
          <w:color w:val="auto"/>
          <w:sz w:val="26"/>
        </w:rPr>
        <w:t>October</w:t>
      </w:r>
      <w:r w:rsidR="00647853">
        <w:rPr>
          <w:color w:val="auto"/>
          <w:sz w:val="26"/>
        </w:rPr>
        <w:t> </w:t>
      </w:r>
      <w:r w:rsidR="00836FA7">
        <w:rPr>
          <w:color w:val="auto"/>
          <w:sz w:val="26"/>
        </w:rPr>
        <w:t>2</w:t>
      </w:r>
      <w:r w:rsidR="003C4C29">
        <w:rPr>
          <w:color w:val="auto"/>
          <w:sz w:val="26"/>
        </w:rPr>
        <w:t>1</w:t>
      </w:r>
      <w:r w:rsidR="00647853">
        <w:rPr>
          <w:color w:val="auto"/>
          <w:sz w:val="26"/>
        </w:rPr>
        <w:t>, </w:t>
      </w:r>
      <w:r w:rsidR="001D4C24">
        <w:rPr>
          <w:color w:val="auto"/>
          <w:sz w:val="26"/>
        </w:rPr>
        <w:t>20</w:t>
      </w:r>
      <w:r w:rsidR="00836FA7">
        <w:rPr>
          <w:color w:val="auto"/>
          <w:sz w:val="26"/>
        </w:rPr>
        <w:t>1</w:t>
      </w:r>
      <w:r w:rsidR="001D4C24">
        <w:rPr>
          <w:color w:val="auto"/>
          <w:sz w:val="26"/>
        </w:rPr>
        <w:t>0</w:t>
      </w:r>
    </w:p>
    <w:p w:rsidR="000D0088" w:rsidRDefault="0073688F" w:rsidP="00723B7F">
      <w:pPr>
        <w:pStyle w:val="BodyText"/>
        <w:tabs>
          <w:tab w:val="left" w:pos="4320"/>
        </w:tabs>
        <w:spacing w:line="360" w:lineRule="auto"/>
        <w:rPr>
          <w:color w:val="auto"/>
        </w:rPr>
      </w:pPr>
      <w:r>
        <w:rPr>
          <w:color w:val="auto"/>
        </w:rPr>
        <w:t xml:space="preserve">ORDER ENTERED:  </w:t>
      </w:r>
      <w:r w:rsidR="00D11EF5">
        <w:rPr>
          <w:color w:val="auto"/>
        </w:rPr>
        <w:t>October 21, 2010</w:t>
      </w:r>
    </w:p>
    <w:sectPr w:rsidR="000D0088" w:rsidSect="00E9733C">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807" w:rsidRDefault="007B3807">
      <w:r>
        <w:separator/>
      </w:r>
    </w:p>
  </w:endnote>
  <w:endnote w:type="continuationSeparator" w:id="0">
    <w:p w:rsidR="007B3807" w:rsidRDefault="007B3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ECF" w:rsidRPr="004028BA" w:rsidRDefault="001031FB" w:rsidP="005E0153">
    <w:pPr>
      <w:pStyle w:val="Footer"/>
      <w:framePr w:wrap="around" w:vAnchor="text" w:hAnchor="margin" w:xAlign="center" w:y="1"/>
      <w:rPr>
        <w:rStyle w:val="PageNumber"/>
        <w:color w:val="auto"/>
      </w:rPr>
    </w:pPr>
    <w:r w:rsidRPr="004028BA">
      <w:rPr>
        <w:rStyle w:val="PageNumber"/>
        <w:color w:val="auto"/>
      </w:rPr>
      <w:fldChar w:fldCharType="begin"/>
    </w:r>
    <w:r w:rsidR="001B3ECF" w:rsidRPr="004028BA">
      <w:rPr>
        <w:rStyle w:val="PageNumber"/>
        <w:color w:val="auto"/>
      </w:rPr>
      <w:instrText xml:space="preserve"> PAGE </w:instrText>
    </w:r>
    <w:r w:rsidRPr="004028BA">
      <w:rPr>
        <w:rStyle w:val="PageNumber"/>
        <w:color w:val="auto"/>
      </w:rPr>
      <w:fldChar w:fldCharType="separate"/>
    </w:r>
    <w:r w:rsidR="00D11EF5">
      <w:rPr>
        <w:rStyle w:val="PageNumber"/>
        <w:noProof/>
        <w:color w:val="auto"/>
      </w:rPr>
      <w:t>10</w:t>
    </w:r>
    <w:r w:rsidRPr="004028BA">
      <w:rPr>
        <w:rStyle w:val="PageNumber"/>
        <w:color w:val="auto"/>
      </w:rPr>
      <w:fldChar w:fldCharType="end"/>
    </w:r>
  </w:p>
  <w:p w:rsidR="001B3ECF" w:rsidRPr="004028BA" w:rsidRDefault="001B3ECF" w:rsidP="009E2448">
    <w:pPr>
      <w:pStyle w:val="Footer"/>
      <w:jc w:val="cente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807" w:rsidRDefault="007B3807">
      <w:r>
        <w:separator/>
      </w:r>
    </w:p>
  </w:footnote>
  <w:footnote w:type="continuationSeparator" w:id="0">
    <w:p w:rsidR="007B3807" w:rsidRDefault="007B3807">
      <w:r>
        <w:continuationSeparator/>
      </w:r>
    </w:p>
  </w:footnote>
  <w:footnote w:id="1">
    <w:p w:rsidR="00863253" w:rsidRPr="00953D8B" w:rsidRDefault="00863253">
      <w:pPr>
        <w:pStyle w:val="FootnoteText"/>
        <w:rPr>
          <w:color w:val="auto"/>
        </w:rPr>
      </w:pPr>
      <w:r w:rsidRPr="00953D8B">
        <w:rPr>
          <w:rStyle w:val="FootnoteReference"/>
          <w:color w:val="auto"/>
        </w:rPr>
        <w:footnoteRef/>
      </w:r>
      <w:r w:rsidRPr="00953D8B">
        <w:rPr>
          <w:color w:val="auto"/>
        </w:rPr>
        <w:t xml:space="preserve"> One Communications operating subsidiaries that are certified as CLECs in Pennsylvania include: </w:t>
      </w:r>
      <w:r w:rsidR="00953D8B" w:rsidRPr="00953D8B">
        <w:rPr>
          <w:color w:val="auto"/>
        </w:rPr>
        <w:t>Choice One Communications of Pennsylvania, LLC, Conversant Communications of Pennsylvania, CTC Communications Corporation, FiberNet Telecommunications of Pennsylvania and Lightship Telecommunications, LLC.</w:t>
      </w:r>
    </w:p>
  </w:footnote>
  <w:footnote w:id="2">
    <w:p w:rsidR="00FC653E" w:rsidRPr="00321403" w:rsidRDefault="00FC653E" w:rsidP="00FC653E">
      <w:pPr>
        <w:pStyle w:val="FootnoteText"/>
        <w:rPr>
          <w:color w:val="auto"/>
        </w:rPr>
      </w:pPr>
      <w:r w:rsidRPr="00321403">
        <w:rPr>
          <w:rStyle w:val="FootnoteReference"/>
          <w:color w:val="auto"/>
        </w:rPr>
        <w:footnoteRef/>
      </w:r>
      <w:r w:rsidRPr="00321403">
        <w:rPr>
          <w:color w:val="auto"/>
        </w:rPr>
        <w:t xml:space="preserve"> One Communications</w:t>
      </w:r>
      <w:r>
        <w:rPr>
          <w:color w:val="auto"/>
        </w:rPr>
        <w:t xml:space="preserve">, the parent company of Conversant, </w:t>
      </w:r>
      <w:r w:rsidRPr="00321403">
        <w:rPr>
          <w:color w:val="auto"/>
        </w:rPr>
        <w:t>is also a party to the Purchase Agreement but solely with respect to Sections 6.15 and 11.17.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5">
    <w:nsid w:val="2D5B4675"/>
    <w:multiLevelType w:val="hybridMultilevel"/>
    <w:tmpl w:val="8822F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9">
    <w:nsid w:val="4AC23C79"/>
    <w:multiLevelType w:val="hybridMultilevel"/>
    <w:tmpl w:val="730053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1">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3">
    <w:nsid w:val="7BF94AFB"/>
    <w:multiLevelType w:val="singleLevel"/>
    <w:tmpl w:val="AB2055EA"/>
    <w:lvl w:ilvl="0">
      <w:start w:val="1"/>
      <w:numFmt w:val="decimal"/>
      <w:lvlText w:val="%1."/>
      <w:lvlJc w:val="left"/>
      <w:pPr>
        <w:tabs>
          <w:tab w:val="num" w:pos="1080"/>
        </w:tabs>
        <w:ind w:left="1080" w:hanging="360"/>
      </w:pPr>
      <w:rPr>
        <w:rFonts w:hint="default"/>
      </w:rPr>
    </w:lvl>
  </w:abstractNum>
  <w:num w:numId="1">
    <w:abstractNumId w:val="12"/>
  </w:num>
  <w:num w:numId="2">
    <w:abstractNumId w:val="1"/>
  </w:num>
  <w:num w:numId="3">
    <w:abstractNumId w:val="10"/>
  </w:num>
  <w:num w:numId="4">
    <w:abstractNumId w:val="13"/>
  </w:num>
  <w:num w:numId="5">
    <w:abstractNumId w:val="4"/>
  </w:num>
  <w:num w:numId="6">
    <w:abstractNumId w:val="0"/>
  </w:num>
  <w:num w:numId="7">
    <w:abstractNumId w:val="8"/>
  </w:num>
  <w:num w:numId="8">
    <w:abstractNumId w:val="7"/>
  </w:num>
  <w:num w:numId="9">
    <w:abstractNumId w:val="6"/>
  </w:num>
  <w:num w:numId="10">
    <w:abstractNumId w:val="3"/>
  </w:num>
  <w:num w:numId="11">
    <w:abstractNumId w:val="11"/>
  </w:num>
  <w:num w:numId="12">
    <w:abstractNumId w:val="2"/>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436C"/>
    <w:rsid w:val="00002646"/>
    <w:rsid w:val="000028C6"/>
    <w:rsid w:val="00005400"/>
    <w:rsid w:val="00005CA0"/>
    <w:rsid w:val="000175DD"/>
    <w:rsid w:val="0001799C"/>
    <w:rsid w:val="000204BC"/>
    <w:rsid w:val="00020C18"/>
    <w:rsid w:val="0002198E"/>
    <w:rsid w:val="00022441"/>
    <w:rsid w:val="00023B78"/>
    <w:rsid w:val="00024304"/>
    <w:rsid w:val="00024E96"/>
    <w:rsid w:val="00026462"/>
    <w:rsid w:val="00031064"/>
    <w:rsid w:val="00031D89"/>
    <w:rsid w:val="00034A94"/>
    <w:rsid w:val="0003584B"/>
    <w:rsid w:val="00035B25"/>
    <w:rsid w:val="00035D4F"/>
    <w:rsid w:val="000456E2"/>
    <w:rsid w:val="00045E20"/>
    <w:rsid w:val="00054FB6"/>
    <w:rsid w:val="00055529"/>
    <w:rsid w:val="00062420"/>
    <w:rsid w:val="0006476A"/>
    <w:rsid w:val="0007028B"/>
    <w:rsid w:val="0007432A"/>
    <w:rsid w:val="00074549"/>
    <w:rsid w:val="00081127"/>
    <w:rsid w:val="00084F09"/>
    <w:rsid w:val="00086762"/>
    <w:rsid w:val="0008686E"/>
    <w:rsid w:val="0009548E"/>
    <w:rsid w:val="000969F1"/>
    <w:rsid w:val="000A0383"/>
    <w:rsid w:val="000A146A"/>
    <w:rsid w:val="000A2AA4"/>
    <w:rsid w:val="000A2E71"/>
    <w:rsid w:val="000A324E"/>
    <w:rsid w:val="000A3F0E"/>
    <w:rsid w:val="000A4DCE"/>
    <w:rsid w:val="000A68A1"/>
    <w:rsid w:val="000B04F1"/>
    <w:rsid w:val="000B2214"/>
    <w:rsid w:val="000B2C13"/>
    <w:rsid w:val="000B643C"/>
    <w:rsid w:val="000C2BF9"/>
    <w:rsid w:val="000C3239"/>
    <w:rsid w:val="000C7D90"/>
    <w:rsid w:val="000D0088"/>
    <w:rsid w:val="000D13CC"/>
    <w:rsid w:val="000D3B77"/>
    <w:rsid w:val="000D3EC9"/>
    <w:rsid w:val="000D68D4"/>
    <w:rsid w:val="000E0301"/>
    <w:rsid w:val="000E112B"/>
    <w:rsid w:val="000E296A"/>
    <w:rsid w:val="000E3A22"/>
    <w:rsid w:val="000E4947"/>
    <w:rsid w:val="000F0119"/>
    <w:rsid w:val="000F07EC"/>
    <w:rsid w:val="000F4A9B"/>
    <w:rsid w:val="000F5351"/>
    <w:rsid w:val="000F5BD1"/>
    <w:rsid w:val="00100940"/>
    <w:rsid w:val="001031FB"/>
    <w:rsid w:val="00105084"/>
    <w:rsid w:val="00107A73"/>
    <w:rsid w:val="00113102"/>
    <w:rsid w:val="00117D64"/>
    <w:rsid w:val="00122D71"/>
    <w:rsid w:val="0012361F"/>
    <w:rsid w:val="00124985"/>
    <w:rsid w:val="00125D99"/>
    <w:rsid w:val="001265D4"/>
    <w:rsid w:val="001270C2"/>
    <w:rsid w:val="0013153D"/>
    <w:rsid w:val="00131A0C"/>
    <w:rsid w:val="001322ED"/>
    <w:rsid w:val="00135E95"/>
    <w:rsid w:val="00136B4D"/>
    <w:rsid w:val="00137867"/>
    <w:rsid w:val="00141246"/>
    <w:rsid w:val="0014150B"/>
    <w:rsid w:val="00143B41"/>
    <w:rsid w:val="00156EE4"/>
    <w:rsid w:val="0016430B"/>
    <w:rsid w:val="001754D6"/>
    <w:rsid w:val="00177787"/>
    <w:rsid w:val="00180167"/>
    <w:rsid w:val="001873BF"/>
    <w:rsid w:val="00191FFD"/>
    <w:rsid w:val="00194B01"/>
    <w:rsid w:val="00195D20"/>
    <w:rsid w:val="001A08EF"/>
    <w:rsid w:val="001A200E"/>
    <w:rsid w:val="001A2965"/>
    <w:rsid w:val="001B3ECF"/>
    <w:rsid w:val="001B6750"/>
    <w:rsid w:val="001C10A9"/>
    <w:rsid w:val="001C1121"/>
    <w:rsid w:val="001C1B4A"/>
    <w:rsid w:val="001C5F0D"/>
    <w:rsid w:val="001D02AF"/>
    <w:rsid w:val="001D4C24"/>
    <w:rsid w:val="001D564F"/>
    <w:rsid w:val="001D7574"/>
    <w:rsid w:val="001E14E4"/>
    <w:rsid w:val="001E33A2"/>
    <w:rsid w:val="001F1D1E"/>
    <w:rsid w:val="001F462B"/>
    <w:rsid w:val="001F6352"/>
    <w:rsid w:val="0020336A"/>
    <w:rsid w:val="00207640"/>
    <w:rsid w:val="00214E2F"/>
    <w:rsid w:val="00216800"/>
    <w:rsid w:val="0022222C"/>
    <w:rsid w:val="00224E09"/>
    <w:rsid w:val="00225B41"/>
    <w:rsid w:val="00226394"/>
    <w:rsid w:val="0022639A"/>
    <w:rsid w:val="00230EFD"/>
    <w:rsid w:val="002355E6"/>
    <w:rsid w:val="00236BCB"/>
    <w:rsid w:val="00237597"/>
    <w:rsid w:val="0024297A"/>
    <w:rsid w:val="002450FB"/>
    <w:rsid w:val="00254898"/>
    <w:rsid w:val="0026270B"/>
    <w:rsid w:val="0026526C"/>
    <w:rsid w:val="00265C6A"/>
    <w:rsid w:val="00274525"/>
    <w:rsid w:val="00275107"/>
    <w:rsid w:val="0028329D"/>
    <w:rsid w:val="002840D7"/>
    <w:rsid w:val="00286D25"/>
    <w:rsid w:val="0029067C"/>
    <w:rsid w:val="00292492"/>
    <w:rsid w:val="00293C02"/>
    <w:rsid w:val="00295583"/>
    <w:rsid w:val="00296BF2"/>
    <w:rsid w:val="002A24A4"/>
    <w:rsid w:val="002A2E6C"/>
    <w:rsid w:val="002A4BEC"/>
    <w:rsid w:val="002A55D2"/>
    <w:rsid w:val="002A75E5"/>
    <w:rsid w:val="002C4532"/>
    <w:rsid w:val="002C77D5"/>
    <w:rsid w:val="002D565E"/>
    <w:rsid w:val="002D5733"/>
    <w:rsid w:val="002D72AD"/>
    <w:rsid w:val="002E2112"/>
    <w:rsid w:val="002E5AFE"/>
    <w:rsid w:val="002E64A8"/>
    <w:rsid w:val="002E7BB9"/>
    <w:rsid w:val="002F0E5F"/>
    <w:rsid w:val="002F30A8"/>
    <w:rsid w:val="002F3F4F"/>
    <w:rsid w:val="002F5408"/>
    <w:rsid w:val="00300ECA"/>
    <w:rsid w:val="00301895"/>
    <w:rsid w:val="00301CF9"/>
    <w:rsid w:val="00305CF3"/>
    <w:rsid w:val="00306061"/>
    <w:rsid w:val="00306E89"/>
    <w:rsid w:val="00313152"/>
    <w:rsid w:val="00317109"/>
    <w:rsid w:val="00317B89"/>
    <w:rsid w:val="00321403"/>
    <w:rsid w:val="003234D0"/>
    <w:rsid w:val="00323F9A"/>
    <w:rsid w:val="00324EA6"/>
    <w:rsid w:val="003255A1"/>
    <w:rsid w:val="00325DF5"/>
    <w:rsid w:val="003318FD"/>
    <w:rsid w:val="00333FDE"/>
    <w:rsid w:val="00333FE2"/>
    <w:rsid w:val="0033526E"/>
    <w:rsid w:val="00351003"/>
    <w:rsid w:val="00351E08"/>
    <w:rsid w:val="003556D4"/>
    <w:rsid w:val="00355C71"/>
    <w:rsid w:val="00356B15"/>
    <w:rsid w:val="00357ED0"/>
    <w:rsid w:val="003612A8"/>
    <w:rsid w:val="00370303"/>
    <w:rsid w:val="00370E25"/>
    <w:rsid w:val="00374F1A"/>
    <w:rsid w:val="00375833"/>
    <w:rsid w:val="00375C9B"/>
    <w:rsid w:val="003819DA"/>
    <w:rsid w:val="0038215E"/>
    <w:rsid w:val="003828B6"/>
    <w:rsid w:val="00385ACE"/>
    <w:rsid w:val="00390970"/>
    <w:rsid w:val="00394BD7"/>
    <w:rsid w:val="00396882"/>
    <w:rsid w:val="003A1D33"/>
    <w:rsid w:val="003A2D6F"/>
    <w:rsid w:val="003A4AB1"/>
    <w:rsid w:val="003B5228"/>
    <w:rsid w:val="003B5983"/>
    <w:rsid w:val="003B76C1"/>
    <w:rsid w:val="003C03CF"/>
    <w:rsid w:val="003C3C55"/>
    <w:rsid w:val="003C4C29"/>
    <w:rsid w:val="003C5327"/>
    <w:rsid w:val="003C749D"/>
    <w:rsid w:val="003C7AD5"/>
    <w:rsid w:val="003D0981"/>
    <w:rsid w:val="003D29A0"/>
    <w:rsid w:val="003D49F3"/>
    <w:rsid w:val="003D541B"/>
    <w:rsid w:val="003D7D00"/>
    <w:rsid w:val="003E1B05"/>
    <w:rsid w:val="003E30AB"/>
    <w:rsid w:val="003E7720"/>
    <w:rsid w:val="003F2F26"/>
    <w:rsid w:val="003F4E49"/>
    <w:rsid w:val="003F53DA"/>
    <w:rsid w:val="003F5D41"/>
    <w:rsid w:val="003F5EE5"/>
    <w:rsid w:val="0040031A"/>
    <w:rsid w:val="004028BA"/>
    <w:rsid w:val="004038F4"/>
    <w:rsid w:val="00404364"/>
    <w:rsid w:val="0040670D"/>
    <w:rsid w:val="00406B6C"/>
    <w:rsid w:val="00406F8C"/>
    <w:rsid w:val="004115DB"/>
    <w:rsid w:val="00411B00"/>
    <w:rsid w:val="00411FB6"/>
    <w:rsid w:val="00412DC1"/>
    <w:rsid w:val="0041480E"/>
    <w:rsid w:val="00415754"/>
    <w:rsid w:val="00416994"/>
    <w:rsid w:val="00420F9A"/>
    <w:rsid w:val="0042393B"/>
    <w:rsid w:val="00426D44"/>
    <w:rsid w:val="004308B6"/>
    <w:rsid w:val="0043502B"/>
    <w:rsid w:val="004377D4"/>
    <w:rsid w:val="00443F92"/>
    <w:rsid w:val="00446CEC"/>
    <w:rsid w:val="004476C7"/>
    <w:rsid w:val="004507A6"/>
    <w:rsid w:val="004604A6"/>
    <w:rsid w:val="0046153F"/>
    <w:rsid w:val="00462403"/>
    <w:rsid w:val="00464A6D"/>
    <w:rsid w:val="004651E1"/>
    <w:rsid w:val="00466267"/>
    <w:rsid w:val="004674ED"/>
    <w:rsid w:val="00470B8A"/>
    <w:rsid w:val="00472279"/>
    <w:rsid w:val="00472E04"/>
    <w:rsid w:val="004740F8"/>
    <w:rsid w:val="004748E6"/>
    <w:rsid w:val="00475F86"/>
    <w:rsid w:val="00476540"/>
    <w:rsid w:val="00480761"/>
    <w:rsid w:val="00481DEB"/>
    <w:rsid w:val="00482437"/>
    <w:rsid w:val="0048436C"/>
    <w:rsid w:val="00484A74"/>
    <w:rsid w:val="00486077"/>
    <w:rsid w:val="00486977"/>
    <w:rsid w:val="0048758E"/>
    <w:rsid w:val="00487979"/>
    <w:rsid w:val="00487E6A"/>
    <w:rsid w:val="00491D9A"/>
    <w:rsid w:val="00493D18"/>
    <w:rsid w:val="004941A1"/>
    <w:rsid w:val="004A0308"/>
    <w:rsid w:val="004A043A"/>
    <w:rsid w:val="004A5436"/>
    <w:rsid w:val="004A7B6A"/>
    <w:rsid w:val="004B608E"/>
    <w:rsid w:val="004B68CC"/>
    <w:rsid w:val="004B79F1"/>
    <w:rsid w:val="004C1BE4"/>
    <w:rsid w:val="004C1F9F"/>
    <w:rsid w:val="004C2C74"/>
    <w:rsid w:val="004C3F7A"/>
    <w:rsid w:val="004C6532"/>
    <w:rsid w:val="004C7744"/>
    <w:rsid w:val="004D0A1A"/>
    <w:rsid w:val="004D4B92"/>
    <w:rsid w:val="004D65DD"/>
    <w:rsid w:val="004D6D95"/>
    <w:rsid w:val="004E0F52"/>
    <w:rsid w:val="004E1840"/>
    <w:rsid w:val="004E2CAC"/>
    <w:rsid w:val="004E6CF5"/>
    <w:rsid w:val="004E73B3"/>
    <w:rsid w:val="004F387C"/>
    <w:rsid w:val="004F62AE"/>
    <w:rsid w:val="004F7723"/>
    <w:rsid w:val="005004D8"/>
    <w:rsid w:val="00503C1C"/>
    <w:rsid w:val="00504A09"/>
    <w:rsid w:val="00504C62"/>
    <w:rsid w:val="00505328"/>
    <w:rsid w:val="005066F5"/>
    <w:rsid w:val="005068ED"/>
    <w:rsid w:val="005100B1"/>
    <w:rsid w:val="005133D4"/>
    <w:rsid w:val="00516211"/>
    <w:rsid w:val="005177FA"/>
    <w:rsid w:val="00522911"/>
    <w:rsid w:val="0052589D"/>
    <w:rsid w:val="00527A14"/>
    <w:rsid w:val="00527E65"/>
    <w:rsid w:val="00532AC8"/>
    <w:rsid w:val="00533654"/>
    <w:rsid w:val="0053479C"/>
    <w:rsid w:val="00536005"/>
    <w:rsid w:val="00540E61"/>
    <w:rsid w:val="00544DD2"/>
    <w:rsid w:val="00544DD8"/>
    <w:rsid w:val="00546D43"/>
    <w:rsid w:val="00552EEC"/>
    <w:rsid w:val="00554301"/>
    <w:rsid w:val="00560DF5"/>
    <w:rsid w:val="00561FA8"/>
    <w:rsid w:val="005665F7"/>
    <w:rsid w:val="00572F0C"/>
    <w:rsid w:val="0057540F"/>
    <w:rsid w:val="00580C90"/>
    <w:rsid w:val="00587160"/>
    <w:rsid w:val="00597959"/>
    <w:rsid w:val="005A6B11"/>
    <w:rsid w:val="005B2C34"/>
    <w:rsid w:val="005B5D53"/>
    <w:rsid w:val="005B74ED"/>
    <w:rsid w:val="005C168F"/>
    <w:rsid w:val="005C33B7"/>
    <w:rsid w:val="005C5B21"/>
    <w:rsid w:val="005D49D1"/>
    <w:rsid w:val="005D6342"/>
    <w:rsid w:val="005E0153"/>
    <w:rsid w:val="005E0CFE"/>
    <w:rsid w:val="005E2B35"/>
    <w:rsid w:val="005E5B0A"/>
    <w:rsid w:val="005F46C4"/>
    <w:rsid w:val="005F5506"/>
    <w:rsid w:val="005F735E"/>
    <w:rsid w:val="00600FED"/>
    <w:rsid w:val="006043A1"/>
    <w:rsid w:val="00607846"/>
    <w:rsid w:val="00611842"/>
    <w:rsid w:val="006217C0"/>
    <w:rsid w:val="006241CA"/>
    <w:rsid w:val="0062552F"/>
    <w:rsid w:val="00631CE7"/>
    <w:rsid w:val="0063486C"/>
    <w:rsid w:val="0063598D"/>
    <w:rsid w:val="00644AEB"/>
    <w:rsid w:val="00646244"/>
    <w:rsid w:val="00647853"/>
    <w:rsid w:val="00650BB5"/>
    <w:rsid w:val="006520E0"/>
    <w:rsid w:val="00655DE5"/>
    <w:rsid w:val="006626E0"/>
    <w:rsid w:val="0066451F"/>
    <w:rsid w:val="00666899"/>
    <w:rsid w:val="0067193F"/>
    <w:rsid w:val="006728D9"/>
    <w:rsid w:val="0067574F"/>
    <w:rsid w:val="00681330"/>
    <w:rsid w:val="00682899"/>
    <w:rsid w:val="006834F4"/>
    <w:rsid w:val="006859EA"/>
    <w:rsid w:val="00690DAF"/>
    <w:rsid w:val="00692426"/>
    <w:rsid w:val="00692CB0"/>
    <w:rsid w:val="006936E2"/>
    <w:rsid w:val="00693A7B"/>
    <w:rsid w:val="006A354B"/>
    <w:rsid w:val="006A3856"/>
    <w:rsid w:val="006A3B9D"/>
    <w:rsid w:val="006A3E3A"/>
    <w:rsid w:val="006A472A"/>
    <w:rsid w:val="006B2D68"/>
    <w:rsid w:val="006B4941"/>
    <w:rsid w:val="006B4EA0"/>
    <w:rsid w:val="006B6125"/>
    <w:rsid w:val="006C15FA"/>
    <w:rsid w:val="006C21ED"/>
    <w:rsid w:val="006C2E20"/>
    <w:rsid w:val="006D0A3E"/>
    <w:rsid w:val="006D554E"/>
    <w:rsid w:val="006D5CF7"/>
    <w:rsid w:val="006D6464"/>
    <w:rsid w:val="006E5054"/>
    <w:rsid w:val="006E67C2"/>
    <w:rsid w:val="006E782D"/>
    <w:rsid w:val="006F1C7F"/>
    <w:rsid w:val="006F211A"/>
    <w:rsid w:val="006F52AD"/>
    <w:rsid w:val="006F7DC6"/>
    <w:rsid w:val="007014A7"/>
    <w:rsid w:val="00702C54"/>
    <w:rsid w:val="00705FCD"/>
    <w:rsid w:val="007067F7"/>
    <w:rsid w:val="00711CBA"/>
    <w:rsid w:val="00712B32"/>
    <w:rsid w:val="0071559C"/>
    <w:rsid w:val="00720115"/>
    <w:rsid w:val="0072283E"/>
    <w:rsid w:val="00723B7F"/>
    <w:rsid w:val="00726D1C"/>
    <w:rsid w:val="007303F2"/>
    <w:rsid w:val="00730876"/>
    <w:rsid w:val="00731FB7"/>
    <w:rsid w:val="0073399F"/>
    <w:rsid w:val="0073688F"/>
    <w:rsid w:val="00742B9C"/>
    <w:rsid w:val="00743E58"/>
    <w:rsid w:val="00745ABF"/>
    <w:rsid w:val="007515CC"/>
    <w:rsid w:val="00756544"/>
    <w:rsid w:val="0076087C"/>
    <w:rsid w:val="00762E3E"/>
    <w:rsid w:val="0076340D"/>
    <w:rsid w:val="0076467B"/>
    <w:rsid w:val="0076595A"/>
    <w:rsid w:val="00771E08"/>
    <w:rsid w:val="00772FBB"/>
    <w:rsid w:val="00775190"/>
    <w:rsid w:val="00776E52"/>
    <w:rsid w:val="00777263"/>
    <w:rsid w:val="007775F8"/>
    <w:rsid w:val="00780DDD"/>
    <w:rsid w:val="007815F2"/>
    <w:rsid w:val="00784742"/>
    <w:rsid w:val="007860FB"/>
    <w:rsid w:val="0078753D"/>
    <w:rsid w:val="00790CD8"/>
    <w:rsid w:val="00791488"/>
    <w:rsid w:val="00792B7D"/>
    <w:rsid w:val="007931B1"/>
    <w:rsid w:val="007936B7"/>
    <w:rsid w:val="00797083"/>
    <w:rsid w:val="007A049D"/>
    <w:rsid w:val="007A3250"/>
    <w:rsid w:val="007A3C0F"/>
    <w:rsid w:val="007A7358"/>
    <w:rsid w:val="007B0028"/>
    <w:rsid w:val="007B0CEC"/>
    <w:rsid w:val="007B359E"/>
    <w:rsid w:val="007B3807"/>
    <w:rsid w:val="007B56A3"/>
    <w:rsid w:val="007B6296"/>
    <w:rsid w:val="007B780A"/>
    <w:rsid w:val="007C3A09"/>
    <w:rsid w:val="007C5119"/>
    <w:rsid w:val="007E4090"/>
    <w:rsid w:val="007E7D2D"/>
    <w:rsid w:val="00811D01"/>
    <w:rsid w:val="00814911"/>
    <w:rsid w:val="008149B1"/>
    <w:rsid w:val="00815031"/>
    <w:rsid w:val="008158CE"/>
    <w:rsid w:val="00820379"/>
    <w:rsid w:val="00820ADE"/>
    <w:rsid w:val="008230DA"/>
    <w:rsid w:val="00824611"/>
    <w:rsid w:val="00826667"/>
    <w:rsid w:val="00826BC4"/>
    <w:rsid w:val="00827DEB"/>
    <w:rsid w:val="00832D1D"/>
    <w:rsid w:val="00836FA7"/>
    <w:rsid w:val="00844382"/>
    <w:rsid w:val="008504D2"/>
    <w:rsid w:val="00855379"/>
    <w:rsid w:val="008605EE"/>
    <w:rsid w:val="00860D21"/>
    <w:rsid w:val="00863253"/>
    <w:rsid w:val="00863AAE"/>
    <w:rsid w:val="008668CE"/>
    <w:rsid w:val="008669CE"/>
    <w:rsid w:val="00866D6F"/>
    <w:rsid w:val="008733BC"/>
    <w:rsid w:val="00873D2F"/>
    <w:rsid w:val="00880F69"/>
    <w:rsid w:val="00892832"/>
    <w:rsid w:val="008938BB"/>
    <w:rsid w:val="00893BA9"/>
    <w:rsid w:val="00897CD9"/>
    <w:rsid w:val="008A0753"/>
    <w:rsid w:val="008A19B7"/>
    <w:rsid w:val="008A2FCC"/>
    <w:rsid w:val="008A3A5A"/>
    <w:rsid w:val="008A422F"/>
    <w:rsid w:val="008A667F"/>
    <w:rsid w:val="008A6D5C"/>
    <w:rsid w:val="008A7A26"/>
    <w:rsid w:val="008B282E"/>
    <w:rsid w:val="008B42A8"/>
    <w:rsid w:val="008B5D42"/>
    <w:rsid w:val="008D0B99"/>
    <w:rsid w:val="008D4080"/>
    <w:rsid w:val="008E4A0D"/>
    <w:rsid w:val="008E568C"/>
    <w:rsid w:val="008E74AF"/>
    <w:rsid w:val="008E7BA2"/>
    <w:rsid w:val="008F5BD9"/>
    <w:rsid w:val="0090462D"/>
    <w:rsid w:val="009116C8"/>
    <w:rsid w:val="00911A01"/>
    <w:rsid w:val="00913AC4"/>
    <w:rsid w:val="00913AFA"/>
    <w:rsid w:val="00915527"/>
    <w:rsid w:val="00917328"/>
    <w:rsid w:val="00924E2A"/>
    <w:rsid w:val="0092619D"/>
    <w:rsid w:val="00930BD5"/>
    <w:rsid w:val="00933DD6"/>
    <w:rsid w:val="00934ADE"/>
    <w:rsid w:val="00936028"/>
    <w:rsid w:val="00937285"/>
    <w:rsid w:val="00940C77"/>
    <w:rsid w:val="00950F76"/>
    <w:rsid w:val="009531A3"/>
    <w:rsid w:val="00953876"/>
    <w:rsid w:val="00953D8B"/>
    <w:rsid w:val="00955819"/>
    <w:rsid w:val="009617E1"/>
    <w:rsid w:val="00967EA7"/>
    <w:rsid w:val="009708F7"/>
    <w:rsid w:val="00972723"/>
    <w:rsid w:val="009746CC"/>
    <w:rsid w:val="00981E79"/>
    <w:rsid w:val="0098413A"/>
    <w:rsid w:val="00990C31"/>
    <w:rsid w:val="00991AEB"/>
    <w:rsid w:val="00992125"/>
    <w:rsid w:val="00993F74"/>
    <w:rsid w:val="009A30D6"/>
    <w:rsid w:val="009A3EBA"/>
    <w:rsid w:val="009A7F35"/>
    <w:rsid w:val="009B000F"/>
    <w:rsid w:val="009B2E85"/>
    <w:rsid w:val="009B3CD9"/>
    <w:rsid w:val="009C6AD3"/>
    <w:rsid w:val="009C797A"/>
    <w:rsid w:val="009C7AA2"/>
    <w:rsid w:val="009D2A4A"/>
    <w:rsid w:val="009D329B"/>
    <w:rsid w:val="009D4783"/>
    <w:rsid w:val="009D57C1"/>
    <w:rsid w:val="009E2448"/>
    <w:rsid w:val="009E2FE0"/>
    <w:rsid w:val="009E364B"/>
    <w:rsid w:val="009E67D4"/>
    <w:rsid w:val="009F3C9F"/>
    <w:rsid w:val="009F4CC0"/>
    <w:rsid w:val="00A02D2E"/>
    <w:rsid w:val="00A044A1"/>
    <w:rsid w:val="00A1158A"/>
    <w:rsid w:val="00A11B33"/>
    <w:rsid w:val="00A11E82"/>
    <w:rsid w:val="00A12583"/>
    <w:rsid w:val="00A13EB5"/>
    <w:rsid w:val="00A1462A"/>
    <w:rsid w:val="00A20902"/>
    <w:rsid w:val="00A23BB0"/>
    <w:rsid w:val="00A25D42"/>
    <w:rsid w:val="00A25EB0"/>
    <w:rsid w:val="00A31A2E"/>
    <w:rsid w:val="00A360D1"/>
    <w:rsid w:val="00A44FF4"/>
    <w:rsid w:val="00A472AF"/>
    <w:rsid w:val="00A51C46"/>
    <w:rsid w:val="00A51F6D"/>
    <w:rsid w:val="00A52FCE"/>
    <w:rsid w:val="00A55708"/>
    <w:rsid w:val="00A55CCC"/>
    <w:rsid w:val="00A56B06"/>
    <w:rsid w:val="00A578CE"/>
    <w:rsid w:val="00A578FF"/>
    <w:rsid w:val="00A64FD0"/>
    <w:rsid w:val="00A6649D"/>
    <w:rsid w:val="00A81ACE"/>
    <w:rsid w:val="00A8416E"/>
    <w:rsid w:val="00A85997"/>
    <w:rsid w:val="00AA3622"/>
    <w:rsid w:val="00AA509E"/>
    <w:rsid w:val="00AB3110"/>
    <w:rsid w:val="00AB5001"/>
    <w:rsid w:val="00AB5529"/>
    <w:rsid w:val="00AB6219"/>
    <w:rsid w:val="00AB7096"/>
    <w:rsid w:val="00AB78CB"/>
    <w:rsid w:val="00AC2324"/>
    <w:rsid w:val="00AC3185"/>
    <w:rsid w:val="00AC4713"/>
    <w:rsid w:val="00AC51F5"/>
    <w:rsid w:val="00AD05C6"/>
    <w:rsid w:val="00AD1A2E"/>
    <w:rsid w:val="00AD2AF5"/>
    <w:rsid w:val="00AD5E61"/>
    <w:rsid w:val="00AD7A95"/>
    <w:rsid w:val="00AE1342"/>
    <w:rsid w:val="00AF26F9"/>
    <w:rsid w:val="00AF45B1"/>
    <w:rsid w:val="00AF5979"/>
    <w:rsid w:val="00B02FF5"/>
    <w:rsid w:val="00B03B48"/>
    <w:rsid w:val="00B13078"/>
    <w:rsid w:val="00B16109"/>
    <w:rsid w:val="00B2090B"/>
    <w:rsid w:val="00B22DD9"/>
    <w:rsid w:val="00B23682"/>
    <w:rsid w:val="00B2390A"/>
    <w:rsid w:val="00B24654"/>
    <w:rsid w:val="00B24DA1"/>
    <w:rsid w:val="00B30C60"/>
    <w:rsid w:val="00B33B99"/>
    <w:rsid w:val="00B35AA5"/>
    <w:rsid w:val="00B4222D"/>
    <w:rsid w:val="00B4243B"/>
    <w:rsid w:val="00B425C8"/>
    <w:rsid w:val="00B43E67"/>
    <w:rsid w:val="00B44183"/>
    <w:rsid w:val="00B4429F"/>
    <w:rsid w:val="00B4649C"/>
    <w:rsid w:val="00B468D8"/>
    <w:rsid w:val="00B4749F"/>
    <w:rsid w:val="00B521D4"/>
    <w:rsid w:val="00B5239C"/>
    <w:rsid w:val="00B526ED"/>
    <w:rsid w:val="00B56B5A"/>
    <w:rsid w:val="00B602FC"/>
    <w:rsid w:val="00B6576F"/>
    <w:rsid w:val="00B65CFD"/>
    <w:rsid w:val="00B66B22"/>
    <w:rsid w:val="00B6751D"/>
    <w:rsid w:val="00B7193E"/>
    <w:rsid w:val="00B77684"/>
    <w:rsid w:val="00B77E25"/>
    <w:rsid w:val="00B85450"/>
    <w:rsid w:val="00B906E9"/>
    <w:rsid w:val="00B923B4"/>
    <w:rsid w:val="00B9294E"/>
    <w:rsid w:val="00BA253F"/>
    <w:rsid w:val="00BA3D5D"/>
    <w:rsid w:val="00BA546D"/>
    <w:rsid w:val="00BA7CCF"/>
    <w:rsid w:val="00BB3B59"/>
    <w:rsid w:val="00BB3E6B"/>
    <w:rsid w:val="00BB4193"/>
    <w:rsid w:val="00BB4636"/>
    <w:rsid w:val="00BB641A"/>
    <w:rsid w:val="00BB7A85"/>
    <w:rsid w:val="00BC7726"/>
    <w:rsid w:val="00BD4198"/>
    <w:rsid w:val="00BD6A7E"/>
    <w:rsid w:val="00BE32CD"/>
    <w:rsid w:val="00BE6F22"/>
    <w:rsid w:val="00BF57E3"/>
    <w:rsid w:val="00C01837"/>
    <w:rsid w:val="00C02EB3"/>
    <w:rsid w:val="00C03366"/>
    <w:rsid w:val="00C068B5"/>
    <w:rsid w:val="00C1254D"/>
    <w:rsid w:val="00C178CA"/>
    <w:rsid w:val="00C179F3"/>
    <w:rsid w:val="00C21E60"/>
    <w:rsid w:val="00C242E3"/>
    <w:rsid w:val="00C32BC4"/>
    <w:rsid w:val="00C36A53"/>
    <w:rsid w:val="00C407F1"/>
    <w:rsid w:val="00C43DA4"/>
    <w:rsid w:val="00C459F9"/>
    <w:rsid w:val="00C51E37"/>
    <w:rsid w:val="00C524CB"/>
    <w:rsid w:val="00C5444F"/>
    <w:rsid w:val="00C569F7"/>
    <w:rsid w:val="00C57029"/>
    <w:rsid w:val="00C614B0"/>
    <w:rsid w:val="00C62579"/>
    <w:rsid w:val="00C630CA"/>
    <w:rsid w:val="00C66987"/>
    <w:rsid w:val="00C72ED9"/>
    <w:rsid w:val="00C77F2C"/>
    <w:rsid w:val="00C81FE8"/>
    <w:rsid w:val="00C8228E"/>
    <w:rsid w:val="00C83A3F"/>
    <w:rsid w:val="00C84C60"/>
    <w:rsid w:val="00C84D4F"/>
    <w:rsid w:val="00C86623"/>
    <w:rsid w:val="00CA2A3B"/>
    <w:rsid w:val="00CA3882"/>
    <w:rsid w:val="00CA3AC7"/>
    <w:rsid w:val="00CA3F3C"/>
    <w:rsid w:val="00CA45F7"/>
    <w:rsid w:val="00CA4C4D"/>
    <w:rsid w:val="00CA5695"/>
    <w:rsid w:val="00CA5DC3"/>
    <w:rsid w:val="00CA71E1"/>
    <w:rsid w:val="00CA7A46"/>
    <w:rsid w:val="00CB17CB"/>
    <w:rsid w:val="00CB3CD7"/>
    <w:rsid w:val="00CB4882"/>
    <w:rsid w:val="00CB7A96"/>
    <w:rsid w:val="00CB7E65"/>
    <w:rsid w:val="00CC21CA"/>
    <w:rsid w:val="00CC4751"/>
    <w:rsid w:val="00CD2151"/>
    <w:rsid w:val="00CD394C"/>
    <w:rsid w:val="00CE0962"/>
    <w:rsid w:val="00CE1495"/>
    <w:rsid w:val="00CE3190"/>
    <w:rsid w:val="00CE3B88"/>
    <w:rsid w:val="00CE76EE"/>
    <w:rsid w:val="00CE7FD2"/>
    <w:rsid w:val="00CF187B"/>
    <w:rsid w:val="00CF3F9A"/>
    <w:rsid w:val="00CF676D"/>
    <w:rsid w:val="00D00760"/>
    <w:rsid w:val="00D00ACA"/>
    <w:rsid w:val="00D022C7"/>
    <w:rsid w:val="00D02BF2"/>
    <w:rsid w:val="00D0602C"/>
    <w:rsid w:val="00D07105"/>
    <w:rsid w:val="00D11EF5"/>
    <w:rsid w:val="00D14258"/>
    <w:rsid w:val="00D1683E"/>
    <w:rsid w:val="00D20CF2"/>
    <w:rsid w:val="00D2186B"/>
    <w:rsid w:val="00D27CAF"/>
    <w:rsid w:val="00D3191D"/>
    <w:rsid w:val="00D35684"/>
    <w:rsid w:val="00D42BD8"/>
    <w:rsid w:val="00D43F21"/>
    <w:rsid w:val="00D44D08"/>
    <w:rsid w:val="00D6355D"/>
    <w:rsid w:val="00D668E2"/>
    <w:rsid w:val="00D8091E"/>
    <w:rsid w:val="00D828EF"/>
    <w:rsid w:val="00D868E7"/>
    <w:rsid w:val="00D90C43"/>
    <w:rsid w:val="00D90E86"/>
    <w:rsid w:val="00D916D4"/>
    <w:rsid w:val="00D93C37"/>
    <w:rsid w:val="00D946AE"/>
    <w:rsid w:val="00DA46B8"/>
    <w:rsid w:val="00DA49CC"/>
    <w:rsid w:val="00DA6F26"/>
    <w:rsid w:val="00DB3490"/>
    <w:rsid w:val="00DB7A92"/>
    <w:rsid w:val="00DC062B"/>
    <w:rsid w:val="00DC73B4"/>
    <w:rsid w:val="00DD0EDD"/>
    <w:rsid w:val="00DD13D5"/>
    <w:rsid w:val="00DD154C"/>
    <w:rsid w:val="00DD171F"/>
    <w:rsid w:val="00DD23F5"/>
    <w:rsid w:val="00DD62D3"/>
    <w:rsid w:val="00DE3E25"/>
    <w:rsid w:val="00DF0C3E"/>
    <w:rsid w:val="00DF2630"/>
    <w:rsid w:val="00DF5C9D"/>
    <w:rsid w:val="00E008DA"/>
    <w:rsid w:val="00E05A1C"/>
    <w:rsid w:val="00E11403"/>
    <w:rsid w:val="00E12554"/>
    <w:rsid w:val="00E14341"/>
    <w:rsid w:val="00E15F39"/>
    <w:rsid w:val="00E213EA"/>
    <w:rsid w:val="00E229B7"/>
    <w:rsid w:val="00E24513"/>
    <w:rsid w:val="00E27D86"/>
    <w:rsid w:val="00E31E08"/>
    <w:rsid w:val="00E37804"/>
    <w:rsid w:val="00E4112F"/>
    <w:rsid w:val="00E431FF"/>
    <w:rsid w:val="00E45B4A"/>
    <w:rsid w:val="00E50E46"/>
    <w:rsid w:val="00E52454"/>
    <w:rsid w:val="00E532F7"/>
    <w:rsid w:val="00E5352E"/>
    <w:rsid w:val="00E552F2"/>
    <w:rsid w:val="00E574E1"/>
    <w:rsid w:val="00E640C5"/>
    <w:rsid w:val="00E641CC"/>
    <w:rsid w:val="00E64A69"/>
    <w:rsid w:val="00E67926"/>
    <w:rsid w:val="00E7372C"/>
    <w:rsid w:val="00E7604A"/>
    <w:rsid w:val="00E76AB4"/>
    <w:rsid w:val="00E82B01"/>
    <w:rsid w:val="00E846A2"/>
    <w:rsid w:val="00E90BF9"/>
    <w:rsid w:val="00E92497"/>
    <w:rsid w:val="00E93256"/>
    <w:rsid w:val="00E9439C"/>
    <w:rsid w:val="00E958CB"/>
    <w:rsid w:val="00E9733C"/>
    <w:rsid w:val="00EA21B8"/>
    <w:rsid w:val="00EA24D8"/>
    <w:rsid w:val="00EA4A35"/>
    <w:rsid w:val="00EB0056"/>
    <w:rsid w:val="00EC0651"/>
    <w:rsid w:val="00EC0925"/>
    <w:rsid w:val="00EC50BE"/>
    <w:rsid w:val="00EC5818"/>
    <w:rsid w:val="00EC745C"/>
    <w:rsid w:val="00ED3323"/>
    <w:rsid w:val="00ED5890"/>
    <w:rsid w:val="00EE2A3E"/>
    <w:rsid w:val="00EF101F"/>
    <w:rsid w:val="00EF18C7"/>
    <w:rsid w:val="00EF329B"/>
    <w:rsid w:val="00EF4067"/>
    <w:rsid w:val="00F027BD"/>
    <w:rsid w:val="00F02AB4"/>
    <w:rsid w:val="00F02D44"/>
    <w:rsid w:val="00F03240"/>
    <w:rsid w:val="00F0379D"/>
    <w:rsid w:val="00F05CA1"/>
    <w:rsid w:val="00F13BFB"/>
    <w:rsid w:val="00F235D3"/>
    <w:rsid w:val="00F25091"/>
    <w:rsid w:val="00F30157"/>
    <w:rsid w:val="00F35B78"/>
    <w:rsid w:val="00F41B9C"/>
    <w:rsid w:val="00F42E8F"/>
    <w:rsid w:val="00F451B0"/>
    <w:rsid w:val="00F45CEA"/>
    <w:rsid w:val="00F4765C"/>
    <w:rsid w:val="00F51BF7"/>
    <w:rsid w:val="00F52A4A"/>
    <w:rsid w:val="00F548A5"/>
    <w:rsid w:val="00F57ADD"/>
    <w:rsid w:val="00F636E5"/>
    <w:rsid w:val="00F640E6"/>
    <w:rsid w:val="00F70673"/>
    <w:rsid w:val="00F72758"/>
    <w:rsid w:val="00F744C9"/>
    <w:rsid w:val="00F7647F"/>
    <w:rsid w:val="00F82E4E"/>
    <w:rsid w:val="00F83F19"/>
    <w:rsid w:val="00F85FC5"/>
    <w:rsid w:val="00F9196A"/>
    <w:rsid w:val="00FA03F2"/>
    <w:rsid w:val="00FA759F"/>
    <w:rsid w:val="00FB231B"/>
    <w:rsid w:val="00FB4723"/>
    <w:rsid w:val="00FC0093"/>
    <w:rsid w:val="00FC22A3"/>
    <w:rsid w:val="00FC2974"/>
    <w:rsid w:val="00FC52DC"/>
    <w:rsid w:val="00FC54EC"/>
    <w:rsid w:val="00FC653E"/>
    <w:rsid w:val="00FC7A66"/>
    <w:rsid w:val="00FD0BF6"/>
    <w:rsid w:val="00FD50FF"/>
    <w:rsid w:val="00FD6487"/>
    <w:rsid w:val="00FE1572"/>
    <w:rsid w:val="00FE37E4"/>
    <w:rsid w:val="00FE4CEC"/>
    <w:rsid w:val="00FE7F06"/>
    <w:rsid w:val="00FF24E9"/>
    <w:rsid w:val="00FF5A14"/>
    <w:rsid w:val="00FF5B93"/>
    <w:rsid w:val="00FF638C"/>
    <w:rsid w:val="00FF7E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E86"/>
    <w:rPr>
      <w:color w:val="0000FF"/>
      <w:sz w:val="24"/>
    </w:rPr>
  </w:style>
  <w:style w:type="paragraph" w:styleId="Heading1">
    <w:name w:val="heading 1"/>
    <w:basedOn w:val="Normal"/>
    <w:next w:val="Normal"/>
    <w:qFormat/>
    <w:rsid w:val="00D90E8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D90E86"/>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E86"/>
    <w:pPr>
      <w:tabs>
        <w:tab w:val="center" w:pos="4320"/>
        <w:tab w:val="right" w:pos="8640"/>
      </w:tabs>
    </w:pPr>
  </w:style>
  <w:style w:type="paragraph" w:styleId="Footer">
    <w:name w:val="footer"/>
    <w:basedOn w:val="Normal"/>
    <w:rsid w:val="00D90E86"/>
    <w:pPr>
      <w:tabs>
        <w:tab w:val="center" w:pos="4320"/>
        <w:tab w:val="right" w:pos="8640"/>
      </w:tabs>
    </w:pPr>
  </w:style>
  <w:style w:type="character" w:styleId="PageNumber">
    <w:name w:val="page number"/>
    <w:basedOn w:val="DefaultParagraphFont"/>
    <w:rsid w:val="00D90E86"/>
  </w:style>
  <w:style w:type="paragraph" w:styleId="FootnoteText">
    <w:name w:val="footnote text"/>
    <w:aliases w:val="ft"/>
    <w:basedOn w:val="Normal"/>
    <w:semiHidden/>
    <w:rsid w:val="00D90E86"/>
    <w:rPr>
      <w:sz w:val="20"/>
    </w:rPr>
  </w:style>
  <w:style w:type="character" w:styleId="FootnoteReference">
    <w:name w:val="footnote reference"/>
    <w:basedOn w:val="DefaultParagraphFont"/>
    <w:semiHidden/>
    <w:rsid w:val="00D90E86"/>
    <w:rPr>
      <w:vertAlign w:val="superscript"/>
    </w:rPr>
  </w:style>
  <w:style w:type="paragraph" w:styleId="BodyTextIndent">
    <w:name w:val="Body Text Indent"/>
    <w:basedOn w:val="Normal"/>
    <w:rsid w:val="00D90E86"/>
    <w:pPr>
      <w:spacing w:line="360" w:lineRule="auto"/>
      <w:ind w:left="720"/>
      <w:jc w:val="both"/>
    </w:pPr>
  </w:style>
  <w:style w:type="paragraph" w:styleId="BodyText">
    <w:name w:val="Body Text"/>
    <w:basedOn w:val="Normal"/>
    <w:rsid w:val="00D90E86"/>
    <w:pPr>
      <w:spacing w:line="480" w:lineRule="auto"/>
    </w:pPr>
    <w:rPr>
      <w:sz w:val="26"/>
    </w:rPr>
  </w:style>
  <w:style w:type="paragraph" w:styleId="BodyTextIndent2">
    <w:name w:val="Body Text Indent 2"/>
    <w:basedOn w:val="Normal"/>
    <w:rsid w:val="00D90E86"/>
    <w:pPr>
      <w:spacing w:line="360" w:lineRule="auto"/>
      <w:ind w:firstLine="720"/>
    </w:pPr>
    <w:rPr>
      <w:sz w:val="26"/>
    </w:rPr>
  </w:style>
  <w:style w:type="character" w:styleId="Hyperlink">
    <w:name w:val="Hyperlink"/>
    <w:basedOn w:val="DefaultParagraphFont"/>
    <w:rsid w:val="00D90E86"/>
    <w:rPr>
      <w:color w:val="0000FF"/>
      <w:u w:val="single"/>
    </w:rPr>
  </w:style>
  <w:style w:type="character" w:styleId="FollowedHyperlink">
    <w:name w:val="FollowedHyperlink"/>
    <w:basedOn w:val="DefaultParagraphFont"/>
    <w:rsid w:val="00D90E86"/>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EndnoteText">
    <w:name w:val="endnote text"/>
    <w:basedOn w:val="Normal"/>
    <w:link w:val="EndnoteTextChar"/>
    <w:rsid w:val="00863253"/>
    <w:rPr>
      <w:sz w:val="20"/>
    </w:rPr>
  </w:style>
  <w:style w:type="character" w:customStyle="1" w:styleId="EndnoteTextChar">
    <w:name w:val="Endnote Text Char"/>
    <w:basedOn w:val="DefaultParagraphFont"/>
    <w:link w:val="EndnoteText"/>
    <w:rsid w:val="00863253"/>
    <w:rPr>
      <w:color w:val="0000FF"/>
    </w:rPr>
  </w:style>
  <w:style w:type="character" w:styleId="EndnoteReference">
    <w:name w:val="endnote reference"/>
    <w:basedOn w:val="DefaultParagraphFont"/>
    <w:rsid w:val="0086325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94A3-E29D-465C-8121-DE9DD9FD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2976</TotalTime>
  <Pages>10</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15687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HUFF</dc:creator>
  <cp:keywords/>
  <dc:description/>
  <cp:lastModifiedBy>Administrator</cp:lastModifiedBy>
  <cp:revision>88</cp:revision>
  <cp:lastPrinted>2010-10-21T15:35:00Z</cp:lastPrinted>
  <dcterms:created xsi:type="dcterms:W3CDTF">2010-08-30T15:45:00Z</dcterms:created>
  <dcterms:modified xsi:type="dcterms:W3CDTF">2010-10-21T15:35:00Z</dcterms:modified>
</cp:coreProperties>
</file>