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D09" w:rsidRPr="000E41FE" w:rsidRDefault="00ED4D09" w:rsidP="00ED4D09">
      <w:pPr>
        <w:pStyle w:val="Title"/>
        <w:rPr>
          <w:sz w:val="24"/>
          <w:szCs w:val="24"/>
        </w:rPr>
      </w:pPr>
      <w:r w:rsidRPr="000E41FE">
        <w:rPr>
          <w:sz w:val="24"/>
          <w:szCs w:val="24"/>
        </w:rPr>
        <w:t>BEFORE THE</w:t>
      </w:r>
    </w:p>
    <w:p w:rsidR="00ED4D09" w:rsidRPr="000E41FE" w:rsidRDefault="00ED4D09" w:rsidP="00ED4D09">
      <w:pPr>
        <w:pStyle w:val="Subtitle"/>
        <w:rPr>
          <w:sz w:val="24"/>
          <w:szCs w:val="24"/>
        </w:rPr>
      </w:pPr>
      <w:r w:rsidRPr="000E41FE">
        <w:rPr>
          <w:sz w:val="24"/>
          <w:szCs w:val="24"/>
        </w:rPr>
        <w:t>PENNSYLVANIA PUBLIC UTILITY COMMISSION</w:t>
      </w:r>
    </w:p>
    <w:p w:rsidR="00ED4D09" w:rsidRPr="000E41FE" w:rsidRDefault="00ED4D09" w:rsidP="00ED4D09">
      <w:pPr>
        <w:rPr>
          <w:szCs w:val="24"/>
        </w:rPr>
      </w:pPr>
    </w:p>
    <w:p w:rsidR="00ED4D09" w:rsidRPr="000E41FE" w:rsidRDefault="00ED4D09" w:rsidP="00ED4D09">
      <w:pPr>
        <w:jc w:val="both"/>
        <w:rPr>
          <w:szCs w:val="24"/>
        </w:rPr>
      </w:pPr>
    </w:p>
    <w:p w:rsidR="00ED4D09" w:rsidRPr="000E41FE" w:rsidRDefault="00ED4D09" w:rsidP="00ED4D09">
      <w:pPr>
        <w:jc w:val="both"/>
        <w:rPr>
          <w:szCs w:val="24"/>
        </w:rPr>
      </w:pPr>
    </w:p>
    <w:p w:rsidR="00ED4D09" w:rsidRPr="000E41FE" w:rsidRDefault="00ED4D09" w:rsidP="00ED4D09">
      <w:pPr>
        <w:tabs>
          <w:tab w:val="left" w:pos="-720"/>
        </w:tabs>
        <w:suppressAutoHyphens/>
        <w:jc w:val="both"/>
        <w:rPr>
          <w:spacing w:val="-3"/>
          <w:szCs w:val="24"/>
        </w:rPr>
      </w:pPr>
      <w:r w:rsidRPr="000E41FE">
        <w:rPr>
          <w:spacing w:val="-3"/>
          <w:szCs w:val="24"/>
        </w:rPr>
        <w:t>Lori Young</w:t>
      </w:r>
      <w:r w:rsidR="00F84603" w:rsidRPr="000E41FE">
        <w:rPr>
          <w:spacing w:val="-3"/>
          <w:szCs w:val="24"/>
        </w:rPr>
        <w:tab/>
      </w:r>
      <w:r w:rsidRPr="000E41FE">
        <w:rPr>
          <w:spacing w:val="-3"/>
          <w:szCs w:val="24"/>
        </w:rPr>
        <w:tab/>
      </w:r>
      <w:r w:rsidRPr="000E41FE">
        <w:rPr>
          <w:spacing w:val="-3"/>
          <w:szCs w:val="24"/>
        </w:rPr>
        <w:tab/>
      </w:r>
      <w:r w:rsidRPr="000E41FE">
        <w:rPr>
          <w:spacing w:val="-3"/>
          <w:szCs w:val="24"/>
        </w:rPr>
        <w:tab/>
      </w:r>
      <w:r w:rsidRPr="000E41FE">
        <w:rPr>
          <w:spacing w:val="-3"/>
          <w:szCs w:val="24"/>
        </w:rPr>
        <w:tab/>
      </w:r>
      <w:r w:rsidRPr="000E41FE">
        <w:rPr>
          <w:spacing w:val="-3"/>
          <w:szCs w:val="24"/>
        </w:rPr>
        <w:tab/>
      </w:r>
      <w:r w:rsidR="00BA6286" w:rsidRPr="000E41FE">
        <w:rPr>
          <w:spacing w:val="-3"/>
          <w:szCs w:val="24"/>
        </w:rPr>
        <w:fldChar w:fldCharType="begin"/>
      </w:r>
      <w:r w:rsidRPr="000E41FE">
        <w:rPr>
          <w:spacing w:val="-3"/>
          <w:szCs w:val="24"/>
        </w:rPr>
        <w:instrText>fillin "Complainant's name" \d ""</w:instrText>
      </w:r>
      <w:r w:rsidR="00BA6286" w:rsidRPr="000E41FE">
        <w:rPr>
          <w:spacing w:val="-3"/>
          <w:szCs w:val="24"/>
        </w:rPr>
        <w:fldChar w:fldCharType="end"/>
      </w:r>
      <w:r w:rsidRPr="000E41FE">
        <w:rPr>
          <w:spacing w:val="-3"/>
          <w:szCs w:val="24"/>
        </w:rPr>
        <w:t>:</w:t>
      </w:r>
    </w:p>
    <w:p w:rsidR="00ED4D09" w:rsidRPr="000E41FE" w:rsidRDefault="00ED4D09" w:rsidP="00ED4D09">
      <w:pPr>
        <w:tabs>
          <w:tab w:val="left" w:pos="-720"/>
        </w:tabs>
        <w:suppressAutoHyphens/>
        <w:jc w:val="both"/>
        <w:rPr>
          <w:spacing w:val="-3"/>
          <w:szCs w:val="24"/>
        </w:rPr>
      </w:pPr>
      <w:r w:rsidRPr="000E41FE">
        <w:rPr>
          <w:spacing w:val="-3"/>
          <w:szCs w:val="24"/>
        </w:rPr>
        <w:tab/>
      </w:r>
      <w:r w:rsidRPr="000E41FE">
        <w:rPr>
          <w:spacing w:val="-3"/>
          <w:szCs w:val="24"/>
        </w:rPr>
        <w:tab/>
      </w:r>
      <w:r w:rsidRPr="000E41FE">
        <w:rPr>
          <w:spacing w:val="-3"/>
          <w:szCs w:val="24"/>
        </w:rPr>
        <w:tab/>
      </w:r>
      <w:r w:rsidRPr="000E41FE">
        <w:rPr>
          <w:spacing w:val="-3"/>
          <w:szCs w:val="24"/>
        </w:rPr>
        <w:tab/>
      </w:r>
      <w:r w:rsidRPr="000E41FE">
        <w:rPr>
          <w:spacing w:val="-3"/>
          <w:szCs w:val="24"/>
        </w:rPr>
        <w:tab/>
      </w:r>
      <w:r w:rsidRPr="000E41FE">
        <w:rPr>
          <w:spacing w:val="-3"/>
          <w:szCs w:val="24"/>
        </w:rPr>
        <w:tab/>
      </w:r>
      <w:r w:rsidRPr="000E41FE">
        <w:rPr>
          <w:spacing w:val="-3"/>
          <w:szCs w:val="24"/>
        </w:rPr>
        <w:tab/>
        <w:t>:</w:t>
      </w:r>
    </w:p>
    <w:p w:rsidR="00ED4D09" w:rsidRPr="000E41FE" w:rsidRDefault="00ED4D09" w:rsidP="00ED4D09">
      <w:pPr>
        <w:tabs>
          <w:tab w:val="left" w:pos="-720"/>
        </w:tabs>
        <w:suppressAutoHyphens/>
        <w:jc w:val="both"/>
        <w:rPr>
          <w:spacing w:val="-3"/>
          <w:szCs w:val="24"/>
        </w:rPr>
      </w:pPr>
      <w:r w:rsidRPr="000E41FE">
        <w:rPr>
          <w:spacing w:val="-3"/>
          <w:szCs w:val="24"/>
        </w:rPr>
        <w:tab/>
        <w:t>v.</w:t>
      </w:r>
      <w:r w:rsidRPr="000E41FE">
        <w:rPr>
          <w:spacing w:val="-3"/>
          <w:szCs w:val="24"/>
        </w:rPr>
        <w:tab/>
      </w:r>
      <w:r w:rsidRPr="000E41FE">
        <w:rPr>
          <w:spacing w:val="-3"/>
          <w:szCs w:val="24"/>
        </w:rPr>
        <w:tab/>
      </w:r>
      <w:r w:rsidRPr="000E41FE">
        <w:rPr>
          <w:spacing w:val="-3"/>
          <w:szCs w:val="24"/>
        </w:rPr>
        <w:tab/>
      </w:r>
      <w:r w:rsidRPr="000E41FE">
        <w:rPr>
          <w:spacing w:val="-3"/>
          <w:szCs w:val="24"/>
        </w:rPr>
        <w:tab/>
      </w:r>
      <w:r w:rsidRPr="000E41FE">
        <w:rPr>
          <w:spacing w:val="-3"/>
          <w:szCs w:val="24"/>
        </w:rPr>
        <w:tab/>
      </w:r>
      <w:r w:rsidRPr="000E41FE">
        <w:rPr>
          <w:spacing w:val="-3"/>
          <w:szCs w:val="24"/>
        </w:rPr>
        <w:tab/>
        <w:t>:</w:t>
      </w:r>
      <w:r w:rsidRPr="000E41FE">
        <w:rPr>
          <w:spacing w:val="-3"/>
          <w:szCs w:val="24"/>
        </w:rPr>
        <w:tab/>
      </w:r>
      <w:r w:rsidRPr="000E41FE">
        <w:rPr>
          <w:spacing w:val="-3"/>
          <w:szCs w:val="24"/>
        </w:rPr>
        <w:tab/>
        <w:t>C-2009-2141002</w:t>
      </w:r>
      <w:r w:rsidR="00BA6286" w:rsidRPr="000E41FE">
        <w:rPr>
          <w:spacing w:val="-3"/>
          <w:szCs w:val="24"/>
        </w:rPr>
        <w:fldChar w:fldCharType="begin"/>
      </w:r>
      <w:r w:rsidRPr="000E41FE">
        <w:rPr>
          <w:spacing w:val="-3"/>
          <w:szCs w:val="24"/>
        </w:rPr>
        <w:instrText>fillin "Docket No." \d ""</w:instrText>
      </w:r>
      <w:r w:rsidR="00BA6286" w:rsidRPr="000E41FE">
        <w:rPr>
          <w:spacing w:val="-3"/>
          <w:szCs w:val="24"/>
        </w:rPr>
        <w:fldChar w:fldCharType="end"/>
      </w:r>
    </w:p>
    <w:p w:rsidR="00ED4D09" w:rsidRPr="000E41FE" w:rsidRDefault="00ED4D09" w:rsidP="00ED4D09">
      <w:pPr>
        <w:tabs>
          <w:tab w:val="left" w:pos="-720"/>
        </w:tabs>
        <w:suppressAutoHyphens/>
        <w:jc w:val="both"/>
        <w:rPr>
          <w:spacing w:val="-3"/>
          <w:szCs w:val="24"/>
        </w:rPr>
      </w:pPr>
      <w:r w:rsidRPr="000E41FE">
        <w:rPr>
          <w:spacing w:val="-3"/>
          <w:szCs w:val="24"/>
        </w:rPr>
        <w:tab/>
      </w:r>
      <w:r w:rsidRPr="000E41FE">
        <w:rPr>
          <w:spacing w:val="-3"/>
          <w:szCs w:val="24"/>
        </w:rPr>
        <w:tab/>
      </w:r>
      <w:r w:rsidRPr="000E41FE">
        <w:rPr>
          <w:spacing w:val="-3"/>
          <w:szCs w:val="24"/>
        </w:rPr>
        <w:tab/>
      </w:r>
      <w:r w:rsidRPr="000E41FE">
        <w:rPr>
          <w:spacing w:val="-3"/>
          <w:szCs w:val="24"/>
        </w:rPr>
        <w:tab/>
      </w:r>
      <w:r w:rsidRPr="000E41FE">
        <w:rPr>
          <w:spacing w:val="-3"/>
          <w:szCs w:val="24"/>
        </w:rPr>
        <w:tab/>
      </w:r>
      <w:r w:rsidRPr="000E41FE">
        <w:rPr>
          <w:spacing w:val="-3"/>
          <w:szCs w:val="24"/>
        </w:rPr>
        <w:tab/>
      </w:r>
      <w:r w:rsidRPr="000E41FE">
        <w:rPr>
          <w:spacing w:val="-3"/>
          <w:szCs w:val="24"/>
        </w:rPr>
        <w:tab/>
        <w:t>:</w:t>
      </w:r>
    </w:p>
    <w:p w:rsidR="00ED4D09" w:rsidRPr="000E41FE" w:rsidRDefault="00ED4D09" w:rsidP="00ED4D09">
      <w:pPr>
        <w:tabs>
          <w:tab w:val="left" w:pos="-720"/>
          <w:tab w:val="left" w:pos="-90"/>
        </w:tabs>
        <w:suppressAutoHyphens/>
        <w:jc w:val="both"/>
        <w:rPr>
          <w:spacing w:val="-3"/>
          <w:szCs w:val="24"/>
        </w:rPr>
      </w:pPr>
      <w:r w:rsidRPr="000E41FE">
        <w:rPr>
          <w:spacing w:val="-3"/>
          <w:szCs w:val="24"/>
        </w:rPr>
        <w:t>UGI Utilities, Inc.</w:t>
      </w:r>
      <w:r w:rsidR="00F84603" w:rsidRPr="000E41FE">
        <w:rPr>
          <w:spacing w:val="-3"/>
          <w:szCs w:val="24"/>
        </w:rPr>
        <w:tab/>
      </w:r>
      <w:r w:rsidR="00F84603" w:rsidRPr="000E41FE">
        <w:rPr>
          <w:spacing w:val="-3"/>
          <w:szCs w:val="24"/>
        </w:rPr>
        <w:tab/>
      </w:r>
      <w:r w:rsidRPr="000E41FE">
        <w:rPr>
          <w:spacing w:val="-3"/>
          <w:szCs w:val="24"/>
        </w:rPr>
        <w:tab/>
      </w:r>
      <w:r w:rsidRPr="000E41FE">
        <w:rPr>
          <w:spacing w:val="-3"/>
          <w:szCs w:val="24"/>
        </w:rPr>
        <w:tab/>
      </w:r>
      <w:r w:rsidRPr="000E41FE">
        <w:rPr>
          <w:spacing w:val="-3"/>
          <w:szCs w:val="24"/>
        </w:rPr>
        <w:tab/>
        <w:t>:</w:t>
      </w:r>
    </w:p>
    <w:p w:rsidR="00ED4D09" w:rsidRPr="000E41FE" w:rsidRDefault="00ED4D09" w:rsidP="00ED4D09">
      <w:pPr>
        <w:tabs>
          <w:tab w:val="left" w:pos="-720"/>
          <w:tab w:val="left" w:pos="-90"/>
        </w:tabs>
        <w:suppressAutoHyphens/>
        <w:jc w:val="both"/>
        <w:rPr>
          <w:spacing w:val="-3"/>
          <w:szCs w:val="24"/>
        </w:rPr>
      </w:pPr>
    </w:p>
    <w:p w:rsidR="00ED4D09" w:rsidRPr="000E41FE" w:rsidRDefault="00ED4D09" w:rsidP="00ED4D09">
      <w:pPr>
        <w:tabs>
          <w:tab w:val="left" w:pos="-720"/>
          <w:tab w:val="left" w:pos="5040"/>
        </w:tabs>
        <w:suppressAutoHyphens/>
        <w:jc w:val="both"/>
        <w:rPr>
          <w:spacing w:val="-3"/>
          <w:szCs w:val="24"/>
        </w:rPr>
      </w:pPr>
    </w:p>
    <w:p w:rsidR="00ED4D09" w:rsidRPr="000E41FE" w:rsidRDefault="00ED4D09" w:rsidP="00ED4D09">
      <w:pPr>
        <w:rPr>
          <w:szCs w:val="24"/>
        </w:rPr>
      </w:pPr>
    </w:p>
    <w:p w:rsidR="00ED4D09" w:rsidRPr="000E41FE" w:rsidRDefault="00ED4D09" w:rsidP="00ED4D09">
      <w:pPr>
        <w:pStyle w:val="Heading1"/>
        <w:jc w:val="center"/>
        <w:rPr>
          <w:b/>
          <w:szCs w:val="24"/>
          <w:u w:val="single"/>
        </w:rPr>
      </w:pPr>
      <w:r w:rsidRPr="000E41FE">
        <w:rPr>
          <w:b/>
          <w:szCs w:val="24"/>
          <w:u w:val="single"/>
        </w:rPr>
        <w:t>INITIAL DECISION GRANTING REQUEST FOR LEAVE TO WITHDRAW</w:t>
      </w:r>
    </w:p>
    <w:p w:rsidR="00ED4D09" w:rsidRPr="000E41FE" w:rsidRDefault="00ED4D09" w:rsidP="00ED4D09">
      <w:pPr>
        <w:jc w:val="center"/>
        <w:rPr>
          <w:szCs w:val="24"/>
        </w:rPr>
      </w:pPr>
    </w:p>
    <w:p w:rsidR="00ED4D09" w:rsidRPr="000E41FE" w:rsidRDefault="00ED4D09" w:rsidP="00ED4D09">
      <w:pPr>
        <w:jc w:val="center"/>
        <w:rPr>
          <w:szCs w:val="24"/>
        </w:rPr>
      </w:pPr>
    </w:p>
    <w:p w:rsidR="00ED4D09" w:rsidRPr="000E41FE" w:rsidRDefault="00ED4D09" w:rsidP="00ED4D09">
      <w:pPr>
        <w:jc w:val="center"/>
        <w:rPr>
          <w:szCs w:val="24"/>
        </w:rPr>
      </w:pPr>
      <w:r w:rsidRPr="000E41FE">
        <w:rPr>
          <w:szCs w:val="24"/>
        </w:rPr>
        <w:t>Before</w:t>
      </w:r>
    </w:p>
    <w:p w:rsidR="00ED4D09" w:rsidRPr="000E41FE" w:rsidRDefault="00ED4D09" w:rsidP="00ED4D09">
      <w:pPr>
        <w:jc w:val="center"/>
        <w:rPr>
          <w:szCs w:val="24"/>
        </w:rPr>
      </w:pPr>
      <w:r w:rsidRPr="000E41FE">
        <w:rPr>
          <w:szCs w:val="24"/>
        </w:rPr>
        <w:t xml:space="preserve">David A. </w:t>
      </w:r>
      <w:r w:rsidR="00F84603" w:rsidRPr="000E41FE">
        <w:rPr>
          <w:szCs w:val="24"/>
        </w:rPr>
        <w:t>Alexander</w:t>
      </w:r>
    </w:p>
    <w:p w:rsidR="00ED4D09" w:rsidRPr="000E41FE" w:rsidRDefault="00F84603" w:rsidP="00ED4D09">
      <w:pPr>
        <w:jc w:val="center"/>
        <w:rPr>
          <w:szCs w:val="24"/>
        </w:rPr>
      </w:pPr>
      <w:r w:rsidRPr="000E41FE">
        <w:rPr>
          <w:szCs w:val="24"/>
        </w:rPr>
        <w:t>Special Agent</w:t>
      </w:r>
    </w:p>
    <w:p w:rsidR="00ED4D09" w:rsidRPr="000E41FE" w:rsidRDefault="00ED4D09" w:rsidP="00ED4D09">
      <w:pPr>
        <w:jc w:val="both"/>
        <w:rPr>
          <w:szCs w:val="24"/>
        </w:rPr>
      </w:pPr>
    </w:p>
    <w:p w:rsidR="00ED4D09" w:rsidRPr="000E41FE" w:rsidRDefault="00ED4D09" w:rsidP="00ED4D09">
      <w:pPr>
        <w:jc w:val="both"/>
        <w:rPr>
          <w:szCs w:val="24"/>
        </w:rPr>
      </w:pPr>
    </w:p>
    <w:p w:rsidR="00ED4D09" w:rsidRPr="000E41FE" w:rsidRDefault="00ED4D09" w:rsidP="00ED4D09">
      <w:pPr>
        <w:pStyle w:val="Heading1"/>
        <w:jc w:val="center"/>
        <w:rPr>
          <w:szCs w:val="24"/>
          <w:u w:val="single"/>
        </w:rPr>
      </w:pPr>
      <w:r w:rsidRPr="000E41FE">
        <w:rPr>
          <w:szCs w:val="24"/>
          <w:u w:val="single"/>
        </w:rPr>
        <w:t>HISTORY OF THE PROCEEDING</w:t>
      </w:r>
    </w:p>
    <w:p w:rsidR="00ED4D09" w:rsidRPr="000E41FE" w:rsidRDefault="00ED4D09" w:rsidP="00ED4D09">
      <w:pPr>
        <w:rPr>
          <w:szCs w:val="24"/>
        </w:rPr>
      </w:pPr>
    </w:p>
    <w:p w:rsidR="00ED4D09" w:rsidRPr="000E41FE" w:rsidRDefault="00ED4D09" w:rsidP="00ED4D09">
      <w:pPr>
        <w:pStyle w:val="BodyText"/>
        <w:spacing w:line="240" w:lineRule="auto"/>
        <w:jc w:val="left"/>
        <w:rPr>
          <w:szCs w:val="24"/>
        </w:rPr>
      </w:pPr>
    </w:p>
    <w:p w:rsidR="00ED4D09" w:rsidRPr="000E41FE" w:rsidRDefault="00ED4D09" w:rsidP="00ED4D09">
      <w:pPr>
        <w:pStyle w:val="BodyText"/>
        <w:spacing w:line="360" w:lineRule="auto"/>
        <w:jc w:val="left"/>
        <w:rPr>
          <w:szCs w:val="24"/>
        </w:rPr>
      </w:pPr>
      <w:r w:rsidRPr="000E41FE">
        <w:rPr>
          <w:szCs w:val="24"/>
        </w:rPr>
        <w:tab/>
      </w:r>
      <w:r w:rsidRPr="000E41FE">
        <w:rPr>
          <w:szCs w:val="24"/>
        </w:rPr>
        <w:tab/>
        <w:t xml:space="preserve">On </w:t>
      </w:r>
      <w:r w:rsidR="00F84603" w:rsidRPr="000E41FE">
        <w:rPr>
          <w:szCs w:val="24"/>
        </w:rPr>
        <w:t xml:space="preserve">November </w:t>
      </w:r>
      <w:r w:rsidRPr="000E41FE">
        <w:rPr>
          <w:szCs w:val="24"/>
        </w:rPr>
        <w:t>12, 20</w:t>
      </w:r>
      <w:r w:rsidR="00F84603" w:rsidRPr="000E41FE">
        <w:rPr>
          <w:szCs w:val="24"/>
        </w:rPr>
        <w:t>09</w:t>
      </w:r>
      <w:r w:rsidRPr="000E41FE">
        <w:rPr>
          <w:szCs w:val="24"/>
        </w:rPr>
        <w:t>, Lori Young (</w:t>
      </w:r>
      <w:r w:rsidR="000434D4" w:rsidRPr="000E41FE">
        <w:rPr>
          <w:szCs w:val="24"/>
        </w:rPr>
        <w:t xml:space="preserve">Ms. Young or </w:t>
      </w:r>
      <w:r w:rsidRPr="000E41FE">
        <w:rPr>
          <w:szCs w:val="24"/>
        </w:rPr>
        <w:t xml:space="preserve">Complainant) filed a </w:t>
      </w:r>
      <w:r w:rsidR="002271FA" w:rsidRPr="000E41FE">
        <w:rPr>
          <w:szCs w:val="24"/>
        </w:rPr>
        <w:t>formal C</w:t>
      </w:r>
      <w:r w:rsidRPr="000E41FE">
        <w:rPr>
          <w:szCs w:val="24"/>
        </w:rPr>
        <w:t xml:space="preserve">omplaint </w:t>
      </w:r>
      <w:r w:rsidR="00206CBA">
        <w:rPr>
          <w:szCs w:val="24"/>
        </w:rPr>
        <w:t xml:space="preserve">(Complaint) </w:t>
      </w:r>
      <w:r w:rsidRPr="000E41FE">
        <w:rPr>
          <w:szCs w:val="24"/>
        </w:rPr>
        <w:t xml:space="preserve">with the Pennsylvania Public Utility Commission (Commission) against UGI Utilities, Inc.  </w:t>
      </w:r>
      <w:r w:rsidR="00206CBA">
        <w:rPr>
          <w:szCs w:val="24"/>
        </w:rPr>
        <w:t>(UGI or R</w:t>
      </w:r>
      <w:r w:rsidR="002271FA" w:rsidRPr="000E41FE">
        <w:rPr>
          <w:szCs w:val="24"/>
        </w:rPr>
        <w:t xml:space="preserve">espondent).  </w:t>
      </w:r>
      <w:r w:rsidR="00F84603" w:rsidRPr="000E41FE">
        <w:rPr>
          <w:szCs w:val="24"/>
        </w:rPr>
        <w:t xml:space="preserve">In the Complaint, Complainant alleged that she would like a payment arrangement.  </w:t>
      </w:r>
      <w:r w:rsidR="0023796E" w:rsidRPr="000E41FE">
        <w:rPr>
          <w:szCs w:val="24"/>
        </w:rPr>
        <w:t xml:space="preserve">Complaint ¶4A. </w:t>
      </w:r>
      <w:r w:rsidR="005700B7" w:rsidRPr="000E41FE">
        <w:rPr>
          <w:szCs w:val="24"/>
        </w:rPr>
        <w:t xml:space="preserve">  The C</w:t>
      </w:r>
      <w:r w:rsidR="0023796E" w:rsidRPr="000E41FE">
        <w:rPr>
          <w:szCs w:val="24"/>
        </w:rPr>
        <w:t>omplain</w:t>
      </w:r>
      <w:r w:rsidR="00206CBA">
        <w:rPr>
          <w:szCs w:val="24"/>
        </w:rPr>
        <w:t>an</w:t>
      </w:r>
      <w:r w:rsidR="0023796E" w:rsidRPr="000E41FE">
        <w:rPr>
          <w:szCs w:val="24"/>
        </w:rPr>
        <w:t>t d</w:t>
      </w:r>
      <w:r w:rsidR="00206CBA">
        <w:rPr>
          <w:szCs w:val="24"/>
        </w:rPr>
        <w:t>id</w:t>
      </w:r>
      <w:r w:rsidR="0023796E" w:rsidRPr="000E41FE">
        <w:rPr>
          <w:szCs w:val="24"/>
        </w:rPr>
        <w:t xml:space="preserve"> not request any specific relief.</w:t>
      </w:r>
    </w:p>
    <w:p w:rsidR="00ED4D09" w:rsidRPr="000E41FE" w:rsidRDefault="00ED4D09" w:rsidP="00ED4D09">
      <w:pPr>
        <w:pStyle w:val="BodyText"/>
        <w:spacing w:line="360" w:lineRule="auto"/>
        <w:jc w:val="left"/>
        <w:rPr>
          <w:szCs w:val="24"/>
        </w:rPr>
      </w:pPr>
    </w:p>
    <w:p w:rsidR="00ED4D09" w:rsidRPr="000E41FE" w:rsidRDefault="00ED4D09" w:rsidP="00ED4D09">
      <w:pPr>
        <w:pStyle w:val="ParaTab1"/>
        <w:spacing w:line="360" w:lineRule="auto"/>
        <w:ind w:left="90" w:firstLine="1350"/>
        <w:rPr>
          <w:rFonts w:ascii="Times New Roman" w:hAnsi="Times New Roman" w:cs="Times New Roman"/>
        </w:rPr>
      </w:pPr>
      <w:r w:rsidRPr="000E41FE">
        <w:rPr>
          <w:rFonts w:ascii="Times New Roman" w:hAnsi="Times New Roman" w:cs="Times New Roman"/>
        </w:rPr>
        <w:t>The Res</w:t>
      </w:r>
      <w:r w:rsidR="00206CBA">
        <w:rPr>
          <w:rFonts w:ascii="Times New Roman" w:hAnsi="Times New Roman" w:cs="Times New Roman"/>
        </w:rPr>
        <w:t>pondent filed an A</w:t>
      </w:r>
      <w:r w:rsidR="005700B7" w:rsidRPr="000E41FE">
        <w:rPr>
          <w:rFonts w:ascii="Times New Roman" w:hAnsi="Times New Roman" w:cs="Times New Roman"/>
        </w:rPr>
        <w:t>nswer to the C</w:t>
      </w:r>
      <w:r w:rsidRPr="000E41FE">
        <w:rPr>
          <w:rFonts w:ascii="Times New Roman" w:hAnsi="Times New Roman" w:cs="Times New Roman"/>
        </w:rPr>
        <w:t xml:space="preserve">omplaint on </w:t>
      </w:r>
      <w:r w:rsidR="00F84603" w:rsidRPr="000E41FE">
        <w:rPr>
          <w:rFonts w:ascii="Times New Roman" w:hAnsi="Times New Roman" w:cs="Times New Roman"/>
        </w:rPr>
        <w:t>or about December 3, 2009</w:t>
      </w:r>
      <w:r w:rsidRPr="000E41FE">
        <w:rPr>
          <w:rFonts w:ascii="Times New Roman" w:hAnsi="Times New Roman" w:cs="Times New Roman"/>
        </w:rPr>
        <w:t xml:space="preserve">.  According to the answer, the Respondent </w:t>
      </w:r>
      <w:r w:rsidR="000434D4" w:rsidRPr="000E41FE">
        <w:rPr>
          <w:rFonts w:ascii="Times New Roman" w:hAnsi="Times New Roman" w:cs="Times New Roman"/>
        </w:rPr>
        <w:t>avers that Ms. Young was offered appropriate term</w:t>
      </w:r>
      <w:r w:rsidR="00206CBA">
        <w:rPr>
          <w:rFonts w:ascii="Times New Roman" w:hAnsi="Times New Roman" w:cs="Times New Roman"/>
        </w:rPr>
        <w:t>s</w:t>
      </w:r>
      <w:r w:rsidR="000434D4" w:rsidRPr="000E41FE">
        <w:rPr>
          <w:rFonts w:ascii="Times New Roman" w:hAnsi="Times New Roman" w:cs="Times New Roman"/>
        </w:rPr>
        <w:t xml:space="preserve"> to resolve her past arrearage with UGI</w:t>
      </w:r>
      <w:r w:rsidRPr="000E41FE">
        <w:rPr>
          <w:rFonts w:ascii="Times New Roman" w:hAnsi="Times New Roman" w:cs="Times New Roman"/>
        </w:rPr>
        <w:t>.</w:t>
      </w:r>
      <w:r w:rsidR="000434D4" w:rsidRPr="000E41FE">
        <w:rPr>
          <w:rFonts w:ascii="Times New Roman" w:hAnsi="Times New Roman" w:cs="Times New Roman"/>
        </w:rPr>
        <w:t xml:space="preserve">  Answer ¶ 4B</w:t>
      </w:r>
      <w:r w:rsidRPr="000E41FE">
        <w:rPr>
          <w:rFonts w:ascii="Times New Roman" w:hAnsi="Times New Roman" w:cs="Times New Roman"/>
        </w:rPr>
        <w:t xml:space="preserve">  </w:t>
      </w:r>
    </w:p>
    <w:p w:rsidR="00ED4D09" w:rsidRPr="000E41FE" w:rsidRDefault="00ED4D09" w:rsidP="00ED4D09">
      <w:pPr>
        <w:pStyle w:val="ParaTab1"/>
        <w:spacing w:line="360" w:lineRule="auto"/>
        <w:ind w:left="90" w:firstLine="1350"/>
        <w:rPr>
          <w:rFonts w:ascii="Times New Roman" w:hAnsi="Times New Roman" w:cs="Times New Roman"/>
        </w:rPr>
      </w:pPr>
    </w:p>
    <w:p w:rsidR="00ED4D09" w:rsidRPr="000E41FE" w:rsidRDefault="00ED4D09" w:rsidP="00ED4D09">
      <w:pPr>
        <w:pStyle w:val="ParaTab1"/>
        <w:spacing w:line="360" w:lineRule="auto"/>
        <w:ind w:left="90" w:firstLine="1350"/>
        <w:rPr>
          <w:rFonts w:ascii="Times New Roman" w:hAnsi="Times New Roman"/>
        </w:rPr>
      </w:pPr>
      <w:r w:rsidRPr="000E41FE">
        <w:rPr>
          <w:rFonts w:ascii="Times New Roman" w:hAnsi="Times New Roman"/>
        </w:rPr>
        <w:t>By notice dated A</w:t>
      </w:r>
      <w:r w:rsidR="000434D4" w:rsidRPr="000E41FE">
        <w:rPr>
          <w:rFonts w:ascii="Times New Roman" w:hAnsi="Times New Roman"/>
        </w:rPr>
        <w:t>pril 20</w:t>
      </w:r>
      <w:r w:rsidRPr="000E41FE">
        <w:rPr>
          <w:rFonts w:ascii="Times New Roman" w:hAnsi="Times New Roman"/>
        </w:rPr>
        <w:t xml:space="preserve">, 2010, the Commission scheduled this matter for a telephonic hearing on </w:t>
      </w:r>
      <w:r w:rsidR="000434D4" w:rsidRPr="000E41FE">
        <w:rPr>
          <w:rFonts w:ascii="Times New Roman" w:hAnsi="Times New Roman"/>
        </w:rPr>
        <w:t>Wednesday</w:t>
      </w:r>
      <w:r w:rsidR="002271FA" w:rsidRPr="000E41FE">
        <w:rPr>
          <w:rFonts w:ascii="Times New Roman" w:hAnsi="Times New Roman"/>
        </w:rPr>
        <w:t>,</w:t>
      </w:r>
      <w:r w:rsidR="000434D4" w:rsidRPr="000E41FE">
        <w:rPr>
          <w:rFonts w:ascii="Times New Roman" w:hAnsi="Times New Roman"/>
        </w:rPr>
        <w:t xml:space="preserve"> </w:t>
      </w:r>
      <w:r w:rsidR="00147262" w:rsidRPr="000E41FE">
        <w:rPr>
          <w:rFonts w:ascii="Times New Roman" w:hAnsi="Times New Roman"/>
        </w:rPr>
        <w:t>M</w:t>
      </w:r>
      <w:r w:rsidR="000434D4" w:rsidRPr="000E41FE">
        <w:rPr>
          <w:rFonts w:ascii="Times New Roman" w:hAnsi="Times New Roman"/>
        </w:rPr>
        <w:t>ay 26, 2010</w:t>
      </w:r>
      <w:r w:rsidR="002271FA" w:rsidRPr="000E41FE">
        <w:rPr>
          <w:rFonts w:ascii="Times New Roman" w:hAnsi="Times New Roman"/>
        </w:rPr>
        <w:t>,</w:t>
      </w:r>
      <w:r w:rsidRPr="000E41FE">
        <w:rPr>
          <w:rFonts w:ascii="Times New Roman" w:hAnsi="Times New Roman"/>
        </w:rPr>
        <w:t xml:space="preserve"> at </w:t>
      </w:r>
      <w:r w:rsidR="000434D4" w:rsidRPr="000E41FE">
        <w:rPr>
          <w:rFonts w:ascii="Times New Roman" w:hAnsi="Times New Roman"/>
        </w:rPr>
        <w:t>2</w:t>
      </w:r>
      <w:r w:rsidRPr="000E41FE">
        <w:rPr>
          <w:rFonts w:ascii="Times New Roman" w:hAnsi="Times New Roman"/>
        </w:rPr>
        <w:t xml:space="preserve">:00 </w:t>
      </w:r>
      <w:r w:rsidR="000434D4" w:rsidRPr="000E41FE">
        <w:rPr>
          <w:rFonts w:ascii="Times New Roman" w:hAnsi="Times New Roman"/>
        </w:rPr>
        <w:t>p</w:t>
      </w:r>
      <w:r w:rsidRPr="000E41FE">
        <w:rPr>
          <w:rFonts w:ascii="Times New Roman" w:hAnsi="Times New Roman"/>
        </w:rPr>
        <w:t xml:space="preserve">.m. and assigned the case to me.  I issued a prehearing order </w:t>
      </w:r>
      <w:r w:rsidR="000434D4" w:rsidRPr="000E41FE">
        <w:rPr>
          <w:rFonts w:ascii="Times New Roman" w:hAnsi="Times New Roman"/>
        </w:rPr>
        <w:t>dated April 26, 2010</w:t>
      </w:r>
      <w:r w:rsidRPr="000E41FE">
        <w:rPr>
          <w:rFonts w:ascii="Times New Roman" w:hAnsi="Times New Roman"/>
        </w:rPr>
        <w:t xml:space="preserve">, addressing, </w:t>
      </w:r>
      <w:r w:rsidRPr="000E41FE">
        <w:rPr>
          <w:rFonts w:ascii="Times New Roman" w:hAnsi="Times New Roman"/>
          <w:i/>
        </w:rPr>
        <w:t>inter alia</w:t>
      </w:r>
      <w:r w:rsidRPr="000E41FE">
        <w:rPr>
          <w:rFonts w:ascii="Times New Roman" w:hAnsi="Times New Roman"/>
        </w:rPr>
        <w:t>, requests for continuance, subpoena procedures, attorney representation and the Commission’s policy encouraging settlements.</w:t>
      </w:r>
    </w:p>
    <w:p w:rsidR="00286D34" w:rsidRPr="000E41FE" w:rsidRDefault="00043BC5" w:rsidP="00286D34">
      <w:pPr>
        <w:spacing w:line="360" w:lineRule="auto"/>
        <w:ind w:firstLine="1440"/>
        <w:rPr>
          <w:szCs w:val="24"/>
        </w:rPr>
      </w:pPr>
      <w:r w:rsidRPr="000E41FE">
        <w:rPr>
          <w:szCs w:val="24"/>
        </w:rPr>
        <w:lastRenderedPageBreak/>
        <w:t>Prior to t</w:t>
      </w:r>
      <w:r w:rsidR="00ED4D09" w:rsidRPr="000E41FE">
        <w:rPr>
          <w:szCs w:val="24"/>
        </w:rPr>
        <w:t xml:space="preserve">he </w:t>
      </w:r>
      <w:r w:rsidRPr="000E41FE">
        <w:rPr>
          <w:szCs w:val="24"/>
        </w:rPr>
        <w:t xml:space="preserve">scheduled </w:t>
      </w:r>
      <w:r w:rsidR="00ED4D09" w:rsidRPr="000E41FE">
        <w:rPr>
          <w:szCs w:val="24"/>
        </w:rPr>
        <w:t xml:space="preserve">telephonic hearing </w:t>
      </w:r>
      <w:r w:rsidRPr="000E41FE">
        <w:rPr>
          <w:szCs w:val="24"/>
        </w:rPr>
        <w:t xml:space="preserve">of </w:t>
      </w:r>
      <w:r w:rsidR="00147262" w:rsidRPr="000E41FE">
        <w:rPr>
          <w:szCs w:val="24"/>
        </w:rPr>
        <w:t>May 26, 2010</w:t>
      </w:r>
      <w:r w:rsidRPr="000E41FE">
        <w:rPr>
          <w:szCs w:val="24"/>
        </w:rPr>
        <w:t xml:space="preserve">, as is </w:t>
      </w:r>
      <w:r w:rsidR="00147262" w:rsidRPr="000E41FE">
        <w:rPr>
          <w:szCs w:val="24"/>
        </w:rPr>
        <w:t>my customary practice</w:t>
      </w:r>
      <w:r w:rsidRPr="000E41FE">
        <w:rPr>
          <w:szCs w:val="24"/>
        </w:rPr>
        <w:t>,</w:t>
      </w:r>
      <w:r w:rsidR="00147262" w:rsidRPr="000E41FE">
        <w:rPr>
          <w:szCs w:val="24"/>
        </w:rPr>
        <w:t xml:space="preserve"> I allowed the parties to discuss settlement of the Complaint </w:t>
      </w:r>
      <w:r w:rsidRPr="000E41FE">
        <w:rPr>
          <w:szCs w:val="24"/>
        </w:rPr>
        <w:t>before the actual hearing commence</w:t>
      </w:r>
      <w:r w:rsidR="00DC0957" w:rsidRPr="000E41FE">
        <w:rPr>
          <w:szCs w:val="24"/>
        </w:rPr>
        <w:t>d</w:t>
      </w:r>
      <w:r w:rsidR="00147262" w:rsidRPr="000E41FE">
        <w:rPr>
          <w:szCs w:val="24"/>
        </w:rPr>
        <w:t xml:space="preserve">. </w:t>
      </w:r>
      <w:r w:rsidR="00DC0957" w:rsidRPr="000E41FE">
        <w:rPr>
          <w:szCs w:val="24"/>
        </w:rPr>
        <w:t xml:space="preserve"> </w:t>
      </w:r>
      <w:r w:rsidR="00147262" w:rsidRPr="000E41FE">
        <w:rPr>
          <w:szCs w:val="24"/>
        </w:rPr>
        <w:t>During that time, the Complain</w:t>
      </w:r>
      <w:r w:rsidRPr="000E41FE">
        <w:rPr>
          <w:szCs w:val="24"/>
        </w:rPr>
        <w:t>ant</w:t>
      </w:r>
      <w:r w:rsidR="00147262" w:rsidRPr="000E41FE">
        <w:rPr>
          <w:szCs w:val="24"/>
        </w:rPr>
        <w:t xml:space="preserve"> decided to withdraw her Complaint against UGI.  </w:t>
      </w:r>
      <w:r w:rsidRPr="000E41FE">
        <w:rPr>
          <w:szCs w:val="24"/>
        </w:rPr>
        <w:t>Larry R. Crayne</w:t>
      </w:r>
      <w:r w:rsidR="00ED4D09" w:rsidRPr="000E41FE">
        <w:rPr>
          <w:szCs w:val="24"/>
        </w:rPr>
        <w:t xml:space="preserve">, Esquire represented the Respondent.  </w:t>
      </w:r>
      <w:r w:rsidR="00286D34" w:rsidRPr="000E41FE">
        <w:rPr>
          <w:szCs w:val="24"/>
        </w:rPr>
        <w:t>Respon</w:t>
      </w:r>
      <w:r w:rsidR="005700B7" w:rsidRPr="000E41FE">
        <w:rPr>
          <w:szCs w:val="24"/>
        </w:rPr>
        <w:t>dent’s counsel had no objection</w:t>
      </w:r>
      <w:r w:rsidR="00206CBA">
        <w:rPr>
          <w:szCs w:val="24"/>
        </w:rPr>
        <w:t>s</w:t>
      </w:r>
      <w:r w:rsidR="00286D34" w:rsidRPr="000E41FE">
        <w:rPr>
          <w:szCs w:val="24"/>
        </w:rPr>
        <w:t xml:space="preserve"> to this request for withdrawal</w:t>
      </w:r>
      <w:r w:rsidR="00206CBA">
        <w:rPr>
          <w:szCs w:val="24"/>
        </w:rPr>
        <w:t>.</w:t>
      </w:r>
    </w:p>
    <w:p w:rsidR="00286D34" w:rsidRPr="000E41FE" w:rsidRDefault="00286D34" w:rsidP="00286D34">
      <w:pPr>
        <w:spacing w:line="360" w:lineRule="auto"/>
        <w:ind w:firstLine="1440"/>
        <w:rPr>
          <w:szCs w:val="24"/>
        </w:rPr>
      </w:pPr>
    </w:p>
    <w:p w:rsidR="00ED4D09" w:rsidRPr="000E41FE" w:rsidRDefault="00ED4D09" w:rsidP="00ED4D09">
      <w:pPr>
        <w:spacing w:line="360" w:lineRule="auto"/>
        <w:ind w:firstLine="1440"/>
        <w:rPr>
          <w:szCs w:val="24"/>
        </w:rPr>
      </w:pPr>
      <w:r w:rsidRPr="000E41FE">
        <w:rPr>
          <w:szCs w:val="24"/>
        </w:rPr>
        <w:t xml:space="preserve">I </w:t>
      </w:r>
      <w:r w:rsidR="00286D34" w:rsidRPr="000E41FE">
        <w:rPr>
          <w:szCs w:val="24"/>
        </w:rPr>
        <w:t xml:space="preserve">informed Ms. Young that in order to properly withdraw her </w:t>
      </w:r>
      <w:r w:rsidR="0023796E" w:rsidRPr="000E41FE">
        <w:rPr>
          <w:szCs w:val="24"/>
        </w:rPr>
        <w:t>Complaint</w:t>
      </w:r>
      <w:r w:rsidR="00DC0957" w:rsidRPr="000E41FE">
        <w:rPr>
          <w:szCs w:val="24"/>
        </w:rPr>
        <w:t>,</w:t>
      </w:r>
      <w:r w:rsidR="00286D34" w:rsidRPr="000E41FE">
        <w:rPr>
          <w:szCs w:val="24"/>
        </w:rPr>
        <w:t xml:space="preserve"> she would have to notify the Commission</w:t>
      </w:r>
      <w:r w:rsidR="002271FA" w:rsidRPr="000E41FE">
        <w:rPr>
          <w:szCs w:val="24"/>
        </w:rPr>
        <w:t>,</w:t>
      </w:r>
      <w:r w:rsidR="00286D34" w:rsidRPr="000E41FE">
        <w:rPr>
          <w:szCs w:val="24"/>
        </w:rPr>
        <w:t xml:space="preserve"> in writing</w:t>
      </w:r>
      <w:r w:rsidR="002271FA" w:rsidRPr="000E41FE">
        <w:rPr>
          <w:szCs w:val="24"/>
        </w:rPr>
        <w:t>,</w:t>
      </w:r>
      <w:r w:rsidR="00286D34" w:rsidRPr="000E41FE">
        <w:rPr>
          <w:szCs w:val="24"/>
        </w:rPr>
        <w:t xml:space="preserve"> of her decision.</w:t>
      </w:r>
      <w:r w:rsidR="00043BC5" w:rsidRPr="000E41FE">
        <w:rPr>
          <w:szCs w:val="24"/>
        </w:rPr>
        <w:t xml:space="preserve">  In addition</w:t>
      </w:r>
      <w:r w:rsidR="002271FA" w:rsidRPr="000E41FE">
        <w:rPr>
          <w:szCs w:val="24"/>
        </w:rPr>
        <w:t>,</w:t>
      </w:r>
      <w:r w:rsidR="00043BC5" w:rsidRPr="000E41FE">
        <w:rPr>
          <w:szCs w:val="24"/>
        </w:rPr>
        <w:t xml:space="preserve"> I also informed her to send a copy of the request to Mr. Crayne.</w:t>
      </w:r>
    </w:p>
    <w:p w:rsidR="00ED4D09" w:rsidRPr="000E41FE" w:rsidRDefault="00ED4D09" w:rsidP="00ED4D09">
      <w:pPr>
        <w:spacing w:line="360" w:lineRule="auto"/>
        <w:ind w:firstLine="1440"/>
        <w:rPr>
          <w:szCs w:val="24"/>
        </w:rPr>
      </w:pPr>
    </w:p>
    <w:p w:rsidR="00ED4D09" w:rsidRPr="000E41FE" w:rsidRDefault="00ED4D09" w:rsidP="00ED4D09">
      <w:pPr>
        <w:spacing w:line="360" w:lineRule="auto"/>
        <w:ind w:firstLine="1440"/>
        <w:rPr>
          <w:szCs w:val="24"/>
        </w:rPr>
      </w:pPr>
      <w:r w:rsidRPr="000E41FE">
        <w:rPr>
          <w:szCs w:val="24"/>
        </w:rPr>
        <w:t xml:space="preserve">On </w:t>
      </w:r>
      <w:r w:rsidR="00286D34" w:rsidRPr="000E41FE">
        <w:rPr>
          <w:szCs w:val="24"/>
        </w:rPr>
        <w:t>June 10, 2010</w:t>
      </w:r>
      <w:r w:rsidRPr="000E41FE">
        <w:rPr>
          <w:szCs w:val="24"/>
        </w:rPr>
        <w:t xml:space="preserve">, the Complainant </w:t>
      </w:r>
      <w:r w:rsidR="00286D34" w:rsidRPr="000E41FE">
        <w:rPr>
          <w:szCs w:val="24"/>
        </w:rPr>
        <w:t xml:space="preserve">submitted </w:t>
      </w:r>
      <w:r w:rsidR="00043BC5" w:rsidRPr="000E41FE">
        <w:rPr>
          <w:szCs w:val="24"/>
        </w:rPr>
        <w:t xml:space="preserve">to the Office of Administrative Law Judge (OALJ) </w:t>
      </w:r>
      <w:r w:rsidR="00286D34" w:rsidRPr="000E41FE">
        <w:rPr>
          <w:szCs w:val="24"/>
        </w:rPr>
        <w:t>an unsigned letter which stated that she wi</w:t>
      </w:r>
      <w:r w:rsidR="00B27832" w:rsidRPr="000E41FE">
        <w:rPr>
          <w:szCs w:val="24"/>
        </w:rPr>
        <w:t>s</w:t>
      </w:r>
      <w:r w:rsidR="00286D34" w:rsidRPr="000E41FE">
        <w:rPr>
          <w:szCs w:val="24"/>
        </w:rPr>
        <w:t xml:space="preserve">hed to withdraw her Complaint against Respondent.   Because the letter was unsigned, I </w:t>
      </w:r>
      <w:r w:rsidR="008D23E6" w:rsidRPr="000E41FE">
        <w:rPr>
          <w:szCs w:val="24"/>
        </w:rPr>
        <w:t>attempted to contact Ms. Young on two (2) separate occasions</w:t>
      </w:r>
      <w:r w:rsidR="005700B7" w:rsidRPr="000E41FE">
        <w:rPr>
          <w:szCs w:val="24"/>
        </w:rPr>
        <w:t>;</w:t>
      </w:r>
      <w:r w:rsidR="008D23E6" w:rsidRPr="000E41FE">
        <w:rPr>
          <w:szCs w:val="24"/>
        </w:rPr>
        <w:t xml:space="preserve"> on June 21, 2010 and July 6, 2010, to inform her that according to Commission regulations at 52 Pa. Code §§</w:t>
      </w:r>
      <w:r w:rsidR="00043BC5" w:rsidRPr="000E41FE">
        <w:rPr>
          <w:szCs w:val="24"/>
        </w:rPr>
        <w:t xml:space="preserve"> 1.35 and 5.94(a)</w:t>
      </w:r>
      <w:r w:rsidR="008D23E6" w:rsidRPr="000E41FE">
        <w:rPr>
          <w:szCs w:val="24"/>
        </w:rPr>
        <w:t xml:space="preserve"> her request must be signed and for her to state a reason for the withdrawal.</w:t>
      </w:r>
      <w:r w:rsidR="00B27832" w:rsidRPr="000E41FE">
        <w:rPr>
          <w:rStyle w:val="FootnoteReference"/>
          <w:szCs w:val="24"/>
        </w:rPr>
        <w:footnoteReference w:id="1"/>
      </w:r>
      <w:r w:rsidR="008D23E6" w:rsidRPr="000E41FE">
        <w:rPr>
          <w:szCs w:val="24"/>
        </w:rPr>
        <w:t xml:space="preserve"> </w:t>
      </w:r>
      <w:r w:rsidR="00B27832" w:rsidRPr="000E41FE">
        <w:rPr>
          <w:szCs w:val="24"/>
        </w:rPr>
        <w:t xml:space="preserve"> </w:t>
      </w:r>
      <w:r w:rsidR="008D23E6" w:rsidRPr="000E41FE">
        <w:rPr>
          <w:szCs w:val="24"/>
        </w:rPr>
        <w:t>A</w:t>
      </w:r>
      <w:r w:rsidRPr="000E41FE">
        <w:rPr>
          <w:szCs w:val="24"/>
        </w:rPr>
        <w:t xml:space="preserve">s of the date of this order, the </w:t>
      </w:r>
      <w:r w:rsidR="008D23E6" w:rsidRPr="000E41FE">
        <w:rPr>
          <w:szCs w:val="24"/>
        </w:rPr>
        <w:t>Complainant</w:t>
      </w:r>
      <w:r w:rsidRPr="000E41FE">
        <w:rPr>
          <w:szCs w:val="24"/>
        </w:rPr>
        <w:t xml:space="preserve"> has not filed a </w:t>
      </w:r>
      <w:r w:rsidR="00B27832" w:rsidRPr="000E41FE">
        <w:rPr>
          <w:szCs w:val="24"/>
        </w:rPr>
        <w:t>signed request to withdraw her formal Complaint</w:t>
      </w:r>
      <w:r w:rsidR="0023796E" w:rsidRPr="000E41FE">
        <w:rPr>
          <w:szCs w:val="24"/>
        </w:rPr>
        <w:t xml:space="preserve"> with the Commission</w:t>
      </w:r>
      <w:r w:rsidRPr="000E41FE">
        <w:rPr>
          <w:szCs w:val="24"/>
        </w:rPr>
        <w:t xml:space="preserve">.  </w:t>
      </w:r>
    </w:p>
    <w:p w:rsidR="0023796E" w:rsidRPr="000E41FE" w:rsidRDefault="0023796E" w:rsidP="00ED4D09">
      <w:pPr>
        <w:spacing w:line="360" w:lineRule="auto"/>
        <w:ind w:firstLine="1440"/>
        <w:rPr>
          <w:szCs w:val="24"/>
        </w:rPr>
      </w:pPr>
    </w:p>
    <w:p w:rsidR="00ED4D09" w:rsidRPr="000E41FE" w:rsidRDefault="00ED4D09" w:rsidP="00ED4D09">
      <w:pPr>
        <w:spacing w:line="360" w:lineRule="auto"/>
        <w:ind w:firstLine="1440"/>
        <w:rPr>
          <w:szCs w:val="24"/>
        </w:rPr>
      </w:pPr>
      <w:r w:rsidRPr="000E41FE">
        <w:rPr>
          <w:szCs w:val="24"/>
        </w:rPr>
        <w:t>For the reasons set forth below, I will grant the request for leave to withdraw.</w:t>
      </w:r>
    </w:p>
    <w:p w:rsidR="00ED4D09" w:rsidRPr="000E41FE" w:rsidRDefault="00ED4D09" w:rsidP="00ED4D09">
      <w:pPr>
        <w:pStyle w:val="p6"/>
        <w:spacing w:line="360" w:lineRule="auto"/>
      </w:pPr>
    </w:p>
    <w:p w:rsidR="00ED4D09" w:rsidRPr="000E41FE" w:rsidRDefault="00ED4D09" w:rsidP="00ED4D09">
      <w:pPr>
        <w:pStyle w:val="c2"/>
        <w:tabs>
          <w:tab w:val="left" w:pos="204"/>
        </w:tabs>
        <w:spacing w:line="360" w:lineRule="auto"/>
        <w:outlineLvl w:val="0"/>
      </w:pPr>
      <w:r w:rsidRPr="000E41FE">
        <w:rPr>
          <w:u w:val="single"/>
        </w:rPr>
        <w:t>FINDINGS OF FACT</w:t>
      </w:r>
    </w:p>
    <w:p w:rsidR="00ED4D09" w:rsidRPr="000E41FE" w:rsidRDefault="00ED4D09" w:rsidP="00ED4D09">
      <w:pPr>
        <w:tabs>
          <w:tab w:val="left" w:pos="204"/>
        </w:tabs>
        <w:spacing w:line="360" w:lineRule="auto"/>
        <w:rPr>
          <w:szCs w:val="24"/>
        </w:rPr>
      </w:pPr>
    </w:p>
    <w:p w:rsidR="00ED4D09" w:rsidRPr="000E41FE" w:rsidRDefault="00ED4D09" w:rsidP="00ED4D09">
      <w:pPr>
        <w:spacing w:line="360" w:lineRule="auto"/>
        <w:ind w:firstLine="1440"/>
        <w:jc w:val="both"/>
        <w:rPr>
          <w:szCs w:val="24"/>
        </w:rPr>
      </w:pPr>
      <w:r w:rsidRPr="000E41FE">
        <w:rPr>
          <w:szCs w:val="24"/>
        </w:rPr>
        <w:t>1.</w:t>
      </w:r>
      <w:r w:rsidRPr="000E41FE">
        <w:rPr>
          <w:szCs w:val="24"/>
        </w:rPr>
        <w:tab/>
        <w:t xml:space="preserve">On </w:t>
      </w:r>
      <w:r w:rsidR="0023796E" w:rsidRPr="000E41FE">
        <w:rPr>
          <w:szCs w:val="24"/>
        </w:rPr>
        <w:t xml:space="preserve">November </w:t>
      </w:r>
      <w:r w:rsidRPr="000E41FE">
        <w:rPr>
          <w:szCs w:val="24"/>
        </w:rPr>
        <w:t>12, 20</w:t>
      </w:r>
      <w:r w:rsidR="0023796E" w:rsidRPr="000E41FE">
        <w:rPr>
          <w:szCs w:val="24"/>
        </w:rPr>
        <w:t>09</w:t>
      </w:r>
      <w:r w:rsidRPr="000E41FE">
        <w:rPr>
          <w:szCs w:val="24"/>
        </w:rPr>
        <w:t xml:space="preserve">, the Complainant filed a </w:t>
      </w:r>
      <w:r w:rsidR="00206CBA">
        <w:rPr>
          <w:szCs w:val="24"/>
        </w:rPr>
        <w:t>formal C</w:t>
      </w:r>
      <w:r w:rsidRPr="000E41FE">
        <w:rPr>
          <w:szCs w:val="24"/>
        </w:rPr>
        <w:t xml:space="preserve">omplaint against the Respondent. </w:t>
      </w:r>
    </w:p>
    <w:p w:rsidR="00ED4D09" w:rsidRPr="000E41FE" w:rsidRDefault="00ED4D09" w:rsidP="00ED4D09">
      <w:pPr>
        <w:tabs>
          <w:tab w:val="left" w:pos="204"/>
        </w:tabs>
        <w:spacing w:line="360" w:lineRule="auto"/>
        <w:jc w:val="both"/>
        <w:rPr>
          <w:szCs w:val="24"/>
        </w:rPr>
      </w:pPr>
    </w:p>
    <w:p w:rsidR="00ED4D09" w:rsidRPr="000E41FE" w:rsidRDefault="00ED4D09" w:rsidP="00ED4D09">
      <w:pPr>
        <w:pStyle w:val="ParaTab1"/>
        <w:spacing w:line="360" w:lineRule="auto"/>
        <w:ind w:left="90" w:firstLine="1350"/>
        <w:rPr>
          <w:rFonts w:ascii="Times New Roman" w:hAnsi="Times New Roman"/>
        </w:rPr>
      </w:pPr>
      <w:r w:rsidRPr="000E41FE">
        <w:rPr>
          <w:rFonts w:ascii="Times New Roman" w:hAnsi="Times New Roman"/>
        </w:rPr>
        <w:t>2.</w:t>
      </w:r>
      <w:r w:rsidRPr="000E41FE">
        <w:rPr>
          <w:rFonts w:ascii="Times New Roman" w:hAnsi="Times New Roman"/>
        </w:rPr>
        <w:tab/>
      </w:r>
      <w:r w:rsidRPr="000E41FE">
        <w:rPr>
          <w:rFonts w:ascii="Times New Roman" w:hAnsi="Times New Roman" w:cs="Times New Roman"/>
        </w:rPr>
        <w:t>The Res</w:t>
      </w:r>
      <w:r w:rsidR="00206CBA">
        <w:rPr>
          <w:rFonts w:ascii="Times New Roman" w:hAnsi="Times New Roman" w:cs="Times New Roman"/>
        </w:rPr>
        <w:t>pondent filed an Answer to the C</w:t>
      </w:r>
      <w:r w:rsidRPr="000E41FE">
        <w:rPr>
          <w:rFonts w:ascii="Times New Roman" w:hAnsi="Times New Roman" w:cs="Times New Roman"/>
        </w:rPr>
        <w:t xml:space="preserve">omplaint on </w:t>
      </w:r>
      <w:r w:rsidR="0023796E" w:rsidRPr="000E41FE">
        <w:rPr>
          <w:rFonts w:ascii="Times New Roman" w:hAnsi="Times New Roman" w:cs="Times New Roman"/>
        </w:rPr>
        <w:t>or about December 3, 2009</w:t>
      </w:r>
      <w:r w:rsidRPr="000E41FE">
        <w:rPr>
          <w:rFonts w:ascii="Times New Roman" w:hAnsi="Times New Roman" w:cs="Times New Roman"/>
        </w:rPr>
        <w:t xml:space="preserve">. </w:t>
      </w:r>
    </w:p>
    <w:p w:rsidR="00ED4D09" w:rsidRPr="000E41FE" w:rsidRDefault="00ED4D09" w:rsidP="00ED4D09">
      <w:pPr>
        <w:tabs>
          <w:tab w:val="left" w:pos="1496"/>
        </w:tabs>
        <w:spacing w:line="360" w:lineRule="auto"/>
        <w:rPr>
          <w:szCs w:val="24"/>
        </w:rPr>
      </w:pPr>
    </w:p>
    <w:p w:rsidR="00ED4D09" w:rsidRPr="000E41FE" w:rsidRDefault="00ED4D09" w:rsidP="00ED4D09">
      <w:pPr>
        <w:pStyle w:val="p10"/>
        <w:spacing w:line="360" w:lineRule="auto"/>
        <w:rPr>
          <w:i/>
          <w:iCs/>
        </w:rPr>
      </w:pPr>
      <w:r w:rsidRPr="000E41FE">
        <w:lastRenderedPageBreak/>
        <w:t>3.</w:t>
      </w:r>
      <w:r w:rsidRPr="000E41FE">
        <w:tab/>
        <w:t xml:space="preserve">A telephonic hearing was </w:t>
      </w:r>
      <w:r w:rsidR="0023796E" w:rsidRPr="000E41FE">
        <w:t>scheduled for May 26, 2010 at 2:00 p.m.</w:t>
      </w:r>
      <w:r w:rsidRPr="000E41FE">
        <w:t xml:space="preserve"> </w:t>
      </w:r>
      <w:r w:rsidR="00641B52">
        <w:t xml:space="preserve"> </w:t>
      </w:r>
    </w:p>
    <w:p w:rsidR="00ED4D09" w:rsidRPr="000E41FE" w:rsidRDefault="00ED4D09" w:rsidP="00ED4D09">
      <w:pPr>
        <w:tabs>
          <w:tab w:val="left" w:pos="1496"/>
          <w:tab w:val="left" w:pos="2239"/>
        </w:tabs>
        <w:spacing w:line="360" w:lineRule="auto"/>
        <w:rPr>
          <w:i/>
          <w:iCs/>
          <w:szCs w:val="24"/>
        </w:rPr>
      </w:pPr>
    </w:p>
    <w:p w:rsidR="00ED4D09" w:rsidRPr="000E41FE" w:rsidRDefault="00ED4D09" w:rsidP="00ED4D09">
      <w:pPr>
        <w:pStyle w:val="p10"/>
        <w:spacing w:line="360" w:lineRule="auto"/>
      </w:pPr>
      <w:r w:rsidRPr="000E41FE">
        <w:t>4.</w:t>
      </w:r>
      <w:r w:rsidRPr="000E41FE">
        <w:tab/>
      </w:r>
      <w:r w:rsidR="0023796E" w:rsidRPr="000E41FE">
        <w:t>Prior to the hearing, t</w:t>
      </w:r>
      <w:r w:rsidRPr="000E41FE">
        <w:t xml:space="preserve">he Complainant stated that </w:t>
      </w:r>
      <w:r w:rsidR="0023796E" w:rsidRPr="000E41FE">
        <w:t>s</w:t>
      </w:r>
      <w:r w:rsidRPr="000E41FE">
        <w:t>he wished to withdraw h</w:t>
      </w:r>
      <w:r w:rsidR="0023796E" w:rsidRPr="000E41FE">
        <w:t>er</w:t>
      </w:r>
      <w:r w:rsidRPr="000E41FE">
        <w:t xml:space="preserve"> complaint.</w:t>
      </w:r>
      <w:r w:rsidR="0023796E" w:rsidRPr="000E41FE">
        <w:t xml:space="preserve">  Complainant </w:t>
      </w:r>
      <w:r w:rsidR="00206CBA">
        <w:t xml:space="preserve">was advised to submit a signed </w:t>
      </w:r>
      <w:r w:rsidR="0040047C">
        <w:t>r</w:t>
      </w:r>
      <w:r w:rsidR="00206CBA">
        <w:t xml:space="preserve">equest to </w:t>
      </w:r>
      <w:r w:rsidR="0040047C">
        <w:t>w</w:t>
      </w:r>
      <w:r w:rsidR="0023796E" w:rsidRPr="000E41FE">
        <w:t>ithdraw her Complaint</w:t>
      </w:r>
      <w:r w:rsidR="00D14032" w:rsidRPr="000E41FE">
        <w:t xml:space="preserve"> to the Commission</w:t>
      </w:r>
      <w:r w:rsidR="0023796E" w:rsidRPr="000E41FE">
        <w:t xml:space="preserve">. </w:t>
      </w:r>
      <w:r w:rsidRPr="000E41FE">
        <w:t xml:space="preserve"> </w:t>
      </w:r>
    </w:p>
    <w:p w:rsidR="00ED4D09" w:rsidRPr="000E41FE" w:rsidRDefault="00ED4D09" w:rsidP="00ED4D09">
      <w:pPr>
        <w:pStyle w:val="p10"/>
        <w:spacing w:line="360" w:lineRule="auto"/>
      </w:pPr>
    </w:p>
    <w:p w:rsidR="00ED4D09" w:rsidRPr="000E41FE" w:rsidRDefault="00ED4D09" w:rsidP="00ED4D09">
      <w:pPr>
        <w:pStyle w:val="p10"/>
        <w:spacing w:line="360" w:lineRule="auto"/>
      </w:pPr>
      <w:r w:rsidRPr="000E41FE">
        <w:t>5.</w:t>
      </w:r>
      <w:r w:rsidRPr="000E41FE">
        <w:tab/>
        <w:t>The Respondent d</w:t>
      </w:r>
      <w:r w:rsidR="00206CBA">
        <w:t>id</w:t>
      </w:r>
      <w:r w:rsidRPr="000E41FE">
        <w:t xml:space="preserve"> not object to the Complai</w:t>
      </w:r>
      <w:r w:rsidR="00206CBA">
        <w:t>nant’s request to withdraw the C</w:t>
      </w:r>
      <w:r w:rsidRPr="000E41FE">
        <w:t>omplaint.</w:t>
      </w:r>
      <w:r w:rsidR="00641B52">
        <w:t xml:space="preserve">  </w:t>
      </w:r>
    </w:p>
    <w:p w:rsidR="0023796E" w:rsidRPr="000E41FE" w:rsidRDefault="0023796E" w:rsidP="00ED4D09">
      <w:pPr>
        <w:pStyle w:val="p10"/>
        <w:spacing w:line="360" w:lineRule="auto"/>
      </w:pPr>
    </w:p>
    <w:p w:rsidR="0023796E" w:rsidRPr="000E41FE" w:rsidRDefault="0023796E" w:rsidP="00ED4D09">
      <w:pPr>
        <w:pStyle w:val="p10"/>
        <w:spacing w:line="360" w:lineRule="auto"/>
      </w:pPr>
      <w:r w:rsidRPr="000E41FE">
        <w:t xml:space="preserve">6. </w:t>
      </w:r>
      <w:r w:rsidRPr="000E41FE">
        <w:tab/>
        <w:t>On June 10, 2010, Complaint submitted an unsigned letter which stated her desire to withdraw her Complaint</w:t>
      </w:r>
      <w:r w:rsidR="006D5AAF" w:rsidRPr="000E41FE">
        <w:t xml:space="preserve"> against R</w:t>
      </w:r>
      <w:r w:rsidRPr="000E41FE">
        <w:t>espondent.</w:t>
      </w:r>
      <w:r w:rsidR="00641B52">
        <w:t xml:space="preserve">  </w:t>
      </w:r>
    </w:p>
    <w:p w:rsidR="00ED4D09" w:rsidRPr="000E41FE" w:rsidRDefault="00ED4D09" w:rsidP="00ED4D09">
      <w:pPr>
        <w:pStyle w:val="p10"/>
        <w:spacing w:line="360" w:lineRule="auto"/>
      </w:pPr>
    </w:p>
    <w:p w:rsidR="00ED4D09" w:rsidRPr="000E41FE" w:rsidRDefault="00ED4D09" w:rsidP="00ED4D09">
      <w:pPr>
        <w:pStyle w:val="c2"/>
        <w:tabs>
          <w:tab w:val="left" w:pos="1496"/>
          <w:tab w:val="left" w:pos="2239"/>
        </w:tabs>
        <w:spacing w:line="360" w:lineRule="auto"/>
        <w:outlineLvl w:val="0"/>
      </w:pPr>
      <w:r w:rsidRPr="000E41FE">
        <w:rPr>
          <w:u w:val="single"/>
        </w:rPr>
        <w:t>DISCUSSION</w:t>
      </w:r>
    </w:p>
    <w:p w:rsidR="00ED4D09" w:rsidRPr="000E41FE" w:rsidRDefault="00ED4D09" w:rsidP="00ED4D09">
      <w:pPr>
        <w:tabs>
          <w:tab w:val="left" w:pos="1496"/>
          <w:tab w:val="left" w:pos="2239"/>
        </w:tabs>
        <w:spacing w:line="360" w:lineRule="auto"/>
        <w:rPr>
          <w:szCs w:val="24"/>
        </w:rPr>
      </w:pPr>
    </w:p>
    <w:p w:rsidR="00ED4D09" w:rsidRPr="000E41FE" w:rsidRDefault="00ED4D09" w:rsidP="00ED4D09">
      <w:pPr>
        <w:pStyle w:val="p7"/>
        <w:spacing w:line="360" w:lineRule="auto"/>
      </w:pPr>
      <w:r w:rsidRPr="000E41FE">
        <w:t>The Commission’s Rules of Practice and Procedure at 52 Pa. Code §5.94 permit parties to withdraw pleadings in a contested proceeding.  The provision at 52 Pa. Code §5.94(a) allows withdrawal of pleadings by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w:t>
      </w:r>
    </w:p>
    <w:p w:rsidR="00ED4D09" w:rsidRPr="000E41FE" w:rsidRDefault="00ED4D09" w:rsidP="00ED4D09">
      <w:pPr>
        <w:pStyle w:val="p7"/>
        <w:spacing w:line="360" w:lineRule="auto"/>
      </w:pPr>
    </w:p>
    <w:p w:rsidR="00641B52" w:rsidRDefault="00ED4D09" w:rsidP="0040047C">
      <w:pPr>
        <w:spacing w:after="200" w:line="360" w:lineRule="auto"/>
        <w:ind w:firstLine="1440"/>
        <w:rPr>
          <w:szCs w:val="24"/>
        </w:rPr>
      </w:pPr>
      <w:r w:rsidRPr="000E41FE">
        <w:rPr>
          <w:szCs w:val="24"/>
        </w:rPr>
        <w:t xml:space="preserve">The Commission’s regulation at 52 Pa. Code §5.94 contemplates that a party requesting leave to withdraw a pleading should do so in writing.  </w:t>
      </w:r>
      <w:r w:rsidR="00A07789">
        <w:rPr>
          <w:szCs w:val="24"/>
        </w:rPr>
        <w:t xml:space="preserve">The </w:t>
      </w:r>
      <w:r w:rsidR="00A62D81" w:rsidRPr="000E41FE">
        <w:rPr>
          <w:szCs w:val="24"/>
        </w:rPr>
        <w:t>Commission</w:t>
      </w:r>
      <w:r w:rsidR="00A07789">
        <w:rPr>
          <w:szCs w:val="24"/>
        </w:rPr>
        <w:t>’s</w:t>
      </w:r>
      <w:r w:rsidR="00A62D81" w:rsidRPr="000E41FE">
        <w:rPr>
          <w:szCs w:val="24"/>
        </w:rPr>
        <w:t xml:space="preserve"> regulation</w:t>
      </w:r>
      <w:r w:rsidR="00A07789">
        <w:rPr>
          <w:szCs w:val="24"/>
        </w:rPr>
        <w:t xml:space="preserve"> at 52 P</w:t>
      </w:r>
      <w:r w:rsidR="00B364B9">
        <w:rPr>
          <w:szCs w:val="24"/>
        </w:rPr>
        <w:t>a</w:t>
      </w:r>
      <w:r w:rsidR="00A07789">
        <w:rPr>
          <w:szCs w:val="24"/>
        </w:rPr>
        <w:t>. Code § 1.35 state</w:t>
      </w:r>
      <w:r w:rsidR="007C0A7C">
        <w:rPr>
          <w:szCs w:val="24"/>
        </w:rPr>
        <w:t>s</w:t>
      </w:r>
      <w:r w:rsidR="00A62D81" w:rsidRPr="000E41FE">
        <w:rPr>
          <w:szCs w:val="24"/>
        </w:rPr>
        <w:t xml:space="preserve"> that a pleading, submittal or document must be signed in ink by the party in interest.  Clearly this was not done.  </w:t>
      </w:r>
      <w:r w:rsidR="00D14032" w:rsidRPr="000E41FE">
        <w:rPr>
          <w:szCs w:val="24"/>
        </w:rPr>
        <w:t xml:space="preserve">While </w:t>
      </w:r>
      <w:r w:rsidRPr="000E41FE">
        <w:rPr>
          <w:szCs w:val="24"/>
        </w:rPr>
        <w:t xml:space="preserve">the Complainant </w:t>
      </w:r>
      <w:r w:rsidR="00D14032" w:rsidRPr="000E41FE">
        <w:rPr>
          <w:szCs w:val="24"/>
        </w:rPr>
        <w:t xml:space="preserve">filed a request with the Commission, it did not comport to Commission </w:t>
      </w:r>
      <w:r w:rsidR="00641B52">
        <w:rPr>
          <w:szCs w:val="24"/>
        </w:rPr>
        <w:t xml:space="preserve">regulations.  It was unsigned. </w:t>
      </w:r>
      <w:r w:rsidR="00D14032" w:rsidRPr="000E41FE">
        <w:rPr>
          <w:szCs w:val="24"/>
        </w:rPr>
        <w:t xml:space="preserve"> The Presiding Officer attempted to contact M</w:t>
      </w:r>
      <w:r w:rsidR="00B364B9">
        <w:rPr>
          <w:szCs w:val="24"/>
        </w:rPr>
        <w:t>s</w:t>
      </w:r>
      <w:r w:rsidR="00D14032" w:rsidRPr="000E41FE">
        <w:rPr>
          <w:szCs w:val="24"/>
        </w:rPr>
        <w:t>. Young twice</w:t>
      </w:r>
      <w:r w:rsidR="00F818C4" w:rsidRPr="000E41FE">
        <w:rPr>
          <w:szCs w:val="24"/>
        </w:rPr>
        <w:t xml:space="preserve">, </w:t>
      </w:r>
      <w:r w:rsidR="00B364B9">
        <w:rPr>
          <w:szCs w:val="24"/>
        </w:rPr>
        <w:t>o</w:t>
      </w:r>
      <w:r w:rsidR="00F818C4" w:rsidRPr="000E41FE">
        <w:rPr>
          <w:szCs w:val="24"/>
        </w:rPr>
        <w:t>n June 21 and July 6, 2010,</w:t>
      </w:r>
      <w:r w:rsidR="00D14032" w:rsidRPr="000E41FE">
        <w:rPr>
          <w:szCs w:val="24"/>
        </w:rPr>
        <w:t xml:space="preserve"> to have her submit a request </w:t>
      </w:r>
      <w:r w:rsidR="00C740DA" w:rsidRPr="000E41FE">
        <w:rPr>
          <w:szCs w:val="24"/>
        </w:rPr>
        <w:t>with a signature</w:t>
      </w:r>
      <w:r w:rsidR="00D14032" w:rsidRPr="000E41FE">
        <w:rPr>
          <w:szCs w:val="24"/>
        </w:rPr>
        <w:t>, but to date no such request has come from the Complainant</w:t>
      </w:r>
      <w:r w:rsidRPr="000E41FE">
        <w:rPr>
          <w:szCs w:val="24"/>
        </w:rPr>
        <w:t xml:space="preserve">.  However, the regulation at 52 Pa. Code §1.2(a) provides that the presiding officer or Commission may disregard an error or defect of procedure which does not affect the substantive rights of the parties.  </w:t>
      </w:r>
    </w:p>
    <w:p w:rsidR="00ED4D09" w:rsidRPr="000E41FE" w:rsidRDefault="00ED4D09" w:rsidP="00ED4D09">
      <w:pPr>
        <w:spacing w:line="360" w:lineRule="auto"/>
        <w:ind w:firstLine="1440"/>
        <w:rPr>
          <w:szCs w:val="24"/>
        </w:rPr>
      </w:pPr>
      <w:r w:rsidRPr="000E41FE">
        <w:rPr>
          <w:szCs w:val="24"/>
        </w:rPr>
        <w:lastRenderedPageBreak/>
        <w:t xml:space="preserve">Since the Complainant made the request orally </w:t>
      </w:r>
      <w:r w:rsidR="006D5AAF" w:rsidRPr="000E41FE">
        <w:rPr>
          <w:szCs w:val="24"/>
        </w:rPr>
        <w:t>prior to the May 26</w:t>
      </w:r>
      <w:r w:rsidRPr="000E41FE">
        <w:rPr>
          <w:szCs w:val="24"/>
        </w:rPr>
        <w:t xml:space="preserve">, 2010 hearing and in response the Respondent did not object to the oral form of the request.  I will consider the oral request to withdraw the complaint as a petition to withdraw pursuant to 52 Pa. Code §5.94 in order to secure a just, speedy and inexpensive determination of this proceeding pursuant to 52 Pa. Code §1.2(a).  This will not adversely affect either party’s substantive rights since the Respondent did not object to the oral form of the request and neither party objected to me dismissing the complaint without prejudice.  </w:t>
      </w:r>
    </w:p>
    <w:p w:rsidR="00ED4D09" w:rsidRPr="000E41FE" w:rsidRDefault="00ED4D09" w:rsidP="00ED4D09">
      <w:pPr>
        <w:spacing w:line="360" w:lineRule="auto"/>
        <w:ind w:firstLine="1440"/>
        <w:rPr>
          <w:szCs w:val="24"/>
        </w:rPr>
      </w:pPr>
    </w:p>
    <w:p w:rsidR="00ED4D09" w:rsidRPr="000E41FE" w:rsidRDefault="00ED4D09" w:rsidP="00B364B9">
      <w:pPr>
        <w:pStyle w:val="p6"/>
        <w:tabs>
          <w:tab w:val="clear" w:pos="204"/>
        </w:tabs>
        <w:spacing w:line="360" w:lineRule="auto"/>
        <w:ind w:firstLine="1440"/>
      </w:pPr>
      <w:r w:rsidRPr="000E41FE">
        <w:t xml:space="preserve">Turning first to the Complainants’ request to withdraw the </w:t>
      </w:r>
      <w:r w:rsidR="00F818C4" w:rsidRPr="000E41FE">
        <w:t xml:space="preserve">November </w:t>
      </w:r>
      <w:r w:rsidRPr="000E41FE">
        <w:t>12, 20</w:t>
      </w:r>
      <w:r w:rsidR="00F818C4" w:rsidRPr="000E41FE">
        <w:t>09 C</w:t>
      </w:r>
      <w:r w:rsidRPr="000E41FE">
        <w:t>omplaint, the Complainant assert</w:t>
      </w:r>
      <w:r w:rsidR="00F818C4" w:rsidRPr="000E41FE">
        <w:t>ed</w:t>
      </w:r>
      <w:r w:rsidRPr="000E41FE">
        <w:t xml:space="preserve"> that </w:t>
      </w:r>
      <w:r w:rsidR="00F818C4" w:rsidRPr="000E41FE">
        <w:t>s</w:t>
      </w:r>
      <w:r w:rsidRPr="000E41FE">
        <w:t>he d</w:t>
      </w:r>
      <w:r w:rsidR="00EB2AA5" w:rsidRPr="000E41FE">
        <w:t>id</w:t>
      </w:r>
      <w:r w:rsidRPr="000E41FE">
        <w:t xml:space="preserve"> </w:t>
      </w:r>
      <w:r w:rsidR="00EB2AA5" w:rsidRPr="000E41FE">
        <w:t xml:space="preserve">not </w:t>
      </w:r>
      <w:r w:rsidRPr="000E41FE">
        <w:t xml:space="preserve">wish to pursue the </w:t>
      </w:r>
      <w:r w:rsidR="00F818C4" w:rsidRPr="000E41FE">
        <w:t>Complain</w:t>
      </w:r>
      <w:r w:rsidRPr="000E41FE">
        <w:t>t</w:t>
      </w:r>
      <w:r w:rsidR="00F818C4" w:rsidRPr="000E41FE">
        <w:t>.</w:t>
      </w:r>
      <w:r w:rsidRPr="000E41FE">
        <w:t xml:space="preserve">  </w:t>
      </w:r>
      <w:r w:rsidR="00B364B9">
        <w:t>T</w:t>
      </w:r>
      <w:r w:rsidRPr="000E41FE">
        <w:t>here are no objections to the request to withdraw.</w:t>
      </w:r>
    </w:p>
    <w:p w:rsidR="00ED4D09" w:rsidRPr="000E41FE" w:rsidRDefault="00ED4D09" w:rsidP="00ED4D09">
      <w:pPr>
        <w:pStyle w:val="p7"/>
        <w:spacing w:line="360" w:lineRule="auto"/>
      </w:pPr>
    </w:p>
    <w:p w:rsidR="00ED4D09" w:rsidRPr="000E41FE" w:rsidRDefault="00DC0957" w:rsidP="00ED4D09">
      <w:pPr>
        <w:pStyle w:val="p7"/>
        <w:spacing w:line="360" w:lineRule="auto"/>
      </w:pPr>
      <w:r w:rsidRPr="000E41FE">
        <w:t>The allegations in the C</w:t>
      </w:r>
      <w:r w:rsidR="00ED4D09" w:rsidRPr="000E41FE">
        <w:t>omplaint do not allege facts that would impact the public interest.  No public interest would be served by litigating a proceeding under these circumstances.  That being the case, there can be no public interest affected by granting the Complainant</w:t>
      </w:r>
      <w:r w:rsidR="005700B7" w:rsidRPr="000E41FE">
        <w:t>’</w:t>
      </w:r>
      <w:r w:rsidR="00FA2FF3" w:rsidRPr="000E41FE">
        <w:t>s</w:t>
      </w:r>
      <w:r w:rsidR="00ED4D09" w:rsidRPr="000E41FE">
        <w:t xml:space="preserve"> request to withdraw.</w:t>
      </w:r>
    </w:p>
    <w:p w:rsidR="00ED4D09" w:rsidRPr="000E41FE" w:rsidRDefault="00ED4D09" w:rsidP="00ED4D09">
      <w:pPr>
        <w:pStyle w:val="p7"/>
        <w:spacing w:line="360" w:lineRule="auto"/>
      </w:pPr>
    </w:p>
    <w:p w:rsidR="00ED4D09" w:rsidRPr="000E41FE" w:rsidRDefault="00ED4D09" w:rsidP="00ED4D09">
      <w:pPr>
        <w:pStyle w:val="p10"/>
        <w:spacing w:line="360" w:lineRule="auto"/>
      </w:pPr>
      <w:r w:rsidRPr="000E41FE">
        <w:t>Having reviewed the request to withdraw, any objections to the request and the public interest, I conclude that the request to withdraw should be granted.  Granting the request to withdraw will terminate the litigation, saving the parties the costs in time and money they would otherwise incur litigating the case.  Granting the request to withdraw will not impact the public interest and will conserve administrative hearing resources.</w:t>
      </w:r>
    </w:p>
    <w:p w:rsidR="00ED4D09" w:rsidRPr="000E41FE" w:rsidRDefault="00ED4D09" w:rsidP="00ED4D09">
      <w:pPr>
        <w:pStyle w:val="p10"/>
        <w:spacing w:line="360" w:lineRule="auto"/>
      </w:pPr>
    </w:p>
    <w:p w:rsidR="00ED4D09" w:rsidRPr="000E41FE" w:rsidRDefault="00ED4D09" w:rsidP="00ED4D09">
      <w:pPr>
        <w:pStyle w:val="c2"/>
        <w:tabs>
          <w:tab w:val="left" w:pos="1496"/>
        </w:tabs>
        <w:spacing w:line="360" w:lineRule="auto"/>
        <w:outlineLvl w:val="0"/>
      </w:pPr>
      <w:r w:rsidRPr="000E41FE">
        <w:rPr>
          <w:u w:val="single"/>
        </w:rPr>
        <w:t>CONCLUSIONS OF LAW</w:t>
      </w:r>
    </w:p>
    <w:p w:rsidR="00ED4D09" w:rsidRPr="000E41FE" w:rsidRDefault="00ED4D09" w:rsidP="00ED4D09">
      <w:pPr>
        <w:tabs>
          <w:tab w:val="left" w:pos="1496"/>
        </w:tabs>
        <w:spacing w:line="360" w:lineRule="auto"/>
        <w:rPr>
          <w:szCs w:val="24"/>
        </w:rPr>
      </w:pPr>
    </w:p>
    <w:p w:rsidR="00ED4D09" w:rsidRPr="000E41FE" w:rsidRDefault="00ED4D09" w:rsidP="00ED4D09">
      <w:pPr>
        <w:pStyle w:val="p10"/>
        <w:spacing w:line="360" w:lineRule="auto"/>
      </w:pPr>
      <w:r w:rsidRPr="000E41FE">
        <w:t>1.</w:t>
      </w:r>
      <w:r w:rsidRPr="000E41FE">
        <w:tab/>
        <w:t>The Commission has jurisdiction over the subject matter and the parties to this proceeding.</w:t>
      </w:r>
    </w:p>
    <w:p w:rsidR="00ED4D09" w:rsidRPr="000E41FE" w:rsidRDefault="00ED4D09" w:rsidP="00ED4D09">
      <w:pPr>
        <w:pStyle w:val="p10"/>
        <w:spacing w:line="360" w:lineRule="auto"/>
      </w:pPr>
    </w:p>
    <w:p w:rsidR="00ED4D09" w:rsidRPr="000E41FE" w:rsidRDefault="00ED4D09" w:rsidP="00ED4D09">
      <w:pPr>
        <w:pStyle w:val="p10"/>
        <w:spacing w:line="360" w:lineRule="auto"/>
      </w:pPr>
      <w:r w:rsidRPr="000E41FE">
        <w:t>2.</w:t>
      </w:r>
      <w:r w:rsidRPr="000E41FE">
        <w:tab/>
        <w:t>The Commission’s Rules of Practice and Procedure at 52 Pa. Code §5.94 permit parties to withdraw pleadings in a contested proceeding by permission of the presiding officer or Commission.</w:t>
      </w:r>
    </w:p>
    <w:p w:rsidR="00ED4D09" w:rsidRPr="000E41FE" w:rsidRDefault="00ED4D09" w:rsidP="00ED4D09">
      <w:pPr>
        <w:tabs>
          <w:tab w:val="left" w:pos="1496"/>
          <w:tab w:val="left" w:pos="2239"/>
        </w:tabs>
        <w:spacing w:line="360" w:lineRule="auto"/>
        <w:rPr>
          <w:szCs w:val="24"/>
        </w:rPr>
      </w:pPr>
    </w:p>
    <w:p w:rsidR="00ED4D09" w:rsidRPr="000E41FE" w:rsidRDefault="00ED4D09" w:rsidP="00ED4D09">
      <w:pPr>
        <w:pStyle w:val="p10"/>
        <w:spacing w:line="360" w:lineRule="auto"/>
      </w:pPr>
      <w:r w:rsidRPr="000E41FE">
        <w:t>3.</w:t>
      </w:r>
      <w:r w:rsidRPr="000E41FE">
        <w:tab/>
        <w:t>In determining whether to permit withdrawal of the pleading, the presiding officer or Commission must consider the petition, any objections thereto and the public interest.</w:t>
      </w:r>
    </w:p>
    <w:p w:rsidR="00ED4D09" w:rsidRPr="000E41FE" w:rsidRDefault="00ED4D09" w:rsidP="00ED4D09">
      <w:pPr>
        <w:tabs>
          <w:tab w:val="left" w:pos="1496"/>
          <w:tab w:val="left" w:pos="2239"/>
        </w:tabs>
        <w:spacing w:line="360" w:lineRule="auto"/>
        <w:rPr>
          <w:szCs w:val="24"/>
        </w:rPr>
      </w:pPr>
    </w:p>
    <w:p w:rsidR="00ED4D09" w:rsidRPr="000E41FE" w:rsidRDefault="00ED4D09" w:rsidP="00ED4D09">
      <w:pPr>
        <w:pStyle w:val="c2"/>
        <w:tabs>
          <w:tab w:val="left" w:pos="1496"/>
          <w:tab w:val="left" w:pos="2239"/>
        </w:tabs>
        <w:spacing w:line="360" w:lineRule="auto"/>
        <w:outlineLvl w:val="0"/>
        <w:rPr>
          <w:u w:val="single"/>
        </w:rPr>
      </w:pPr>
      <w:r w:rsidRPr="000E41FE">
        <w:rPr>
          <w:u w:val="single"/>
        </w:rPr>
        <w:t>ORDER</w:t>
      </w:r>
    </w:p>
    <w:p w:rsidR="00ED4D09" w:rsidRDefault="00ED4D09" w:rsidP="00ED4D09">
      <w:pPr>
        <w:tabs>
          <w:tab w:val="left" w:pos="1496"/>
          <w:tab w:val="left" w:pos="2239"/>
        </w:tabs>
        <w:spacing w:line="360" w:lineRule="auto"/>
        <w:rPr>
          <w:szCs w:val="24"/>
        </w:rPr>
      </w:pPr>
    </w:p>
    <w:p w:rsidR="008441B4" w:rsidRPr="000E41FE" w:rsidRDefault="008441B4" w:rsidP="00ED4D09">
      <w:pPr>
        <w:tabs>
          <w:tab w:val="left" w:pos="1496"/>
          <w:tab w:val="left" w:pos="2239"/>
        </w:tabs>
        <w:spacing w:line="360" w:lineRule="auto"/>
        <w:rPr>
          <w:szCs w:val="24"/>
        </w:rPr>
      </w:pPr>
    </w:p>
    <w:p w:rsidR="00ED4D09" w:rsidRPr="000E41FE" w:rsidRDefault="00ED4D09" w:rsidP="00ED4D09">
      <w:pPr>
        <w:pStyle w:val="p7"/>
        <w:spacing w:line="360" w:lineRule="auto"/>
      </w:pPr>
      <w:r w:rsidRPr="000E41FE">
        <w:t>THEREFORE,</w:t>
      </w:r>
    </w:p>
    <w:p w:rsidR="00ED4D09" w:rsidRPr="000E41FE" w:rsidRDefault="00ED4D09" w:rsidP="00ED4D09">
      <w:pPr>
        <w:tabs>
          <w:tab w:val="left" w:pos="1496"/>
        </w:tabs>
        <w:spacing w:line="360" w:lineRule="auto"/>
        <w:rPr>
          <w:szCs w:val="24"/>
        </w:rPr>
      </w:pPr>
    </w:p>
    <w:p w:rsidR="00ED4D09" w:rsidRPr="000E41FE" w:rsidRDefault="00ED4D09" w:rsidP="00ED4D09">
      <w:pPr>
        <w:pStyle w:val="p7"/>
        <w:spacing w:line="360" w:lineRule="auto"/>
        <w:outlineLvl w:val="0"/>
      </w:pPr>
      <w:r w:rsidRPr="000E41FE">
        <w:t>IT IS ORDERED:</w:t>
      </w:r>
    </w:p>
    <w:p w:rsidR="00ED4D09" w:rsidRPr="000E41FE" w:rsidRDefault="00ED4D09" w:rsidP="00ED4D09">
      <w:pPr>
        <w:tabs>
          <w:tab w:val="left" w:pos="1496"/>
        </w:tabs>
        <w:spacing w:line="360" w:lineRule="auto"/>
        <w:rPr>
          <w:szCs w:val="24"/>
        </w:rPr>
      </w:pPr>
    </w:p>
    <w:p w:rsidR="00ED4D09" w:rsidRPr="000E41FE" w:rsidRDefault="00ED4D09" w:rsidP="00ED4D09">
      <w:pPr>
        <w:pStyle w:val="p10"/>
        <w:spacing w:line="360" w:lineRule="auto"/>
      </w:pPr>
      <w:r w:rsidRPr="000E41FE">
        <w:t>1.</w:t>
      </w:r>
      <w:r w:rsidRPr="000E41FE">
        <w:tab/>
        <w:t xml:space="preserve">That the request for leave to withdraw the </w:t>
      </w:r>
      <w:r w:rsidR="00DC0957" w:rsidRPr="000E41FE">
        <w:t xml:space="preserve">November </w:t>
      </w:r>
      <w:r w:rsidRPr="000E41FE">
        <w:t>12, 20</w:t>
      </w:r>
      <w:r w:rsidR="00DC0957" w:rsidRPr="000E41FE">
        <w:t>09</w:t>
      </w:r>
      <w:r w:rsidRPr="000E41FE">
        <w:t xml:space="preserve"> complaint of Lori Young made orally at the October 5, 2010 hearing in this proceeding is granted.</w:t>
      </w:r>
    </w:p>
    <w:p w:rsidR="00ED4D09" w:rsidRPr="000E41FE" w:rsidRDefault="00ED4D09" w:rsidP="00ED4D09">
      <w:pPr>
        <w:tabs>
          <w:tab w:val="left" w:pos="204"/>
        </w:tabs>
        <w:spacing w:line="360" w:lineRule="auto"/>
        <w:rPr>
          <w:szCs w:val="24"/>
        </w:rPr>
      </w:pPr>
    </w:p>
    <w:p w:rsidR="00ED4D09" w:rsidRPr="000E41FE" w:rsidRDefault="00ED4D09" w:rsidP="00ED4D09">
      <w:pPr>
        <w:pStyle w:val="p10"/>
        <w:spacing w:line="360" w:lineRule="auto"/>
      </w:pPr>
      <w:r w:rsidRPr="000E41FE">
        <w:t>2.</w:t>
      </w:r>
      <w:r w:rsidRPr="000E41FE">
        <w:tab/>
        <w:t>That the record at Docket No. C-2009-2141002 is marked closed.</w:t>
      </w:r>
    </w:p>
    <w:p w:rsidR="00ED4D09" w:rsidRPr="000E41FE" w:rsidRDefault="00ED4D09" w:rsidP="00ED4D09">
      <w:pPr>
        <w:pStyle w:val="p10"/>
        <w:spacing w:line="360" w:lineRule="auto"/>
      </w:pPr>
    </w:p>
    <w:p w:rsidR="00ED4D09" w:rsidRPr="000E41FE" w:rsidRDefault="00ED4D09" w:rsidP="00ED4D09">
      <w:pPr>
        <w:pStyle w:val="p10"/>
        <w:spacing w:line="360" w:lineRule="auto"/>
      </w:pPr>
    </w:p>
    <w:p w:rsidR="00ED4D09" w:rsidRPr="000E41FE" w:rsidRDefault="00ED4D09" w:rsidP="00ED4D09">
      <w:pPr>
        <w:pStyle w:val="t12"/>
        <w:rPr>
          <w:rFonts w:cs="Arial"/>
          <w:u w:val="single"/>
        </w:rPr>
      </w:pPr>
      <w:r w:rsidRPr="000E41FE">
        <w:t>Date:</w:t>
      </w:r>
      <w:r w:rsidR="008441B4">
        <w:t xml:space="preserve"> </w:t>
      </w:r>
      <w:r w:rsidRPr="000E41FE">
        <w:t xml:space="preserve"> </w:t>
      </w:r>
      <w:r w:rsidRPr="000E41FE">
        <w:rPr>
          <w:u w:val="single"/>
        </w:rPr>
        <w:t>October 30, 2010</w:t>
      </w:r>
      <w:r w:rsidRPr="000E41FE">
        <w:rPr>
          <w:rFonts w:cs="Arial"/>
        </w:rPr>
        <w:tab/>
      </w:r>
      <w:r w:rsidRPr="000E41FE">
        <w:rPr>
          <w:rFonts w:cs="Arial"/>
        </w:rPr>
        <w:tab/>
      </w:r>
      <w:r w:rsidRPr="000E41FE">
        <w:rPr>
          <w:rFonts w:cs="Arial"/>
        </w:rPr>
        <w:tab/>
      </w:r>
      <w:r w:rsidRPr="000E41FE">
        <w:rPr>
          <w:rFonts w:cs="Arial"/>
        </w:rPr>
        <w:tab/>
      </w:r>
      <w:r w:rsidRPr="000E41FE">
        <w:rPr>
          <w:rFonts w:cs="Arial"/>
          <w:u w:val="single"/>
        </w:rPr>
        <w:tab/>
      </w:r>
      <w:r w:rsidRPr="000E41FE">
        <w:rPr>
          <w:rFonts w:cs="Arial"/>
          <w:u w:val="single"/>
        </w:rPr>
        <w:tab/>
      </w:r>
      <w:r w:rsidRPr="000E41FE">
        <w:rPr>
          <w:rFonts w:cs="Arial"/>
          <w:u w:val="single"/>
        </w:rPr>
        <w:tab/>
      </w:r>
      <w:r w:rsidRPr="000E41FE">
        <w:rPr>
          <w:rFonts w:cs="Arial"/>
          <w:u w:val="single"/>
        </w:rPr>
        <w:tab/>
      </w:r>
      <w:r w:rsidRPr="000E41FE">
        <w:rPr>
          <w:rFonts w:cs="Arial"/>
          <w:u w:val="single"/>
        </w:rPr>
        <w:tab/>
        <w:t>______</w:t>
      </w:r>
    </w:p>
    <w:p w:rsidR="00ED4D09" w:rsidRPr="000E41FE" w:rsidRDefault="00ED4D09" w:rsidP="00ED4D09">
      <w:pPr>
        <w:pStyle w:val="t12"/>
        <w:ind w:left="4320" w:firstLine="720"/>
      </w:pPr>
      <w:r w:rsidRPr="000E41FE">
        <w:t>David A. Alexander</w:t>
      </w:r>
    </w:p>
    <w:p w:rsidR="000545ED" w:rsidRPr="000E41FE" w:rsidRDefault="00ED4D09" w:rsidP="008441B4">
      <w:pPr>
        <w:pStyle w:val="t12"/>
      </w:pPr>
      <w:r w:rsidRPr="000E41FE">
        <w:tab/>
      </w:r>
      <w:r w:rsidRPr="000E41FE">
        <w:tab/>
      </w:r>
      <w:r w:rsidRPr="000E41FE">
        <w:tab/>
      </w:r>
      <w:r w:rsidRPr="000E41FE">
        <w:tab/>
      </w:r>
      <w:r w:rsidRPr="000E41FE">
        <w:tab/>
      </w:r>
      <w:r w:rsidRPr="000E41FE">
        <w:tab/>
      </w:r>
      <w:r w:rsidRPr="000E41FE">
        <w:tab/>
        <w:t>Special Agent</w:t>
      </w:r>
    </w:p>
    <w:sectPr w:rsidR="000545ED" w:rsidRPr="000E41FE" w:rsidSect="00E91B7A">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7F7" w:rsidRDefault="006117F7" w:rsidP="00B27832">
      <w:r>
        <w:separator/>
      </w:r>
    </w:p>
  </w:endnote>
  <w:endnote w:type="continuationSeparator" w:id="0">
    <w:p w:rsidR="006117F7" w:rsidRDefault="006117F7" w:rsidP="00B278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47" w:rsidRDefault="00BA6286" w:rsidP="00E91B7A">
    <w:pPr>
      <w:pStyle w:val="Footer"/>
      <w:framePr w:wrap="around" w:vAnchor="text" w:hAnchor="margin" w:xAlign="center" w:y="1"/>
      <w:rPr>
        <w:rStyle w:val="PageNumber"/>
      </w:rPr>
    </w:pPr>
    <w:r>
      <w:rPr>
        <w:rStyle w:val="PageNumber"/>
      </w:rPr>
      <w:fldChar w:fldCharType="begin"/>
    </w:r>
    <w:r w:rsidR="003D05BB">
      <w:rPr>
        <w:rStyle w:val="PageNumber"/>
      </w:rPr>
      <w:instrText xml:space="preserve">PAGE  </w:instrText>
    </w:r>
    <w:r>
      <w:rPr>
        <w:rStyle w:val="PageNumber"/>
      </w:rPr>
      <w:fldChar w:fldCharType="end"/>
    </w:r>
  </w:p>
  <w:p w:rsidR="00B14647" w:rsidRDefault="006117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47" w:rsidRPr="00E91B7A" w:rsidRDefault="00BA6286" w:rsidP="00E91B7A">
    <w:pPr>
      <w:pStyle w:val="Footer"/>
      <w:framePr w:wrap="around" w:vAnchor="text" w:hAnchor="margin" w:xAlign="center" w:y="1"/>
      <w:rPr>
        <w:rStyle w:val="PageNumber"/>
        <w:sz w:val="20"/>
      </w:rPr>
    </w:pPr>
    <w:r w:rsidRPr="00E91B7A">
      <w:rPr>
        <w:rStyle w:val="PageNumber"/>
        <w:sz w:val="20"/>
      </w:rPr>
      <w:fldChar w:fldCharType="begin"/>
    </w:r>
    <w:r w:rsidR="003D05BB" w:rsidRPr="00E91B7A">
      <w:rPr>
        <w:rStyle w:val="PageNumber"/>
        <w:sz w:val="20"/>
      </w:rPr>
      <w:instrText xml:space="preserve">PAGE  </w:instrText>
    </w:r>
    <w:r w:rsidRPr="00E91B7A">
      <w:rPr>
        <w:rStyle w:val="PageNumber"/>
        <w:sz w:val="20"/>
      </w:rPr>
      <w:fldChar w:fldCharType="separate"/>
    </w:r>
    <w:r w:rsidR="00B364B9">
      <w:rPr>
        <w:rStyle w:val="PageNumber"/>
        <w:noProof/>
        <w:sz w:val="20"/>
      </w:rPr>
      <w:t>4</w:t>
    </w:r>
    <w:r w:rsidRPr="00E91B7A">
      <w:rPr>
        <w:rStyle w:val="PageNumber"/>
        <w:sz w:val="20"/>
      </w:rPr>
      <w:fldChar w:fldCharType="end"/>
    </w:r>
  </w:p>
  <w:p w:rsidR="00B14647" w:rsidRDefault="006117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7F7" w:rsidRDefault="006117F7" w:rsidP="00B27832">
      <w:r>
        <w:separator/>
      </w:r>
    </w:p>
  </w:footnote>
  <w:footnote w:type="continuationSeparator" w:id="0">
    <w:p w:rsidR="006117F7" w:rsidRDefault="006117F7" w:rsidP="00B27832">
      <w:r>
        <w:continuationSeparator/>
      </w:r>
    </w:p>
  </w:footnote>
  <w:footnote w:id="1">
    <w:p w:rsidR="00B27832" w:rsidRDefault="00B27832">
      <w:pPr>
        <w:pStyle w:val="FootnoteText"/>
      </w:pPr>
      <w:r>
        <w:rPr>
          <w:rStyle w:val="FootnoteReference"/>
        </w:rPr>
        <w:footnoteRef/>
      </w:r>
      <w:r w:rsidR="00641B52">
        <w:t xml:space="preserve"> </w:t>
      </w:r>
      <w:r w:rsidR="00641B52">
        <w:tab/>
      </w:r>
      <w:r>
        <w:t>Complainant moved fr</w:t>
      </w:r>
      <w:r w:rsidR="0023796E">
        <w:t>o</w:t>
      </w:r>
      <w:r>
        <w:t xml:space="preserve">m the service address after the Complaint was filed.  My correspondence </w:t>
      </w:r>
      <w:r w:rsidR="002271FA">
        <w:t xml:space="preserve">of June 21, 2010, </w:t>
      </w:r>
      <w:r w:rsidR="00C740DA">
        <w:t xml:space="preserve">was sent </w:t>
      </w:r>
      <w:r>
        <w:t xml:space="preserve">to Ms. Young </w:t>
      </w:r>
      <w:r w:rsidR="00C740DA">
        <w:t xml:space="preserve">at </w:t>
      </w:r>
      <w:r>
        <w:t>the address listed on the envelope</w:t>
      </w:r>
      <w:r w:rsidR="00C740DA">
        <w:t xml:space="preserve">.  It </w:t>
      </w:r>
      <w:r>
        <w:t>was returned to the Commission</w:t>
      </w:r>
      <w:r w:rsidR="006D5AAF">
        <w:t xml:space="preserve"> as undeliverable</w:t>
      </w:r>
      <w:r>
        <w:t xml:space="preserve">.  A </w:t>
      </w:r>
      <w:r w:rsidR="00C740DA">
        <w:t xml:space="preserve">copy of that correspondence was then </w:t>
      </w:r>
      <w:r>
        <w:t>sent to the service address</w:t>
      </w:r>
      <w:r w:rsidR="00C740DA">
        <w:t xml:space="preserve"> listed on the Complaint and it</w:t>
      </w:r>
      <w:r>
        <w:t xml:space="preserve"> was </w:t>
      </w:r>
      <w:r w:rsidR="0023796E">
        <w:t>not returned to the Commission.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4D09"/>
    <w:rsid w:val="00016725"/>
    <w:rsid w:val="00027DB5"/>
    <w:rsid w:val="00042B57"/>
    <w:rsid w:val="000434D4"/>
    <w:rsid w:val="00043BC5"/>
    <w:rsid w:val="000545ED"/>
    <w:rsid w:val="00086F50"/>
    <w:rsid w:val="00087EC1"/>
    <w:rsid w:val="000A22F7"/>
    <w:rsid w:val="000A50AE"/>
    <w:rsid w:val="000B5361"/>
    <w:rsid w:val="000E41FE"/>
    <w:rsid w:val="001071B6"/>
    <w:rsid w:val="001446FE"/>
    <w:rsid w:val="00147262"/>
    <w:rsid w:val="00156933"/>
    <w:rsid w:val="0017674C"/>
    <w:rsid w:val="00186B3D"/>
    <w:rsid w:val="001C0383"/>
    <w:rsid w:val="001C3014"/>
    <w:rsid w:val="001E31DC"/>
    <w:rsid w:val="001E3FCA"/>
    <w:rsid w:val="00200411"/>
    <w:rsid w:val="00206CBA"/>
    <w:rsid w:val="002271FA"/>
    <w:rsid w:val="002309A9"/>
    <w:rsid w:val="002365AB"/>
    <w:rsid w:val="00236661"/>
    <w:rsid w:val="0023796E"/>
    <w:rsid w:val="00250EEF"/>
    <w:rsid w:val="00252607"/>
    <w:rsid w:val="00256AAC"/>
    <w:rsid w:val="00286D34"/>
    <w:rsid w:val="002921AF"/>
    <w:rsid w:val="002A0263"/>
    <w:rsid w:val="002B6ED4"/>
    <w:rsid w:val="002D023E"/>
    <w:rsid w:val="003116CA"/>
    <w:rsid w:val="00315473"/>
    <w:rsid w:val="00315910"/>
    <w:rsid w:val="003167E4"/>
    <w:rsid w:val="00375AF3"/>
    <w:rsid w:val="00394B97"/>
    <w:rsid w:val="003C58CA"/>
    <w:rsid w:val="003D05BB"/>
    <w:rsid w:val="003E31CF"/>
    <w:rsid w:val="0040047C"/>
    <w:rsid w:val="0040235A"/>
    <w:rsid w:val="004263CC"/>
    <w:rsid w:val="004359F9"/>
    <w:rsid w:val="00443FFF"/>
    <w:rsid w:val="004500C9"/>
    <w:rsid w:val="00454DE3"/>
    <w:rsid w:val="004775E5"/>
    <w:rsid w:val="00496B1C"/>
    <w:rsid w:val="004A07FA"/>
    <w:rsid w:val="004A5347"/>
    <w:rsid w:val="004A596B"/>
    <w:rsid w:val="004A6954"/>
    <w:rsid w:val="004D0BB4"/>
    <w:rsid w:val="004E016F"/>
    <w:rsid w:val="004F4388"/>
    <w:rsid w:val="00500977"/>
    <w:rsid w:val="0051309A"/>
    <w:rsid w:val="0052099F"/>
    <w:rsid w:val="0052447B"/>
    <w:rsid w:val="00553733"/>
    <w:rsid w:val="005700B7"/>
    <w:rsid w:val="0057631D"/>
    <w:rsid w:val="005814BA"/>
    <w:rsid w:val="00592C9D"/>
    <w:rsid w:val="005B12B0"/>
    <w:rsid w:val="005C6575"/>
    <w:rsid w:val="00601537"/>
    <w:rsid w:val="006117F7"/>
    <w:rsid w:val="00624947"/>
    <w:rsid w:val="00641B52"/>
    <w:rsid w:val="006762DA"/>
    <w:rsid w:val="00694D6A"/>
    <w:rsid w:val="006A38F1"/>
    <w:rsid w:val="006B5C8A"/>
    <w:rsid w:val="006B5EBE"/>
    <w:rsid w:val="006C7954"/>
    <w:rsid w:val="006D2E6E"/>
    <w:rsid w:val="006D5AAF"/>
    <w:rsid w:val="006E2576"/>
    <w:rsid w:val="00714805"/>
    <w:rsid w:val="007207BF"/>
    <w:rsid w:val="007225A1"/>
    <w:rsid w:val="00732A67"/>
    <w:rsid w:val="007476CB"/>
    <w:rsid w:val="00764273"/>
    <w:rsid w:val="00790D57"/>
    <w:rsid w:val="007B6C4C"/>
    <w:rsid w:val="007C0A7C"/>
    <w:rsid w:val="007C6FAF"/>
    <w:rsid w:val="00803299"/>
    <w:rsid w:val="008114F5"/>
    <w:rsid w:val="008441B4"/>
    <w:rsid w:val="00852514"/>
    <w:rsid w:val="00864AFA"/>
    <w:rsid w:val="00880268"/>
    <w:rsid w:val="008873BB"/>
    <w:rsid w:val="00897ED1"/>
    <w:rsid w:val="008C0D63"/>
    <w:rsid w:val="008D23E6"/>
    <w:rsid w:val="008E4941"/>
    <w:rsid w:val="008E5A05"/>
    <w:rsid w:val="009007B3"/>
    <w:rsid w:val="00930190"/>
    <w:rsid w:val="0094745A"/>
    <w:rsid w:val="00974EB9"/>
    <w:rsid w:val="009821D9"/>
    <w:rsid w:val="009B1609"/>
    <w:rsid w:val="009B55FD"/>
    <w:rsid w:val="009D6DB7"/>
    <w:rsid w:val="009E5001"/>
    <w:rsid w:val="00A07789"/>
    <w:rsid w:val="00A1151A"/>
    <w:rsid w:val="00A229A7"/>
    <w:rsid w:val="00A6270A"/>
    <w:rsid w:val="00A62D81"/>
    <w:rsid w:val="00A65616"/>
    <w:rsid w:val="00A70B32"/>
    <w:rsid w:val="00A725CE"/>
    <w:rsid w:val="00AB0C21"/>
    <w:rsid w:val="00B05767"/>
    <w:rsid w:val="00B20BA1"/>
    <w:rsid w:val="00B27832"/>
    <w:rsid w:val="00B364B9"/>
    <w:rsid w:val="00B46F17"/>
    <w:rsid w:val="00B552D4"/>
    <w:rsid w:val="00B9143A"/>
    <w:rsid w:val="00B9601C"/>
    <w:rsid w:val="00BA6286"/>
    <w:rsid w:val="00BB4BDA"/>
    <w:rsid w:val="00BE7D22"/>
    <w:rsid w:val="00BF0F73"/>
    <w:rsid w:val="00BF3CDD"/>
    <w:rsid w:val="00BF54F7"/>
    <w:rsid w:val="00BF76B1"/>
    <w:rsid w:val="00C0546E"/>
    <w:rsid w:val="00C07627"/>
    <w:rsid w:val="00C1294E"/>
    <w:rsid w:val="00C14D44"/>
    <w:rsid w:val="00C175F1"/>
    <w:rsid w:val="00C740DA"/>
    <w:rsid w:val="00CD2D89"/>
    <w:rsid w:val="00D025C4"/>
    <w:rsid w:val="00D06209"/>
    <w:rsid w:val="00D12879"/>
    <w:rsid w:val="00D14032"/>
    <w:rsid w:val="00D158B0"/>
    <w:rsid w:val="00D21637"/>
    <w:rsid w:val="00D7603A"/>
    <w:rsid w:val="00D8552C"/>
    <w:rsid w:val="00D971EB"/>
    <w:rsid w:val="00DB0CDD"/>
    <w:rsid w:val="00DC0957"/>
    <w:rsid w:val="00DD3409"/>
    <w:rsid w:val="00DE6C9C"/>
    <w:rsid w:val="00DF476C"/>
    <w:rsid w:val="00E01CF5"/>
    <w:rsid w:val="00E129D5"/>
    <w:rsid w:val="00E16390"/>
    <w:rsid w:val="00E168C7"/>
    <w:rsid w:val="00E21CAA"/>
    <w:rsid w:val="00E32D62"/>
    <w:rsid w:val="00E37580"/>
    <w:rsid w:val="00E413DF"/>
    <w:rsid w:val="00E57C5E"/>
    <w:rsid w:val="00E61CEB"/>
    <w:rsid w:val="00E734AF"/>
    <w:rsid w:val="00E74899"/>
    <w:rsid w:val="00EB2AA5"/>
    <w:rsid w:val="00ED4D09"/>
    <w:rsid w:val="00F174AB"/>
    <w:rsid w:val="00F2481B"/>
    <w:rsid w:val="00F37763"/>
    <w:rsid w:val="00F40EBD"/>
    <w:rsid w:val="00F47AF3"/>
    <w:rsid w:val="00F54588"/>
    <w:rsid w:val="00F818C4"/>
    <w:rsid w:val="00F84603"/>
    <w:rsid w:val="00FA2FF3"/>
    <w:rsid w:val="00FB5AF9"/>
    <w:rsid w:val="00FC4E20"/>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0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D4D09"/>
    <w:pPr>
      <w:keepNext/>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4D09"/>
    <w:rPr>
      <w:rFonts w:ascii="Times New Roman" w:eastAsia="Times New Roman" w:hAnsi="Times New Roman" w:cs="Times New Roman"/>
      <w:sz w:val="24"/>
      <w:szCs w:val="20"/>
    </w:rPr>
  </w:style>
  <w:style w:type="paragraph" w:styleId="BodyText">
    <w:name w:val="Body Text"/>
    <w:basedOn w:val="Normal"/>
    <w:link w:val="BodyTextChar"/>
    <w:rsid w:val="00ED4D09"/>
    <w:pPr>
      <w:tabs>
        <w:tab w:val="left" w:pos="-1440"/>
        <w:tab w:val="left" w:pos="-720"/>
        <w:tab w:val="left" w:pos="0"/>
        <w:tab w:val="left" w:pos="720"/>
        <w:tab w:val="left" w:pos="1440"/>
      </w:tabs>
      <w:spacing w:line="480" w:lineRule="auto"/>
      <w:jc w:val="both"/>
    </w:pPr>
  </w:style>
  <w:style w:type="character" w:customStyle="1" w:styleId="BodyTextChar">
    <w:name w:val="Body Text Char"/>
    <w:basedOn w:val="DefaultParagraphFont"/>
    <w:link w:val="BodyText"/>
    <w:rsid w:val="00ED4D09"/>
    <w:rPr>
      <w:rFonts w:ascii="Times New Roman" w:eastAsia="Times New Roman" w:hAnsi="Times New Roman" w:cs="Times New Roman"/>
      <w:sz w:val="24"/>
      <w:szCs w:val="20"/>
    </w:rPr>
  </w:style>
  <w:style w:type="paragraph" w:styleId="Title">
    <w:name w:val="Title"/>
    <w:basedOn w:val="Normal"/>
    <w:link w:val="TitleChar"/>
    <w:qFormat/>
    <w:rsid w:val="00ED4D09"/>
    <w:pPr>
      <w:widowControl w:val="0"/>
      <w:autoSpaceDE w:val="0"/>
      <w:autoSpaceDN w:val="0"/>
      <w:jc w:val="center"/>
    </w:pPr>
    <w:rPr>
      <w:b/>
      <w:bCs/>
      <w:sz w:val="26"/>
      <w:szCs w:val="26"/>
    </w:rPr>
  </w:style>
  <w:style w:type="character" w:customStyle="1" w:styleId="TitleChar">
    <w:name w:val="Title Char"/>
    <w:basedOn w:val="DefaultParagraphFont"/>
    <w:link w:val="Title"/>
    <w:rsid w:val="00ED4D09"/>
    <w:rPr>
      <w:rFonts w:ascii="Times New Roman" w:eastAsia="Times New Roman" w:hAnsi="Times New Roman" w:cs="Times New Roman"/>
      <w:b/>
      <w:bCs/>
      <w:sz w:val="26"/>
      <w:szCs w:val="26"/>
    </w:rPr>
  </w:style>
  <w:style w:type="paragraph" w:styleId="Subtitle">
    <w:name w:val="Subtitle"/>
    <w:basedOn w:val="Normal"/>
    <w:link w:val="SubtitleChar"/>
    <w:qFormat/>
    <w:rsid w:val="00ED4D09"/>
    <w:pPr>
      <w:jc w:val="center"/>
    </w:pPr>
    <w:rPr>
      <w:rFonts w:eastAsia="Batang"/>
      <w:b/>
      <w:sz w:val="26"/>
    </w:rPr>
  </w:style>
  <w:style w:type="character" w:customStyle="1" w:styleId="SubtitleChar">
    <w:name w:val="Subtitle Char"/>
    <w:basedOn w:val="DefaultParagraphFont"/>
    <w:link w:val="Subtitle"/>
    <w:rsid w:val="00ED4D09"/>
    <w:rPr>
      <w:rFonts w:ascii="Times New Roman" w:eastAsia="Batang" w:hAnsi="Times New Roman" w:cs="Times New Roman"/>
      <w:b/>
      <w:sz w:val="26"/>
      <w:szCs w:val="20"/>
    </w:rPr>
  </w:style>
  <w:style w:type="paragraph" w:styleId="Footer">
    <w:name w:val="footer"/>
    <w:basedOn w:val="Normal"/>
    <w:link w:val="FooterChar"/>
    <w:rsid w:val="00ED4D09"/>
    <w:pPr>
      <w:tabs>
        <w:tab w:val="center" w:pos="4320"/>
        <w:tab w:val="right" w:pos="8640"/>
      </w:tabs>
    </w:pPr>
  </w:style>
  <w:style w:type="character" w:customStyle="1" w:styleId="FooterChar">
    <w:name w:val="Footer Char"/>
    <w:basedOn w:val="DefaultParagraphFont"/>
    <w:link w:val="Footer"/>
    <w:rsid w:val="00ED4D09"/>
    <w:rPr>
      <w:rFonts w:ascii="Times New Roman" w:eastAsia="Times New Roman" w:hAnsi="Times New Roman" w:cs="Times New Roman"/>
      <w:sz w:val="24"/>
      <w:szCs w:val="20"/>
    </w:rPr>
  </w:style>
  <w:style w:type="character" w:styleId="PageNumber">
    <w:name w:val="page number"/>
    <w:basedOn w:val="DefaultParagraphFont"/>
    <w:rsid w:val="00ED4D09"/>
  </w:style>
  <w:style w:type="paragraph" w:customStyle="1" w:styleId="ParaTab1">
    <w:name w:val="ParaTab 1"/>
    <w:rsid w:val="00ED4D0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6">
    <w:name w:val="p6"/>
    <w:basedOn w:val="Normal"/>
    <w:rsid w:val="00ED4D09"/>
    <w:pPr>
      <w:widowControl w:val="0"/>
      <w:tabs>
        <w:tab w:val="left" w:pos="204"/>
      </w:tabs>
      <w:autoSpaceDE w:val="0"/>
      <w:autoSpaceDN w:val="0"/>
      <w:adjustRightInd w:val="0"/>
    </w:pPr>
    <w:rPr>
      <w:szCs w:val="24"/>
    </w:rPr>
  </w:style>
  <w:style w:type="paragraph" w:customStyle="1" w:styleId="c2">
    <w:name w:val="c2"/>
    <w:basedOn w:val="Normal"/>
    <w:rsid w:val="00ED4D09"/>
    <w:pPr>
      <w:widowControl w:val="0"/>
      <w:autoSpaceDE w:val="0"/>
      <w:autoSpaceDN w:val="0"/>
      <w:adjustRightInd w:val="0"/>
      <w:jc w:val="center"/>
    </w:pPr>
    <w:rPr>
      <w:szCs w:val="24"/>
    </w:rPr>
  </w:style>
  <w:style w:type="paragraph" w:customStyle="1" w:styleId="p10">
    <w:name w:val="p10"/>
    <w:basedOn w:val="Normal"/>
    <w:rsid w:val="00ED4D09"/>
    <w:pPr>
      <w:widowControl w:val="0"/>
      <w:tabs>
        <w:tab w:val="left" w:pos="1496"/>
        <w:tab w:val="left" w:pos="2239"/>
      </w:tabs>
      <w:autoSpaceDE w:val="0"/>
      <w:autoSpaceDN w:val="0"/>
      <w:adjustRightInd w:val="0"/>
      <w:ind w:firstLine="1496"/>
    </w:pPr>
    <w:rPr>
      <w:szCs w:val="24"/>
    </w:rPr>
  </w:style>
  <w:style w:type="paragraph" w:customStyle="1" w:styleId="p7">
    <w:name w:val="p7"/>
    <w:basedOn w:val="Normal"/>
    <w:rsid w:val="00ED4D09"/>
    <w:pPr>
      <w:widowControl w:val="0"/>
      <w:tabs>
        <w:tab w:val="left" w:pos="1457"/>
      </w:tabs>
      <w:autoSpaceDE w:val="0"/>
      <w:autoSpaceDN w:val="0"/>
      <w:adjustRightInd w:val="0"/>
      <w:ind w:firstLine="1457"/>
    </w:pPr>
    <w:rPr>
      <w:szCs w:val="24"/>
    </w:rPr>
  </w:style>
  <w:style w:type="paragraph" w:customStyle="1" w:styleId="t12">
    <w:name w:val="t12"/>
    <w:basedOn w:val="Normal"/>
    <w:rsid w:val="00ED4D09"/>
    <w:pPr>
      <w:widowControl w:val="0"/>
      <w:autoSpaceDE w:val="0"/>
      <w:autoSpaceDN w:val="0"/>
      <w:adjustRightInd w:val="0"/>
    </w:pPr>
    <w:rPr>
      <w:szCs w:val="24"/>
    </w:rPr>
  </w:style>
  <w:style w:type="paragraph" w:styleId="FootnoteText">
    <w:name w:val="footnote text"/>
    <w:basedOn w:val="Normal"/>
    <w:link w:val="FootnoteTextChar"/>
    <w:uiPriority w:val="99"/>
    <w:semiHidden/>
    <w:unhideWhenUsed/>
    <w:rsid w:val="00B27832"/>
    <w:rPr>
      <w:sz w:val="20"/>
    </w:rPr>
  </w:style>
  <w:style w:type="character" w:customStyle="1" w:styleId="FootnoteTextChar">
    <w:name w:val="Footnote Text Char"/>
    <w:basedOn w:val="DefaultParagraphFont"/>
    <w:link w:val="FootnoteText"/>
    <w:uiPriority w:val="99"/>
    <w:semiHidden/>
    <w:rsid w:val="00B2783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27832"/>
    <w:rPr>
      <w:vertAlign w:val="superscript"/>
    </w:rPr>
  </w:style>
  <w:style w:type="paragraph" w:styleId="BalloonText">
    <w:name w:val="Balloon Text"/>
    <w:basedOn w:val="Normal"/>
    <w:link w:val="BalloonTextChar"/>
    <w:uiPriority w:val="99"/>
    <w:semiHidden/>
    <w:unhideWhenUsed/>
    <w:rsid w:val="00C0546E"/>
    <w:rPr>
      <w:rFonts w:ascii="Tahoma" w:hAnsi="Tahoma" w:cs="Tahoma"/>
      <w:sz w:val="16"/>
      <w:szCs w:val="16"/>
    </w:rPr>
  </w:style>
  <w:style w:type="character" w:customStyle="1" w:styleId="BalloonTextChar">
    <w:name w:val="Balloon Text Char"/>
    <w:basedOn w:val="DefaultParagraphFont"/>
    <w:link w:val="BalloonText"/>
    <w:uiPriority w:val="99"/>
    <w:semiHidden/>
    <w:rsid w:val="00C0546E"/>
    <w:rPr>
      <w:rFonts w:ascii="Tahoma" w:eastAsia="Times New Roman" w:hAnsi="Tahoma" w:cs="Tahoma"/>
      <w:sz w:val="16"/>
      <w:szCs w:val="16"/>
    </w:rPr>
  </w:style>
  <w:style w:type="paragraph" w:styleId="Header">
    <w:name w:val="header"/>
    <w:basedOn w:val="Normal"/>
    <w:link w:val="HeaderChar"/>
    <w:uiPriority w:val="99"/>
    <w:semiHidden/>
    <w:unhideWhenUsed/>
    <w:rsid w:val="00641B52"/>
    <w:pPr>
      <w:tabs>
        <w:tab w:val="center" w:pos="4680"/>
        <w:tab w:val="right" w:pos="9360"/>
      </w:tabs>
    </w:pPr>
  </w:style>
  <w:style w:type="character" w:customStyle="1" w:styleId="HeaderChar">
    <w:name w:val="Header Char"/>
    <w:basedOn w:val="DefaultParagraphFont"/>
    <w:link w:val="Header"/>
    <w:uiPriority w:val="99"/>
    <w:semiHidden/>
    <w:rsid w:val="00641B52"/>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E9CF3-058B-4F4F-AD97-7115198D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davalexand</cp:lastModifiedBy>
  <cp:revision>5</cp:revision>
  <cp:lastPrinted>2010-10-28T15:40:00Z</cp:lastPrinted>
  <dcterms:created xsi:type="dcterms:W3CDTF">2010-10-28T19:58:00Z</dcterms:created>
  <dcterms:modified xsi:type="dcterms:W3CDTF">2010-11-01T17:39:00Z</dcterms:modified>
</cp:coreProperties>
</file>