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0" w:rsidRDefault="00BA44D0" w:rsidP="00BA44D0">
      <w:pPr>
        <w:jc w:val="center"/>
        <w:rPr>
          <w:b/>
          <w:bCs/>
        </w:rPr>
      </w:pPr>
      <w:r>
        <w:rPr>
          <w:b/>
          <w:bCs/>
        </w:rPr>
        <w:t>BEFORE THE</w:t>
      </w:r>
    </w:p>
    <w:p w:rsidR="00BA44D0" w:rsidRDefault="00BA44D0" w:rsidP="00BA44D0">
      <w:pPr>
        <w:jc w:val="center"/>
        <w:rPr>
          <w:b/>
          <w:bCs/>
        </w:rPr>
      </w:pPr>
      <w:smartTag w:uri="urn:schemas-microsoft-com:office:smarttags" w:element="State">
        <w:smartTag w:uri="urn:schemas-microsoft-com:office:smarttags" w:element="place">
          <w:r>
            <w:rPr>
              <w:b/>
              <w:bCs/>
            </w:rPr>
            <w:t>PENNSYLVANIA</w:t>
          </w:r>
        </w:smartTag>
      </w:smartTag>
      <w:r>
        <w:rPr>
          <w:b/>
          <w:bCs/>
        </w:rPr>
        <w:t xml:space="preserve"> PUBLIC UTILITY COMMISSION</w:t>
      </w:r>
    </w:p>
    <w:p w:rsidR="00BA44D0" w:rsidRDefault="00BA44D0" w:rsidP="00BA44D0"/>
    <w:p w:rsidR="00BA44D0" w:rsidRDefault="00BA44D0" w:rsidP="00BA44D0"/>
    <w:p w:rsidR="00BA44D0" w:rsidRDefault="00F271D4" w:rsidP="00BA44D0">
      <w:r>
        <w:t>Argento’s Pizza</w:t>
      </w:r>
      <w:r w:rsidR="00F13AAA">
        <w:tab/>
      </w:r>
      <w:r w:rsidR="00F13AAA">
        <w:tab/>
      </w:r>
      <w:r w:rsidR="00BA44D0">
        <w:fldChar w:fldCharType="begin"/>
      </w:r>
      <w:r w:rsidR="00BA44D0">
        <w:instrText>fillin "Complainant's name" \d ""</w:instrText>
      </w:r>
      <w:r w:rsidR="00BA44D0">
        <w:fldChar w:fldCharType="end"/>
      </w:r>
      <w:r w:rsidR="00BA44D0">
        <w:tab/>
      </w:r>
      <w:r w:rsidR="00BA44D0">
        <w:tab/>
      </w:r>
      <w:r w:rsidR="00BA44D0">
        <w:tab/>
        <w:t>:</w:t>
      </w:r>
    </w:p>
    <w:p w:rsidR="00BA44D0" w:rsidRDefault="00BA44D0" w:rsidP="00BA44D0">
      <w:r>
        <w:tab/>
      </w:r>
      <w:r>
        <w:tab/>
      </w:r>
      <w:r w:rsidR="00CD7FC8">
        <w:tab/>
      </w:r>
      <w:r w:rsidR="00CD7FC8">
        <w:tab/>
      </w:r>
      <w:r>
        <w:tab/>
      </w:r>
      <w:r>
        <w:tab/>
      </w:r>
      <w:r>
        <w:tab/>
        <w:t>:</w:t>
      </w:r>
    </w:p>
    <w:p w:rsidR="00F271D4" w:rsidRDefault="00BA44D0" w:rsidP="00BA44D0">
      <w:r>
        <w:tab/>
        <w:t>v.</w:t>
      </w:r>
      <w:r>
        <w:tab/>
      </w:r>
      <w:r>
        <w:tab/>
      </w:r>
      <w:r>
        <w:tab/>
      </w:r>
      <w:r>
        <w:tab/>
      </w:r>
      <w:r>
        <w:tab/>
      </w:r>
      <w:r>
        <w:tab/>
        <w:t>:</w:t>
      </w:r>
      <w:r>
        <w:tab/>
      </w:r>
      <w:r>
        <w:tab/>
      </w:r>
      <w:r w:rsidR="005C1D0A">
        <w:t>C</w:t>
      </w:r>
      <w:r>
        <w:t>-</w:t>
      </w:r>
      <w:r w:rsidR="00735DFA">
        <w:t>2</w:t>
      </w:r>
      <w:r w:rsidR="00710FAA">
        <w:t>0</w:t>
      </w:r>
      <w:r w:rsidR="00735DFA">
        <w:t>0</w:t>
      </w:r>
      <w:r w:rsidR="00BF2EAB">
        <w:t>9</w:t>
      </w:r>
      <w:r w:rsidR="00735DFA">
        <w:t>-</w:t>
      </w:r>
      <w:r w:rsidR="00C53307">
        <w:t>2</w:t>
      </w:r>
      <w:r w:rsidR="00735DFA">
        <w:t>0</w:t>
      </w:r>
      <w:r w:rsidR="00F271D4">
        <w:t>92648</w:t>
      </w:r>
    </w:p>
    <w:p w:rsidR="00BA44D0" w:rsidRDefault="00F271D4" w:rsidP="00BA44D0">
      <w:r>
        <w:tab/>
      </w:r>
      <w:r>
        <w:tab/>
      </w:r>
      <w:r>
        <w:tab/>
      </w:r>
      <w:r>
        <w:tab/>
      </w:r>
      <w:r>
        <w:tab/>
      </w:r>
      <w:r>
        <w:tab/>
      </w:r>
      <w:r>
        <w:tab/>
        <w:t>:</w:t>
      </w:r>
      <w:r>
        <w:tab/>
      </w:r>
      <w:r>
        <w:tab/>
        <w:t>C-200</w:t>
      </w:r>
      <w:r w:rsidR="00BF2EAB">
        <w:t>8</w:t>
      </w:r>
      <w:r>
        <w:t>-2076985</w:t>
      </w:r>
      <w:r w:rsidR="00BA44D0">
        <w:fldChar w:fldCharType="begin"/>
      </w:r>
      <w:r w:rsidR="00BA44D0">
        <w:instrText>fillin "Docket No." \d ""</w:instrText>
      </w:r>
      <w:r w:rsidR="00BA44D0">
        <w:fldChar w:fldCharType="end"/>
      </w:r>
    </w:p>
    <w:p w:rsidR="00BA44D0" w:rsidRDefault="00BA44D0" w:rsidP="00BA44D0">
      <w:r>
        <w:tab/>
      </w:r>
      <w:r>
        <w:tab/>
      </w:r>
      <w:r>
        <w:tab/>
      </w:r>
      <w:r>
        <w:tab/>
      </w:r>
      <w:r>
        <w:tab/>
      </w:r>
      <w:r>
        <w:tab/>
      </w:r>
      <w:r>
        <w:tab/>
        <w:t>:</w:t>
      </w:r>
    </w:p>
    <w:p w:rsidR="00BA44D0" w:rsidRDefault="00AA7985" w:rsidP="00BA44D0">
      <w:smartTag w:uri="urn:schemas-microsoft-com:office:smarttags" w:element="place">
        <w:smartTag w:uri="urn:schemas-microsoft-com:office:smarttags" w:element="City">
          <w:r>
            <w:t>P</w:t>
          </w:r>
          <w:r w:rsidR="00633B97">
            <w:t>hiladelphia</w:t>
          </w:r>
        </w:smartTag>
      </w:smartTag>
      <w:r w:rsidR="00633B97">
        <w:t xml:space="preserve"> Gas Works</w:t>
      </w:r>
      <w:r w:rsidR="00BA44D0">
        <w:tab/>
      </w:r>
      <w:r w:rsidR="00BA44D0">
        <w:tab/>
      </w:r>
      <w:r w:rsidR="00BA44D0">
        <w:tab/>
      </w:r>
      <w:r w:rsidR="00BA44D0">
        <w:fldChar w:fldCharType="begin"/>
      </w:r>
      <w:r w:rsidR="00BA44D0">
        <w:instrText>fillin "Respondent's name" \d ""</w:instrText>
      </w:r>
      <w:r w:rsidR="00BA44D0">
        <w:fldChar w:fldCharType="end"/>
      </w:r>
      <w:r w:rsidR="00BA44D0">
        <w:tab/>
        <w:t>:</w:t>
      </w:r>
    </w:p>
    <w:p w:rsidR="00BA44D0" w:rsidRDefault="00BA44D0" w:rsidP="00BA44D0"/>
    <w:p w:rsidR="00BA44D0" w:rsidRDefault="00BA44D0" w:rsidP="00BA44D0"/>
    <w:p w:rsidR="00395727" w:rsidRDefault="00A16199" w:rsidP="00A16199">
      <w:pPr>
        <w:jc w:val="center"/>
        <w:rPr>
          <w:b/>
          <w:u w:val="single"/>
        </w:rPr>
      </w:pPr>
      <w:r>
        <w:rPr>
          <w:b/>
          <w:u w:val="single"/>
        </w:rPr>
        <w:t>INITIAL DECISION</w:t>
      </w:r>
    </w:p>
    <w:p w:rsidR="005F7E8B" w:rsidRPr="005F7E8B" w:rsidRDefault="005F7E8B" w:rsidP="00A16199">
      <w:pPr>
        <w:jc w:val="center"/>
        <w:rPr>
          <w:b/>
          <w:u w:val="single"/>
        </w:rPr>
      </w:pPr>
    </w:p>
    <w:p w:rsidR="00A16199" w:rsidRDefault="00A16199" w:rsidP="00A16199">
      <w:pPr>
        <w:jc w:val="center"/>
        <w:rPr>
          <w:b/>
          <w:u w:val="single"/>
        </w:rPr>
      </w:pPr>
    </w:p>
    <w:p w:rsidR="00A16199" w:rsidRDefault="00A16199" w:rsidP="00A16199">
      <w:pPr>
        <w:jc w:val="center"/>
      </w:pPr>
      <w:r>
        <w:t>Before</w:t>
      </w:r>
    </w:p>
    <w:p w:rsidR="001E12B6" w:rsidRDefault="001E12B6" w:rsidP="00A16199">
      <w:pPr>
        <w:jc w:val="center"/>
      </w:pPr>
      <w:r>
        <w:t>Angela T. Jones</w:t>
      </w:r>
    </w:p>
    <w:p w:rsidR="006A458F" w:rsidRDefault="006A458F" w:rsidP="00A16199">
      <w:pPr>
        <w:jc w:val="center"/>
      </w:pPr>
      <w:r>
        <w:t>Administrative Law Judge</w:t>
      </w:r>
    </w:p>
    <w:p w:rsidR="00A16199" w:rsidRDefault="00A16199" w:rsidP="00A16199">
      <w:pPr>
        <w:jc w:val="center"/>
      </w:pPr>
    </w:p>
    <w:p w:rsidR="00A16199" w:rsidRDefault="00A16199" w:rsidP="00A16199">
      <w:pPr>
        <w:jc w:val="center"/>
        <w:rPr>
          <w:u w:val="single"/>
        </w:rPr>
      </w:pPr>
    </w:p>
    <w:p w:rsidR="00A16199" w:rsidRDefault="00A16199" w:rsidP="00A16199">
      <w:pPr>
        <w:jc w:val="center"/>
        <w:rPr>
          <w:u w:val="single"/>
        </w:rPr>
      </w:pPr>
      <w:r>
        <w:rPr>
          <w:u w:val="single"/>
        </w:rPr>
        <w:t>HISTORY OF THE PROCEEDING</w:t>
      </w:r>
    </w:p>
    <w:p w:rsidR="00A16199" w:rsidRDefault="00A16199" w:rsidP="00A16199">
      <w:pPr>
        <w:jc w:val="center"/>
        <w:rPr>
          <w:u w:val="single"/>
        </w:rPr>
      </w:pPr>
    </w:p>
    <w:p w:rsidR="00A16199" w:rsidRDefault="00A16199" w:rsidP="00A16199">
      <w:pPr>
        <w:jc w:val="center"/>
        <w:rPr>
          <w:u w:val="single"/>
        </w:rPr>
      </w:pPr>
    </w:p>
    <w:p w:rsidR="00023AC8" w:rsidRDefault="00A16199" w:rsidP="00A16199">
      <w:pPr>
        <w:tabs>
          <w:tab w:val="left" w:pos="2160"/>
        </w:tabs>
        <w:spacing w:line="360" w:lineRule="auto"/>
        <w:ind w:firstLine="1440"/>
      </w:pPr>
      <w:r>
        <w:t xml:space="preserve">On </w:t>
      </w:r>
      <w:r w:rsidR="00C02F6F">
        <w:t xml:space="preserve">or about </w:t>
      </w:r>
      <w:r w:rsidR="00AF7514">
        <w:t>December 1</w:t>
      </w:r>
      <w:r w:rsidR="001212C3">
        <w:t>,</w:t>
      </w:r>
      <w:r w:rsidR="0046339A">
        <w:t xml:space="preserve"> 200</w:t>
      </w:r>
      <w:r w:rsidR="00AF7514">
        <w:t>8</w:t>
      </w:r>
      <w:r>
        <w:t xml:space="preserve">, </w:t>
      </w:r>
      <w:r w:rsidR="00FD777A">
        <w:t xml:space="preserve">Mr. Bruce Bottomley on behalf of </w:t>
      </w:r>
      <w:r w:rsidR="00AF7514">
        <w:t>Argento’s Pizza</w:t>
      </w:r>
      <w:r w:rsidR="001E12B6">
        <w:t xml:space="preserve"> (“Complainant”)</w:t>
      </w:r>
      <w:r>
        <w:t xml:space="preserve"> filed a </w:t>
      </w:r>
      <w:r w:rsidR="001E12B6">
        <w:t>f</w:t>
      </w:r>
      <w:r>
        <w:t xml:space="preserve">ormal </w:t>
      </w:r>
      <w:r w:rsidR="00552D12">
        <w:t>C</w:t>
      </w:r>
      <w:r>
        <w:t>omplaint</w:t>
      </w:r>
      <w:r w:rsidR="00E00560">
        <w:t xml:space="preserve"> (“Complaint”)</w:t>
      </w:r>
      <w:r>
        <w:t xml:space="preserve"> against </w:t>
      </w:r>
      <w:r w:rsidR="00AA7985">
        <w:t>P</w:t>
      </w:r>
      <w:r w:rsidR="00633B97">
        <w:t>hiladelphia Gas Works</w:t>
      </w:r>
      <w:r>
        <w:t xml:space="preserve"> (</w:t>
      </w:r>
      <w:r w:rsidR="001E12B6">
        <w:t>“</w:t>
      </w:r>
      <w:r w:rsidR="00AA7985">
        <w:t>P</w:t>
      </w:r>
      <w:r w:rsidR="00633B97">
        <w:t>GW</w:t>
      </w:r>
      <w:r w:rsidR="001E12B6">
        <w:t xml:space="preserve">” or </w:t>
      </w:r>
      <w:r w:rsidR="00AA7985">
        <w:t>“Co</w:t>
      </w:r>
      <w:r w:rsidR="00411692">
        <w:t xml:space="preserve">mpany” or </w:t>
      </w:r>
      <w:r w:rsidR="001E12B6">
        <w:t>“Respondent”)</w:t>
      </w:r>
      <w:r w:rsidR="00934AF4">
        <w:t xml:space="preserve"> with the Pennsylvania Publi</w:t>
      </w:r>
      <w:r w:rsidR="0003133E">
        <w:t>c</w:t>
      </w:r>
      <w:r w:rsidR="00934AF4">
        <w:t xml:space="preserve"> Utility Commission (“Commission” or “PUC”)</w:t>
      </w:r>
      <w:r w:rsidR="00112D9A">
        <w:t>.</w:t>
      </w:r>
      <w:r w:rsidR="0073156C">
        <w:t xml:space="preserve"> </w:t>
      </w:r>
      <w:r w:rsidR="00112D9A">
        <w:t xml:space="preserve"> </w:t>
      </w:r>
      <w:r w:rsidR="00D50C39">
        <w:t xml:space="preserve">Mr. Bottomley represented that he was an officer, the President, of Argento’s Pizza.  </w:t>
      </w:r>
      <w:r w:rsidR="00AF7514">
        <w:t>Complainant alleged</w:t>
      </w:r>
      <w:r w:rsidR="00112D9A">
        <w:t xml:space="preserve"> that </w:t>
      </w:r>
      <w:r w:rsidR="00AF7514">
        <w:t xml:space="preserve">there were incorrect charges on the bill and PGW was not crediting payments made on the </w:t>
      </w:r>
      <w:r w:rsidR="00F91EBA">
        <w:t xml:space="preserve">gas </w:t>
      </w:r>
      <w:r w:rsidR="00AF7514">
        <w:t>service account of Complainant at 8500 Henry Avenue, Philadelphia</w:t>
      </w:r>
      <w:r w:rsidR="00112D9A">
        <w:t>, Pennsylvania 191</w:t>
      </w:r>
      <w:r w:rsidR="00633B97">
        <w:t>2</w:t>
      </w:r>
      <w:r w:rsidR="00AF7514">
        <w:t>8</w:t>
      </w:r>
      <w:r w:rsidR="00112D9A">
        <w:t xml:space="preserve"> (“Service Address”)</w:t>
      </w:r>
      <w:r w:rsidR="00AF7514">
        <w:t>.</w:t>
      </w:r>
      <w:r w:rsidR="00B623F0">
        <w:t xml:space="preserve">  This Complaint was docketed at C-2008-2076985.</w:t>
      </w:r>
      <w:r w:rsidR="00AF7514">
        <w:t xml:space="preserve">  </w:t>
      </w:r>
      <w:r w:rsidR="000343D1">
        <w:t xml:space="preserve"> </w:t>
      </w:r>
      <w:r w:rsidR="00112D9A">
        <w:t xml:space="preserve">  </w:t>
      </w:r>
    </w:p>
    <w:p w:rsidR="00023AC8" w:rsidRDefault="00023AC8" w:rsidP="00A16199">
      <w:pPr>
        <w:tabs>
          <w:tab w:val="left" w:pos="2160"/>
        </w:tabs>
        <w:spacing w:line="360" w:lineRule="auto"/>
        <w:ind w:firstLine="1440"/>
      </w:pPr>
    </w:p>
    <w:p w:rsidR="00262CBC" w:rsidRDefault="00A16199" w:rsidP="00262CBC">
      <w:pPr>
        <w:tabs>
          <w:tab w:val="left" w:pos="2160"/>
        </w:tabs>
        <w:spacing w:line="360" w:lineRule="auto"/>
        <w:ind w:firstLine="1440"/>
      </w:pPr>
      <w:r>
        <w:t xml:space="preserve">On </w:t>
      </w:r>
      <w:r w:rsidR="00F60140">
        <w:t>December 17</w:t>
      </w:r>
      <w:r w:rsidR="00922E81">
        <w:t xml:space="preserve">, </w:t>
      </w:r>
      <w:r w:rsidR="00BA44D0">
        <w:t>200</w:t>
      </w:r>
      <w:r w:rsidR="00F60140">
        <w:t>8</w:t>
      </w:r>
      <w:r>
        <w:t xml:space="preserve">, </w:t>
      </w:r>
      <w:r w:rsidR="00BA44D0">
        <w:t>P</w:t>
      </w:r>
      <w:r w:rsidR="005B4E77">
        <w:t>GW</w:t>
      </w:r>
      <w:r w:rsidR="00BA44D0">
        <w:t xml:space="preserve"> </w:t>
      </w:r>
      <w:r w:rsidR="007222DF">
        <w:t>filed</w:t>
      </w:r>
      <w:r>
        <w:t xml:space="preserve"> a</w:t>
      </w:r>
      <w:r w:rsidR="00BA44D0">
        <w:t>n Answer</w:t>
      </w:r>
      <w:r w:rsidR="008471EC">
        <w:t xml:space="preserve"> </w:t>
      </w:r>
      <w:r w:rsidR="00E73D1F">
        <w:t>in this dispute</w:t>
      </w:r>
      <w:r w:rsidR="00E175B8">
        <w:t xml:space="preserve"> </w:t>
      </w:r>
      <w:r w:rsidR="00922E81">
        <w:t xml:space="preserve">and </w:t>
      </w:r>
      <w:r w:rsidR="00F60140">
        <w:t xml:space="preserve">indicated that the Company had credited all payments received on Complainant’s account.  PGW requested the Complainant to provide bank records to investigate the appropriate application on any alleged unaccredited payment.  </w:t>
      </w:r>
    </w:p>
    <w:p w:rsidR="00851BA4" w:rsidRDefault="004A082C" w:rsidP="00A16199">
      <w:pPr>
        <w:tabs>
          <w:tab w:val="left" w:pos="2160"/>
        </w:tabs>
        <w:spacing w:line="360" w:lineRule="auto"/>
        <w:ind w:firstLine="1440"/>
      </w:pPr>
      <w:r>
        <w:t xml:space="preserve"> </w:t>
      </w:r>
    </w:p>
    <w:p w:rsidR="00B91C86" w:rsidRDefault="00D90025" w:rsidP="00A128CC">
      <w:pPr>
        <w:tabs>
          <w:tab w:val="left" w:pos="2160"/>
        </w:tabs>
        <w:spacing w:line="360" w:lineRule="auto"/>
        <w:ind w:firstLine="1440"/>
      </w:pPr>
      <w:r>
        <w:lastRenderedPageBreak/>
        <w:t>A</w:t>
      </w:r>
      <w:r w:rsidR="00C403F7">
        <w:t xml:space="preserve"> Hearing Notice dated </w:t>
      </w:r>
      <w:r w:rsidR="00E54BB9">
        <w:t>December 29, 2008</w:t>
      </w:r>
      <w:r w:rsidR="005B5EB5">
        <w:t>, no</w:t>
      </w:r>
      <w:r w:rsidR="00C403F7" w:rsidRPr="00AE415E">
        <w:t xml:space="preserve">tified </w:t>
      </w:r>
      <w:r w:rsidR="00C403F7">
        <w:t>t</w:t>
      </w:r>
      <w:smartTag w:uri="urn:schemas-microsoft-com:office:smarttags" w:element="PersonName">
        <w:r w:rsidR="00C403F7">
          <w:t>h</w:t>
        </w:r>
      </w:smartTag>
      <w:r w:rsidR="00C403F7">
        <w:t>e parties t</w:t>
      </w:r>
      <w:smartTag w:uri="urn:schemas-microsoft-com:office:smarttags" w:element="PersonName">
        <w:r w:rsidR="00C403F7">
          <w:t>h</w:t>
        </w:r>
      </w:smartTag>
      <w:r w:rsidR="00C403F7">
        <w:t>at an Initial</w:t>
      </w:r>
      <w:r w:rsidR="002B1AA6">
        <w:t xml:space="preserve"> </w:t>
      </w:r>
      <w:r w:rsidR="00C403F7">
        <w:t>Hearing was sc</w:t>
      </w:r>
      <w:smartTag w:uri="urn:schemas-microsoft-com:office:smarttags" w:element="PersonName">
        <w:r w:rsidR="00C403F7">
          <w:t>h</w:t>
        </w:r>
      </w:smartTag>
      <w:r w:rsidR="00C403F7">
        <w:t xml:space="preserve">eduled for </w:t>
      </w:r>
      <w:r w:rsidR="00E54BB9">
        <w:t>Tues</w:t>
      </w:r>
      <w:r w:rsidR="00516C9D">
        <w:t>d</w:t>
      </w:r>
      <w:r w:rsidR="00C403F7">
        <w:t xml:space="preserve">ay, </w:t>
      </w:r>
      <w:r w:rsidR="00E54BB9">
        <w:t>February</w:t>
      </w:r>
      <w:r w:rsidR="004A082C">
        <w:t xml:space="preserve"> </w:t>
      </w:r>
      <w:r w:rsidR="00E54BB9">
        <w:t>10</w:t>
      </w:r>
      <w:r w:rsidR="004A082C">
        <w:t>, 200</w:t>
      </w:r>
      <w:r w:rsidR="00081E26">
        <w:t>9</w:t>
      </w:r>
      <w:r w:rsidR="00C403F7">
        <w:t xml:space="preserve">.  </w:t>
      </w:r>
      <w:r w:rsidR="0046339A">
        <w:t>T</w:t>
      </w:r>
      <w:smartTag w:uri="urn:schemas-microsoft-com:office:smarttags" w:element="PersonName">
        <w:r w:rsidR="0046339A">
          <w:t>h</w:t>
        </w:r>
      </w:smartTag>
      <w:r w:rsidR="0046339A">
        <w:t>is</w:t>
      </w:r>
      <w:r w:rsidR="00A16199">
        <w:t xml:space="preserve"> case was assigned to</w:t>
      </w:r>
      <w:r w:rsidR="002C40A2">
        <w:t xml:space="preserve"> </w:t>
      </w:r>
      <w:r w:rsidR="005B5EB5">
        <w:t>A</w:t>
      </w:r>
      <w:r w:rsidR="00B262A0">
        <w:t xml:space="preserve">dministrative </w:t>
      </w:r>
      <w:r w:rsidR="005B5EB5">
        <w:t>L</w:t>
      </w:r>
      <w:r w:rsidR="00B262A0">
        <w:t xml:space="preserve">aw </w:t>
      </w:r>
      <w:r w:rsidR="005B5EB5">
        <w:t>J</w:t>
      </w:r>
      <w:r w:rsidR="00B262A0">
        <w:t>udge (“ALJ”)</w:t>
      </w:r>
      <w:r w:rsidR="005B5EB5">
        <w:t xml:space="preserve"> </w:t>
      </w:r>
      <w:r w:rsidR="00E54BB9">
        <w:t>Cynthia W. Fordham</w:t>
      </w:r>
      <w:r w:rsidR="005B5EB5">
        <w:t>.</w:t>
      </w:r>
      <w:r w:rsidR="00B91C86">
        <w:t xml:space="preserve">  </w:t>
      </w:r>
    </w:p>
    <w:p w:rsidR="00B83924" w:rsidRDefault="00B83924" w:rsidP="00A16199">
      <w:pPr>
        <w:tabs>
          <w:tab w:val="left" w:pos="2160"/>
        </w:tabs>
        <w:spacing w:line="360" w:lineRule="auto"/>
        <w:ind w:firstLine="1440"/>
      </w:pPr>
    </w:p>
    <w:p w:rsidR="005031B4" w:rsidRDefault="0079505D" w:rsidP="00A16199">
      <w:pPr>
        <w:tabs>
          <w:tab w:val="left" w:pos="2160"/>
        </w:tabs>
        <w:spacing w:line="360" w:lineRule="auto"/>
        <w:ind w:firstLine="1440"/>
      </w:pPr>
      <w:r>
        <w:t xml:space="preserve">Several settlement conferences took place between the parties including the last conference held on February </w:t>
      </w:r>
      <w:r w:rsidR="009210F1">
        <w:t>9</w:t>
      </w:r>
      <w:r>
        <w:t>, 2009, prior to the scheduled evidentiary hearing where the parties represented they had settled the dispute at Docket No. C-2008-2076985.  A certificate of satisfaction was sent to ALJ Fordham representing that copies of the terms of the settlement</w:t>
      </w:r>
      <w:r w:rsidR="005031B4">
        <w:t xml:space="preserve"> were sent to the Complainant for confirmation.  By undated facsimile received by ALJ Fordham on February 26, 2009, the Complainant admitted that </w:t>
      </w:r>
      <w:r w:rsidR="00E40779">
        <w:t>Argento’s Pizza</w:t>
      </w:r>
      <w:r w:rsidR="005031B4">
        <w:t xml:space="preserve"> did agree with PGW to a payment agreement</w:t>
      </w:r>
      <w:r w:rsidR="007847F6">
        <w:t>.  However, Compl</w:t>
      </w:r>
      <w:r w:rsidR="005031B4">
        <w:t>ainant</w:t>
      </w:r>
      <w:r w:rsidR="007847F6">
        <w:t xml:space="preserve"> considered the settlement as a stipulation and </w:t>
      </w:r>
      <w:r w:rsidR="005031B4">
        <w:t>inten</w:t>
      </w:r>
      <w:r w:rsidR="00D367F6">
        <w:t>ded</w:t>
      </w:r>
      <w:r w:rsidR="005031B4">
        <w:t xml:space="preserve"> </w:t>
      </w:r>
      <w:r w:rsidR="00E40779">
        <w:t xml:space="preserve">to go to hearing with </w:t>
      </w:r>
      <w:r w:rsidR="007847F6">
        <w:t>s</w:t>
      </w:r>
      <w:r w:rsidR="00850447">
        <w:t>a</w:t>
      </w:r>
      <w:r w:rsidR="007847F6">
        <w:t>id</w:t>
      </w:r>
      <w:r w:rsidR="00850447">
        <w:t xml:space="preserve"> stipulation (</w:t>
      </w:r>
      <w:r w:rsidR="00E40779">
        <w:t>the</w:t>
      </w:r>
      <w:r w:rsidR="00850447">
        <w:t xml:space="preserve"> settlement)</w:t>
      </w:r>
      <w:r w:rsidR="00E40779">
        <w:t xml:space="preserve"> after a 30-day continuance.  Complainant also represented that Argento’s Pizza received a copy of </w:t>
      </w:r>
      <w:r w:rsidR="00850447">
        <w:t xml:space="preserve">the </w:t>
      </w:r>
      <w:r w:rsidR="00E40779">
        <w:t xml:space="preserve">correspondence from the Commission dated February </w:t>
      </w:r>
      <w:r w:rsidR="009210F1">
        <w:t>20</w:t>
      </w:r>
      <w:r w:rsidR="00E40779">
        <w:t xml:space="preserve">, 2009 which stated </w:t>
      </w:r>
      <w:r w:rsidR="003C1925">
        <w:t>Argento’s Pizza</w:t>
      </w:r>
      <w:r w:rsidR="00E40779">
        <w:t xml:space="preserve"> had 10 </w:t>
      </w:r>
      <w:r w:rsidR="003C1925">
        <w:t xml:space="preserve">days </w:t>
      </w:r>
      <w:r w:rsidR="00E40779">
        <w:t>to dispute the settlement; however, he received the correspondence on the 11</w:t>
      </w:r>
      <w:r w:rsidR="00E40779" w:rsidRPr="00E40779">
        <w:rPr>
          <w:vertAlign w:val="superscript"/>
        </w:rPr>
        <w:t>th</w:t>
      </w:r>
      <w:r w:rsidR="00E40779">
        <w:t xml:space="preserve"> day.</w:t>
      </w:r>
      <w:r w:rsidR="003C1925">
        <w:t xml:space="preserve">  Complainant stated that this small business still wanted its day in court.</w:t>
      </w:r>
    </w:p>
    <w:p w:rsidR="0079505D" w:rsidRDefault="0079505D" w:rsidP="00A16199">
      <w:pPr>
        <w:tabs>
          <w:tab w:val="left" w:pos="2160"/>
        </w:tabs>
        <w:spacing w:line="360" w:lineRule="auto"/>
        <w:ind w:firstLine="1440"/>
      </w:pPr>
      <w:r>
        <w:t xml:space="preserve">  </w:t>
      </w:r>
    </w:p>
    <w:p w:rsidR="00480068" w:rsidRDefault="004D62C0" w:rsidP="00D21B5F">
      <w:pPr>
        <w:tabs>
          <w:tab w:val="left" w:pos="2160"/>
        </w:tabs>
        <w:spacing w:line="360" w:lineRule="auto"/>
        <w:ind w:firstLine="1440"/>
      </w:pPr>
      <w:r>
        <w:t>A</w:t>
      </w:r>
      <w:r w:rsidR="003C1925">
        <w:t>lso on February 26, 2009, Complainant filed a formal Complaint with the Commission at Docket No. C-2009-209</w:t>
      </w:r>
      <w:r w:rsidR="00480068">
        <w:t>2</w:t>
      </w:r>
      <w:r w:rsidR="003C1925">
        <w:t>6</w:t>
      </w:r>
      <w:r w:rsidR="00480068">
        <w:t xml:space="preserve">48 regarding Complainant’s payment for billing and service with PGW. </w:t>
      </w:r>
      <w:r w:rsidR="009B26FA">
        <w:t xml:space="preserve"> Complainant represented that the dispute on payment for billed service needs to be resolved.</w:t>
      </w:r>
      <w:r w:rsidR="007B35EF">
        <w:t xml:space="preserve"> </w:t>
      </w:r>
    </w:p>
    <w:p w:rsidR="007B35EF" w:rsidRDefault="007B35EF" w:rsidP="00D21B5F">
      <w:pPr>
        <w:tabs>
          <w:tab w:val="left" w:pos="2160"/>
        </w:tabs>
        <w:spacing w:line="360" w:lineRule="auto"/>
        <w:ind w:firstLine="1440"/>
      </w:pPr>
    </w:p>
    <w:p w:rsidR="007B35EF" w:rsidRDefault="007B35EF" w:rsidP="00D21B5F">
      <w:pPr>
        <w:tabs>
          <w:tab w:val="left" w:pos="2160"/>
        </w:tabs>
        <w:spacing w:line="360" w:lineRule="auto"/>
        <w:ind w:firstLine="1440"/>
      </w:pPr>
      <w:r>
        <w:t xml:space="preserve">PGW filed an Answer to the formal Complaint at Docket No. C-2009-2092648 </w:t>
      </w:r>
      <w:r w:rsidR="00A07ABC">
        <w:t xml:space="preserve">on March 20, 2009.  PGW averred that the Company properly served a letter reducing the settlement terms in writing in sufficient time for the Complainant to timely object at Docket No. C-2008-2076985.  </w:t>
      </w:r>
    </w:p>
    <w:p w:rsidR="00480068" w:rsidRDefault="00480068" w:rsidP="00D21B5F">
      <w:pPr>
        <w:tabs>
          <w:tab w:val="left" w:pos="2160"/>
        </w:tabs>
        <w:spacing w:line="360" w:lineRule="auto"/>
        <w:ind w:firstLine="1440"/>
      </w:pPr>
    </w:p>
    <w:p w:rsidR="00774757" w:rsidRDefault="00A07ABC" w:rsidP="00D21B5F">
      <w:pPr>
        <w:tabs>
          <w:tab w:val="left" w:pos="2160"/>
        </w:tabs>
        <w:spacing w:line="360" w:lineRule="auto"/>
        <w:ind w:firstLine="1440"/>
        <w:rPr>
          <w:spacing w:val="-3"/>
        </w:rPr>
      </w:pPr>
      <w:r>
        <w:t xml:space="preserve">By Notice dated </w:t>
      </w:r>
      <w:r w:rsidR="008B7C93">
        <w:rPr>
          <w:spacing w:val="-3"/>
        </w:rPr>
        <w:t xml:space="preserve">March 12, 2009, an </w:t>
      </w:r>
      <w:r w:rsidR="008B7C93" w:rsidRPr="001759AF">
        <w:rPr>
          <w:spacing w:val="-3"/>
        </w:rPr>
        <w:t xml:space="preserve">Initial Hearing </w:t>
      </w:r>
      <w:r w:rsidR="008B7C93">
        <w:rPr>
          <w:spacing w:val="-3"/>
        </w:rPr>
        <w:t>was scheduled for the proceeding at Docket No. C-2008-2076985 on</w:t>
      </w:r>
      <w:r w:rsidR="008B7C93" w:rsidRPr="001759AF">
        <w:rPr>
          <w:spacing w:val="-3"/>
        </w:rPr>
        <w:t xml:space="preserve"> </w:t>
      </w:r>
      <w:r w:rsidR="008B7C93">
        <w:rPr>
          <w:spacing w:val="-3"/>
        </w:rPr>
        <w:t>Wednesday</w:t>
      </w:r>
      <w:r w:rsidR="008B7C93" w:rsidRPr="001759AF">
        <w:rPr>
          <w:spacing w:val="-3"/>
        </w:rPr>
        <w:t xml:space="preserve">, </w:t>
      </w:r>
      <w:r w:rsidR="008B7C93">
        <w:rPr>
          <w:spacing w:val="-3"/>
        </w:rPr>
        <w:t>April 29,</w:t>
      </w:r>
      <w:r w:rsidR="008B7C93" w:rsidRPr="001759AF">
        <w:rPr>
          <w:spacing w:val="-3"/>
        </w:rPr>
        <w:t xml:space="preserve"> </w:t>
      </w:r>
      <w:r w:rsidR="008B7C93">
        <w:rPr>
          <w:spacing w:val="-3"/>
        </w:rPr>
        <w:t>2009</w:t>
      </w:r>
      <w:r w:rsidR="008B7C93" w:rsidRPr="001759AF">
        <w:rPr>
          <w:spacing w:val="-3"/>
        </w:rPr>
        <w:t>,</w:t>
      </w:r>
      <w:r w:rsidR="008B7C93" w:rsidRPr="001759AF">
        <w:rPr>
          <w:spacing w:val="-3"/>
        </w:rPr>
        <w:fldChar w:fldCharType="begin"/>
      </w:r>
      <w:r w:rsidR="008B7C93" w:rsidRPr="001759AF">
        <w:rPr>
          <w:spacing w:val="-3"/>
        </w:rPr>
        <w:instrText>fillin "Day &amp; Date" \d ""</w:instrText>
      </w:r>
      <w:r w:rsidR="008B7C93" w:rsidRPr="001759AF">
        <w:rPr>
          <w:spacing w:val="-3"/>
        </w:rPr>
        <w:fldChar w:fldCharType="end"/>
      </w:r>
      <w:r w:rsidR="008B7C93" w:rsidRPr="001759AF">
        <w:rPr>
          <w:spacing w:val="-3"/>
        </w:rPr>
        <w:t xml:space="preserve"> at</w:t>
      </w:r>
      <w:r w:rsidR="008B7C93">
        <w:rPr>
          <w:spacing w:val="-3"/>
        </w:rPr>
        <w:t xml:space="preserve"> 1</w:t>
      </w:r>
      <w:r w:rsidR="008B7C93" w:rsidRPr="001759AF">
        <w:rPr>
          <w:spacing w:val="-3"/>
        </w:rPr>
        <w:t>:</w:t>
      </w:r>
      <w:r w:rsidR="008B7C93">
        <w:rPr>
          <w:spacing w:val="-3"/>
        </w:rPr>
        <w:t>3</w:t>
      </w:r>
      <w:r w:rsidR="008B7C93" w:rsidRPr="001759AF">
        <w:rPr>
          <w:spacing w:val="-3"/>
        </w:rPr>
        <w:t>0</w:t>
      </w:r>
      <w:r w:rsidR="008B7C93">
        <w:rPr>
          <w:spacing w:val="-3"/>
        </w:rPr>
        <w:t xml:space="preserve"> p</w:t>
      </w:r>
      <w:r w:rsidR="008B7C93" w:rsidRPr="001759AF">
        <w:rPr>
          <w:spacing w:val="-3"/>
        </w:rPr>
        <w:t>.m.</w:t>
      </w:r>
      <w:r w:rsidR="00EB5EE7">
        <w:rPr>
          <w:spacing w:val="-3"/>
        </w:rPr>
        <w:t xml:space="preserve">  The presiding officer for Docket No. C-2008-2076985 was ALJ Angela T. Jones</w:t>
      </w:r>
      <w:r w:rsidR="00E751EC">
        <w:rPr>
          <w:spacing w:val="-3"/>
        </w:rPr>
        <w:t>.</w:t>
      </w:r>
    </w:p>
    <w:p w:rsidR="00774757" w:rsidRDefault="00774757" w:rsidP="00D21B5F">
      <w:pPr>
        <w:tabs>
          <w:tab w:val="left" w:pos="2160"/>
        </w:tabs>
        <w:spacing w:line="360" w:lineRule="auto"/>
        <w:ind w:firstLine="1440"/>
        <w:rPr>
          <w:spacing w:val="-3"/>
        </w:rPr>
      </w:pPr>
    </w:p>
    <w:p w:rsidR="00EB5EE7" w:rsidRDefault="00E751EC" w:rsidP="00D21B5F">
      <w:pPr>
        <w:tabs>
          <w:tab w:val="left" w:pos="2160"/>
        </w:tabs>
        <w:spacing w:line="360" w:lineRule="auto"/>
        <w:ind w:firstLine="1440"/>
        <w:rPr>
          <w:spacing w:val="-3"/>
        </w:rPr>
      </w:pPr>
      <w:r>
        <w:rPr>
          <w:spacing w:val="-3"/>
        </w:rPr>
        <w:lastRenderedPageBreak/>
        <w:t xml:space="preserve">A </w:t>
      </w:r>
      <w:r>
        <w:t>Prehearing Order dated March 17, 2009, at Docket No. C-2008-2076985 provided procedural rules and guidelines for the proceeding</w:t>
      </w:r>
      <w:r w:rsidR="00B014C3">
        <w:t xml:space="preserve"> including the following: (1) a request to change the scheduled hearing should be sent at least five days prior to the hearing date; (2) the request for a hearing change be in writing and state the agreement or opposition of the other party; and (3) any party may lose the case if they do not take part in the hearing.</w:t>
      </w:r>
      <w:r>
        <w:t xml:space="preserve">  This Prehearing Order also mentioned that ALJ Fordham stated that the Complainant needed to be represented by counsel to comply with regulations of the Commission and that there was no evidence that an attorney had been obtained by the Complainant.  ALJ Jones confirmed that Commission regulations require Complainant to be represented by an attorney and that failure to comply could be detrimental to the Complainant. </w:t>
      </w:r>
    </w:p>
    <w:p w:rsidR="00EB5EE7" w:rsidRDefault="00EB5EE7" w:rsidP="00D21B5F">
      <w:pPr>
        <w:tabs>
          <w:tab w:val="left" w:pos="2160"/>
        </w:tabs>
        <w:spacing w:line="360" w:lineRule="auto"/>
        <w:ind w:firstLine="1440"/>
        <w:rPr>
          <w:spacing w:val="-3"/>
        </w:rPr>
      </w:pPr>
    </w:p>
    <w:p w:rsidR="00081E26" w:rsidRDefault="005A6909" w:rsidP="00D21B5F">
      <w:pPr>
        <w:tabs>
          <w:tab w:val="left" w:pos="2160"/>
        </w:tabs>
        <w:spacing w:line="360" w:lineRule="auto"/>
        <w:ind w:firstLine="1440"/>
        <w:rPr>
          <w:spacing w:val="-3"/>
        </w:rPr>
      </w:pPr>
      <w:r>
        <w:rPr>
          <w:spacing w:val="-3"/>
        </w:rPr>
        <w:t xml:space="preserve">Also by Notice dated April 9, 2009, an Initial Hearing was scheduled for the proceeding at Docket No. C-2009-2092648 on </w:t>
      </w:r>
      <w:r w:rsidR="00340E0C">
        <w:rPr>
          <w:spacing w:val="-3"/>
        </w:rPr>
        <w:t>Friday, May 29, 2009.</w:t>
      </w:r>
      <w:r w:rsidR="00EB5EE7">
        <w:rPr>
          <w:spacing w:val="-3"/>
        </w:rPr>
        <w:t xml:space="preserve">  The presiding officer for </w:t>
      </w:r>
      <w:r w:rsidR="00E751EC">
        <w:rPr>
          <w:spacing w:val="-3"/>
        </w:rPr>
        <w:t>Docket N</w:t>
      </w:r>
      <w:r w:rsidR="00B014C3">
        <w:rPr>
          <w:spacing w:val="-3"/>
        </w:rPr>
        <w:t>o</w:t>
      </w:r>
      <w:r w:rsidR="00E751EC">
        <w:rPr>
          <w:spacing w:val="-3"/>
        </w:rPr>
        <w:t>. C-2009-2092648 was ALJ Charles E. Rainey.</w:t>
      </w:r>
      <w:r w:rsidR="00B014C3">
        <w:rPr>
          <w:spacing w:val="-3"/>
        </w:rPr>
        <w:t xml:space="preserve">  </w:t>
      </w:r>
      <w:r w:rsidR="00E751EC">
        <w:rPr>
          <w:spacing w:val="-3"/>
        </w:rPr>
        <w:t xml:space="preserve">  </w:t>
      </w:r>
    </w:p>
    <w:p w:rsidR="00B014C3" w:rsidRDefault="00B014C3" w:rsidP="00D21B5F">
      <w:pPr>
        <w:tabs>
          <w:tab w:val="left" w:pos="2160"/>
        </w:tabs>
        <w:spacing w:line="360" w:lineRule="auto"/>
        <w:ind w:firstLine="1440"/>
      </w:pPr>
    </w:p>
    <w:p w:rsidR="00516F38" w:rsidRDefault="00B014C3" w:rsidP="00516F38">
      <w:pPr>
        <w:tabs>
          <w:tab w:val="left" w:pos="-720"/>
        </w:tabs>
        <w:suppressAutoHyphens/>
        <w:spacing w:line="360" w:lineRule="auto"/>
        <w:ind w:firstLine="1440"/>
        <w:rPr>
          <w:spacing w:val="-3"/>
        </w:rPr>
      </w:pPr>
      <w:r>
        <w:t>By Motion dated March 2</w:t>
      </w:r>
      <w:r w:rsidR="00516F38">
        <w:t>3</w:t>
      </w:r>
      <w:r>
        <w:t xml:space="preserve">, 2009, Mr. Laureto Farinas, Esquire, counsel for PGW, </w:t>
      </w:r>
      <w:r w:rsidR="002418E6">
        <w:t xml:space="preserve">requested that the Docket Nos. C-2008-2076985 and C-2009-2092648 be consolidated.  </w:t>
      </w:r>
      <w:r w:rsidR="00516F38">
        <w:rPr>
          <w:spacing w:val="-3"/>
        </w:rPr>
        <w:t>The Motion averred that both matters of the Complainant at Docket Nos. C-2008-2076985 and C-2009-2092648 involved the same parties and concerned similar factual events for the gas service to the Complainant’s Service Address.</w:t>
      </w:r>
    </w:p>
    <w:p w:rsidR="00516F38" w:rsidRDefault="00516F38" w:rsidP="00516F38">
      <w:pPr>
        <w:tabs>
          <w:tab w:val="left" w:pos="-720"/>
        </w:tabs>
        <w:suppressAutoHyphens/>
        <w:spacing w:line="360" w:lineRule="auto"/>
        <w:ind w:firstLine="1440"/>
        <w:rPr>
          <w:spacing w:val="-3"/>
        </w:rPr>
      </w:pPr>
    </w:p>
    <w:p w:rsidR="003A2187" w:rsidRDefault="00516F38" w:rsidP="00516F38">
      <w:pPr>
        <w:tabs>
          <w:tab w:val="left" w:pos="-720"/>
        </w:tabs>
        <w:suppressAutoHyphens/>
        <w:spacing w:line="360" w:lineRule="auto"/>
        <w:ind w:firstLine="1440"/>
        <w:rPr>
          <w:spacing w:val="-3"/>
        </w:rPr>
      </w:pPr>
      <w:r>
        <w:rPr>
          <w:spacing w:val="-3"/>
        </w:rPr>
        <w:t>By Order dated April 14, 2009, ALJ Jones granted the Motion to Consolidate the two dockets.  ALJ Jones through this Consolidation Order canceled the hearing before ALJ Rainey and directed that both matter</w:t>
      </w:r>
      <w:r w:rsidR="002444CC">
        <w:rPr>
          <w:spacing w:val="-3"/>
        </w:rPr>
        <w:t>s</w:t>
      </w:r>
      <w:r>
        <w:rPr>
          <w:spacing w:val="-3"/>
        </w:rPr>
        <w:t xml:space="preserve"> be brought before her on April</w:t>
      </w:r>
      <w:r w:rsidR="003B75E2">
        <w:rPr>
          <w:spacing w:val="-3"/>
        </w:rPr>
        <w:t xml:space="preserve"> 29, 2009. </w:t>
      </w:r>
      <w:r>
        <w:rPr>
          <w:spacing w:val="-3"/>
        </w:rPr>
        <w:t xml:space="preserve"> </w:t>
      </w:r>
      <w:r w:rsidR="003A2187">
        <w:rPr>
          <w:spacing w:val="-3"/>
        </w:rPr>
        <w:t>By Rescheduled Notice dated April 14, 2009, the hearing at Docket No. C-2009-2092648 for May 29, 2009 was canceled</w:t>
      </w:r>
      <w:r w:rsidR="00D367F6">
        <w:rPr>
          <w:spacing w:val="-3"/>
        </w:rPr>
        <w:t>,</w:t>
      </w:r>
      <w:r w:rsidR="003A2187">
        <w:rPr>
          <w:spacing w:val="-3"/>
        </w:rPr>
        <w:t xml:space="preserve"> rescheduled and consolidated with Docket No. C-2008-2076985 on April 29, 2009.  Both dockets had the undersigned ALJ as the presiding officer.</w:t>
      </w:r>
    </w:p>
    <w:p w:rsidR="003B75E2" w:rsidRDefault="003B75E2" w:rsidP="00516F38">
      <w:pPr>
        <w:tabs>
          <w:tab w:val="left" w:pos="-720"/>
        </w:tabs>
        <w:suppressAutoHyphens/>
        <w:spacing w:line="360" w:lineRule="auto"/>
        <w:ind w:firstLine="1440"/>
        <w:rPr>
          <w:spacing w:val="-3"/>
        </w:rPr>
      </w:pPr>
    </w:p>
    <w:p w:rsidR="00C9714C" w:rsidRDefault="003B75E2" w:rsidP="00516F38">
      <w:pPr>
        <w:tabs>
          <w:tab w:val="left" w:pos="-720"/>
        </w:tabs>
        <w:suppressAutoHyphens/>
        <w:spacing w:line="360" w:lineRule="auto"/>
        <w:ind w:firstLine="1440"/>
        <w:rPr>
          <w:spacing w:val="-3"/>
        </w:rPr>
      </w:pPr>
      <w:r>
        <w:rPr>
          <w:spacing w:val="-3"/>
        </w:rPr>
        <w:t>By letter dated April 2</w:t>
      </w:r>
      <w:r w:rsidR="00361E34">
        <w:rPr>
          <w:spacing w:val="-3"/>
        </w:rPr>
        <w:t>7</w:t>
      </w:r>
      <w:r>
        <w:rPr>
          <w:spacing w:val="-3"/>
        </w:rPr>
        <w:t>, 2009, Ms. Jennifer E. Cranston, Esquire,</w:t>
      </w:r>
      <w:r w:rsidR="00361E34">
        <w:rPr>
          <w:spacing w:val="-3"/>
        </w:rPr>
        <w:t xml:space="preserve"> represented that her firm, Ciardi Ciardi &amp; Astin, had been retained as counsel for Complainant.  Ms. Cranston requested a brief postponement of the scheduled proceeding on April 29, 2009 so that she </w:t>
      </w:r>
      <w:r w:rsidR="00D367F6">
        <w:rPr>
          <w:spacing w:val="-3"/>
        </w:rPr>
        <w:t>c</w:t>
      </w:r>
      <w:r w:rsidR="00361E34">
        <w:rPr>
          <w:spacing w:val="-3"/>
        </w:rPr>
        <w:t>ould</w:t>
      </w:r>
      <w:r w:rsidR="00D25F78">
        <w:rPr>
          <w:spacing w:val="-3"/>
        </w:rPr>
        <w:t xml:space="preserve"> </w:t>
      </w:r>
      <w:r w:rsidR="00361E34">
        <w:rPr>
          <w:spacing w:val="-3"/>
        </w:rPr>
        <w:lastRenderedPageBreak/>
        <w:t>adequately prepare to represent Complainant.</w:t>
      </w:r>
      <w:r w:rsidR="00311AA9">
        <w:rPr>
          <w:spacing w:val="-3"/>
        </w:rPr>
        <w:t xml:space="preserve">  By electronic mail on April 27, 2009, Mr. Farinas conditionally agreed to the continuance requested by counsel for the Complainant.  The condition</w:t>
      </w:r>
      <w:r w:rsidR="00403AD4">
        <w:rPr>
          <w:spacing w:val="-3"/>
        </w:rPr>
        <w:t>s</w:t>
      </w:r>
      <w:r w:rsidR="00311AA9">
        <w:rPr>
          <w:spacing w:val="-3"/>
        </w:rPr>
        <w:t xml:space="preserve"> w</w:t>
      </w:r>
      <w:r w:rsidR="00403AD4">
        <w:rPr>
          <w:spacing w:val="-3"/>
        </w:rPr>
        <w:t>ere as follow</w:t>
      </w:r>
      <w:r w:rsidR="00311AA9">
        <w:rPr>
          <w:spacing w:val="-3"/>
        </w:rPr>
        <w:t>s</w:t>
      </w:r>
      <w:r w:rsidR="00403AD4">
        <w:rPr>
          <w:spacing w:val="-3"/>
        </w:rPr>
        <w:t>: (1)</w:t>
      </w:r>
      <w:r w:rsidR="00311AA9">
        <w:rPr>
          <w:spacing w:val="-3"/>
        </w:rPr>
        <w:t xml:space="preserve"> to convert the scheduled hearing on April 29, 2009 to a prehearing conference</w:t>
      </w:r>
      <w:r w:rsidR="00403AD4">
        <w:rPr>
          <w:spacing w:val="-3"/>
        </w:rPr>
        <w:t>; (2)</w:t>
      </w:r>
      <w:r w:rsidR="00311AA9">
        <w:rPr>
          <w:spacing w:val="-3"/>
        </w:rPr>
        <w:t xml:space="preserve"> to discuss the scope of the proceeding</w:t>
      </w:r>
      <w:r w:rsidR="00403AD4">
        <w:rPr>
          <w:spacing w:val="-3"/>
        </w:rPr>
        <w:t xml:space="preserve">; </w:t>
      </w:r>
      <w:r w:rsidR="00311AA9">
        <w:rPr>
          <w:spacing w:val="-3"/>
        </w:rPr>
        <w:t>and</w:t>
      </w:r>
      <w:r w:rsidR="00403AD4">
        <w:rPr>
          <w:spacing w:val="-3"/>
        </w:rPr>
        <w:t xml:space="preserve"> (3)</w:t>
      </w:r>
      <w:r w:rsidR="00C9714C">
        <w:rPr>
          <w:spacing w:val="-3"/>
        </w:rPr>
        <w:t xml:space="preserve"> </w:t>
      </w:r>
      <w:r w:rsidR="00B00B72">
        <w:rPr>
          <w:spacing w:val="-3"/>
        </w:rPr>
        <w:t xml:space="preserve">to </w:t>
      </w:r>
      <w:r w:rsidR="00C9714C">
        <w:rPr>
          <w:spacing w:val="-3"/>
        </w:rPr>
        <w:t>affirm that</w:t>
      </w:r>
      <w:r w:rsidR="00311AA9">
        <w:rPr>
          <w:spacing w:val="-3"/>
        </w:rPr>
        <w:t xml:space="preserve"> </w:t>
      </w:r>
      <w:r w:rsidR="00B00B72">
        <w:rPr>
          <w:spacing w:val="-3"/>
        </w:rPr>
        <w:t xml:space="preserve">any </w:t>
      </w:r>
      <w:r w:rsidR="00311AA9">
        <w:rPr>
          <w:spacing w:val="-3"/>
        </w:rPr>
        <w:t xml:space="preserve">undisputed </w:t>
      </w:r>
      <w:r w:rsidR="00C9714C">
        <w:rPr>
          <w:spacing w:val="-3"/>
        </w:rPr>
        <w:t xml:space="preserve">bill </w:t>
      </w:r>
      <w:r w:rsidR="00B00B72">
        <w:rPr>
          <w:spacing w:val="-3"/>
        </w:rPr>
        <w:t>is</w:t>
      </w:r>
      <w:r w:rsidR="00C9714C">
        <w:rPr>
          <w:spacing w:val="-3"/>
        </w:rPr>
        <w:t xml:space="preserve"> to be paid by the Complainant for service received</w:t>
      </w:r>
      <w:r w:rsidR="00311AA9">
        <w:rPr>
          <w:spacing w:val="-3"/>
        </w:rPr>
        <w:t xml:space="preserve">.  </w:t>
      </w:r>
    </w:p>
    <w:p w:rsidR="00C9714C" w:rsidRDefault="00C9714C" w:rsidP="00516F38">
      <w:pPr>
        <w:tabs>
          <w:tab w:val="left" w:pos="-720"/>
        </w:tabs>
        <w:suppressAutoHyphens/>
        <w:spacing w:line="360" w:lineRule="auto"/>
        <w:ind w:firstLine="1440"/>
        <w:rPr>
          <w:spacing w:val="-3"/>
        </w:rPr>
      </w:pPr>
    </w:p>
    <w:p w:rsidR="00516F38" w:rsidRDefault="00361E34" w:rsidP="00516F38">
      <w:pPr>
        <w:tabs>
          <w:tab w:val="left" w:pos="-720"/>
        </w:tabs>
        <w:suppressAutoHyphens/>
        <w:spacing w:line="360" w:lineRule="auto"/>
        <w:ind w:firstLine="1440"/>
        <w:rPr>
          <w:spacing w:val="-3"/>
        </w:rPr>
      </w:pPr>
      <w:r>
        <w:rPr>
          <w:spacing w:val="-3"/>
        </w:rPr>
        <w:t xml:space="preserve">On April 28, 2009, Ms. Cranston </w:t>
      </w:r>
      <w:r w:rsidR="003B75E2">
        <w:rPr>
          <w:spacing w:val="-3"/>
        </w:rPr>
        <w:t>filed an entry of appearance with the Commission on behalf of the Complainant.</w:t>
      </w:r>
      <w:r w:rsidR="00516F38">
        <w:rPr>
          <w:spacing w:val="-3"/>
        </w:rPr>
        <w:t xml:space="preserve">  </w:t>
      </w:r>
      <w:r w:rsidR="00400341">
        <w:rPr>
          <w:spacing w:val="-3"/>
        </w:rPr>
        <w:t xml:space="preserve">The undersigned ALJ telephoned both parties and informed them that the scheduled evidentiary hearing would be a prehearing conference to allow counsel for Complainant to adequately prepare for an evidentiary hearing that would be scheduled on a future date.  </w:t>
      </w:r>
      <w:r w:rsidR="00C9714C">
        <w:rPr>
          <w:spacing w:val="-3"/>
        </w:rPr>
        <w:t>The undersigned ALJ directed that a</w:t>
      </w:r>
      <w:r w:rsidR="003A2187">
        <w:rPr>
          <w:spacing w:val="-3"/>
        </w:rPr>
        <w:t>n</w:t>
      </w:r>
      <w:r w:rsidR="00C9714C">
        <w:rPr>
          <w:spacing w:val="-3"/>
        </w:rPr>
        <w:t xml:space="preserve"> evidentiary hearing be scheduled no sooner than 30 days from the date of the prehearing conference.</w:t>
      </w:r>
    </w:p>
    <w:p w:rsidR="00400341" w:rsidRDefault="00400341" w:rsidP="00516F38">
      <w:pPr>
        <w:tabs>
          <w:tab w:val="left" w:pos="-720"/>
        </w:tabs>
        <w:suppressAutoHyphens/>
        <w:spacing w:line="360" w:lineRule="auto"/>
        <w:ind w:firstLine="1440"/>
        <w:rPr>
          <w:spacing w:val="-3"/>
        </w:rPr>
      </w:pPr>
    </w:p>
    <w:p w:rsidR="00F22EB7" w:rsidRDefault="00400341" w:rsidP="006148A1">
      <w:pPr>
        <w:tabs>
          <w:tab w:val="left" w:pos="2160"/>
        </w:tabs>
        <w:spacing w:line="360" w:lineRule="auto"/>
        <w:ind w:firstLine="1440"/>
      </w:pPr>
      <w:r>
        <w:t>On April 29, 2009, a pre</w:t>
      </w:r>
      <w:r w:rsidR="00350432">
        <w:t xml:space="preserve">hearing </w:t>
      </w:r>
      <w:r>
        <w:t xml:space="preserve">conference </w:t>
      </w:r>
      <w:r w:rsidR="00350432">
        <w:t xml:space="preserve">convened </w:t>
      </w:r>
      <w:r>
        <w:t xml:space="preserve">with both parties present.  Mr. Kevin McDonald, Esquire represented Complainant and </w:t>
      </w:r>
      <w:r w:rsidR="00F22EB7">
        <w:t xml:space="preserve">reiterated the request that PGW </w:t>
      </w:r>
      <w:r w:rsidR="00D367F6">
        <w:t>correctl</w:t>
      </w:r>
      <w:r w:rsidR="00F22EB7">
        <w:t xml:space="preserve">y credit payments from Argento’s Pizza.  PGW repeated that they would need some evidence from the Complainant that payment was made.  The parties agreed to continue to share information and set up settlement negotiations.  </w:t>
      </w:r>
    </w:p>
    <w:p w:rsidR="00F22EB7" w:rsidRDefault="00F22EB7" w:rsidP="006148A1">
      <w:pPr>
        <w:tabs>
          <w:tab w:val="left" w:pos="2160"/>
        </w:tabs>
        <w:spacing w:line="360" w:lineRule="auto"/>
        <w:ind w:firstLine="1440"/>
      </w:pPr>
    </w:p>
    <w:p w:rsidR="00BF2EAB" w:rsidRDefault="00BF2EAB" w:rsidP="006148A1">
      <w:pPr>
        <w:tabs>
          <w:tab w:val="left" w:pos="2160"/>
        </w:tabs>
        <w:spacing w:line="360" w:lineRule="auto"/>
        <w:ind w:firstLine="1440"/>
      </w:pPr>
      <w:r>
        <w:t>By Hearing Notice dated</w:t>
      </w:r>
      <w:r w:rsidR="00F22EB7">
        <w:t xml:space="preserve"> </w:t>
      </w:r>
      <w:r>
        <w:t>April 30, 2009, the evidentiary hearing was rescheduled to August 5, 2009 for the consolidated Docket Nos. C-2008-2076985 and C-2009-2092648.</w:t>
      </w:r>
    </w:p>
    <w:p w:rsidR="00BF2EAB" w:rsidRDefault="00BF2EAB" w:rsidP="006148A1">
      <w:pPr>
        <w:tabs>
          <w:tab w:val="left" w:pos="2160"/>
        </w:tabs>
        <w:spacing w:line="360" w:lineRule="auto"/>
        <w:ind w:firstLine="1440"/>
      </w:pPr>
    </w:p>
    <w:p w:rsidR="00FD777A" w:rsidRDefault="00BF2EAB" w:rsidP="00D367F6">
      <w:pPr>
        <w:tabs>
          <w:tab w:val="left" w:pos="2160"/>
        </w:tabs>
        <w:spacing w:line="360" w:lineRule="auto"/>
        <w:ind w:firstLine="1440"/>
      </w:pPr>
      <w:r>
        <w:t xml:space="preserve">The hearing convened </w:t>
      </w:r>
      <w:r w:rsidR="00350432">
        <w:t xml:space="preserve">as scheduled </w:t>
      </w:r>
      <w:r w:rsidR="00156C11">
        <w:t>at about 10 a.m.</w:t>
      </w:r>
      <w:r w:rsidR="002E6127">
        <w:t xml:space="preserve"> on</w:t>
      </w:r>
      <w:r w:rsidR="00156C11">
        <w:t xml:space="preserve"> </w:t>
      </w:r>
      <w:r>
        <w:t>August</w:t>
      </w:r>
      <w:r w:rsidR="00156C11">
        <w:t xml:space="preserve"> </w:t>
      </w:r>
      <w:r>
        <w:t>5</w:t>
      </w:r>
      <w:r w:rsidR="00156C11">
        <w:t>, 2009</w:t>
      </w:r>
      <w:r w:rsidR="00350432">
        <w:t xml:space="preserve">.  </w:t>
      </w:r>
      <w:r w:rsidR="00EB35A3">
        <w:t>Mr. Laureto Farinas</w:t>
      </w:r>
      <w:r w:rsidR="00156C11">
        <w:t>,</w:t>
      </w:r>
      <w:r w:rsidR="00EB35A3">
        <w:t xml:space="preserve"> Esquire appeared on behalf of PGW accompanied by one witness, Ms. Anne Cromley.  </w:t>
      </w:r>
      <w:r w:rsidR="00D367F6">
        <w:t>Neither</w:t>
      </w:r>
      <w:r w:rsidR="00EB35A3">
        <w:t xml:space="preserve"> Complainant</w:t>
      </w:r>
      <w:r w:rsidR="00D367F6">
        <w:t xml:space="preserve"> nor Complainant’s counsel</w:t>
      </w:r>
      <w:r w:rsidR="00EB35A3">
        <w:t xml:space="preserve"> appear</w:t>
      </w:r>
      <w:r w:rsidR="00D367F6">
        <w:t>ed</w:t>
      </w:r>
      <w:r w:rsidR="00EB35A3">
        <w:t xml:space="preserve"> at the hearing.  </w:t>
      </w:r>
      <w:r w:rsidR="009D47FF">
        <w:t xml:space="preserve">The ALJ checked with the office to see if Complainant had contacted the office regarding the hearing.  </w:t>
      </w:r>
      <w:r w:rsidR="00F91EBA">
        <w:t xml:space="preserve">Complainant had not contacted the office.  </w:t>
      </w:r>
      <w:r w:rsidR="00416793">
        <w:t xml:space="preserve">The undersigned was informed by PGW that counsel for Complainant was unsuccessful in obtaining from Complainant any evidence of payment for billed </w:t>
      </w:r>
      <w:r w:rsidR="00F91EBA">
        <w:t xml:space="preserve">gas </w:t>
      </w:r>
      <w:r w:rsidR="00416793">
        <w:t>service</w:t>
      </w:r>
      <w:r w:rsidR="00F91EBA">
        <w:t xml:space="preserve"> that was not credited</w:t>
      </w:r>
      <w:r w:rsidR="00416793">
        <w:t>.</w:t>
      </w:r>
      <w:r w:rsidR="00F91EBA">
        <w:t xml:space="preserve">  T</w:t>
      </w:r>
      <w:r w:rsidR="00EB35A3">
        <w:t xml:space="preserve">he </w:t>
      </w:r>
      <w:r w:rsidR="00E4328E">
        <w:t xml:space="preserve">undersigned ALJ </w:t>
      </w:r>
      <w:r w:rsidR="00EB35A3">
        <w:t xml:space="preserve">reconvened the hearing </w:t>
      </w:r>
      <w:r w:rsidR="009D47FF">
        <w:t xml:space="preserve">and </w:t>
      </w:r>
      <w:r w:rsidR="00EB35A3">
        <w:t>confirm</w:t>
      </w:r>
      <w:r w:rsidR="009D47FF">
        <w:t>ed</w:t>
      </w:r>
      <w:r w:rsidR="00EB35A3">
        <w:t xml:space="preserve"> that the Complainant </w:t>
      </w:r>
      <w:r w:rsidR="009D47FF">
        <w:t xml:space="preserve">had </w:t>
      </w:r>
      <w:r w:rsidR="00EB35A3">
        <w:t xml:space="preserve">not called, or </w:t>
      </w:r>
      <w:r w:rsidR="007645B9">
        <w:t xml:space="preserve">otherwise </w:t>
      </w:r>
      <w:r w:rsidR="00FD777A">
        <w:t>shown</w:t>
      </w:r>
      <w:r w:rsidR="00EB35A3">
        <w:t xml:space="preserve"> good cause not to appear at the scheduled hearing.</w:t>
      </w:r>
      <w:r w:rsidR="001065D2">
        <w:t xml:space="preserve"> </w:t>
      </w:r>
      <w:r w:rsidR="009D47FF">
        <w:t xml:space="preserve"> </w:t>
      </w:r>
      <w:r w:rsidR="0041122A">
        <w:t xml:space="preserve">Counsel for PGW represented that the Complainant had an outstanding </w:t>
      </w:r>
      <w:r w:rsidR="0041122A">
        <w:lastRenderedPageBreak/>
        <w:t xml:space="preserve">balance of $11,112.92 due and owing which included a bill of $1,229.32 for gas service due August 24, 2009.  </w:t>
      </w:r>
    </w:p>
    <w:p w:rsidR="00FD777A" w:rsidRDefault="00FD777A" w:rsidP="006148A1">
      <w:pPr>
        <w:tabs>
          <w:tab w:val="left" w:pos="2160"/>
        </w:tabs>
        <w:spacing w:line="360" w:lineRule="auto"/>
        <w:ind w:firstLine="1440"/>
      </w:pPr>
    </w:p>
    <w:p w:rsidR="006148A1" w:rsidRDefault="001065D2" w:rsidP="006148A1">
      <w:pPr>
        <w:tabs>
          <w:tab w:val="left" w:pos="2160"/>
        </w:tabs>
        <w:spacing w:line="360" w:lineRule="auto"/>
        <w:ind w:firstLine="1440"/>
      </w:pPr>
      <w:r>
        <w:t>Counsel for P</w:t>
      </w:r>
      <w:r w:rsidR="009D47FF">
        <w:t>GW</w:t>
      </w:r>
      <w:r>
        <w:t xml:space="preserve"> moved to dismiss the formal Complaint</w:t>
      </w:r>
      <w:r w:rsidR="00FD777A">
        <w:t>s</w:t>
      </w:r>
      <w:r>
        <w:t xml:space="preserve"> with prejudice for lack of prosecution.  That motion is granted pursuant to the ordering paragraphs below.  </w:t>
      </w:r>
      <w:r w:rsidR="0041122A">
        <w:t xml:space="preserve">Counsel requested that the decision for this proceeding be expedited so that the Company can begin the process of obtaining payment owed for gas service provided.  </w:t>
      </w:r>
      <w:r>
        <w:t xml:space="preserve">The record closed at the conclusion of the hearing on </w:t>
      </w:r>
      <w:r w:rsidR="0041122A">
        <w:t>August 5</w:t>
      </w:r>
      <w:r w:rsidR="0020681F">
        <w:t>, 200</w:t>
      </w:r>
      <w:r w:rsidR="00141E00">
        <w:t>9</w:t>
      </w:r>
      <w:r>
        <w:t xml:space="preserve">. </w:t>
      </w:r>
    </w:p>
    <w:p w:rsidR="006148A1" w:rsidRDefault="006148A1" w:rsidP="006148A1">
      <w:pPr>
        <w:tabs>
          <w:tab w:val="left" w:pos="2160"/>
        </w:tabs>
        <w:spacing w:line="360" w:lineRule="auto"/>
        <w:ind w:firstLine="1440"/>
      </w:pPr>
    </w:p>
    <w:p w:rsidR="00F8714D" w:rsidRPr="00B26DD0" w:rsidRDefault="00F8714D" w:rsidP="006148A1">
      <w:pPr>
        <w:tabs>
          <w:tab w:val="left" w:pos="2160"/>
        </w:tabs>
        <w:spacing w:line="360" w:lineRule="auto"/>
        <w:jc w:val="center"/>
      </w:pPr>
      <w:r>
        <w:rPr>
          <w:u w:val="single"/>
        </w:rPr>
        <w:t>FINDINGS OF FACT</w:t>
      </w:r>
    </w:p>
    <w:p w:rsidR="00F8714D" w:rsidRDefault="00F8714D" w:rsidP="00E50BC4">
      <w:pPr>
        <w:tabs>
          <w:tab w:val="left" w:pos="2160"/>
        </w:tabs>
        <w:spacing w:line="360" w:lineRule="auto"/>
        <w:rPr>
          <w:u w:val="single"/>
        </w:rPr>
      </w:pPr>
    </w:p>
    <w:p w:rsidR="00AF2C43" w:rsidRDefault="00925DF3" w:rsidP="00AF2C43">
      <w:pPr>
        <w:numPr>
          <w:ilvl w:val="0"/>
          <w:numId w:val="8"/>
        </w:numPr>
        <w:tabs>
          <w:tab w:val="left" w:pos="2160"/>
        </w:tabs>
        <w:spacing w:line="360" w:lineRule="auto"/>
        <w:ind w:left="0" w:firstLine="1440"/>
      </w:pPr>
      <w:r>
        <w:t xml:space="preserve">On </w:t>
      </w:r>
      <w:r w:rsidR="00FD777A">
        <w:t>December</w:t>
      </w:r>
      <w:r w:rsidR="007645B9">
        <w:t xml:space="preserve"> 4</w:t>
      </w:r>
      <w:r w:rsidR="00472B46">
        <w:t>, 200</w:t>
      </w:r>
      <w:r w:rsidR="00961CB5">
        <w:t>8</w:t>
      </w:r>
      <w:r w:rsidR="00472B46">
        <w:t xml:space="preserve">, </w:t>
      </w:r>
      <w:r w:rsidR="0020681F">
        <w:t>M</w:t>
      </w:r>
      <w:r w:rsidR="007645B9">
        <w:t>r</w:t>
      </w:r>
      <w:r w:rsidR="0020681F">
        <w:t xml:space="preserve">. </w:t>
      </w:r>
      <w:r w:rsidR="00FD777A">
        <w:t>Bruce Bottomley</w:t>
      </w:r>
      <w:r w:rsidR="00774D57">
        <w:t xml:space="preserve"> on behalf of Argento’s Pizza </w:t>
      </w:r>
      <w:r w:rsidR="00023448">
        <w:t xml:space="preserve">filed a </w:t>
      </w:r>
      <w:r w:rsidR="00CE5728">
        <w:t>f</w:t>
      </w:r>
      <w:r w:rsidR="00023448">
        <w:t xml:space="preserve">ormal </w:t>
      </w:r>
      <w:r w:rsidR="000F5059">
        <w:t>C</w:t>
      </w:r>
      <w:r w:rsidR="00023448">
        <w:t xml:space="preserve">omplaint </w:t>
      </w:r>
      <w:r w:rsidR="008043A7">
        <w:t xml:space="preserve">at Docket No. C-2008-2076985 </w:t>
      </w:r>
      <w:r w:rsidR="00023448">
        <w:t>w</w:t>
      </w:r>
      <w:r w:rsidR="00A4740F">
        <w:t xml:space="preserve">ith the Commission </w:t>
      </w:r>
      <w:r w:rsidR="00B87C99">
        <w:t xml:space="preserve">against </w:t>
      </w:r>
      <w:r w:rsidR="0071264B">
        <w:t>P</w:t>
      </w:r>
      <w:r w:rsidR="007645B9">
        <w:t xml:space="preserve">GW.  </w:t>
      </w:r>
      <w:r w:rsidR="00D50C39">
        <w:t xml:space="preserve">Mr. Bottomley represented that he was an officer, the President, of Argento’s Pizza.  </w:t>
      </w:r>
      <w:r w:rsidR="007645B9">
        <w:t>The Complaint stated that there were incorrect charges on Complainant’s bill for gas service and questioned</w:t>
      </w:r>
      <w:r w:rsidR="00336213">
        <w:t xml:space="preserve"> </w:t>
      </w:r>
      <w:r w:rsidR="00774D57">
        <w:t>whether payments for billed gas service were being credited correctly to the Complainant’s account.</w:t>
      </w:r>
      <w:r w:rsidR="00336213">
        <w:t xml:space="preserve">  </w:t>
      </w:r>
    </w:p>
    <w:p w:rsidR="00AA2525" w:rsidRDefault="00AA2525" w:rsidP="00AA2525">
      <w:pPr>
        <w:tabs>
          <w:tab w:val="left" w:pos="2160"/>
        </w:tabs>
        <w:spacing w:line="360" w:lineRule="auto"/>
      </w:pPr>
    </w:p>
    <w:p w:rsidR="00AA2525" w:rsidRDefault="001C3DF5" w:rsidP="00CC49CA">
      <w:pPr>
        <w:numPr>
          <w:ilvl w:val="0"/>
          <w:numId w:val="8"/>
        </w:numPr>
        <w:tabs>
          <w:tab w:val="num" w:pos="2160"/>
        </w:tabs>
        <w:spacing w:line="360" w:lineRule="auto"/>
        <w:ind w:left="0" w:firstLine="1440"/>
      </w:pPr>
      <w:r>
        <w:t xml:space="preserve">A </w:t>
      </w:r>
      <w:r w:rsidR="00774D57">
        <w:t xml:space="preserve">payment agreement was agreed to </w:t>
      </w:r>
      <w:r w:rsidR="00774757">
        <w:t xml:space="preserve">on </w:t>
      </w:r>
      <w:r w:rsidR="009210F1">
        <w:t xml:space="preserve">February 9, 2009, </w:t>
      </w:r>
      <w:r w:rsidR="00774D57">
        <w:t>regarding the Complaint but the written terms of the agreement were allegedly not received timely by the Complainant.</w:t>
      </w:r>
      <w:r w:rsidR="00AA2525">
        <w:t xml:space="preserve"> </w:t>
      </w:r>
      <w:r w:rsidR="009210F1">
        <w:t xml:space="preserve"> Once the Complainant did receive the written terms of the agreement, </w:t>
      </w:r>
      <w:r w:rsidR="00774757">
        <w:t xml:space="preserve">Complainant requested </w:t>
      </w:r>
      <w:r w:rsidR="006F33E6">
        <w:t>its</w:t>
      </w:r>
      <w:r w:rsidR="00774757">
        <w:t xml:space="preserve"> day in court.</w:t>
      </w:r>
    </w:p>
    <w:p w:rsidR="006415B3" w:rsidRDefault="006415B3" w:rsidP="006415B3">
      <w:pPr>
        <w:tabs>
          <w:tab w:val="left" w:pos="2160"/>
        </w:tabs>
        <w:spacing w:line="360" w:lineRule="auto"/>
        <w:ind w:left="1440"/>
      </w:pPr>
    </w:p>
    <w:p w:rsidR="00774757" w:rsidRDefault="00774757" w:rsidP="00CC49CA">
      <w:pPr>
        <w:numPr>
          <w:ilvl w:val="0"/>
          <w:numId w:val="8"/>
        </w:numPr>
        <w:tabs>
          <w:tab w:val="num" w:pos="2160"/>
        </w:tabs>
        <w:spacing w:line="360" w:lineRule="auto"/>
        <w:ind w:left="0" w:firstLine="1440"/>
      </w:pPr>
      <w:r>
        <w:t>On February 26, 2009, Complainant filed another Complaint</w:t>
      </w:r>
      <w:r w:rsidR="008043A7">
        <w:t xml:space="preserve"> against PGW at Docket No. C-2009-2092648</w:t>
      </w:r>
      <w:r>
        <w:t xml:space="preserve"> regarding resolution of the billed charges for gas service and the crediting of payments to the account.</w:t>
      </w:r>
    </w:p>
    <w:p w:rsidR="00774757" w:rsidRDefault="00774757" w:rsidP="00774757">
      <w:pPr>
        <w:pStyle w:val="ListParagraph"/>
      </w:pPr>
    </w:p>
    <w:p w:rsidR="00321D94" w:rsidRDefault="00321D94" w:rsidP="00CC49CA">
      <w:pPr>
        <w:numPr>
          <w:ilvl w:val="0"/>
          <w:numId w:val="8"/>
        </w:numPr>
        <w:tabs>
          <w:tab w:val="num" w:pos="2160"/>
        </w:tabs>
        <w:spacing w:line="360" w:lineRule="auto"/>
        <w:ind w:left="0" w:firstLine="1440"/>
      </w:pPr>
      <w:r>
        <w:t xml:space="preserve">A Prehearing Order dated </w:t>
      </w:r>
      <w:r w:rsidR="00CC49CA">
        <w:t xml:space="preserve">March </w:t>
      </w:r>
      <w:r w:rsidR="008043A7">
        <w:t>17</w:t>
      </w:r>
      <w:r>
        <w:t>, 2009 advised the Complainant of the proper procedure to obtain a continuance to reschedule the hearing date</w:t>
      </w:r>
      <w:r w:rsidR="00CC49CA">
        <w:t xml:space="preserve"> and also emphasized that the Complainant may lose the case if he did not take part in the hearing and present evidence on the issues raised</w:t>
      </w:r>
      <w:r>
        <w:t>.</w:t>
      </w:r>
    </w:p>
    <w:p w:rsidR="008043A7" w:rsidRDefault="008043A7" w:rsidP="00CC49CA">
      <w:pPr>
        <w:numPr>
          <w:ilvl w:val="0"/>
          <w:numId w:val="8"/>
        </w:numPr>
        <w:tabs>
          <w:tab w:val="num" w:pos="2160"/>
        </w:tabs>
        <w:spacing w:line="360" w:lineRule="auto"/>
        <w:ind w:left="0" w:firstLine="1440"/>
      </w:pPr>
      <w:r>
        <w:lastRenderedPageBreak/>
        <w:t>A Prehearing Order dated April 14, 2009 consolidated the Complaints at Docket Nos. C-2008-2076985 and C-2009-2092648 to one proceeding.</w:t>
      </w:r>
    </w:p>
    <w:p w:rsidR="00321D94" w:rsidRDefault="00321D94" w:rsidP="00321D94">
      <w:pPr>
        <w:spacing w:line="360" w:lineRule="auto"/>
      </w:pPr>
    </w:p>
    <w:p w:rsidR="008A5A9E" w:rsidRDefault="00321D94" w:rsidP="00CC49CA">
      <w:pPr>
        <w:numPr>
          <w:ilvl w:val="0"/>
          <w:numId w:val="8"/>
        </w:numPr>
        <w:tabs>
          <w:tab w:val="num" w:pos="2160"/>
        </w:tabs>
        <w:spacing w:line="360" w:lineRule="auto"/>
        <w:ind w:left="0" w:firstLine="1440"/>
        <w:rPr>
          <w:spacing w:val="-3"/>
        </w:rPr>
      </w:pPr>
      <w:r>
        <w:rPr>
          <w:spacing w:val="-3"/>
        </w:rPr>
        <w:t>N</w:t>
      </w:r>
      <w:r w:rsidR="00917BE5">
        <w:rPr>
          <w:spacing w:val="-3"/>
        </w:rPr>
        <w:t>o</w:t>
      </w:r>
      <w:r w:rsidR="00A8561F">
        <w:rPr>
          <w:spacing w:val="-3"/>
        </w:rPr>
        <w:t xml:space="preserve">ne of the </w:t>
      </w:r>
      <w:r w:rsidR="00023448">
        <w:rPr>
          <w:spacing w:val="-3"/>
        </w:rPr>
        <w:t>document</w:t>
      </w:r>
      <w:r w:rsidR="00402EC8">
        <w:rPr>
          <w:spacing w:val="-3"/>
        </w:rPr>
        <w:t>s</w:t>
      </w:r>
      <w:r w:rsidR="00023448">
        <w:rPr>
          <w:spacing w:val="-3"/>
        </w:rPr>
        <w:t xml:space="preserve"> mailed to </w:t>
      </w:r>
      <w:r w:rsidR="00C712F1">
        <w:rPr>
          <w:spacing w:val="-3"/>
        </w:rPr>
        <w:t>Complainant</w:t>
      </w:r>
      <w:r w:rsidR="00624147">
        <w:rPr>
          <w:spacing w:val="-3"/>
        </w:rPr>
        <w:t xml:space="preserve"> or Complainant’s counsel</w:t>
      </w:r>
      <w:r w:rsidR="00023448">
        <w:rPr>
          <w:spacing w:val="-3"/>
        </w:rPr>
        <w:t xml:space="preserve"> </w:t>
      </w:r>
      <w:r w:rsidR="00157F06">
        <w:rPr>
          <w:spacing w:val="-3"/>
        </w:rPr>
        <w:t>w</w:t>
      </w:r>
      <w:r w:rsidR="003C5A0F">
        <w:rPr>
          <w:spacing w:val="-3"/>
        </w:rPr>
        <w:t>ere</w:t>
      </w:r>
      <w:r w:rsidR="00157F06">
        <w:rPr>
          <w:spacing w:val="-3"/>
        </w:rPr>
        <w:t xml:space="preserve"> </w:t>
      </w:r>
      <w:r w:rsidR="00DF66E4">
        <w:rPr>
          <w:spacing w:val="-3"/>
        </w:rPr>
        <w:t>returned to the Commission by the United States Postal Service as undeliverable.</w:t>
      </w:r>
    </w:p>
    <w:p w:rsidR="007D63FE" w:rsidRDefault="007D63FE" w:rsidP="007D63FE">
      <w:pPr>
        <w:spacing w:line="360" w:lineRule="auto"/>
        <w:rPr>
          <w:spacing w:val="-3"/>
        </w:rPr>
      </w:pPr>
    </w:p>
    <w:p w:rsidR="00023448" w:rsidRDefault="00D20CF2" w:rsidP="007D63FE">
      <w:pPr>
        <w:numPr>
          <w:ilvl w:val="0"/>
          <w:numId w:val="8"/>
        </w:numPr>
        <w:tabs>
          <w:tab w:val="num" w:pos="2160"/>
        </w:tabs>
        <w:spacing w:line="360" w:lineRule="auto"/>
        <w:ind w:left="0" w:firstLine="1440"/>
        <w:rPr>
          <w:spacing w:val="-3"/>
        </w:rPr>
      </w:pPr>
      <w:r>
        <w:rPr>
          <w:spacing w:val="-3"/>
        </w:rPr>
        <w:t xml:space="preserve">Neither </w:t>
      </w:r>
      <w:r w:rsidR="00391420">
        <w:rPr>
          <w:spacing w:val="-3"/>
        </w:rPr>
        <w:t>Complainant</w:t>
      </w:r>
      <w:r>
        <w:rPr>
          <w:spacing w:val="-3"/>
        </w:rPr>
        <w:t xml:space="preserve"> nor counsel for Complainant</w:t>
      </w:r>
      <w:r w:rsidR="006431B5">
        <w:rPr>
          <w:spacing w:val="-3"/>
        </w:rPr>
        <w:t xml:space="preserve"> a</w:t>
      </w:r>
      <w:r w:rsidR="00143E98">
        <w:rPr>
          <w:spacing w:val="-3"/>
        </w:rPr>
        <w:t>ppear</w:t>
      </w:r>
      <w:r>
        <w:rPr>
          <w:spacing w:val="-3"/>
        </w:rPr>
        <w:t>ed</w:t>
      </w:r>
      <w:r w:rsidR="00143E98">
        <w:rPr>
          <w:spacing w:val="-3"/>
        </w:rPr>
        <w:t xml:space="preserve"> at the scheduled hearing</w:t>
      </w:r>
      <w:r w:rsidR="00023448">
        <w:rPr>
          <w:spacing w:val="-3"/>
        </w:rPr>
        <w:t>.</w:t>
      </w:r>
    </w:p>
    <w:p w:rsidR="007D63FE" w:rsidRDefault="007D63FE" w:rsidP="007D63FE">
      <w:pPr>
        <w:spacing w:line="360" w:lineRule="auto"/>
        <w:rPr>
          <w:spacing w:val="-3"/>
        </w:rPr>
      </w:pPr>
    </w:p>
    <w:p w:rsidR="00257424" w:rsidRDefault="006431B5" w:rsidP="007D63FE">
      <w:pPr>
        <w:numPr>
          <w:ilvl w:val="0"/>
          <w:numId w:val="8"/>
        </w:numPr>
        <w:tabs>
          <w:tab w:val="num" w:pos="2160"/>
        </w:tabs>
        <w:spacing w:line="360" w:lineRule="auto"/>
        <w:ind w:left="0" w:firstLine="1440"/>
        <w:rPr>
          <w:spacing w:val="-3"/>
        </w:rPr>
      </w:pPr>
      <w:r>
        <w:rPr>
          <w:spacing w:val="-3"/>
        </w:rPr>
        <w:t xml:space="preserve">Complainant </w:t>
      </w:r>
      <w:r w:rsidR="00081384">
        <w:rPr>
          <w:spacing w:val="-3"/>
        </w:rPr>
        <w:t xml:space="preserve">did not settle </w:t>
      </w:r>
      <w:r w:rsidR="00023448">
        <w:rPr>
          <w:spacing w:val="-3"/>
        </w:rPr>
        <w:t xml:space="preserve">or withdraw </w:t>
      </w:r>
      <w:r w:rsidR="00CD2E9A">
        <w:rPr>
          <w:spacing w:val="-3"/>
        </w:rPr>
        <w:t>t</w:t>
      </w:r>
      <w:r w:rsidR="00620331">
        <w:rPr>
          <w:spacing w:val="-3"/>
        </w:rPr>
        <w:t>h</w:t>
      </w:r>
      <w:r w:rsidR="00D20CF2">
        <w:rPr>
          <w:spacing w:val="-3"/>
        </w:rPr>
        <w:t>ese</w:t>
      </w:r>
      <w:r w:rsidR="00023448">
        <w:rPr>
          <w:spacing w:val="-3"/>
        </w:rPr>
        <w:t xml:space="preserve"> Complaint</w:t>
      </w:r>
      <w:r w:rsidR="00D20CF2">
        <w:rPr>
          <w:spacing w:val="-3"/>
        </w:rPr>
        <w:t>s</w:t>
      </w:r>
      <w:r w:rsidR="00023448">
        <w:rPr>
          <w:spacing w:val="-3"/>
        </w:rPr>
        <w:t xml:space="preserve"> prior to the scheduled hearing date or obtain a continuance.</w:t>
      </w:r>
    </w:p>
    <w:p w:rsidR="009B26FA" w:rsidRDefault="009B26FA" w:rsidP="009B26FA">
      <w:pPr>
        <w:pStyle w:val="ListParagraph"/>
        <w:rPr>
          <w:spacing w:val="-3"/>
        </w:rPr>
      </w:pPr>
    </w:p>
    <w:p w:rsidR="009B26FA" w:rsidRDefault="00906787" w:rsidP="007D63FE">
      <w:pPr>
        <w:numPr>
          <w:ilvl w:val="0"/>
          <w:numId w:val="8"/>
        </w:numPr>
        <w:tabs>
          <w:tab w:val="num" w:pos="2160"/>
        </w:tabs>
        <w:spacing w:line="360" w:lineRule="auto"/>
        <w:ind w:left="0" w:firstLine="1440"/>
        <w:rPr>
          <w:spacing w:val="-3"/>
        </w:rPr>
      </w:pPr>
      <w:r>
        <w:rPr>
          <w:spacing w:val="-3"/>
        </w:rPr>
        <w:t>Complainant has an outstanding balance of $11,112.92 due for gas service provided.</w:t>
      </w:r>
    </w:p>
    <w:p w:rsidR="00861D3B" w:rsidRDefault="00861D3B" w:rsidP="00861D3B">
      <w:pPr>
        <w:spacing w:line="360" w:lineRule="auto"/>
        <w:rPr>
          <w:spacing w:val="-3"/>
        </w:rPr>
      </w:pPr>
    </w:p>
    <w:p w:rsidR="00DD60F6" w:rsidRDefault="00DD60F6" w:rsidP="00257424">
      <w:pPr>
        <w:spacing w:line="360" w:lineRule="auto"/>
        <w:jc w:val="center"/>
        <w:rPr>
          <w:u w:val="single"/>
        </w:rPr>
      </w:pPr>
      <w:r>
        <w:rPr>
          <w:u w:val="single"/>
        </w:rPr>
        <w:t>DISCUSSION</w:t>
      </w:r>
    </w:p>
    <w:p w:rsidR="00DD60F6" w:rsidRDefault="00DD60F6" w:rsidP="00DD60F6">
      <w:pPr>
        <w:tabs>
          <w:tab w:val="left" w:pos="2160"/>
        </w:tabs>
        <w:spacing w:line="360" w:lineRule="auto"/>
        <w:jc w:val="center"/>
        <w:rPr>
          <w:u w:val="single"/>
        </w:rPr>
      </w:pPr>
    </w:p>
    <w:p w:rsidR="00F933CD" w:rsidRDefault="00D64DE9" w:rsidP="00D64DE9">
      <w:pPr>
        <w:spacing w:line="360" w:lineRule="auto"/>
        <w:ind w:firstLine="1440"/>
      </w:pPr>
      <w:r>
        <w:t xml:space="preserve">In </w:t>
      </w:r>
      <w:r w:rsidR="00CD2E9A">
        <w:t>t</w:t>
      </w:r>
      <w:r w:rsidR="00620331">
        <w:t>h</w:t>
      </w:r>
      <w:r w:rsidR="00CE5728">
        <w:t>is</w:t>
      </w:r>
      <w:r>
        <w:t xml:space="preserve"> </w:t>
      </w:r>
      <w:r w:rsidR="00CE5728">
        <w:t>f</w:t>
      </w:r>
      <w:r>
        <w:t>ormal Complaint</w:t>
      </w:r>
      <w:r w:rsidR="00B623F0">
        <w:t xml:space="preserve"> at Docket No. C-2008-207698</w:t>
      </w:r>
      <w:r w:rsidR="00D50C39">
        <w:t>5</w:t>
      </w:r>
      <w:r>
        <w:t xml:space="preserve">, </w:t>
      </w:r>
      <w:r w:rsidR="00CD2E9A">
        <w:t>Complainant</w:t>
      </w:r>
      <w:r>
        <w:t xml:space="preserve"> </w:t>
      </w:r>
      <w:r w:rsidR="00CD2E9A">
        <w:t>alleged</w:t>
      </w:r>
      <w:r w:rsidR="00A37156">
        <w:t xml:space="preserve"> </w:t>
      </w:r>
      <w:r w:rsidR="007D63FE">
        <w:t xml:space="preserve">that there were </w:t>
      </w:r>
      <w:r w:rsidR="00FD7FC5">
        <w:t>incorrect charges on his PGW gas service bill</w:t>
      </w:r>
      <w:r w:rsidR="00B623F0">
        <w:t xml:space="preserve"> and questioned whether PGW was appropriately crediting the payments Complainant made for billed gas service.</w:t>
      </w:r>
      <w:r w:rsidR="00CD2E9A">
        <w:t xml:space="preserve"> </w:t>
      </w:r>
      <w:r w:rsidR="002D4E59">
        <w:t xml:space="preserve"> </w:t>
      </w:r>
      <w:r w:rsidR="00906787">
        <w:t>In the formal Complaint at Docket No. C-2009-2092</w:t>
      </w:r>
      <w:r w:rsidR="009F00DA">
        <w:t>6</w:t>
      </w:r>
      <w:r w:rsidR="00906787">
        <w:t xml:space="preserve">48 Complainant desires to resolve payment for gas service provided.  </w:t>
      </w:r>
      <w:r w:rsidR="002D4E59">
        <w:t>As</w:t>
      </w:r>
      <w:r w:rsidRPr="00006FBE">
        <w:t xml:space="preserve"> the </w:t>
      </w:r>
      <w:r w:rsidR="00563CA6">
        <w:t>party</w:t>
      </w:r>
      <w:r w:rsidRPr="00006FBE">
        <w:t xml:space="preserve"> seeking affirmative relief from the Commission, </w:t>
      </w:r>
      <w:r>
        <w:t>the burden of proof</w:t>
      </w:r>
      <w:r w:rsidR="0021500B">
        <w:t xml:space="preserve"> rests on the Complainant</w:t>
      </w:r>
      <w:r>
        <w:t xml:space="preserve">.  </w:t>
      </w:r>
      <w:r w:rsidRPr="00006FBE">
        <w:t>66 Pa.C.S. §</w:t>
      </w:r>
      <w:r w:rsidR="000816BF">
        <w:t xml:space="preserve"> </w:t>
      </w:r>
      <w:r w:rsidRPr="00006FBE">
        <w:t>332(a).</w:t>
      </w:r>
      <w:r>
        <w:t xml:space="preserve">  </w:t>
      </w:r>
    </w:p>
    <w:p w:rsidR="00F933CD" w:rsidRDefault="00F933CD" w:rsidP="00D64DE9">
      <w:pPr>
        <w:spacing w:line="360" w:lineRule="auto"/>
        <w:ind w:firstLine="1440"/>
      </w:pPr>
    </w:p>
    <w:p w:rsidR="00D64DE9" w:rsidRDefault="00F933CD" w:rsidP="00D64DE9">
      <w:pPr>
        <w:spacing w:line="360" w:lineRule="auto"/>
        <w:ind w:firstLine="1440"/>
      </w:pPr>
      <w:r>
        <w:t xml:space="preserve">The issue in this proceeding is whether </w:t>
      </w:r>
      <w:r w:rsidR="00906787">
        <w:t>Argento’s Pizza</w:t>
      </w:r>
      <w:r>
        <w:t xml:space="preserve">, as the Complainant, sustained </w:t>
      </w:r>
      <w:r w:rsidR="00906787">
        <w:t>its</w:t>
      </w:r>
      <w:r>
        <w:t xml:space="preserve"> burden of proof.  </w:t>
      </w:r>
      <w:r w:rsidR="00925DF3">
        <w:t xml:space="preserve">By failing to participate in the hearing, </w:t>
      </w:r>
      <w:r w:rsidR="00897666">
        <w:t>Complainant</w:t>
      </w:r>
      <w:r w:rsidR="00925DF3">
        <w:t xml:space="preserve"> was unable to meet this burden.</w:t>
      </w:r>
    </w:p>
    <w:p w:rsidR="00D64DE9" w:rsidRDefault="00D64DE9" w:rsidP="00D64DE9">
      <w:pPr>
        <w:spacing w:line="360" w:lineRule="auto"/>
        <w:ind w:firstLine="1440"/>
      </w:pPr>
    </w:p>
    <w:p w:rsidR="00D64DE9" w:rsidRDefault="00D64DE9" w:rsidP="00D64DE9">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State">
        <w:r w:rsidRPr="00B15976">
          <w:rPr>
            <w:u w:val="single"/>
          </w:rPr>
          <w:t>Pa.</w:t>
        </w:r>
      </w:smartTag>
      <w:r w:rsidRPr="00B15976">
        <w:rPr>
          <w:u w:val="single"/>
        </w:rPr>
        <w:t xml:space="preserve"> PUC</w:t>
      </w:r>
      <w:r>
        <w:t>,</w:t>
      </w:r>
      <w:r w:rsidR="00B668B6">
        <w:t xml:space="preserve"> </w:t>
      </w:r>
      <w:r w:rsidR="004340D2">
        <w:t xml:space="preserve">83 </w:t>
      </w:r>
      <w:smartTag w:uri="urn:schemas-microsoft-com:office:smarttags" w:element="place">
        <w:smartTag w:uri="urn:schemas-microsoft-com:office:smarttags" w:element="State">
          <w:r w:rsidR="004340D2">
            <w:lastRenderedPageBreak/>
            <w:t>Pa.</w:t>
          </w:r>
        </w:smartTag>
      </w:smartTag>
      <w:r w:rsidR="004340D2">
        <w:t xml:space="preserve"> Commw. 306,</w:t>
      </w:r>
      <w:r>
        <w:t xml:space="preserve"> 479 A.2d 10 (1984).</w:t>
      </w:r>
      <w:r w:rsidR="00925DF3">
        <w:t xml:space="preserve">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Allegheny </w:t>
      </w:r>
      <w:smartTag w:uri="urn:schemas-microsoft-com:office:smarttags" w:element="PlaceType">
        <w:r w:rsidRPr="001E12EA">
          <w:rPr>
            <w:u w:val="single"/>
          </w:rPr>
          <w:t>County</w:t>
        </w:r>
      </w:smartTag>
      <w:r w:rsidRPr="001E12EA">
        <w:rPr>
          <w:u w:val="single"/>
        </w:rPr>
        <w:t xml:space="preserve"> </w:t>
      </w:r>
      <w:smartTag w:uri="urn:schemas-microsoft-com:office:smarttags" w:element="PlaceName">
        <w:r w:rsidRPr="001E12EA">
          <w:rPr>
            <w:u w:val="single"/>
          </w:rPr>
          <w:t>Board</w:t>
        </w:r>
      </w:smartTag>
      <w:r w:rsidRPr="001E12EA">
        <w:rPr>
          <w:u w:val="single"/>
        </w:rPr>
        <w:t xml:space="preserve"> of Property Assessment Appeals and Review</w:t>
      </w:r>
      <w:r>
        <w:t xml:space="preserve">, </w:t>
      </w:r>
      <w:r w:rsidR="004340D2">
        <w:t xml:space="preserve">165 </w:t>
      </w:r>
      <w:smartTag w:uri="urn:schemas-microsoft-com:office:smarttags" w:element="place">
        <w:smartTag w:uri="urn:schemas-microsoft-com:office:smarttags" w:element="State">
          <w:r w:rsidR="004340D2">
            <w:t>Pa.</w:t>
          </w:r>
        </w:smartTag>
      </w:smartTag>
      <w:r w:rsidR="004340D2">
        <w:t xml:space="preserve"> Commw. 671, </w:t>
      </w:r>
      <w:r>
        <w:t>645 A.2d 944 (1994).</w:t>
      </w:r>
    </w:p>
    <w:p w:rsidR="00E73C05" w:rsidRDefault="00E73C05" w:rsidP="00D64DE9">
      <w:pPr>
        <w:spacing w:line="360" w:lineRule="auto"/>
        <w:ind w:firstLine="1440"/>
        <w:rPr>
          <w:spacing w:val="-3"/>
        </w:rPr>
      </w:pPr>
    </w:p>
    <w:p w:rsidR="004A79A7" w:rsidRDefault="002D4E59" w:rsidP="00D64DE9">
      <w:pPr>
        <w:spacing w:line="360" w:lineRule="auto"/>
        <w:ind w:firstLine="1440"/>
      </w:pPr>
      <w:r>
        <w:t xml:space="preserve">A </w:t>
      </w:r>
      <w:r w:rsidR="00D64DE9">
        <w:t>Hearing Notice</w:t>
      </w:r>
      <w:r w:rsidR="0036364F">
        <w:t xml:space="preserve"> </w:t>
      </w:r>
      <w:r w:rsidR="00867E01">
        <w:t>w</w:t>
      </w:r>
      <w:r w:rsidR="001941AA">
        <w:t>as</w:t>
      </w:r>
      <w:r w:rsidR="00D64DE9">
        <w:t xml:space="preserve"> mailed to </w:t>
      </w:r>
      <w:r w:rsidR="00897666">
        <w:t>Complainant</w:t>
      </w:r>
      <w:r w:rsidR="00D64DE9">
        <w:t xml:space="preserve"> at t</w:t>
      </w:r>
      <w:smartTag w:uri="urn:schemas-microsoft-com:office:smarttags" w:element="PersonName">
        <w:r w:rsidR="00D64DE9">
          <w:t>h</w:t>
        </w:r>
      </w:smartTag>
      <w:r w:rsidR="00D64DE9">
        <w:t xml:space="preserve">e address listed on </w:t>
      </w:r>
      <w:r w:rsidR="00D96ED0">
        <w:t>the</w:t>
      </w:r>
      <w:r w:rsidR="00D64DE9">
        <w:t xml:space="preserve"> Complaint</w:t>
      </w:r>
      <w:r w:rsidR="002C0787">
        <w:t xml:space="preserve"> </w:t>
      </w:r>
      <w:r w:rsidR="0036364F">
        <w:t>a</w:t>
      </w:r>
      <w:r w:rsidR="00897666">
        <w:t xml:space="preserve">pproximately </w:t>
      </w:r>
      <w:r w:rsidR="00D96ED0">
        <w:t>twelve</w:t>
      </w:r>
      <w:r w:rsidR="00650CC6">
        <w:t xml:space="preserve"> weeks</w:t>
      </w:r>
      <w:r w:rsidR="0036364F">
        <w:t xml:space="preserve"> prior to t</w:t>
      </w:r>
      <w:smartTag w:uri="urn:schemas-microsoft-com:office:smarttags" w:element="PersonName">
        <w:r w:rsidR="0036364F">
          <w:t>h</w:t>
        </w:r>
      </w:smartTag>
      <w:r w:rsidR="0036364F">
        <w:t>e sc</w:t>
      </w:r>
      <w:smartTag w:uri="urn:schemas-microsoft-com:office:smarttags" w:element="PersonName">
        <w:r w:rsidR="0036364F">
          <w:t>h</w:t>
        </w:r>
      </w:smartTag>
      <w:r w:rsidR="0036364F">
        <w:t xml:space="preserve">eduled </w:t>
      </w:r>
      <w:r w:rsidR="00A7120C">
        <w:t>h</w:t>
      </w:r>
      <w:r w:rsidR="0036364F">
        <w:t xml:space="preserve">earing </w:t>
      </w:r>
      <w:r w:rsidR="002C0787">
        <w:t>and w</w:t>
      </w:r>
      <w:r w:rsidR="001941AA">
        <w:t>as</w:t>
      </w:r>
      <w:r w:rsidR="002C0787">
        <w:t xml:space="preserve"> </w:t>
      </w:r>
      <w:r w:rsidR="00CE42CA">
        <w:t xml:space="preserve">not returned </w:t>
      </w:r>
      <w:r w:rsidR="002C0787">
        <w:t>to</w:t>
      </w:r>
      <w:r w:rsidR="00E825D9">
        <w:t xml:space="preserve"> t</w:t>
      </w:r>
      <w:smartTag w:uri="urn:schemas-microsoft-com:office:smarttags" w:element="PersonName">
        <w:r w:rsidR="00E825D9">
          <w:t>h</w:t>
        </w:r>
      </w:smartTag>
      <w:r w:rsidR="00E825D9">
        <w:t>e Commission by t</w:t>
      </w:r>
      <w:smartTag w:uri="urn:schemas-microsoft-com:office:smarttags" w:element="PersonName">
        <w:r w:rsidR="00E825D9">
          <w:t>h</w:t>
        </w:r>
      </w:smartTag>
      <w:r w:rsidR="00E825D9">
        <w:t>e post office</w:t>
      </w:r>
      <w:r w:rsidR="00CE42CA">
        <w:t>.  T</w:t>
      </w:r>
      <w:smartTag w:uri="urn:schemas-microsoft-com:office:smarttags" w:element="PersonName">
        <w:r w:rsidR="00E825D9">
          <w:t>h</w:t>
        </w:r>
      </w:smartTag>
      <w:r w:rsidR="00E825D9">
        <w:t xml:space="preserve">erefore, </w:t>
      </w:r>
      <w:r w:rsidR="00897666">
        <w:t>Complainant</w:t>
      </w:r>
      <w:r w:rsidR="00E825D9">
        <w:t xml:space="preserve"> is deemed to </w:t>
      </w:r>
      <w:smartTag w:uri="urn:schemas-microsoft-com:office:smarttags" w:element="PersonName">
        <w:r w:rsidR="00E825D9">
          <w:t>h</w:t>
        </w:r>
      </w:smartTag>
      <w:r w:rsidR="00E825D9">
        <w:t>ave received th</w:t>
      </w:r>
      <w:r w:rsidR="001941AA">
        <w:t>is</w:t>
      </w:r>
      <w:r w:rsidR="00E825D9">
        <w:t xml:space="preserve"> document and </w:t>
      </w:r>
      <w:smartTag w:uri="urn:schemas-microsoft-com:office:smarttags" w:element="PersonName">
        <w:r w:rsidR="00E825D9">
          <w:t>h</w:t>
        </w:r>
      </w:smartTag>
      <w:r w:rsidR="00E825D9">
        <w:t>ad sufficient notice of t</w:t>
      </w:r>
      <w:smartTag w:uri="urn:schemas-microsoft-com:office:smarttags" w:element="PersonName">
        <w:r w:rsidR="00E825D9">
          <w:t>h</w:t>
        </w:r>
      </w:smartTag>
      <w:r w:rsidR="00E825D9">
        <w:t>e day, date and time of t</w:t>
      </w:r>
      <w:smartTag w:uri="urn:schemas-microsoft-com:office:smarttags" w:element="PersonName">
        <w:r w:rsidR="00E825D9">
          <w:t>h</w:t>
        </w:r>
      </w:smartTag>
      <w:r w:rsidR="00E825D9">
        <w:t>e sc</w:t>
      </w:r>
      <w:smartTag w:uri="urn:schemas-microsoft-com:office:smarttags" w:element="PersonName">
        <w:r w:rsidR="00E825D9">
          <w:t>h</w:t>
        </w:r>
      </w:smartTag>
      <w:r w:rsidR="00E825D9">
        <w:t xml:space="preserve">eduled </w:t>
      </w:r>
      <w:smartTag w:uri="urn:schemas-microsoft-com:office:smarttags" w:element="PersonName">
        <w:r w:rsidR="00E825D9">
          <w:t>h</w:t>
        </w:r>
      </w:smartTag>
      <w:r w:rsidR="00E825D9">
        <w:t>earing</w:t>
      </w:r>
      <w:r w:rsidR="005A7108">
        <w:t>.</w:t>
      </w:r>
      <w:r w:rsidR="00B3363F">
        <w:t xml:space="preserve"> </w:t>
      </w:r>
      <w:r w:rsidR="002C0787">
        <w:t xml:space="preserve"> </w:t>
      </w:r>
      <w:r w:rsidR="004F7308">
        <w:t>To date, there is no further information about Complainant regarding this hearing.  The failure to appear is unexcused.</w:t>
      </w:r>
      <w:r w:rsidR="0023476C">
        <w:t xml:space="preserve"> </w:t>
      </w:r>
    </w:p>
    <w:p w:rsidR="004A79A7" w:rsidRDefault="004A79A7" w:rsidP="00D64DE9">
      <w:pPr>
        <w:spacing w:line="360" w:lineRule="auto"/>
        <w:ind w:firstLine="1440"/>
      </w:pPr>
    </w:p>
    <w:p w:rsidR="00AF5FF0" w:rsidRDefault="00D64DE9" w:rsidP="00D64DE9">
      <w:pPr>
        <w:spacing w:line="360" w:lineRule="auto"/>
        <w:ind w:firstLine="1440"/>
        <w:rPr>
          <w:spacing w:val="-3"/>
        </w:rPr>
      </w:pPr>
      <w:r>
        <w:t xml:space="preserve">Once </w:t>
      </w:r>
      <w:r w:rsidR="00956925">
        <w:t>notice of a hearing and the opportunity to be heard has</w:t>
      </w:r>
      <w:r>
        <w:t xml:space="preserve"> been provided, it is the responsibility of the parties to appear and participate in the hearing.  </w:t>
      </w:r>
      <w:r w:rsidRPr="00FB3BA4">
        <w:rPr>
          <w:u w:val="single"/>
        </w:rPr>
        <w:t xml:space="preserve">Craig Sentner v. Bell Telephone Co. of </w:t>
      </w:r>
      <w:smartTag w:uri="urn:schemas-microsoft-com:office:smarttags" w:element="place">
        <w:smartTag w:uri="urn:schemas-microsoft-com:office:smarttags" w:element="State">
          <w:r w:rsidRPr="00FB3BA4">
            <w:rPr>
              <w:u w:val="single"/>
            </w:rPr>
            <w:t>Pennsylvania</w:t>
          </w:r>
        </w:smartTag>
      </w:smartTag>
      <w:r>
        <w:t xml:space="preserve">, </w:t>
      </w:r>
      <w:r w:rsidR="005C7F04">
        <w:t xml:space="preserve">Docket No. F-00161106, </w:t>
      </w:r>
      <w:r>
        <w:t xml:space="preserve">Opinion and Order entered </w:t>
      </w:r>
      <w:smartTag w:uri="urn:schemas-microsoft-com:office:smarttags" w:element="date">
        <w:smartTagPr>
          <w:attr w:name="Month" w:val="10"/>
          <w:attr w:name="Day" w:val="25"/>
          <w:attr w:name="Year" w:val="1993"/>
        </w:smartTagPr>
        <w:r>
          <w:t>October 25, 1993</w:t>
        </w:r>
      </w:smartTag>
      <w:r w:rsidR="005C7F04">
        <w:t>.</w:t>
      </w:r>
      <w:r>
        <w:t xml:space="preserve">  </w:t>
      </w:r>
      <w:r w:rsidR="00ED7005">
        <w:t>Complainant</w:t>
      </w:r>
      <w:r w:rsidRPr="0097321D">
        <w:t xml:space="preserve"> waived the opportunity to</w:t>
      </w:r>
      <w:r>
        <w:t xml:space="preserve"> participate in the hearing</w:t>
      </w:r>
      <w:r w:rsidR="00650CC6">
        <w:t xml:space="preserve"> by fail</w:t>
      </w:r>
      <w:r w:rsidR="00ED7005">
        <w:t>ing</w:t>
      </w:r>
      <w:r w:rsidR="00650CC6">
        <w:t xml:space="preserve"> to appear.  </w:t>
      </w:r>
      <w:r w:rsidR="00ED7005">
        <w:t>Th</w:t>
      </w:r>
      <w:r w:rsidR="00650CC6">
        <w:t>is</w:t>
      </w:r>
      <w:r>
        <w:t xml:space="preserve"> case will be dismissed with prejudice.  52 Pa.Code §</w:t>
      </w:r>
      <w:r w:rsidR="00897666">
        <w:t xml:space="preserve"> </w:t>
      </w:r>
      <w:r>
        <w:t xml:space="preserve">5.245(a); </w:t>
      </w:r>
      <w:r w:rsidRPr="002039CA">
        <w:rPr>
          <w:spacing w:val="-3"/>
          <w:u w:val="single"/>
        </w:rPr>
        <w:t xml:space="preserve">Martin W. Jefferson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1995</w:t>
      </w:r>
      <w:r w:rsidR="004340D2">
        <w:rPr>
          <w:spacing w:val="-3"/>
        </w:rPr>
        <w:t xml:space="preserve"> </w:t>
      </w:r>
      <w:smartTag w:uri="urn:schemas-microsoft-com:office:smarttags" w:element="place">
        <w:smartTag w:uri="urn:schemas-microsoft-com:office:smarttags" w:element="State">
          <w:r w:rsidR="004340D2">
            <w:rPr>
              <w:spacing w:val="-3"/>
            </w:rPr>
            <w:t>Pa.</w:t>
          </w:r>
        </w:smartTag>
      </w:smartTag>
      <w:r w:rsidR="004340D2">
        <w:rPr>
          <w:spacing w:val="-3"/>
        </w:rPr>
        <w:t xml:space="preserve"> PUC LEXIS 159.</w:t>
      </w:r>
    </w:p>
    <w:p w:rsidR="00DC0E76" w:rsidRDefault="00DC0E76" w:rsidP="00AF5FF0">
      <w:pPr>
        <w:spacing w:line="360" w:lineRule="auto"/>
        <w:jc w:val="center"/>
        <w:rPr>
          <w:u w:val="single"/>
        </w:rPr>
      </w:pPr>
    </w:p>
    <w:p w:rsidR="00D64DE9" w:rsidRDefault="00D64DE9" w:rsidP="00AF5FF0">
      <w:pPr>
        <w:spacing w:line="360" w:lineRule="auto"/>
        <w:jc w:val="center"/>
        <w:rPr>
          <w:u w:val="single"/>
        </w:rPr>
      </w:pPr>
      <w:r>
        <w:rPr>
          <w:u w:val="single"/>
        </w:rPr>
        <w:t>CONCLUSIONS OF LAW</w:t>
      </w:r>
    </w:p>
    <w:p w:rsidR="00291C62" w:rsidRDefault="00291C62" w:rsidP="00D64DE9">
      <w:pPr>
        <w:spacing w:line="360" w:lineRule="auto"/>
        <w:jc w:val="center"/>
        <w:rPr>
          <w:u w:val="single"/>
        </w:rPr>
      </w:pPr>
    </w:p>
    <w:p w:rsidR="00D64DE9" w:rsidRDefault="00D64DE9" w:rsidP="00D64DE9">
      <w:pPr>
        <w:numPr>
          <w:ilvl w:val="0"/>
          <w:numId w:val="1"/>
        </w:numPr>
        <w:tabs>
          <w:tab w:val="clear" w:pos="900"/>
          <w:tab w:val="num" w:pos="2160"/>
        </w:tabs>
        <w:spacing w:line="360" w:lineRule="auto"/>
        <w:ind w:left="0" w:firstLine="1440"/>
      </w:pPr>
      <w:r w:rsidRPr="00006FBE">
        <w:t>The Commission has jurisdiction over the parties and the subject matter of this proceeding.</w:t>
      </w:r>
      <w:r w:rsidR="00AC1951">
        <w:t xml:space="preserve"> </w:t>
      </w:r>
      <w:r w:rsidRPr="00006FBE">
        <w:t xml:space="preserve"> 66 Pa.C.S. §</w:t>
      </w:r>
      <w:r w:rsidR="00897666">
        <w:t xml:space="preserve"> </w:t>
      </w:r>
      <w:r w:rsidRPr="00006FBE">
        <w:t>701.</w:t>
      </w:r>
    </w:p>
    <w:p w:rsidR="003F0751" w:rsidRDefault="003F0751" w:rsidP="003F0751">
      <w:pPr>
        <w:spacing w:line="360" w:lineRule="auto"/>
        <w:ind w:left="900"/>
      </w:pPr>
    </w:p>
    <w:p w:rsidR="00D05383" w:rsidRDefault="00D64DE9" w:rsidP="008F0365">
      <w:pPr>
        <w:numPr>
          <w:ilvl w:val="0"/>
          <w:numId w:val="1"/>
        </w:numPr>
        <w:tabs>
          <w:tab w:val="clear" w:pos="900"/>
          <w:tab w:val="num" w:pos="2160"/>
        </w:tabs>
        <w:spacing w:line="360" w:lineRule="auto"/>
        <w:ind w:left="0" w:firstLine="1440"/>
      </w:pPr>
      <w:r w:rsidRPr="00006FBE">
        <w:t xml:space="preserve">As the </w:t>
      </w:r>
      <w:r>
        <w:t>C</w:t>
      </w:r>
      <w:r w:rsidRPr="00006FBE">
        <w:t xml:space="preserve">omplainant, </w:t>
      </w:r>
      <w:r w:rsidR="00D96ED0">
        <w:t>Argento’s Pizza</w:t>
      </w:r>
      <w:r w:rsidR="004F7308">
        <w:t xml:space="preserve"> </w:t>
      </w:r>
      <w:r w:rsidRPr="00006FBE">
        <w:t xml:space="preserve">had the burden of proof and </w:t>
      </w:r>
      <w:r>
        <w:t>failed to</w:t>
      </w:r>
      <w:r w:rsidRPr="00006FBE">
        <w:t xml:space="preserve"> carry th</w:t>
      </w:r>
      <w:r>
        <w:t xml:space="preserve">at </w:t>
      </w:r>
      <w:r w:rsidRPr="00006FBE">
        <w:t>burden</w:t>
      </w:r>
      <w:r>
        <w:t>.</w:t>
      </w:r>
      <w:r w:rsidRPr="00006FBE">
        <w:t xml:space="preserve"> </w:t>
      </w:r>
      <w:r w:rsidR="002D769B">
        <w:t xml:space="preserve"> </w:t>
      </w:r>
      <w:r w:rsidRPr="00006FBE">
        <w:t>66 Pa.C.S. §</w:t>
      </w:r>
      <w:r w:rsidR="00897666">
        <w:t xml:space="preserve"> </w:t>
      </w:r>
      <w:r w:rsidRPr="00006FBE">
        <w:t>332(a).</w:t>
      </w:r>
    </w:p>
    <w:p w:rsidR="00D64DE9" w:rsidRDefault="00D05383" w:rsidP="00D05383">
      <w:pPr>
        <w:spacing w:line="360" w:lineRule="auto"/>
        <w:jc w:val="center"/>
        <w:rPr>
          <w:u w:val="single"/>
        </w:rPr>
      </w:pPr>
      <w:r>
        <w:br w:type="page"/>
      </w:r>
      <w:r w:rsidR="00D64DE9">
        <w:rPr>
          <w:u w:val="single"/>
        </w:rPr>
        <w:lastRenderedPageBreak/>
        <w:t>ORDER</w:t>
      </w:r>
    </w:p>
    <w:p w:rsidR="00D64DE9" w:rsidRDefault="00D64DE9" w:rsidP="00D64DE9">
      <w:pPr>
        <w:tabs>
          <w:tab w:val="num" w:pos="2160"/>
        </w:tabs>
        <w:spacing w:line="360" w:lineRule="auto"/>
        <w:jc w:val="center"/>
        <w:rPr>
          <w:u w:val="single"/>
        </w:rPr>
      </w:pPr>
    </w:p>
    <w:p w:rsidR="00D64DE9" w:rsidRPr="00493E49" w:rsidRDefault="00D64DE9" w:rsidP="00D64DE9">
      <w:pPr>
        <w:tabs>
          <w:tab w:val="num" w:pos="2160"/>
        </w:tabs>
        <w:spacing w:line="360" w:lineRule="auto"/>
        <w:ind w:firstLine="1440"/>
      </w:pPr>
      <w:r w:rsidRPr="00493E49">
        <w:t xml:space="preserve">THEREFORE, </w:t>
      </w:r>
    </w:p>
    <w:p w:rsidR="00D64DE9" w:rsidRPr="00493E49" w:rsidRDefault="00D64DE9" w:rsidP="00D64DE9">
      <w:pPr>
        <w:tabs>
          <w:tab w:val="num" w:pos="2160"/>
        </w:tabs>
        <w:spacing w:line="360" w:lineRule="auto"/>
      </w:pPr>
    </w:p>
    <w:p w:rsidR="00D64DE9" w:rsidRPr="00493E49" w:rsidRDefault="00D64DE9" w:rsidP="00D64DE9">
      <w:pPr>
        <w:tabs>
          <w:tab w:val="num" w:pos="2160"/>
        </w:tabs>
        <w:spacing w:line="360" w:lineRule="auto"/>
        <w:ind w:firstLine="1440"/>
      </w:pPr>
      <w:r w:rsidRPr="00493E49">
        <w:t>IT IS ORDERED:</w:t>
      </w:r>
    </w:p>
    <w:p w:rsidR="00D64DE9" w:rsidRDefault="00D64DE9" w:rsidP="00D64DE9">
      <w:pPr>
        <w:tabs>
          <w:tab w:val="num" w:pos="2160"/>
        </w:tabs>
        <w:spacing w:line="360" w:lineRule="auto"/>
        <w:rPr>
          <w:b/>
        </w:rPr>
      </w:pPr>
    </w:p>
    <w:p w:rsidR="00254671" w:rsidRDefault="00D64DE9" w:rsidP="00D64DE9">
      <w:pPr>
        <w:tabs>
          <w:tab w:val="num" w:pos="2160"/>
        </w:tabs>
        <w:spacing w:line="360" w:lineRule="auto"/>
        <w:ind w:firstLine="1440"/>
      </w:pPr>
      <w:r>
        <w:t>1.</w:t>
      </w:r>
      <w:r>
        <w:tab/>
        <w:t xml:space="preserve">That the motion </w:t>
      </w:r>
      <w:r w:rsidR="00E64CAF">
        <w:t>by M</w:t>
      </w:r>
      <w:r w:rsidR="003F0751">
        <w:t>r</w:t>
      </w:r>
      <w:r w:rsidR="00E64CAF">
        <w:t xml:space="preserve">. </w:t>
      </w:r>
      <w:r w:rsidR="00D05383">
        <w:t>Laureto Farinas</w:t>
      </w:r>
      <w:r w:rsidR="00254671">
        <w:t>, Esquire</w:t>
      </w:r>
      <w:r w:rsidR="00E64CAF">
        <w:t xml:space="preserve"> on behalf </w:t>
      </w:r>
      <w:r>
        <w:t xml:space="preserve">of </w:t>
      </w:r>
      <w:r w:rsidR="000816BF">
        <w:t>P</w:t>
      </w:r>
      <w:r w:rsidR="00D05383">
        <w:t>hiladelphia Gas Works</w:t>
      </w:r>
      <w:r>
        <w:t xml:space="preserve"> to dismiss </w:t>
      </w:r>
      <w:r w:rsidR="000816BF">
        <w:t xml:space="preserve">with </w:t>
      </w:r>
      <w:r w:rsidR="00E64CAF">
        <w:t xml:space="preserve">prejudice </w:t>
      </w:r>
      <w:r>
        <w:t>the</w:t>
      </w:r>
      <w:r w:rsidR="00897666">
        <w:t xml:space="preserve"> formal</w:t>
      </w:r>
      <w:r>
        <w:t xml:space="preserve"> </w:t>
      </w:r>
      <w:r w:rsidR="008E24A9">
        <w:t>C</w:t>
      </w:r>
      <w:r>
        <w:t>omplaint</w:t>
      </w:r>
      <w:r w:rsidR="00D96ED0">
        <w:t>s</w:t>
      </w:r>
      <w:r>
        <w:t xml:space="preserve"> of </w:t>
      </w:r>
      <w:r w:rsidR="00D96ED0">
        <w:t xml:space="preserve">Argento’s Pizza at </w:t>
      </w:r>
      <w:r>
        <w:t>Docket No</w:t>
      </w:r>
      <w:r w:rsidR="00D96ED0">
        <w:t>s</w:t>
      </w:r>
      <w:r w:rsidR="001338DC">
        <w:t xml:space="preserve">. </w:t>
      </w:r>
      <w:r w:rsidR="003F0751">
        <w:t>C</w:t>
      </w:r>
      <w:r w:rsidR="00560B4C">
        <w:t>-</w:t>
      </w:r>
      <w:r w:rsidR="00E64CAF">
        <w:t>200</w:t>
      </w:r>
      <w:r w:rsidR="00D96ED0">
        <w:t>8</w:t>
      </w:r>
      <w:r w:rsidR="00E64CAF">
        <w:t>-20</w:t>
      </w:r>
      <w:r w:rsidR="00D96ED0">
        <w:t>76985 and C-2009-2092</w:t>
      </w:r>
      <w:r w:rsidR="009F00DA">
        <w:t>648</w:t>
      </w:r>
      <w:r w:rsidR="002D4E59">
        <w:t xml:space="preserve"> is</w:t>
      </w:r>
      <w:r>
        <w:t xml:space="preserve"> granted.</w:t>
      </w:r>
    </w:p>
    <w:p w:rsidR="00254671" w:rsidRDefault="00254671" w:rsidP="00D64DE9">
      <w:pPr>
        <w:tabs>
          <w:tab w:val="num" w:pos="2160"/>
        </w:tabs>
        <w:spacing w:line="360" w:lineRule="auto"/>
        <w:ind w:firstLine="1440"/>
      </w:pPr>
    </w:p>
    <w:p w:rsidR="00AF5FF0" w:rsidRDefault="00D64DE9" w:rsidP="00D64DE9">
      <w:pPr>
        <w:tabs>
          <w:tab w:val="num" w:pos="2160"/>
        </w:tabs>
        <w:spacing w:line="360" w:lineRule="auto"/>
        <w:ind w:firstLine="1440"/>
      </w:pPr>
      <w:r>
        <w:t>2.</w:t>
      </w:r>
      <w:r>
        <w:tab/>
        <w:t xml:space="preserve">That the </w:t>
      </w:r>
      <w:r w:rsidR="00650CC6">
        <w:t>f</w:t>
      </w:r>
      <w:r>
        <w:t xml:space="preserve">ormal </w:t>
      </w:r>
      <w:r w:rsidR="00552D12">
        <w:t>C</w:t>
      </w:r>
      <w:r>
        <w:t>omplaint</w:t>
      </w:r>
      <w:r w:rsidR="009F00DA">
        <w:t>s</w:t>
      </w:r>
      <w:r>
        <w:t xml:space="preserve"> filed by </w:t>
      </w:r>
      <w:r w:rsidR="009F00DA">
        <w:t xml:space="preserve">Argento’s Pizza </w:t>
      </w:r>
      <w:r>
        <w:t xml:space="preserve">against </w:t>
      </w:r>
      <w:r w:rsidR="000816BF">
        <w:t>P</w:t>
      </w:r>
      <w:r w:rsidR="00D05383">
        <w:t>hiladelphia Gas Works</w:t>
      </w:r>
      <w:r>
        <w:t xml:space="preserve"> at Docket No</w:t>
      </w:r>
      <w:r w:rsidR="009F00DA">
        <w:t>s</w:t>
      </w:r>
      <w:r>
        <w:t xml:space="preserve">. </w:t>
      </w:r>
      <w:r w:rsidR="003F0751">
        <w:t>C</w:t>
      </w:r>
      <w:r w:rsidR="00560B4C">
        <w:t>-2</w:t>
      </w:r>
      <w:r w:rsidR="00E64CAF">
        <w:t>00</w:t>
      </w:r>
      <w:r w:rsidR="009F00DA">
        <w:t>8</w:t>
      </w:r>
      <w:r w:rsidR="00E64CAF">
        <w:t>-</w:t>
      </w:r>
      <w:r w:rsidR="006B27DB">
        <w:t>2</w:t>
      </w:r>
      <w:r w:rsidR="00E64CAF">
        <w:t>0</w:t>
      </w:r>
      <w:r w:rsidR="009F00DA">
        <w:t>76985 and C-2009-209264</w:t>
      </w:r>
      <w:r w:rsidR="008F0365">
        <w:t>8</w:t>
      </w:r>
      <w:r w:rsidR="00C403F7">
        <w:t xml:space="preserve"> </w:t>
      </w:r>
      <w:r w:rsidR="009F00DA">
        <w:t>are</w:t>
      </w:r>
      <w:r>
        <w:t xml:space="preserve"> dismissed with prejudice</w:t>
      </w:r>
      <w:r w:rsidR="00E74512">
        <w:t xml:space="preserve"> for failure to prosecute</w:t>
      </w:r>
      <w:r>
        <w:t>.</w:t>
      </w:r>
    </w:p>
    <w:p w:rsidR="00AF5FF0" w:rsidRDefault="00AF5FF0" w:rsidP="00D64DE9">
      <w:pPr>
        <w:tabs>
          <w:tab w:val="num" w:pos="2160"/>
        </w:tabs>
        <w:spacing w:line="360" w:lineRule="auto"/>
        <w:ind w:firstLine="1440"/>
      </w:pPr>
    </w:p>
    <w:p w:rsidR="00650CC6" w:rsidRDefault="00650CC6" w:rsidP="00D64DE9">
      <w:pPr>
        <w:tabs>
          <w:tab w:val="num" w:pos="2160"/>
        </w:tabs>
        <w:spacing w:line="360" w:lineRule="auto"/>
        <w:ind w:firstLine="1440"/>
      </w:pPr>
      <w:r>
        <w:t>3.</w:t>
      </w:r>
      <w:r>
        <w:tab/>
        <w:t>That the Secretary’s Bureau should mark this matter closed.</w:t>
      </w:r>
    </w:p>
    <w:p w:rsidR="006E2D8C" w:rsidRDefault="006E2D8C"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D50C39" w:rsidRDefault="00D50C39" w:rsidP="00D64DE9">
      <w:pPr>
        <w:tabs>
          <w:tab w:val="num" w:pos="2160"/>
        </w:tabs>
        <w:spacing w:line="360" w:lineRule="auto"/>
        <w:ind w:firstLine="1440"/>
      </w:pPr>
    </w:p>
    <w:p w:rsidR="00D64DE9" w:rsidRDefault="00D64DE9" w:rsidP="00D64DE9">
      <w:pPr>
        <w:tabs>
          <w:tab w:val="num" w:pos="2160"/>
          <w:tab w:val="left" w:pos="5048"/>
        </w:tabs>
      </w:pPr>
      <w:r>
        <w:t xml:space="preserve">Dated: </w:t>
      </w:r>
      <w:r w:rsidR="009F00DA">
        <w:rPr>
          <w:u w:val="single"/>
        </w:rPr>
        <w:t>August</w:t>
      </w:r>
      <w:r w:rsidR="004F7308">
        <w:rPr>
          <w:u w:val="single"/>
        </w:rPr>
        <w:t xml:space="preserve"> </w:t>
      </w:r>
      <w:r w:rsidR="009F00DA">
        <w:rPr>
          <w:u w:val="single"/>
        </w:rPr>
        <w:t>20</w:t>
      </w:r>
      <w:r w:rsidR="00C403F7">
        <w:rPr>
          <w:u w:val="single"/>
        </w:rPr>
        <w:t>, 200</w:t>
      </w:r>
      <w:r w:rsidR="008F0365">
        <w:rPr>
          <w:u w:val="single"/>
        </w:rPr>
        <w:t>9</w:t>
      </w:r>
      <w:r w:rsidR="008F0365">
        <w:tab/>
      </w:r>
      <w:r>
        <w:t>__</w:t>
      </w:r>
      <w:r w:rsidR="002D769B">
        <w:t>________</w:t>
      </w:r>
      <w:r>
        <w:t>_______________________</w:t>
      </w:r>
    </w:p>
    <w:p w:rsidR="00D64DE9" w:rsidRDefault="00D64DE9" w:rsidP="00D64DE9">
      <w:pPr>
        <w:tabs>
          <w:tab w:val="num" w:pos="2160"/>
        </w:tabs>
      </w:pPr>
      <w:r>
        <w:tab/>
      </w:r>
      <w:r>
        <w:tab/>
      </w:r>
      <w:r>
        <w:tab/>
      </w:r>
      <w:r>
        <w:tab/>
      </w:r>
      <w:r>
        <w:tab/>
      </w:r>
      <w:r w:rsidR="00650CC6">
        <w:t>Angela T. Jones</w:t>
      </w:r>
    </w:p>
    <w:p w:rsidR="00A16199" w:rsidRPr="00313AB2" w:rsidRDefault="00183F52" w:rsidP="007F334E">
      <w:pPr>
        <w:tabs>
          <w:tab w:val="num" w:pos="2160"/>
        </w:tabs>
      </w:pPr>
      <w:r>
        <w:tab/>
      </w:r>
      <w:r>
        <w:tab/>
      </w:r>
      <w:r>
        <w:tab/>
      </w:r>
      <w:r>
        <w:tab/>
      </w:r>
      <w:r>
        <w:tab/>
      </w:r>
      <w:r w:rsidR="00CC3EE8">
        <w:t>Administrative Law Judge</w:t>
      </w:r>
    </w:p>
    <w:sectPr w:rsidR="00A16199" w:rsidRPr="00313AB2" w:rsidSect="00512E3A">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14E" w:rsidRDefault="0026214E">
      <w:r>
        <w:separator/>
      </w:r>
    </w:p>
  </w:endnote>
  <w:endnote w:type="continuationSeparator" w:id="1">
    <w:p w:rsidR="0026214E" w:rsidRDefault="00262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383" w:rsidRDefault="00D05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5504">
      <w:rPr>
        <w:rStyle w:val="PageNumber"/>
        <w:noProof/>
      </w:rPr>
      <w:t>8</w:t>
    </w:r>
    <w:r>
      <w:rPr>
        <w:rStyle w:val="PageNumber"/>
      </w:rPr>
      <w:fldChar w:fldCharType="end"/>
    </w:r>
  </w:p>
  <w:p w:rsidR="00D05383" w:rsidRDefault="00D0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14E" w:rsidRDefault="0026214E">
      <w:r>
        <w:separator/>
      </w:r>
    </w:p>
  </w:footnote>
  <w:footnote w:type="continuationSeparator" w:id="1">
    <w:p w:rsidR="0026214E" w:rsidRDefault="00262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11B7A"/>
    <w:multiLevelType w:val="hybridMultilevel"/>
    <w:tmpl w:val="5856441C"/>
    <w:lvl w:ilvl="0" w:tplc="A5AEA514">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8F59C0"/>
    <w:multiLevelType w:val="hybridMultilevel"/>
    <w:tmpl w:val="B7EC5032"/>
    <w:lvl w:ilvl="0" w:tplc="16E0DDE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9BB4D86"/>
    <w:multiLevelType w:val="hybridMultilevel"/>
    <w:tmpl w:val="154C4598"/>
    <w:lvl w:ilvl="0" w:tplc="77EE5206">
      <w:start w:val="1"/>
      <w:numFmt w:val="decimal"/>
      <w:lvlText w:val="(%1)"/>
      <w:lvlJc w:val="left"/>
      <w:pPr>
        <w:tabs>
          <w:tab w:val="num" w:pos="3225"/>
        </w:tabs>
        <w:ind w:left="3225" w:hanging="17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D35AB"/>
    <w:multiLevelType w:val="hybridMultilevel"/>
    <w:tmpl w:val="196221D0"/>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F2324C9"/>
    <w:multiLevelType w:val="hybridMultilevel"/>
    <w:tmpl w:val="167ABE3A"/>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C6037B"/>
    <w:multiLevelType w:val="hybridMultilevel"/>
    <w:tmpl w:val="6A1048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CC54A7C"/>
    <w:multiLevelType w:val="hybridMultilevel"/>
    <w:tmpl w:val="AFCA8F42"/>
    <w:lvl w:ilvl="0" w:tplc="924869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763C6"/>
    <w:multiLevelType w:val="hybridMultilevel"/>
    <w:tmpl w:val="CDE213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761F62C1"/>
    <w:multiLevelType w:val="hybridMultilevel"/>
    <w:tmpl w:val="1DB4DDF0"/>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D9F1357"/>
    <w:multiLevelType w:val="hybridMultilevel"/>
    <w:tmpl w:val="ADDC86AE"/>
    <w:lvl w:ilvl="0" w:tplc="16E0DD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E3C06DF"/>
    <w:multiLevelType w:val="hybridMultilevel"/>
    <w:tmpl w:val="26366110"/>
    <w:lvl w:ilvl="0" w:tplc="B2AAD1F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12"/>
  </w:num>
  <w:num w:numId="4">
    <w:abstractNumId w:val="7"/>
  </w:num>
  <w:num w:numId="5">
    <w:abstractNumId w:val="10"/>
  </w:num>
  <w:num w:numId="6">
    <w:abstractNumId w:val="1"/>
  </w:num>
  <w:num w:numId="7">
    <w:abstractNumId w:val="6"/>
  </w:num>
  <w:num w:numId="8">
    <w:abstractNumId w:val="5"/>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545673"/>
    <w:rsid w:val="000008BC"/>
    <w:rsid w:val="00003A80"/>
    <w:rsid w:val="000041B3"/>
    <w:rsid w:val="00005F46"/>
    <w:rsid w:val="00007BA9"/>
    <w:rsid w:val="00010367"/>
    <w:rsid w:val="00011BC1"/>
    <w:rsid w:val="00011E10"/>
    <w:rsid w:val="0001259F"/>
    <w:rsid w:val="0001395C"/>
    <w:rsid w:val="0002106D"/>
    <w:rsid w:val="00022532"/>
    <w:rsid w:val="00023448"/>
    <w:rsid w:val="00023AC8"/>
    <w:rsid w:val="00026611"/>
    <w:rsid w:val="0002733E"/>
    <w:rsid w:val="0003133E"/>
    <w:rsid w:val="0003144F"/>
    <w:rsid w:val="000322A3"/>
    <w:rsid w:val="000323F7"/>
    <w:rsid w:val="0003406B"/>
    <w:rsid w:val="00034132"/>
    <w:rsid w:val="000343D1"/>
    <w:rsid w:val="00034B1B"/>
    <w:rsid w:val="000356EA"/>
    <w:rsid w:val="00035B08"/>
    <w:rsid w:val="00044484"/>
    <w:rsid w:val="00052660"/>
    <w:rsid w:val="000606A1"/>
    <w:rsid w:val="0006336A"/>
    <w:rsid w:val="00066958"/>
    <w:rsid w:val="0007313F"/>
    <w:rsid w:val="00073FC0"/>
    <w:rsid w:val="000762C2"/>
    <w:rsid w:val="00080F4F"/>
    <w:rsid w:val="00081384"/>
    <w:rsid w:val="000816BF"/>
    <w:rsid w:val="00081E26"/>
    <w:rsid w:val="00082D4C"/>
    <w:rsid w:val="00084B67"/>
    <w:rsid w:val="00084C61"/>
    <w:rsid w:val="00085860"/>
    <w:rsid w:val="00086105"/>
    <w:rsid w:val="000955E1"/>
    <w:rsid w:val="000A7BCF"/>
    <w:rsid w:val="000B1B56"/>
    <w:rsid w:val="000B293D"/>
    <w:rsid w:val="000B72F5"/>
    <w:rsid w:val="000C1735"/>
    <w:rsid w:val="000C3195"/>
    <w:rsid w:val="000C65E0"/>
    <w:rsid w:val="000D200B"/>
    <w:rsid w:val="000D4216"/>
    <w:rsid w:val="000E4031"/>
    <w:rsid w:val="000F4272"/>
    <w:rsid w:val="000F47D5"/>
    <w:rsid w:val="000F4B57"/>
    <w:rsid w:val="000F5059"/>
    <w:rsid w:val="000F56B5"/>
    <w:rsid w:val="000F61FD"/>
    <w:rsid w:val="000F78FF"/>
    <w:rsid w:val="001026AC"/>
    <w:rsid w:val="001065D2"/>
    <w:rsid w:val="00111102"/>
    <w:rsid w:val="00111BC6"/>
    <w:rsid w:val="00111BE7"/>
    <w:rsid w:val="00112D9A"/>
    <w:rsid w:val="001212C3"/>
    <w:rsid w:val="001231BC"/>
    <w:rsid w:val="0013098A"/>
    <w:rsid w:val="00130B15"/>
    <w:rsid w:val="001338DC"/>
    <w:rsid w:val="00133A4B"/>
    <w:rsid w:val="0013622C"/>
    <w:rsid w:val="00141E00"/>
    <w:rsid w:val="00143E98"/>
    <w:rsid w:val="001515C9"/>
    <w:rsid w:val="00156C11"/>
    <w:rsid w:val="00157F06"/>
    <w:rsid w:val="0016022A"/>
    <w:rsid w:val="001632D6"/>
    <w:rsid w:val="00165E86"/>
    <w:rsid w:val="00170477"/>
    <w:rsid w:val="00172107"/>
    <w:rsid w:val="001745EE"/>
    <w:rsid w:val="00181ED1"/>
    <w:rsid w:val="00182E04"/>
    <w:rsid w:val="00183F52"/>
    <w:rsid w:val="0018517B"/>
    <w:rsid w:val="001924B9"/>
    <w:rsid w:val="001941AA"/>
    <w:rsid w:val="001A20FF"/>
    <w:rsid w:val="001A30B7"/>
    <w:rsid w:val="001A526E"/>
    <w:rsid w:val="001A7DBF"/>
    <w:rsid w:val="001B08D7"/>
    <w:rsid w:val="001B0B1F"/>
    <w:rsid w:val="001B15CF"/>
    <w:rsid w:val="001B55F3"/>
    <w:rsid w:val="001B65D0"/>
    <w:rsid w:val="001B6976"/>
    <w:rsid w:val="001C276D"/>
    <w:rsid w:val="001C3DF5"/>
    <w:rsid w:val="001D47E7"/>
    <w:rsid w:val="001D73D7"/>
    <w:rsid w:val="001E075E"/>
    <w:rsid w:val="001E12B6"/>
    <w:rsid w:val="001E12EA"/>
    <w:rsid w:val="001E7A80"/>
    <w:rsid w:val="001E7E9B"/>
    <w:rsid w:val="001F1034"/>
    <w:rsid w:val="001F2BBA"/>
    <w:rsid w:val="001F3E2B"/>
    <w:rsid w:val="001F4EAA"/>
    <w:rsid w:val="00202E7C"/>
    <w:rsid w:val="00206032"/>
    <w:rsid w:val="0020681F"/>
    <w:rsid w:val="0020783D"/>
    <w:rsid w:val="0021130E"/>
    <w:rsid w:val="002138F9"/>
    <w:rsid w:val="0021500B"/>
    <w:rsid w:val="00216EEF"/>
    <w:rsid w:val="002233C4"/>
    <w:rsid w:val="00226F20"/>
    <w:rsid w:val="0023476C"/>
    <w:rsid w:val="002418E6"/>
    <w:rsid w:val="00243849"/>
    <w:rsid w:val="002444CC"/>
    <w:rsid w:val="00246BBF"/>
    <w:rsid w:val="00247A20"/>
    <w:rsid w:val="00250049"/>
    <w:rsid w:val="00254671"/>
    <w:rsid w:val="00255DD4"/>
    <w:rsid w:val="00257424"/>
    <w:rsid w:val="0026020B"/>
    <w:rsid w:val="0026214E"/>
    <w:rsid w:val="00262CBC"/>
    <w:rsid w:val="002654A1"/>
    <w:rsid w:val="00266EA6"/>
    <w:rsid w:val="00267F1E"/>
    <w:rsid w:val="00273A69"/>
    <w:rsid w:val="00275414"/>
    <w:rsid w:val="00280D77"/>
    <w:rsid w:val="00281649"/>
    <w:rsid w:val="00286C13"/>
    <w:rsid w:val="00291C62"/>
    <w:rsid w:val="00292D99"/>
    <w:rsid w:val="0029688D"/>
    <w:rsid w:val="002A119A"/>
    <w:rsid w:val="002A19AC"/>
    <w:rsid w:val="002A2D75"/>
    <w:rsid w:val="002A4071"/>
    <w:rsid w:val="002B1AA6"/>
    <w:rsid w:val="002B1D56"/>
    <w:rsid w:val="002B4B91"/>
    <w:rsid w:val="002B4EE1"/>
    <w:rsid w:val="002C011A"/>
    <w:rsid w:val="002C0787"/>
    <w:rsid w:val="002C40A2"/>
    <w:rsid w:val="002C5374"/>
    <w:rsid w:val="002D177F"/>
    <w:rsid w:val="002D4E59"/>
    <w:rsid w:val="002D4EC2"/>
    <w:rsid w:val="002D5B4D"/>
    <w:rsid w:val="002D769B"/>
    <w:rsid w:val="002D78EA"/>
    <w:rsid w:val="002E6127"/>
    <w:rsid w:val="002F20B0"/>
    <w:rsid w:val="002F42F3"/>
    <w:rsid w:val="002F610A"/>
    <w:rsid w:val="00307F19"/>
    <w:rsid w:val="00311AA9"/>
    <w:rsid w:val="00313AB2"/>
    <w:rsid w:val="00315684"/>
    <w:rsid w:val="00315FE3"/>
    <w:rsid w:val="00317F1A"/>
    <w:rsid w:val="00320F5B"/>
    <w:rsid w:val="003218C0"/>
    <w:rsid w:val="00321D94"/>
    <w:rsid w:val="003226DE"/>
    <w:rsid w:val="003236BC"/>
    <w:rsid w:val="00323C05"/>
    <w:rsid w:val="00326C94"/>
    <w:rsid w:val="00327C54"/>
    <w:rsid w:val="00330AD6"/>
    <w:rsid w:val="00334217"/>
    <w:rsid w:val="00335B07"/>
    <w:rsid w:val="00336213"/>
    <w:rsid w:val="00340E0C"/>
    <w:rsid w:val="00342C85"/>
    <w:rsid w:val="00346662"/>
    <w:rsid w:val="00350432"/>
    <w:rsid w:val="0035054D"/>
    <w:rsid w:val="00351C43"/>
    <w:rsid w:val="00361E34"/>
    <w:rsid w:val="00363381"/>
    <w:rsid w:val="0036364F"/>
    <w:rsid w:val="00364FEF"/>
    <w:rsid w:val="00375CC2"/>
    <w:rsid w:val="003772CE"/>
    <w:rsid w:val="00380A3D"/>
    <w:rsid w:val="003829BE"/>
    <w:rsid w:val="00383443"/>
    <w:rsid w:val="0038554C"/>
    <w:rsid w:val="00387A63"/>
    <w:rsid w:val="00391420"/>
    <w:rsid w:val="00395727"/>
    <w:rsid w:val="00396A4F"/>
    <w:rsid w:val="003A0077"/>
    <w:rsid w:val="003A2187"/>
    <w:rsid w:val="003A5217"/>
    <w:rsid w:val="003B4866"/>
    <w:rsid w:val="003B75E2"/>
    <w:rsid w:val="003C00D2"/>
    <w:rsid w:val="003C1925"/>
    <w:rsid w:val="003C32CE"/>
    <w:rsid w:val="003C5A0F"/>
    <w:rsid w:val="003C7629"/>
    <w:rsid w:val="003D7285"/>
    <w:rsid w:val="003D7DB2"/>
    <w:rsid w:val="003E116D"/>
    <w:rsid w:val="003E3EAB"/>
    <w:rsid w:val="003F0751"/>
    <w:rsid w:val="003F48B0"/>
    <w:rsid w:val="003F7226"/>
    <w:rsid w:val="003F72B4"/>
    <w:rsid w:val="00400341"/>
    <w:rsid w:val="00402EC8"/>
    <w:rsid w:val="00402F6E"/>
    <w:rsid w:val="00403AD4"/>
    <w:rsid w:val="00405449"/>
    <w:rsid w:val="0041122A"/>
    <w:rsid w:val="00411692"/>
    <w:rsid w:val="00416356"/>
    <w:rsid w:val="00416793"/>
    <w:rsid w:val="00416DE5"/>
    <w:rsid w:val="00417315"/>
    <w:rsid w:val="0041733D"/>
    <w:rsid w:val="0042172D"/>
    <w:rsid w:val="00421920"/>
    <w:rsid w:val="0043067A"/>
    <w:rsid w:val="00430CB1"/>
    <w:rsid w:val="00433025"/>
    <w:rsid w:val="004340D2"/>
    <w:rsid w:val="00434BF3"/>
    <w:rsid w:val="0044578E"/>
    <w:rsid w:val="00446A9A"/>
    <w:rsid w:val="00447016"/>
    <w:rsid w:val="004521DB"/>
    <w:rsid w:val="00452231"/>
    <w:rsid w:val="00453BEB"/>
    <w:rsid w:val="00461790"/>
    <w:rsid w:val="0046339A"/>
    <w:rsid w:val="004645E8"/>
    <w:rsid w:val="0047090B"/>
    <w:rsid w:val="00472B46"/>
    <w:rsid w:val="00476425"/>
    <w:rsid w:val="00480068"/>
    <w:rsid w:val="00486AE7"/>
    <w:rsid w:val="00487E68"/>
    <w:rsid w:val="00491C80"/>
    <w:rsid w:val="00492C6F"/>
    <w:rsid w:val="00493E49"/>
    <w:rsid w:val="00495EF8"/>
    <w:rsid w:val="00497EBF"/>
    <w:rsid w:val="004A082C"/>
    <w:rsid w:val="004A152E"/>
    <w:rsid w:val="004A1ACD"/>
    <w:rsid w:val="004A2C49"/>
    <w:rsid w:val="004A4026"/>
    <w:rsid w:val="004A4C59"/>
    <w:rsid w:val="004A79A7"/>
    <w:rsid w:val="004B3E38"/>
    <w:rsid w:val="004B5A2F"/>
    <w:rsid w:val="004B5EB7"/>
    <w:rsid w:val="004B7FAD"/>
    <w:rsid w:val="004C5D3C"/>
    <w:rsid w:val="004C618C"/>
    <w:rsid w:val="004D2DDF"/>
    <w:rsid w:val="004D3D9D"/>
    <w:rsid w:val="004D4915"/>
    <w:rsid w:val="004D6072"/>
    <w:rsid w:val="004D62C0"/>
    <w:rsid w:val="004D7956"/>
    <w:rsid w:val="004E088B"/>
    <w:rsid w:val="004F300F"/>
    <w:rsid w:val="004F3612"/>
    <w:rsid w:val="004F719B"/>
    <w:rsid w:val="004F7308"/>
    <w:rsid w:val="004F789D"/>
    <w:rsid w:val="004F7ACC"/>
    <w:rsid w:val="00500E0C"/>
    <w:rsid w:val="005031B4"/>
    <w:rsid w:val="00503ECE"/>
    <w:rsid w:val="00512470"/>
    <w:rsid w:val="00512E3A"/>
    <w:rsid w:val="00516C9D"/>
    <w:rsid w:val="00516F38"/>
    <w:rsid w:val="005173E5"/>
    <w:rsid w:val="005263A5"/>
    <w:rsid w:val="005331AC"/>
    <w:rsid w:val="00545673"/>
    <w:rsid w:val="00545EB8"/>
    <w:rsid w:val="00547110"/>
    <w:rsid w:val="005518C5"/>
    <w:rsid w:val="00552D12"/>
    <w:rsid w:val="00553A9B"/>
    <w:rsid w:val="005574B6"/>
    <w:rsid w:val="00560B4C"/>
    <w:rsid w:val="00561BE5"/>
    <w:rsid w:val="00562765"/>
    <w:rsid w:val="00563CA6"/>
    <w:rsid w:val="00564BBE"/>
    <w:rsid w:val="005673AC"/>
    <w:rsid w:val="005725C6"/>
    <w:rsid w:val="00574E68"/>
    <w:rsid w:val="0057576A"/>
    <w:rsid w:val="00580144"/>
    <w:rsid w:val="005824AE"/>
    <w:rsid w:val="005845E0"/>
    <w:rsid w:val="005848A8"/>
    <w:rsid w:val="005A26EF"/>
    <w:rsid w:val="005A3E31"/>
    <w:rsid w:val="005A6909"/>
    <w:rsid w:val="005A7108"/>
    <w:rsid w:val="005A7A62"/>
    <w:rsid w:val="005B37C0"/>
    <w:rsid w:val="005B4E77"/>
    <w:rsid w:val="005B5EB5"/>
    <w:rsid w:val="005B60E8"/>
    <w:rsid w:val="005C0219"/>
    <w:rsid w:val="005C1D0A"/>
    <w:rsid w:val="005C5C03"/>
    <w:rsid w:val="005C7F04"/>
    <w:rsid w:val="005E022A"/>
    <w:rsid w:val="005E1663"/>
    <w:rsid w:val="005E23DB"/>
    <w:rsid w:val="005E2E6D"/>
    <w:rsid w:val="005E44B0"/>
    <w:rsid w:val="005E5388"/>
    <w:rsid w:val="005E59FD"/>
    <w:rsid w:val="005E7594"/>
    <w:rsid w:val="005F05C0"/>
    <w:rsid w:val="005F2538"/>
    <w:rsid w:val="005F3F80"/>
    <w:rsid w:val="005F7E8B"/>
    <w:rsid w:val="00601650"/>
    <w:rsid w:val="00604375"/>
    <w:rsid w:val="006109A5"/>
    <w:rsid w:val="00613330"/>
    <w:rsid w:val="006148A1"/>
    <w:rsid w:val="00620331"/>
    <w:rsid w:val="00622521"/>
    <w:rsid w:val="00622C54"/>
    <w:rsid w:val="00624147"/>
    <w:rsid w:val="00624430"/>
    <w:rsid w:val="00625293"/>
    <w:rsid w:val="00626111"/>
    <w:rsid w:val="00633B97"/>
    <w:rsid w:val="006404D0"/>
    <w:rsid w:val="006415B3"/>
    <w:rsid w:val="006431B5"/>
    <w:rsid w:val="006438DB"/>
    <w:rsid w:val="00644F87"/>
    <w:rsid w:val="00646EBF"/>
    <w:rsid w:val="00650CC6"/>
    <w:rsid w:val="00651C22"/>
    <w:rsid w:val="00652CA3"/>
    <w:rsid w:val="00657524"/>
    <w:rsid w:val="006659A7"/>
    <w:rsid w:val="0066772F"/>
    <w:rsid w:val="00672992"/>
    <w:rsid w:val="00674F62"/>
    <w:rsid w:val="00677914"/>
    <w:rsid w:val="006807D4"/>
    <w:rsid w:val="00680CBE"/>
    <w:rsid w:val="0068319F"/>
    <w:rsid w:val="00683260"/>
    <w:rsid w:val="0068493B"/>
    <w:rsid w:val="0069301B"/>
    <w:rsid w:val="00694F4D"/>
    <w:rsid w:val="00697897"/>
    <w:rsid w:val="006A2B11"/>
    <w:rsid w:val="006A301A"/>
    <w:rsid w:val="006A33D3"/>
    <w:rsid w:val="006A3A29"/>
    <w:rsid w:val="006A458F"/>
    <w:rsid w:val="006A5FDB"/>
    <w:rsid w:val="006B27DB"/>
    <w:rsid w:val="006B7B2E"/>
    <w:rsid w:val="006C2D84"/>
    <w:rsid w:val="006D0CA8"/>
    <w:rsid w:val="006D22F1"/>
    <w:rsid w:val="006D2806"/>
    <w:rsid w:val="006D33FB"/>
    <w:rsid w:val="006E0F8F"/>
    <w:rsid w:val="006E2D8C"/>
    <w:rsid w:val="006E48D7"/>
    <w:rsid w:val="006E4E7F"/>
    <w:rsid w:val="006E6A59"/>
    <w:rsid w:val="006F1484"/>
    <w:rsid w:val="006F16BE"/>
    <w:rsid w:val="006F1FC0"/>
    <w:rsid w:val="006F33E6"/>
    <w:rsid w:val="006F3E93"/>
    <w:rsid w:val="0070349E"/>
    <w:rsid w:val="00703835"/>
    <w:rsid w:val="007106EA"/>
    <w:rsid w:val="00710FAA"/>
    <w:rsid w:val="0071264B"/>
    <w:rsid w:val="00712AC4"/>
    <w:rsid w:val="00714590"/>
    <w:rsid w:val="00714A24"/>
    <w:rsid w:val="007153DE"/>
    <w:rsid w:val="00721D18"/>
    <w:rsid w:val="007222DF"/>
    <w:rsid w:val="00722B1D"/>
    <w:rsid w:val="00726EE9"/>
    <w:rsid w:val="0073156C"/>
    <w:rsid w:val="007346FB"/>
    <w:rsid w:val="007347B5"/>
    <w:rsid w:val="00735DFA"/>
    <w:rsid w:val="00736EEE"/>
    <w:rsid w:val="0073789C"/>
    <w:rsid w:val="007423FD"/>
    <w:rsid w:val="00743AAA"/>
    <w:rsid w:val="007462AB"/>
    <w:rsid w:val="00750306"/>
    <w:rsid w:val="00751995"/>
    <w:rsid w:val="007645B9"/>
    <w:rsid w:val="0077185C"/>
    <w:rsid w:val="00774757"/>
    <w:rsid w:val="00774D57"/>
    <w:rsid w:val="0077678C"/>
    <w:rsid w:val="007770BC"/>
    <w:rsid w:val="0077733D"/>
    <w:rsid w:val="0078028E"/>
    <w:rsid w:val="00784087"/>
    <w:rsid w:val="007847F6"/>
    <w:rsid w:val="0079343F"/>
    <w:rsid w:val="00794848"/>
    <w:rsid w:val="00794B9A"/>
    <w:rsid w:val="00794F29"/>
    <w:rsid w:val="0079505D"/>
    <w:rsid w:val="007A4817"/>
    <w:rsid w:val="007A5989"/>
    <w:rsid w:val="007A5CDB"/>
    <w:rsid w:val="007A5E75"/>
    <w:rsid w:val="007B0D42"/>
    <w:rsid w:val="007B35EF"/>
    <w:rsid w:val="007B48D1"/>
    <w:rsid w:val="007C05DF"/>
    <w:rsid w:val="007C220E"/>
    <w:rsid w:val="007D23A5"/>
    <w:rsid w:val="007D23C8"/>
    <w:rsid w:val="007D3D31"/>
    <w:rsid w:val="007D3E1A"/>
    <w:rsid w:val="007D63FE"/>
    <w:rsid w:val="007D6DD5"/>
    <w:rsid w:val="007E0DEF"/>
    <w:rsid w:val="007E30BF"/>
    <w:rsid w:val="007E38BB"/>
    <w:rsid w:val="007E6E13"/>
    <w:rsid w:val="007F2652"/>
    <w:rsid w:val="007F334E"/>
    <w:rsid w:val="007F6960"/>
    <w:rsid w:val="007F7F64"/>
    <w:rsid w:val="00801964"/>
    <w:rsid w:val="0080253F"/>
    <w:rsid w:val="008039AB"/>
    <w:rsid w:val="008043A7"/>
    <w:rsid w:val="00804A0D"/>
    <w:rsid w:val="00807906"/>
    <w:rsid w:val="00810DB1"/>
    <w:rsid w:val="008140F6"/>
    <w:rsid w:val="00814AE2"/>
    <w:rsid w:val="00820BF8"/>
    <w:rsid w:val="0083075B"/>
    <w:rsid w:val="00830AF9"/>
    <w:rsid w:val="0083238B"/>
    <w:rsid w:val="00833290"/>
    <w:rsid w:val="00834A45"/>
    <w:rsid w:val="00836788"/>
    <w:rsid w:val="008471EC"/>
    <w:rsid w:val="00850447"/>
    <w:rsid w:val="00851BA4"/>
    <w:rsid w:val="00852DD8"/>
    <w:rsid w:val="00861D3B"/>
    <w:rsid w:val="00862775"/>
    <w:rsid w:val="008655E1"/>
    <w:rsid w:val="00867E01"/>
    <w:rsid w:val="00874573"/>
    <w:rsid w:val="00876910"/>
    <w:rsid w:val="00883627"/>
    <w:rsid w:val="00883EA9"/>
    <w:rsid w:val="008925E3"/>
    <w:rsid w:val="00897666"/>
    <w:rsid w:val="00897687"/>
    <w:rsid w:val="008A3C98"/>
    <w:rsid w:val="008A3E38"/>
    <w:rsid w:val="008A5010"/>
    <w:rsid w:val="008A5A9E"/>
    <w:rsid w:val="008A62B1"/>
    <w:rsid w:val="008A789C"/>
    <w:rsid w:val="008A7BB2"/>
    <w:rsid w:val="008A7C10"/>
    <w:rsid w:val="008B0133"/>
    <w:rsid w:val="008B04A8"/>
    <w:rsid w:val="008B16C2"/>
    <w:rsid w:val="008B3607"/>
    <w:rsid w:val="008B420A"/>
    <w:rsid w:val="008B4A2C"/>
    <w:rsid w:val="008B7C93"/>
    <w:rsid w:val="008C2B48"/>
    <w:rsid w:val="008C2F8E"/>
    <w:rsid w:val="008E24A9"/>
    <w:rsid w:val="008E2E16"/>
    <w:rsid w:val="008E314F"/>
    <w:rsid w:val="008E31C6"/>
    <w:rsid w:val="008E32A1"/>
    <w:rsid w:val="008E6D11"/>
    <w:rsid w:val="008F0365"/>
    <w:rsid w:val="008F37F5"/>
    <w:rsid w:val="008F5CF3"/>
    <w:rsid w:val="008F6856"/>
    <w:rsid w:val="00902BC5"/>
    <w:rsid w:val="00906787"/>
    <w:rsid w:val="00912390"/>
    <w:rsid w:val="00913CD2"/>
    <w:rsid w:val="00915896"/>
    <w:rsid w:val="00917BE5"/>
    <w:rsid w:val="00917DAB"/>
    <w:rsid w:val="009210F1"/>
    <w:rsid w:val="00922E81"/>
    <w:rsid w:val="00924CCA"/>
    <w:rsid w:val="009259E7"/>
    <w:rsid w:val="00925DF3"/>
    <w:rsid w:val="00930D8D"/>
    <w:rsid w:val="00934AF4"/>
    <w:rsid w:val="00941612"/>
    <w:rsid w:val="00952C98"/>
    <w:rsid w:val="00956925"/>
    <w:rsid w:val="00956D8C"/>
    <w:rsid w:val="00957954"/>
    <w:rsid w:val="00957BD4"/>
    <w:rsid w:val="00957CE7"/>
    <w:rsid w:val="00961CB5"/>
    <w:rsid w:val="00961CE4"/>
    <w:rsid w:val="0096270F"/>
    <w:rsid w:val="0096429A"/>
    <w:rsid w:val="009648E8"/>
    <w:rsid w:val="00970635"/>
    <w:rsid w:val="009723F5"/>
    <w:rsid w:val="0097321D"/>
    <w:rsid w:val="00976A2E"/>
    <w:rsid w:val="00977D8B"/>
    <w:rsid w:val="00977FCA"/>
    <w:rsid w:val="00982CA9"/>
    <w:rsid w:val="00984D4B"/>
    <w:rsid w:val="00985910"/>
    <w:rsid w:val="00992918"/>
    <w:rsid w:val="00993463"/>
    <w:rsid w:val="00997603"/>
    <w:rsid w:val="009A0A3D"/>
    <w:rsid w:val="009A1B8A"/>
    <w:rsid w:val="009A2573"/>
    <w:rsid w:val="009A271F"/>
    <w:rsid w:val="009A2720"/>
    <w:rsid w:val="009A35CE"/>
    <w:rsid w:val="009A77BD"/>
    <w:rsid w:val="009B26FA"/>
    <w:rsid w:val="009B4D94"/>
    <w:rsid w:val="009B66B2"/>
    <w:rsid w:val="009B72A4"/>
    <w:rsid w:val="009B733F"/>
    <w:rsid w:val="009C166B"/>
    <w:rsid w:val="009C4F61"/>
    <w:rsid w:val="009D06FC"/>
    <w:rsid w:val="009D47FF"/>
    <w:rsid w:val="009D5D2D"/>
    <w:rsid w:val="009E0EA4"/>
    <w:rsid w:val="009E5A45"/>
    <w:rsid w:val="009E62D0"/>
    <w:rsid w:val="009F00DA"/>
    <w:rsid w:val="009F0B95"/>
    <w:rsid w:val="009F6DBC"/>
    <w:rsid w:val="00A06A47"/>
    <w:rsid w:val="00A07ABC"/>
    <w:rsid w:val="00A128CC"/>
    <w:rsid w:val="00A16199"/>
    <w:rsid w:val="00A1656F"/>
    <w:rsid w:val="00A21EBF"/>
    <w:rsid w:val="00A22958"/>
    <w:rsid w:val="00A320DA"/>
    <w:rsid w:val="00A325C9"/>
    <w:rsid w:val="00A3540E"/>
    <w:rsid w:val="00A37156"/>
    <w:rsid w:val="00A40029"/>
    <w:rsid w:val="00A4740F"/>
    <w:rsid w:val="00A510C4"/>
    <w:rsid w:val="00A618B6"/>
    <w:rsid w:val="00A61FFF"/>
    <w:rsid w:val="00A63A20"/>
    <w:rsid w:val="00A70714"/>
    <w:rsid w:val="00A7120C"/>
    <w:rsid w:val="00A723CA"/>
    <w:rsid w:val="00A75504"/>
    <w:rsid w:val="00A759DD"/>
    <w:rsid w:val="00A76AFB"/>
    <w:rsid w:val="00A8561F"/>
    <w:rsid w:val="00A9011B"/>
    <w:rsid w:val="00A908CF"/>
    <w:rsid w:val="00A934F8"/>
    <w:rsid w:val="00A9646D"/>
    <w:rsid w:val="00AA1EE9"/>
    <w:rsid w:val="00AA2525"/>
    <w:rsid w:val="00AA494C"/>
    <w:rsid w:val="00AA4AA1"/>
    <w:rsid w:val="00AA5AAE"/>
    <w:rsid w:val="00AA7985"/>
    <w:rsid w:val="00AB29F4"/>
    <w:rsid w:val="00AB3FD1"/>
    <w:rsid w:val="00AB42BC"/>
    <w:rsid w:val="00AB6772"/>
    <w:rsid w:val="00AB799B"/>
    <w:rsid w:val="00AC1951"/>
    <w:rsid w:val="00AC4DBF"/>
    <w:rsid w:val="00AC57CD"/>
    <w:rsid w:val="00AC5906"/>
    <w:rsid w:val="00AC59BC"/>
    <w:rsid w:val="00AC5A22"/>
    <w:rsid w:val="00AC771C"/>
    <w:rsid w:val="00AD0E9F"/>
    <w:rsid w:val="00AD2DCB"/>
    <w:rsid w:val="00AD5CED"/>
    <w:rsid w:val="00AD65B5"/>
    <w:rsid w:val="00AE65F8"/>
    <w:rsid w:val="00AE6F01"/>
    <w:rsid w:val="00AF170F"/>
    <w:rsid w:val="00AF2C43"/>
    <w:rsid w:val="00AF3693"/>
    <w:rsid w:val="00AF5B0A"/>
    <w:rsid w:val="00AF5FF0"/>
    <w:rsid w:val="00AF7514"/>
    <w:rsid w:val="00B00B72"/>
    <w:rsid w:val="00B014C3"/>
    <w:rsid w:val="00B07152"/>
    <w:rsid w:val="00B1162B"/>
    <w:rsid w:val="00B25DBB"/>
    <w:rsid w:val="00B262A0"/>
    <w:rsid w:val="00B26DD0"/>
    <w:rsid w:val="00B309AD"/>
    <w:rsid w:val="00B3333B"/>
    <w:rsid w:val="00B3363F"/>
    <w:rsid w:val="00B345D6"/>
    <w:rsid w:val="00B366EB"/>
    <w:rsid w:val="00B3690B"/>
    <w:rsid w:val="00B404FF"/>
    <w:rsid w:val="00B44ABE"/>
    <w:rsid w:val="00B45A12"/>
    <w:rsid w:val="00B45C68"/>
    <w:rsid w:val="00B47C21"/>
    <w:rsid w:val="00B52BB6"/>
    <w:rsid w:val="00B53019"/>
    <w:rsid w:val="00B623F0"/>
    <w:rsid w:val="00B65F54"/>
    <w:rsid w:val="00B668B6"/>
    <w:rsid w:val="00B67177"/>
    <w:rsid w:val="00B67D1D"/>
    <w:rsid w:val="00B70E8B"/>
    <w:rsid w:val="00B722A4"/>
    <w:rsid w:val="00B73205"/>
    <w:rsid w:val="00B7568B"/>
    <w:rsid w:val="00B756BD"/>
    <w:rsid w:val="00B8117A"/>
    <w:rsid w:val="00B83924"/>
    <w:rsid w:val="00B8397E"/>
    <w:rsid w:val="00B87C99"/>
    <w:rsid w:val="00B91C86"/>
    <w:rsid w:val="00B93479"/>
    <w:rsid w:val="00B949EF"/>
    <w:rsid w:val="00B9623C"/>
    <w:rsid w:val="00BA09D0"/>
    <w:rsid w:val="00BA1D49"/>
    <w:rsid w:val="00BA44D0"/>
    <w:rsid w:val="00BA7405"/>
    <w:rsid w:val="00BB3FF7"/>
    <w:rsid w:val="00BB4482"/>
    <w:rsid w:val="00BB53D4"/>
    <w:rsid w:val="00BB7F6A"/>
    <w:rsid w:val="00BC28EF"/>
    <w:rsid w:val="00BC5A79"/>
    <w:rsid w:val="00BC6248"/>
    <w:rsid w:val="00BD49C6"/>
    <w:rsid w:val="00BD5AA0"/>
    <w:rsid w:val="00BD7F18"/>
    <w:rsid w:val="00BE4227"/>
    <w:rsid w:val="00BE64FE"/>
    <w:rsid w:val="00BE6ECC"/>
    <w:rsid w:val="00BF2EAB"/>
    <w:rsid w:val="00BF308D"/>
    <w:rsid w:val="00BF6B49"/>
    <w:rsid w:val="00C019B2"/>
    <w:rsid w:val="00C02F6F"/>
    <w:rsid w:val="00C04DC7"/>
    <w:rsid w:val="00C0677D"/>
    <w:rsid w:val="00C11226"/>
    <w:rsid w:val="00C12F73"/>
    <w:rsid w:val="00C1399E"/>
    <w:rsid w:val="00C1561C"/>
    <w:rsid w:val="00C16E8E"/>
    <w:rsid w:val="00C22415"/>
    <w:rsid w:val="00C22A70"/>
    <w:rsid w:val="00C30599"/>
    <w:rsid w:val="00C32C03"/>
    <w:rsid w:val="00C34934"/>
    <w:rsid w:val="00C403F7"/>
    <w:rsid w:val="00C47806"/>
    <w:rsid w:val="00C53307"/>
    <w:rsid w:val="00C54D4A"/>
    <w:rsid w:val="00C61A10"/>
    <w:rsid w:val="00C6286D"/>
    <w:rsid w:val="00C63D28"/>
    <w:rsid w:val="00C66BE3"/>
    <w:rsid w:val="00C712F1"/>
    <w:rsid w:val="00C7243C"/>
    <w:rsid w:val="00C83F57"/>
    <w:rsid w:val="00C8730D"/>
    <w:rsid w:val="00C9056A"/>
    <w:rsid w:val="00C91C48"/>
    <w:rsid w:val="00C93F19"/>
    <w:rsid w:val="00C9714C"/>
    <w:rsid w:val="00CA3638"/>
    <w:rsid w:val="00CA381C"/>
    <w:rsid w:val="00CA5240"/>
    <w:rsid w:val="00CA5875"/>
    <w:rsid w:val="00CC038B"/>
    <w:rsid w:val="00CC244B"/>
    <w:rsid w:val="00CC3217"/>
    <w:rsid w:val="00CC3EE8"/>
    <w:rsid w:val="00CC49CA"/>
    <w:rsid w:val="00CC6871"/>
    <w:rsid w:val="00CC6F7B"/>
    <w:rsid w:val="00CD2E9A"/>
    <w:rsid w:val="00CD332A"/>
    <w:rsid w:val="00CD7FC8"/>
    <w:rsid w:val="00CE08F2"/>
    <w:rsid w:val="00CE42CA"/>
    <w:rsid w:val="00CE5728"/>
    <w:rsid w:val="00CE6957"/>
    <w:rsid w:val="00CF0550"/>
    <w:rsid w:val="00CF28D3"/>
    <w:rsid w:val="00CF7F3C"/>
    <w:rsid w:val="00D04A74"/>
    <w:rsid w:val="00D05383"/>
    <w:rsid w:val="00D07FEF"/>
    <w:rsid w:val="00D112C6"/>
    <w:rsid w:val="00D11C2E"/>
    <w:rsid w:val="00D120B2"/>
    <w:rsid w:val="00D13EBA"/>
    <w:rsid w:val="00D169A5"/>
    <w:rsid w:val="00D17D80"/>
    <w:rsid w:val="00D20CF2"/>
    <w:rsid w:val="00D21B5F"/>
    <w:rsid w:val="00D22025"/>
    <w:rsid w:val="00D25B4B"/>
    <w:rsid w:val="00D25F78"/>
    <w:rsid w:val="00D31F10"/>
    <w:rsid w:val="00D331A9"/>
    <w:rsid w:val="00D357F2"/>
    <w:rsid w:val="00D367F6"/>
    <w:rsid w:val="00D41403"/>
    <w:rsid w:val="00D42C03"/>
    <w:rsid w:val="00D46BD8"/>
    <w:rsid w:val="00D50600"/>
    <w:rsid w:val="00D50C39"/>
    <w:rsid w:val="00D61193"/>
    <w:rsid w:val="00D646A6"/>
    <w:rsid w:val="00D64DE9"/>
    <w:rsid w:val="00D65849"/>
    <w:rsid w:val="00D73069"/>
    <w:rsid w:val="00D747D2"/>
    <w:rsid w:val="00D750C3"/>
    <w:rsid w:val="00D77D22"/>
    <w:rsid w:val="00D80629"/>
    <w:rsid w:val="00D90025"/>
    <w:rsid w:val="00D96ED0"/>
    <w:rsid w:val="00DA4288"/>
    <w:rsid w:val="00DC0E76"/>
    <w:rsid w:val="00DC432A"/>
    <w:rsid w:val="00DC4C00"/>
    <w:rsid w:val="00DC5ED3"/>
    <w:rsid w:val="00DD02BC"/>
    <w:rsid w:val="00DD21CD"/>
    <w:rsid w:val="00DD60F6"/>
    <w:rsid w:val="00DE31B6"/>
    <w:rsid w:val="00DE3F09"/>
    <w:rsid w:val="00DE5679"/>
    <w:rsid w:val="00DF0951"/>
    <w:rsid w:val="00DF3041"/>
    <w:rsid w:val="00DF6064"/>
    <w:rsid w:val="00DF66E4"/>
    <w:rsid w:val="00E00560"/>
    <w:rsid w:val="00E045CF"/>
    <w:rsid w:val="00E05371"/>
    <w:rsid w:val="00E07702"/>
    <w:rsid w:val="00E175B8"/>
    <w:rsid w:val="00E2064C"/>
    <w:rsid w:val="00E21111"/>
    <w:rsid w:val="00E2541B"/>
    <w:rsid w:val="00E262B0"/>
    <w:rsid w:val="00E26D59"/>
    <w:rsid w:val="00E26DAC"/>
    <w:rsid w:val="00E300A0"/>
    <w:rsid w:val="00E308A7"/>
    <w:rsid w:val="00E3322A"/>
    <w:rsid w:val="00E342C8"/>
    <w:rsid w:val="00E36E3B"/>
    <w:rsid w:val="00E40779"/>
    <w:rsid w:val="00E4328E"/>
    <w:rsid w:val="00E50BC4"/>
    <w:rsid w:val="00E54BB9"/>
    <w:rsid w:val="00E61A3A"/>
    <w:rsid w:val="00E63B4E"/>
    <w:rsid w:val="00E64CAF"/>
    <w:rsid w:val="00E71139"/>
    <w:rsid w:val="00E736AF"/>
    <w:rsid w:val="00E73C05"/>
    <w:rsid w:val="00E73D1F"/>
    <w:rsid w:val="00E7412B"/>
    <w:rsid w:val="00E74512"/>
    <w:rsid w:val="00E751EC"/>
    <w:rsid w:val="00E759B0"/>
    <w:rsid w:val="00E76021"/>
    <w:rsid w:val="00E81064"/>
    <w:rsid w:val="00E8176F"/>
    <w:rsid w:val="00E825D9"/>
    <w:rsid w:val="00E85439"/>
    <w:rsid w:val="00E86BDF"/>
    <w:rsid w:val="00E91835"/>
    <w:rsid w:val="00E927BF"/>
    <w:rsid w:val="00E961CB"/>
    <w:rsid w:val="00EA22A7"/>
    <w:rsid w:val="00EA409F"/>
    <w:rsid w:val="00EB35A3"/>
    <w:rsid w:val="00EB5ACF"/>
    <w:rsid w:val="00EB5EE7"/>
    <w:rsid w:val="00EB6452"/>
    <w:rsid w:val="00EC2969"/>
    <w:rsid w:val="00ED0274"/>
    <w:rsid w:val="00ED4185"/>
    <w:rsid w:val="00ED6245"/>
    <w:rsid w:val="00ED6F03"/>
    <w:rsid w:val="00ED7005"/>
    <w:rsid w:val="00EF19F1"/>
    <w:rsid w:val="00EF3D82"/>
    <w:rsid w:val="00EF666D"/>
    <w:rsid w:val="00F014E5"/>
    <w:rsid w:val="00F03A21"/>
    <w:rsid w:val="00F13596"/>
    <w:rsid w:val="00F13599"/>
    <w:rsid w:val="00F13AAA"/>
    <w:rsid w:val="00F17FD6"/>
    <w:rsid w:val="00F22EB7"/>
    <w:rsid w:val="00F2524D"/>
    <w:rsid w:val="00F258DA"/>
    <w:rsid w:val="00F271D4"/>
    <w:rsid w:val="00F274C4"/>
    <w:rsid w:val="00F32B1D"/>
    <w:rsid w:val="00F33101"/>
    <w:rsid w:val="00F354FB"/>
    <w:rsid w:val="00F35CC1"/>
    <w:rsid w:val="00F433E1"/>
    <w:rsid w:val="00F4560A"/>
    <w:rsid w:val="00F472DD"/>
    <w:rsid w:val="00F51854"/>
    <w:rsid w:val="00F5564C"/>
    <w:rsid w:val="00F60140"/>
    <w:rsid w:val="00F62B70"/>
    <w:rsid w:val="00F63470"/>
    <w:rsid w:val="00F70F74"/>
    <w:rsid w:val="00F71EF0"/>
    <w:rsid w:val="00F72275"/>
    <w:rsid w:val="00F81037"/>
    <w:rsid w:val="00F83E0C"/>
    <w:rsid w:val="00F86000"/>
    <w:rsid w:val="00F86589"/>
    <w:rsid w:val="00F86A6D"/>
    <w:rsid w:val="00F8714D"/>
    <w:rsid w:val="00F87B92"/>
    <w:rsid w:val="00F91EBA"/>
    <w:rsid w:val="00F933CD"/>
    <w:rsid w:val="00F94251"/>
    <w:rsid w:val="00FA1284"/>
    <w:rsid w:val="00FA7C8E"/>
    <w:rsid w:val="00FB622B"/>
    <w:rsid w:val="00FC003E"/>
    <w:rsid w:val="00FC2700"/>
    <w:rsid w:val="00FC3630"/>
    <w:rsid w:val="00FC55F8"/>
    <w:rsid w:val="00FD0C78"/>
    <w:rsid w:val="00FD777A"/>
    <w:rsid w:val="00FD7FC5"/>
    <w:rsid w:val="00FE6DE9"/>
    <w:rsid w:val="00FF45F8"/>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stockticker"/>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0DEF"/>
    <w:pPr>
      <w:tabs>
        <w:tab w:val="center" w:pos="4320"/>
        <w:tab w:val="right" w:pos="8640"/>
      </w:tabs>
    </w:pPr>
  </w:style>
  <w:style w:type="character" w:styleId="PageNumber">
    <w:name w:val="page number"/>
    <w:basedOn w:val="DefaultParagraphFont"/>
    <w:rsid w:val="007E0DEF"/>
  </w:style>
  <w:style w:type="paragraph" w:styleId="BalloonText">
    <w:name w:val="Balloon Text"/>
    <w:basedOn w:val="Normal"/>
    <w:semiHidden/>
    <w:rsid w:val="00DC4C00"/>
    <w:rPr>
      <w:rFonts w:ascii="Tahoma" w:hAnsi="Tahoma" w:cs="Tahoma"/>
      <w:sz w:val="16"/>
      <w:szCs w:val="16"/>
    </w:rPr>
  </w:style>
  <w:style w:type="paragraph" w:styleId="FootnoteText">
    <w:name w:val="footnote text"/>
    <w:basedOn w:val="Normal"/>
    <w:semiHidden/>
    <w:rsid w:val="00165E86"/>
    <w:rPr>
      <w:sz w:val="20"/>
      <w:szCs w:val="20"/>
    </w:rPr>
  </w:style>
  <w:style w:type="character" w:styleId="FootnoteReference">
    <w:name w:val="footnote reference"/>
    <w:basedOn w:val="DefaultParagraphFont"/>
    <w:semiHidden/>
    <w:rsid w:val="00165E86"/>
    <w:rPr>
      <w:vertAlign w:val="superscript"/>
    </w:rPr>
  </w:style>
  <w:style w:type="table" w:styleId="TableGrid">
    <w:name w:val="Table Grid"/>
    <w:basedOn w:val="TableNormal"/>
    <w:rsid w:val="0008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757"/>
    <w:pPr>
      <w:ind w:left="720"/>
    </w:pPr>
  </w:style>
</w:styles>
</file>

<file path=word/webSettings.xml><?xml version="1.0" encoding="utf-8"?>
<w:webSettings xmlns:r="http://schemas.openxmlformats.org/officeDocument/2006/relationships" xmlns:w="http://schemas.openxmlformats.org/wordprocessingml/2006/main">
  <w:divs>
    <w:div w:id="18075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2</cp:revision>
  <cp:lastPrinted>2009-08-31T19:08:00Z</cp:lastPrinted>
  <dcterms:created xsi:type="dcterms:W3CDTF">2009-09-01T12:14:00Z</dcterms:created>
  <dcterms:modified xsi:type="dcterms:W3CDTF">2009-09-01T12:14:00Z</dcterms:modified>
</cp:coreProperties>
</file>