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0" w:rsidRPr="00A01330" w:rsidRDefault="00A01330" w:rsidP="00A01330">
      <w:pPr>
        <w:jc w:val="center"/>
        <w:rPr>
          <w:b/>
          <w:sz w:val="24"/>
        </w:rPr>
      </w:pPr>
      <w:r w:rsidRPr="00A01330">
        <w:rPr>
          <w:b/>
          <w:sz w:val="24"/>
        </w:rPr>
        <w:t>BEFORE THE</w:t>
      </w:r>
    </w:p>
    <w:p w:rsidR="00A01330" w:rsidRPr="00A01330" w:rsidRDefault="00A01330" w:rsidP="00A01330">
      <w:pPr>
        <w:jc w:val="center"/>
        <w:rPr>
          <w:b/>
          <w:sz w:val="24"/>
        </w:rPr>
      </w:pPr>
      <w:r w:rsidRPr="00A01330">
        <w:rPr>
          <w:b/>
          <w:sz w:val="24"/>
        </w:rPr>
        <w:t>PENNSYLVANIA PUBLIC UTILITY COMMISSION</w:t>
      </w:r>
    </w:p>
    <w:p w:rsidR="00A01330" w:rsidRPr="00A01330" w:rsidRDefault="00A01330" w:rsidP="00A01330">
      <w:pPr>
        <w:jc w:val="center"/>
        <w:rPr>
          <w:sz w:val="24"/>
        </w:rPr>
      </w:pPr>
    </w:p>
    <w:p w:rsidR="00A01330" w:rsidRPr="00A01330" w:rsidRDefault="00A01330" w:rsidP="00A01330">
      <w:pPr>
        <w:jc w:val="center"/>
        <w:rPr>
          <w:sz w:val="24"/>
        </w:rPr>
      </w:pPr>
    </w:p>
    <w:p w:rsidR="00A01330" w:rsidRPr="00A01330" w:rsidRDefault="00A01330" w:rsidP="00A01330">
      <w:pPr>
        <w:jc w:val="center"/>
        <w:rPr>
          <w:sz w:val="24"/>
        </w:rPr>
      </w:pPr>
    </w:p>
    <w:p w:rsidR="00120926" w:rsidRDefault="00120926" w:rsidP="00120926">
      <w:pPr>
        <w:rPr>
          <w:sz w:val="24"/>
        </w:rPr>
      </w:pPr>
      <w:r w:rsidRPr="00120926">
        <w:rPr>
          <w:sz w:val="24"/>
        </w:rPr>
        <w:t>P</w:t>
      </w:r>
      <w:r w:rsidR="0046497E">
        <w:rPr>
          <w:sz w:val="24"/>
        </w:rPr>
        <w:t xml:space="preserve">PL Electric Utilities </w:t>
      </w:r>
      <w:r w:rsidRPr="00120926">
        <w:rPr>
          <w:sz w:val="24"/>
        </w:rPr>
        <w:t>Co</w:t>
      </w:r>
      <w:r w:rsidR="0046497E">
        <w:rPr>
          <w:sz w:val="24"/>
        </w:rPr>
        <w:t>rporation</w:t>
      </w:r>
      <w:r w:rsidR="0046497E">
        <w:rPr>
          <w:sz w:val="24"/>
        </w:rPr>
        <w:tab/>
      </w:r>
      <w:r w:rsidR="005414E2">
        <w:rPr>
          <w:sz w:val="24"/>
        </w:rPr>
        <w:tab/>
      </w:r>
      <w:r w:rsidR="005414E2">
        <w:rPr>
          <w:sz w:val="24"/>
        </w:rPr>
        <w:tab/>
        <w:t>:</w:t>
      </w:r>
    </w:p>
    <w:p w:rsidR="00120926" w:rsidRDefault="00120926" w:rsidP="00120926">
      <w:pPr>
        <w:rPr>
          <w:sz w:val="24"/>
        </w:rPr>
      </w:pPr>
      <w:r w:rsidRPr="00120926">
        <w:rPr>
          <w:sz w:val="24"/>
        </w:rPr>
        <w:t xml:space="preserve">Energy Efficiency and Conservation Plan </w:t>
      </w:r>
      <w:r w:rsidR="005414E2">
        <w:rPr>
          <w:sz w:val="24"/>
        </w:rPr>
        <w:tab/>
      </w:r>
      <w:r w:rsidR="005414E2">
        <w:rPr>
          <w:sz w:val="24"/>
        </w:rPr>
        <w:tab/>
        <w:t>:</w:t>
      </w:r>
      <w:r w:rsidR="0046497E" w:rsidRPr="0046497E">
        <w:rPr>
          <w:sz w:val="24"/>
        </w:rPr>
        <w:t xml:space="preserve"> </w:t>
      </w:r>
      <w:r w:rsidR="0046497E">
        <w:rPr>
          <w:sz w:val="24"/>
        </w:rPr>
        <w:tab/>
      </w:r>
      <w:r w:rsidR="0046497E" w:rsidRPr="00120926">
        <w:rPr>
          <w:sz w:val="24"/>
        </w:rPr>
        <w:t>Docket No. M-2009-209321</w:t>
      </w:r>
      <w:r w:rsidR="0046497E">
        <w:rPr>
          <w:sz w:val="24"/>
        </w:rPr>
        <w:t>6</w:t>
      </w:r>
    </w:p>
    <w:p w:rsidR="00A01330" w:rsidRDefault="00A01330" w:rsidP="00A01330">
      <w:pPr>
        <w:rPr>
          <w:sz w:val="24"/>
        </w:rPr>
      </w:pPr>
    </w:p>
    <w:p w:rsidR="001335C2" w:rsidRDefault="001335C2" w:rsidP="00A01330">
      <w:pPr>
        <w:rPr>
          <w:sz w:val="24"/>
        </w:rPr>
      </w:pPr>
    </w:p>
    <w:p w:rsidR="001335C2" w:rsidRPr="00A01330" w:rsidRDefault="001335C2" w:rsidP="00A01330">
      <w:pPr>
        <w:rPr>
          <w:sz w:val="24"/>
        </w:rPr>
      </w:pPr>
    </w:p>
    <w:p w:rsidR="00A01330" w:rsidRPr="009D67F1" w:rsidRDefault="006B65E9" w:rsidP="00A01330">
      <w:pPr>
        <w:jc w:val="center"/>
        <w:rPr>
          <w:b/>
          <w:sz w:val="24"/>
          <w:u w:val="single"/>
        </w:rPr>
      </w:pPr>
      <w:r>
        <w:rPr>
          <w:b/>
          <w:sz w:val="24"/>
          <w:u w:val="single"/>
        </w:rPr>
        <w:t xml:space="preserve">SECOND </w:t>
      </w:r>
      <w:r w:rsidR="00A01330" w:rsidRPr="009D67F1">
        <w:rPr>
          <w:b/>
          <w:sz w:val="24"/>
          <w:u w:val="single"/>
        </w:rPr>
        <w:t>PREHEARING</w:t>
      </w:r>
      <w:r w:rsidR="009D67F1">
        <w:rPr>
          <w:b/>
          <w:sz w:val="24"/>
          <w:u w:val="single"/>
        </w:rPr>
        <w:t xml:space="preserve"> CONFERENCE</w:t>
      </w:r>
      <w:r w:rsidR="00A01330" w:rsidRPr="009D67F1">
        <w:rPr>
          <w:b/>
          <w:sz w:val="24"/>
          <w:u w:val="single"/>
        </w:rPr>
        <w:t xml:space="preserve"> ORDER</w:t>
      </w:r>
    </w:p>
    <w:p w:rsidR="001335C2" w:rsidRDefault="001335C2" w:rsidP="001335C2">
      <w:pPr>
        <w:rPr>
          <w:sz w:val="24"/>
        </w:rPr>
      </w:pPr>
    </w:p>
    <w:p w:rsidR="001335C2" w:rsidRDefault="001335C2" w:rsidP="001335C2">
      <w:pPr>
        <w:rPr>
          <w:sz w:val="24"/>
        </w:rPr>
      </w:pPr>
    </w:p>
    <w:p w:rsidR="001335C2" w:rsidRPr="000F38D9" w:rsidRDefault="001335C2" w:rsidP="001335C2">
      <w:pPr>
        <w:spacing w:line="360" w:lineRule="auto"/>
        <w:rPr>
          <w:sz w:val="24"/>
          <w:szCs w:val="24"/>
        </w:rPr>
      </w:pPr>
      <w:r>
        <w:rPr>
          <w:sz w:val="24"/>
          <w:szCs w:val="24"/>
        </w:rPr>
        <w:tab/>
      </w:r>
      <w:r>
        <w:rPr>
          <w:sz w:val="24"/>
          <w:szCs w:val="24"/>
        </w:rPr>
        <w:tab/>
      </w:r>
      <w:r w:rsidRPr="000F38D9">
        <w:rPr>
          <w:sz w:val="24"/>
          <w:szCs w:val="24"/>
        </w:rPr>
        <w:t xml:space="preserve">The purpose of this Order is to confirm certain agreements among the parties and related rulings made during the Prehearing Conference in this case on </w:t>
      </w:r>
      <w:r>
        <w:rPr>
          <w:sz w:val="24"/>
          <w:szCs w:val="24"/>
        </w:rPr>
        <w:t>Friday</w:t>
      </w:r>
      <w:r w:rsidRPr="000F38D9">
        <w:rPr>
          <w:sz w:val="24"/>
          <w:szCs w:val="24"/>
        </w:rPr>
        <w:t xml:space="preserve">, November </w:t>
      </w:r>
      <w:r>
        <w:rPr>
          <w:sz w:val="24"/>
          <w:szCs w:val="24"/>
        </w:rPr>
        <w:t>12</w:t>
      </w:r>
      <w:r w:rsidRPr="000F38D9">
        <w:rPr>
          <w:sz w:val="24"/>
          <w:szCs w:val="24"/>
        </w:rPr>
        <w:t>, 2010.</w:t>
      </w:r>
    </w:p>
    <w:p w:rsidR="001335C2" w:rsidRPr="000F38D9" w:rsidRDefault="001335C2" w:rsidP="001335C2">
      <w:pPr>
        <w:spacing w:line="360" w:lineRule="auto"/>
        <w:rPr>
          <w:sz w:val="24"/>
          <w:szCs w:val="24"/>
        </w:rPr>
      </w:pPr>
    </w:p>
    <w:p w:rsidR="001335C2" w:rsidRPr="000F38D9" w:rsidRDefault="001335C2" w:rsidP="001335C2">
      <w:pPr>
        <w:spacing w:line="360" w:lineRule="auto"/>
        <w:rPr>
          <w:sz w:val="24"/>
          <w:szCs w:val="24"/>
        </w:rPr>
      </w:pPr>
      <w:r w:rsidRPr="000F38D9">
        <w:rPr>
          <w:sz w:val="24"/>
          <w:szCs w:val="24"/>
        </w:rPr>
        <w:tab/>
      </w:r>
      <w:r w:rsidRPr="000F38D9">
        <w:rPr>
          <w:sz w:val="24"/>
          <w:szCs w:val="24"/>
        </w:rPr>
        <w:tab/>
        <w:t xml:space="preserve">First, </w:t>
      </w:r>
      <w:r w:rsidR="006B65E9">
        <w:rPr>
          <w:sz w:val="24"/>
          <w:szCs w:val="24"/>
        </w:rPr>
        <w:t xml:space="preserve">we note that </w:t>
      </w:r>
      <w:r w:rsidRPr="000F38D9">
        <w:rPr>
          <w:sz w:val="24"/>
          <w:szCs w:val="24"/>
        </w:rPr>
        <w:t xml:space="preserve">the schedule of this expedited proceeding is driven by the Secretarial letter of November </w:t>
      </w:r>
      <w:r w:rsidR="006B65E9">
        <w:rPr>
          <w:sz w:val="24"/>
          <w:szCs w:val="24"/>
        </w:rPr>
        <w:t>9</w:t>
      </w:r>
      <w:r w:rsidRPr="000F38D9">
        <w:rPr>
          <w:sz w:val="24"/>
          <w:szCs w:val="24"/>
        </w:rPr>
        <w:t xml:space="preserve">, 2010, which contains a directive that the Office of Administrative Law Judge (OALJ) is to file a Recommended Decision (RD) in this matter by December 20, 2010.  To that end, the following schedule is adopted:  </w:t>
      </w:r>
    </w:p>
    <w:p w:rsidR="001335C2" w:rsidRPr="000F38D9" w:rsidRDefault="001335C2" w:rsidP="001335C2">
      <w:pPr>
        <w:spacing w:line="360" w:lineRule="auto"/>
        <w:rPr>
          <w:sz w:val="24"/>
          <w:szCs w:val="24"/>
        </w:rPr>
      </w:pPr>
    </w:p>
    <w:p w:rsidR="001335C2" w:rsidRPr="000F38D9" w:rsidRDefault="001335C2" w:rsidP="001335C2">
      <w:pPr>
        <w:spacing w:line="360" w:lineRule="auto"/>
        <w:rPr>
          <w:sz w:val="24"/>
          <w:szCs w:val="24"/>
        </w:rPr>
      </w:pPr>
      <w:r w:rsidRPr="000F38D9">
        <w:rPr>
          <w:sz w:val="24"/>
          <w:szCs w:val="24"/>
        </w:rPr>
        <w:t>A.</w:t>
      </w:r>
      <w:r w:rsidRPr="000F38D9">
        <w:rPr>
          <w:sz w:val="24"/>
          <w:szCs w:val="24"/>
        </w:rPr>
        <w:tab/>
      </w:r>
      <w:r w:rsidRPr="000F38D9">
        <w:rPr>
          <w:sz w:val="24"/>
          <w:szCs w:val="24"/>
          <w:u w:val="single"/>
        </w:rPr>
        <w:t>LITIGATION SCHEDULE</w:t>
      </w:r>
    </w:p>
    <w:p w:rsidR="00195228" w:rsidRPr="00A01330" w:rsidRDefault="00195228" w:rsidP="00195228">
      <w:pPr>
        <w:widowControl w:val="0"/>
        <w:spacing w:line="360" w:lineRule="auto"/>
        <w:rPr>
          <w:sz w:val="24"/>
          <w:szCs w:val="24"/>
        </w:rPr>
      </w:pPr>
    </w:p>
    <w:p w:rsidR="00195228" w:rsidRPr="00A01330" w:rsidRDefault="00195228" w:rsidP="00195228">
      <w:pPr>
        <w:widowControl w:val="0"/>
        <w:spacing w:line="360" w:lineRule="auto"/>
        <w:rPr>
          <w:sz w:val="24"/>
          <w:szCs w:val="24"/>
        </w:rPr>
      </w:pPr>
      <w:proofErr w:type="gramStart"/>
      <w:r>
        <w:rPr>
          <w:sz w:val="24"/>
          <w:szCs w:val="24"/>
        </w:rPr>
        <w:t>November 12</w:t>
      </w:r>
      <w:r w:rsidRPr="00A01330">
        <w:rPr>
          <w:sz w:val="24"/>
          <w:szCs w:val="24"/>
        </w:rPr>
        <w:t>, 20</w:t>
      </w:r>
      <w:r>
        <w:rPr>
          <w:sz w:val="24"/>
          <w:szCs w:val="24"/>
        </w:rPr>
        <w:t>10</w:t>
      </w:r>
      <w:r w:rsidRPr="00A01330">
        <w:rPr>
          <w:sz w:val="24"/>
          <w:szCs w:val="24"/>
        </w:rPr>
        <w:tab/>
      </w:r>
      <w:r>
        <w:rPr>
          <w:sz w:val="24"/>
          <w:szCs w:val="24"/>
        </w:rPr>
        <w:tab/>
      </w:r>
      <w:r w:rsidRPr="00A01330">
        <w:rPr>
          <w:sz w:val="24"/>
          <w:szCs w:val="24"/>
        </w:rPr>
        <w:tab/>
        <w:t>Initial Prehearing Conference.</w:t>
      </w:r>
      <w:proofErr w:type="gramEnd"/>
    </w:p>
    <w:p w:rsidR="00195228" w:rsidRDefault="00195228" w:rsidP="00195228">
      <w:pPr>
        <w:widowControl w:val="0"/>
        <w:spacing w:line="360" w:lineRule="auto"/>
        <w:ind w:left="4320" w:hanging="4320"/>
        <w:rPr>
          <w:sz w:val="24"/>
          <w:szCs w:val="24"/>
        </w:rPr>
      </w:pPr>
      <w:r>
        <w:rPr>
          <w:sz w:val="24"/>
          <w:szCs w:val="24"/>
        </w:rPr>
        <w:t>November 17</w:t>
      </w:r>
      <w:r w:rsidRPr="00A01330">
        <w:rPr>
          <w:sz w:val="24"/>
          <w:szCs w:val="24"/>
        </w:rPr>
        <w:t>, 20</w:t>
      </w:r>
      <w:r>
        <w:rPr>
          <w:sz w:val="24"/>
          <w:szCs w:val="24"/>
        </w:rPr>
        <w:t xml:space="preserve">10                            </w:t>
      </w:r>
      <w:proofErr w:type="gramStart"/>
      <w:r w:rsidRPr="00A01330">
        <w:rPr>
          <w:sz w:val="24"/>
          <w:szCs w:val="24"/>
        </w:rPr>
        <w:t>Initial</w:t>
      </w:r>
      <w:proofErr w:type="gramEnd"/>
      <w:r w:rsidRPr="00A01330">
        <w:rPr>
          <w:sz w:val="24"/>
          <w:szCs w:val="24"/>
        </w:rPr>
        <w:t xml:space="preserve"> and further Hearing (beginning at 10:00 a.m.</w:t>
      </w:r>
      <w:r>
        <w:rPr>
          <w:sz w:val="24"/>
          <w:szCs w:val="24"/>
        </w:rPr>
        <w:t>)</w:t>
      </w:r>
    </w:p>
    <w:p w:rsidR="00195228" w:rsidRPr="00A01330" w:rsidRDefault="00195228" w:rsidP="00195228">
      <w:pPr>
        <w:widowControl w:val="0"/>
        <w:spacing w:line="360" w:lineRule="auto"/>
        <w:ind w:left="4320" w:hanging="4320"/>
        <w:rPr>
          <w:sz w:val="24"/>
          <w:szCs w:val="24"/>
        </w:rPr>
      </w:pPr>
      <w:r>
        <w:rPr>
          <w:sz w:val="24"/>
          <w:szCs w:val="24"/>
        </w:rPr>
        <w:t>November 19</w:t>
      </w:r>
      <w:r w:rsidRPr="00A01330">
        <w:rPr>
          <w:sz w:val="24"/>
          <w:szCs w:val="24"/>
        </w:rPr>
        <w:t>, 20</w:t>
      </w:r>
      <w:r>
        <w:rPr>
          <w:sz w:val="24"/>
          <w:szCs w:val="24"/>
        </w:rPr>
        <w:t xml:space="preserve">10                            </w:t>
      </w:r>
      <w:r w:rsidRPr="00A01330">
        <w:rPr>
          <w:sz w:val="24"/>
          <w:szCs w:val="24"/>
        </w:rPr>
        <w:t>Record closes.</w:t>
      </w:r>
    </w:p>
    <w:p w:rsidR="00195228" w:rsidRDefault="00195228" w:rsidP="00195228">
      <w:pPr>
        <w:widowControl w:val="0"/>
        <w:spacing w:line="360" w:lineRule="auto"/>
        <w:ind w:left="4320" w:hanging="4320"/>
        <w:rPr>
          <w:sz w:val="24"/>
          <w:szCs w:val="24"/>
        </w:rPr>
      </w:pPr>
      <w:r>
        <w:rPr>
          <w:sz w:val="24"/>
          <w:szCs w:val="24"/>
        </w:rPr>
        <w:t>November 30</w:t>
      </w:r>
      <w:r w:rsidRPr="00A01330">
        <w:rPr>
          <w:sz w:val="24"/>
          <w:szCs w:val="24"/>
        </w:rPr>
        <w:t>, 20</w:t>
      </w:r>
      <w:r>
        <w:rPr>
          <w:sz w:val="24"/>
          <w:szCs w:val="24"/>
        </w:rPr>
        <w:t xml:space="preserve">10                            </w:t>
      </w:r>
      <w:proofErr w:type="gramStart"/>
      <w:r w:rsidRPr="00A01330">
        <w:rPr>
          <w:sz w:val="24"/>
          <w:szCs w:val="24"/>
        </w:rPr>
        <w:t>All</w:t>
      </w:r>
      <w:proofErr w:type="gramEnd"/>
      <w:r w:rsidRPr="00A01330">
        <w:rPr>
          <w:sz w:val="24"/>
          <w:szCs w:val="24"/>
        </w:rPr>
        <w:t xml:space="preserve"> parties file and serve (in-hand) Main Briefs.</w:t>
      </w:r>
    </w:p>
    <w:p w:rsidR="00195228" w:rsidRPr="00A01330" w:rsidRDefault="00195228" w:rsidP="00195228">
      <w:pPr>
        <w:widowControl w:val="0"/>
        <w:spacing w:line="360" w:lineRule="auto"/>
        <w:ind w:left="4320" w:hanging="4320"/>
        <w:rPr>
          <w:sz w:val="24"/>
          <w:szCs w:val="24"/>
        </w:rPr>
      </w:pPr>
      <w:r>
        <w:rPr>
          <w:sz w:val="24"/>
          <w:szCs w:val="24"/>
        </w:rPr>
        <w:t xml:space="preserve">December 3, 2010                               </w:t>
      </w:r>
      <w:proofErr w:type="gramStart"/>
      <w:r>
        <w:rPr>
          <w:sz w:val="24"/>
          <w:szCs w:val="24"/>
        </w:rPr>
        <w:t>All</w:t>
      </w:r>
      <w:proofErr w:type="gramEnd"/>
      <w:r>
        <w:rPr>
          <w:sz w:val="24"/>
          <w:szCs w:val="24"/>
        </w:rPr>
        <w:t xml:space="preserve"> parties file and serve (in-hand) Reply Briefs</w:t>
      </w:r>
    </w:p>
    <w:p w:rsidR="00195228" w:rsidRDefault="00195228" w:rsidP="001335C2">
      <w:pPr>
        <w:spacing w:line="360" w:lineRule="auto"/>
        <w:rPr>
          <w:sz w:val="24"/>
          <w:szCs w:val="24"/>
        </w:rPr>
      </w:pPr>
    </w:p>
    <w:p w:rsidR="001335C2" w:rsidRPr="000F38D9" w:rsidRDefault="001335C2" w:rsidP="001335C2">
      <w:pPr>
        <w:spacing w:line="360" w:lineRule="auto"/>
        <w:rPr>
          <w:sz w:val="24"/>
          <w:szCs w:val="24"/>
        </w:rPr>
      </w:pPr>
      <w:r w:rsidRPr="000F38D9">
        <w:rPr>
          <w:sz w:val="24"/>
          <w:szCs w:val="24"/>
        </w:rPr>
        <w:tab/>
      </w:r>
      <w:r w:rsidRPr="000F38D9">
        <w:rPr>
          <w:sz w:val="24"/>
          <w:szCs w:val="24"/>
        </w:rPr>
        <w:tab/>
        <w:t xml:space="preserve">All testimony and briefs shall be due on or before 4:00 p.m. on the dates listed above.  Service on those due dates may be done electronically, so long as the hard copy arrives by first class mail as soon as possible thereafter.  </w:t>
      </w:r>
    </w:p>
    <w:p w:rsidR="001335C2" w:rsidRPr="000F38D9" w:rsidRDefault="001335C2" w:rsidP="001335C2">
      <w:pPr>
        <w:spacing w:line="360" w:lineRule="auto"/>
        <w:rPr>
          <w:sz w:val="24"/>
          <w:szCs w:val="24"/>
        </w:rPr>
      </w:pPr>
    </w:p>
    <w:p w:rsidR="001335C2" w:rsidRPr="000F38D9" w:rsidRDefault="001335C2" w:rsidP="001335C2">
      <w:pPr>
        <w:spacing w:line="360" w:lineRule="auto"/>
        <w:rPr>
          <w:sz w:val="24"/>
          <w:szCs w:val="24"/>
        </w:rPr>
      </w:pPr>
      <w:r w:rsidRPr="000F38D9">
        <w:rPr>
          <w:sz w:val="24"/>
          <w:szCs w:val="24"/>
        </w:rPr>
        <w:lastRenderedPageBreak/>
        <w:tab/>
      </w:r>
      <w:r w:rsidRPr="000F38D9">
        <w:rPr>
          <w:sz w:val="24"/>
          <w:szCs w:val="24"/>
        </w:rPr>
        <w:tab/>
        <w:t xml:space="preserve">The hearing of </w:t>
      </w:r>
      <w:r w:rsidR="00195228">
        <w:rPr>
          <w:sz w:val="24"/>
          <w:szCs w:val="24"/>
        </w:rPr>
        <w:t>November 17</w:t>
      </w:r>
      <w:r w:rsidRPr="000F38D9">
        <w:rPr>
          <w:sz w:val="24"/>
          <w:szCs w:val="24"/>
        </w:rPr>
        <w:t>, 2010, will convene at 10:00 a.m.</w:t>
      </w:r>
      <w:r w:rsidR="00195228">
        <w:rPr>
          <w:sz w:val="24"/>
          <w:szCs w:val="24"/>
        </w:rPr>
        <w:t>, in Hearing Room 1 of the Commission’s Harrisburg Offices.</w:t>
      </w:r>
    </w:p>
    <w:p w:rsidR="001335C2" w:rsidRPr="000F38D9" w:rsidRDefault="001335C2" w:rsidP="001335C2">
      <w:pPr>
        <w:spacing w:line="360" w:lineRule="auto"/>
        <w:rPr>
          <w:sz w:val="24"/>
          <w:szCs w:val="24"/>
        </w:rPr>
      </w:pPr>
    </w:p>
    <w:p w:rsidR="001335C2" w:rsidRPr="000F38D9" w:rsidRDefault="001335C2" w:rsidP="001335C2">
      <w:pPr>
        <w:spacing w:line="360" w:lineRule="auto"/>
        <w:rPr>
          <w:sz w:val="24"/>
          <w:szCs w:val="24"/>
        </w:rPr>
      </w:pPr>
      <w:r w:rsidRPr="000F38D9">
        <w:rPr>
          <w:sz w:val="24"/>
          <w:szCs w:val="24"/>
        </w:rPr>
        <w:t>With respect to calculating response times:</w:t>
      </w:r>
    </w:p>
    <w:p w:rsidR="001335C2" w:rsidRPr="000F38D9" w:rsidRDefault="001335C2" w:rsidP="001335C2">
      <w:pPr>
        <w:spacing w:line="360" w:lineRule="auto"/>
        <w:rPr>
          <w:sz w:val="24"/>
          <w:szCs w:val="24"/>
        </w:rPr>
      </w:pPr>
    </w:p>
    <w:p w:rsidR="001335C2" w:rsidRPr="000F38D9" w:rsidRDefault="001335C2" w:rsidP="001335C2">
      <w:pPr>
        <w:spacing w:line="360" w:lineRule="auto"/>
        <w:rPr>
          <w:sz w:val="24"/>
          <w:szCs w:val="24"/>
        </w:rPr>
      </w:pPr>
      <w:r w:rsidRPr="000F38D9">
        <w:rPr>
          <w:sz w:val="24"/>
          <w:szCs w:val="24"/>
        </w:rPr>
        <w:tab/>
      </w:r>
      <w:r w:rsidRPr="000F38D9">
        <w:rPr>
          <w:sz w:val="24"/>
          <w:szCs w:val="24"/>
        </w:rPr>
        <w:tab/>
        <w:t>1.</w:t>
      </w:r>
      <w:r w:rsidRPr="000F38D9">
        <w:rPr>
          <w:sz w:val="24"/>
          <w:szCs w:val="24"/>
        </w:rPr>
        <w:tab/>
        <w:t>Any document received on a Saturday, Sunday or holiday shall be treated as though it was received on the following Monday or the next business day; and</w:t>
      </w:r>
    </w:p>
    <w:p w:rsidR="001335C2" w:rsidRPr="000F38D9" w:rsidRDefault="001335C2" w:rsidP="001335C2">
      <w:pPr>
        <w:spacing w:line="360" w:lineRule="auto"/>
        <w:rPr>
          <w:sz w:val="24"/>
          <w:szCs w:val="24"/>
        </w:rPr>
      </w:pPr>
    </w:p>
    <w:p w:rsidR="001335C2" w:rsidRPr="000F38D9" w:rsidRDefault="001335C2" w:rsidP="001335C2">
      <w:pPr>
        <w:spacing w:line="360" w:lineRule="auto"/>
        <w:rPr>
          <w:sz w:val="24"/>
          <w:szCs w:val="24"/>
        </w:rPr>
      </w:pPr>
      <w:r w:rsidRPr="000F38D9">
        <w:rPr>
          <w:sz w:val="24"/>
          <w:szCs w:val="24"/>
        </w:rPr>
        <w:tab/>
      </w:r>
      <w:r w:rsidRPr="000F38D9">
        <w:rPr>
          <w:sz w:val="24"/>
          <w:szCs w:val="24"/>
        </w:rPr>
        <w:tab/>
        <w:t>2.</w:t>
      </w:r>
      <w:r w:rsidRPr="000F38D9">
        <w:rPr>
          <w:sz w:val="24"/>
          <w:szCs w:val="24"/>
        </w:rPr>
        <w:tab/>
        <w:t>Any document due on a Saturday, Sunday or holiday shall be treated as though it was due on the following Monday or the next business day.</w:t>
      </w:r>
    </w:p>
    <w:p w:rsidR="001335C2" w:rsidRPr="000F38D9" w:rsidRDefault="001335C2" w:rsidP="001335C2">
      <w:pPr>
        <w:spacing w:line="360" w:lineRule="auto"/>
        <w:rPr>
          <w:sz w:val="24"/>
          <w:szCs w:val="24"/>
        </w:rPr>
      </w:pPr>
    </w:p>
    <w:p w:rsidR="001335C2" w:rsidRPr="000F38D9" w:rsidRDefault="001335C2" w:rsidP="001335C2">
      <w:pPr>
        <w:spacing w:line="360" w:lineRule="auto"/>
        <w:rPr>
          <w:sz w:val="24"/>
          <w:szCs w:val="24"/>
        </w:rPr>
      </w:pPr>
      <w:r w:rsidRPr="000F38D9">
        <w:rPr>
          <w:sz w:val="24"/>
          <w:szCs w:val="24"/>
        </w:rPr>
        <w:tab/>
      </w:r>
      <w:r w:rsidRPr="000F38D9">
        <w:rPr>
          <w:sz w:val="24"/>
          <w:szCs w:val="24"/>
        </w:rPr>
        <w:tab/>
        <w:t xml:space="preserve">We will accept service electronically and ask that the documents be formatted in WORD and EXCEL.  In the event that your office cannot provide the documents in WORD and EXCEL, please notify us what word processing or spreadsheet formats are used.  Keep in mind that any document received electronically may not match the originals in size and page numbers because of differences created by printers and margins on page set ups.  </w:t>
      </w:r>
    </w:p>
    <w:p w:rsidR="001335C2" w:rsidRPr="000F38D9" w:rsidRDefault="001335C2" w:rsidP="001335C2">
      <w:pPr>
        <w:spacing w:line="360" w:lineRule="auto"/>
        <w:rPr>
          <w:sz w:val="24"/>
          <w:szCs w:val="24"/>
        </w:rPr>
      </w:pPr>
    </w:p>
    <w:p w:rsidR="001335C2" w:rsidRPr="000F38D9" w:rsidRDefault="001335C2" w:rsidP="001335C2">
      <w:pPr>
        <w:spacing w:line="360" w:lineRule="auto"/>
        <w:rPr>
          <w:sz w:val="24"/>
          <w:szCs w:val="24"/>
        </w:rPr>
      </w:pPr>
      <w:r w:rsidRPr="000F38D9">
        <w:rPr>
          <w:sz w:val="24"/>
          <w:szCs w:val="24"/>
        </w:rPr>
        <w:t>B.</w:t>
      </w:r>
      <w:r w:rsidRPr="000F38D9">
        <w:rPr>
          <w:sz w:val="24"/>
          <w:szCs w:val="24"/>
        </w:rPr>
        <w:tab/>
      </w:r>
      <w:r w:rsidRPr="000F38D9">
        <w:rPr>
          <w:sz w:val="24"/>
          <w:szCs w:val="24"/>
          <w:u w:val="single"/>
        </w:rPr>
        <w:t>DISCOVERY</w:t>
      </w:r>
    </w:p>
    <w:p w:rsidR="001335C2" w:rsidRPr="000F38D9" w:rsidRDefault="001335C2" w:rsidP="001335C2">
      <w:pPr>
        <w:spacing w:line="360" w:lineRule="auto"/>
        <w:rPr>
          <w:sz w:val="24"/>
          <w:szCs w:val="24"/>
        </w:rPr>
      </w:pPr>
    </w:p>
    <w:p w:rsidR="001335C2" w:rsidRDefault="001335C2" w:rsidP="001335C2">
      <w:pPr>
        <w:spacing w:line="360" w:lineRule="auto"/>
        <w:rPr>
          <w:sz w:val="24"/>
          <w:szCs w:val="24"/>
        </w:rPr>
      </w:pPr>
      <w:r w:rsidRPr="000F38D9">
        <w:rPr>
          <w:sz w:val="24"/>
          <w:szCs w:val="24"/>
        </w:rPr>
        <w:tab/>
      </w:r>
      <w:r w:rsidRPr="000F38D9">
        <w:rPr>
          <w:sz w:val="24"/>
          <w:szCs w:val="24"/>
        </w:rPr>
        <w:tab/>
        <w:t xml:space="preserve">It is expected that the parties will use their best efforts to respond to discovery and any appropriate motions at a pace faster than the Commission’s existing rules for rate cases.  </w:t>
      </w:r>
      <w:r w:rsidRPr="000F38D9">
        <w:rPr>
          <w:i/>
          <w:sz w:val="24"/>
          <w:szCs w:val="24"/>
        </w:rPr>
        <w:t>See e.g.</w:t>
      </w:r>
      <w:r w:rsidRPr="000F38D9">
        <w:rPr>
          <w:sz w:val="24"/>
          <w:szCs w:val="24"/>
        </w:rPr>
        <w:t xml:space="preserve"> 52 Pa. Code §5.342(d).</w:t>
      </w:r>
    </w:p>
    <w:p w:rsidR="001335C2" w:rsidRPr="000F38D9" w:rsidRDefault="001335C2" w:rsidP="001335C2">
      <w:pPr>
        <w:spacing w:line="360" w:lineRule="auto"/>
        <w:rPr>
          <w:sz w:val="24"/>
          <w:szCs w:val="24"/>
        </w:rPr>
      </w:pPr>
    </w:p>
    <w:p w:rsidR="001335C2" w:rsidRPr="000F38D9" w:rsidRDefault="001335C2" w:rsidP="001335C2">
      <w:pPr>
        <w:spacing w:line="360" w:lineRule="auto"/>
        <w:rPr>
          <w:sz w:val="24"/>
          <w:szCs w:val="24"/>
          <w:u w:val="single"/>
        </w:rPr>
      </w:pPr>
      <w:r w:rsidRPr="000F38D9">
        <w:rPr>
          <w:sz w:val="24"/>
          <w:szCs w:val="24"/>
        </w:rPr>
        <w:t>C.</w:t>
      </w:r>
      <w:r w:rsidRPr="000F38D9">
        <w:rPr>
          <w:sz w:val="24"/>
          <w:szCs w:val="24"/>
        </w:rPr>
        <w:tab/>
      </w:r>
      <w:r w:rsidRPr="000F38D9">
        <w:rPr>
          <w:sz w:val="24"/>
          <w:szCs w:val="24"/>
          <w:u w:val="single"/>
        </w:rPr>
        <w:t>SERVICE LIST</w:t>
      </w:r>
    </w:p>
    <w:p w:rsidR="001335C2" w:rsidRPr="000F38D9" w:rsidRDefault="001335C2" w:rsidP="001335C2">
      <w:pPr>
        <w:spacing w:line="360" w:lineRule="auto"/>
        <w:rPr>
          <w:sz w:val="24"/>
          <w:szCs w:val="24"/>
        </w:rPr>
      </w:pPr>
    </w:p>
    <w:p w:rsidR="001335C2" w:rsidRPr="000F38D9" w:rsidRDefault="001335C2" w:rsidP="001335C2">
      <w:pPr>
        <w:spacing w:line="360" w:lineRule="auto"/>
        <w:rPr>
          <w:sz w:val="24"/>
          <w:szCs w:val="24"/>
        </w:rPr>
      </w:pPr>
      <w:r w:rsidRPr="000F38D9">
        <w:rPr>
          <w:sz w:val="24"/>
          <w:szCs w:val="24"/>
        </w:rPr>
        <w:tab/>
      </w:r>
      <w:r w:rsidRPr="000F38D9">
        <w:rPr>
          <w:sz w:val="24"/>
          <w:szCs w:val="24"/>
        </w:rPr>
        <w:tab/>
        <w:t>The following attorneys have been designated to receive all documents:</w:t>
      </w:r>
    </w:p>
    <w:p w:rsidR="001335C2" w:rsidRPr="000F38D9" w:rsidRDefault="001335C2" w:rsidP="001335C2">
      <w:pPr>
        <w:spacing w:line="360" w:lineRule="auto"/>
        <w:rPr>
          <w:sz w:val="24"/>
          <w:szCs w:val="24"/>
        </w:rPr>
      </w:pPr>
    </w:p>
    <w:p w:rsidR="001335C2" w:rsidRPr="000F38D9" w:rsidRDefault="001335C2" w:rsidP="001335C2">
      <w:pPr>
        <w:rPr>
          <w:sz w:val="24"/>
          <w:szCs w:val="24"/>
        </w:rPr>
      </w:pPr>
      <w:r w:rsidRPr="000F38D9">
        <w:rPr>
          <w:sz w:val="24"/>
          <w:szCs w:val="24"/>
        </w:rPr>
        <w:tab/>
      </w:r>
      <w:r w:rsidRPr="000F38D9">
        <w:rPr>
          <w:sz w:val="24"/>
          <w:szCs w:val="24"/>
        </w:rPr>
        <w:tab/>
      </w:r>
      <w:r w:rsidR="00331DD1">
        <w:rPr>
          <w:sz w:val="24"/>
          <w:szCs w:val="24"/>
        </w:rPr>
        <w:t>David McGregor</w:t>
      </w:r>
      <w:r w:rsidRPr="000F38D9">
        <w:rPr>
          <w:sz w:val="24"/>
          <w:szCs w:val="24"/>
        </w:rPr>
        <w:t>, Esq.</w:t>
      </w:r>
      <w:r w:rsidRPr="000F38D9">
        <w:rPr>
          <w:sz w:val="24"/>
          <w:szCs w:val="24"/>
        </w:rPr>
        <w:tab/>
      </w:r>
      <w:r w:rsidRPr="000F38D9">
        <w:rPr>
          <w:sz w:val="24"/>
          <w:szCs w:val="24"/>
        </w:rPr>
        <w:tab/>
      </w:r>
      <w:r w:rsidR="00331DD1">
        <w:rPr>
          <w:sz w:val="24"/>
          <w:szCs w:val="24"/>
        </w:rPr>
        <w:t>PPL Utilities Corporation</w:t>
      </w:r>
    </w:p>
    <w:p w:rsidR="001335C2" w:rsidRDefault="001335C2" w:rsidP="001335C2">
      <w:pPr>
        <w:rPr>
          <w:sz w:val="24"/>
          <w:szCs w:val="24"/>
        </w:rPr>
      </w:pPr>
      <w:r w:rsidRPr="000F38D9">
        <w:rPr>
          <w:sz w:val="24"/>
          <w:szCs w:val="24"/>
        </w:rPr>
        <w:tab/>
      </w:r>
      <w:r w:rsidRPr="000F38D9">
        <w:rPr>
          <w:sz w:val="24"/>
          <w:szCs w:val="24"/>
        </w:rPr>
        <w:tab/>
      </w:r>
      <w:r w:rsidR="00331DD1" w:rsidRPr="00303C0E">
        <w:rPr>
          <w:sz w:val="24"/>
          <w:szCs w:val="24"/>
        </w:rPr>
        <w:t>dmacgregor@postschell.com</w:t>
      </w:r>
    </w:p>
    <w:p w:rsidR="00331DD1" w:rsidRPr="000F38D9" w:rsidRDefault="00331DD1" w:rsidP="001335C2">
      <w:pPr>
        <w:rPr>
          <w:sz w:val="24"/>
          <w:szCs w:val="24"/>
        </w:rPr>
      </w:pPr>
    </w:p>
    <w:p w:rsidR="001335C2" w:rsidRPr="000F38D9" w:rsidRDefault="001335C2" w:rsidP="001335C2">
      <w:pPr>
        <w:rPr>
          <w:sz w:val="24"/>
          <w:szCs w:val="24"/>
        </w:rPr>
      </w:pPr>
      <w:r w:rsidRPr="000F38D9">
        <w:rPr>
          <w:sz w:val="24"/>
          <w:szCs w:val="24"/>
        </w:rPr>
        <w:tab/>
      </w:r>
      <w:r w:rsidRPr="000F38D9">
        <w:rPr>
          <w:sz w:val="24"/>
          <w:szCs w:val="24"/>
        </w:rPr>
        <w:tab/>
      </w:r>
      <w:r w:rsidR="00331DD1">
        <w:rPr>
          <w:sz w:val="24"/>
          <w:szCs w:val="24"/>
        </w:rPr>
        <w:t xml:space="preserve">Carrie Wright, </w:t>
      </w:r>
      <w:r w:rsidRPr="000F38D9">
        <w:rPr>
          <w:sz w:val="24"/>
          <w:szCs w:val="24"/>
        </w:rPr>
        <w:t>Esq.</w:t>
      </w:r>
      <w:r w:rsidRPr="000F38D9">
        <w:rPr>
          <w:sz w:val="24"/>
          <w:szCs w:val="24"/>
        </w:rPr>
        <w:tab/>
      </w:r>
      <w:r w:rsidRPr="000F38D9">
        <w:rPr>
          <w:sz w:val="24"/>
          <w:szCs w:val="24"/>
        </w:rPr>
        <w:tab/>
      </w:r>
      <w:r w:rsidR="00331DD1">
        <w:rPr>
          <w:sz w:val="24"/>
          <w:szCs w:val="24"/>
        </w:rPr>
        <w:tab/>
      </w:r>
      <w:r w:rsidRPr="000F38D9">
        <w:rPr>
          <w:sz w:val="24"/>
          <w:szCs w:val="24"/>
        </w:rPr>
        <w:t>Office of Trial Staff</w:t>
      </w:r>
    </w:p>
    <w:p w:rsidR="00331DD1" w:rsidRDefault="001335C2" w:rsidP="001335C2">
      <w:pPr>
        <w:rPr>
          <w:sz w:val="24"/>
          <w:szCs w:val="24"/>
        </w:rPr>
      </w:pPr>
      <w:r w:rsidRPr="000F38D9">
        <w:rPr>
          <w:sz w:val="24"/>
          <w:szCs w:val="24"/>
        </w:rPr>
        <w:tab/>
      </w:r>
      <w:r w:rsidRPr="000F38D9">
        <w:rPr>
          <w:sz w:val="24"/>
          <w:szCs w:val="24"/>
        </w:rPr>
        <w:tab/>
      </w:r>
      <w:r w:rsidR="00331DD1" w:rsidRPr="00303C0E">
        <w:rPr>
          <w:sz w:val="24"/>
          <w:szCs w:val="24"/>
        </w:rPr>
        <w:t>carwright@state.pa.us</w:t>
      </w:r>
    </w:p>
    <w:p w:rsidR="001335C2" w:rsidRPr="000F38D9" w:rsidRDefault="001335C2" w:rsidP="001335C2">
      <w:pPr>
        <w:rPr>
          <w:sz w:val="24"/>
          <w:szCs w:val="24"/>
        </w:rPr>
      </w:pPr>
    </w:p>
    <w:p w:rsidR="001335C2" w:rsidRPr="000F38D9" w:rsidRDefault="001335C2" w:rsidP="001335C2">
      <w:pPr>
        <w:rPr>
          <w:sz w:val="24"/>
          <w:szCs w:val="24"/>
        </w:rPr>
      </w:pPr>
      <w:r w:rsidRPr="000F38D9">
        <w:rPr>
          <w:sz w:val="24"/>
          <w:szCs w:val="24"/>
        </w:rPr>
        <w:lastRenderedPageBreak/>
        <w:tab/>
      </w:r>
      <w:r w:rsidRPr="000F38D9">
        <w:rPr>
          <w:sz w:val="24"/>
          <w:szCs w:val="24"/>
        </w:rPr>
        <w:tab/>
        <w:t>Tanya McCloskey, Esq.</w:t>
      </w:r>
      <w:r w:rsidRPr="000F38D9">
        <w:rPr>
          <w:sz w:val="24"/>
          <w:szCs w:val="24"/>
        </w:rPr>
        <w:tab/>
      </w:r>
      <w:r w:rsidRPr="000F38D9">
        <w:rPr>
          <w:sz w:val="24"/>
          <w:szCs w:val="24"/>
        </w:rPr>
        <w:tab/>
        <w:t>Office of Consumer Advocate</w:t>
      </w:r>
    </w:p>
    <w:p w:rsidR="001335C2" w:rsidRPr="000F38D9" w:rsidRDefault="001335C2" w:rsidP="001335C2">
      <w:pPr>
        <w:rPr>
          <w:sz w:val="24"/>
          <w:szCs w:val="24"/>
        </w:rPr>
      </w:pPr>
      <w:r w:rsidRPr="000F38D9">
        <w:rPr>
          <w:sz w:val="24"/>
          <w:szCs w:val="24"/>
        </w:rPr>
        <w:tab/>
      </w:r>
      <w:r w:rsidRPr="000F38D9">
        <w:rPr>
          <w:sz w:val="24"/>
          <w:szCs w:val="24"/>
        </w:rPr>
        <w:tab/>
      </w:r>
      <w:r w:rsidRPr="00303C0E">
        <w:rPr>
          <w:sz w:val="24"/>
          <w:szCs w:val="24"/>
        </w:rPr>
        <w:t>tmmccloskey@paoca.org</w:t>
      </w:r>
    </w:p>
    <w:p w:rsidR="001335C2" w:rsidRPr="000F38D9" w:rsidRDefault="001335C2" w:rsidP="001335C2">
      <w:pPr>
        <w:rPr>
          <w:sz w:val="24"/>
          <w:szCs w:val="24"/>
        </w:rPr>
      </w:pPr>
    </w:p>
    <w:p w:rsidR="001335C2" w:rsidRPr="000F38D9" w:rsidRDefault="001335C2" w:rsidP="001335C2">
      <w:pPr>
        <w:rPr>
          <w:sz w:val="24"/>
          <w:szCs w:val="24"/>
        </w:rPr>
      </w:pPr>
      <w:r w:rsidRPr="000F38D9">
        <w:rPr>
          <w:sz w:val="24"/>
          <w:szCs w:val="24"/>
        </w:rPr>
        <w:tab/>
      </w:r>
      <w:r w:rsidRPr="000F38D9">
        <w:rPr>
          <w:sz w:val="24"/>
          <w:szCs w:val="24"/>
        </w:rPr>
        <w:tab/>
      </w:r>
      <w:r w:rsidR="00331DD1">
        <w:rPr>
          <w:sz w:val="24"/>
          <w:szCs w:val="24"/>
        </w:rPr>
        <w:t>Sharon Webb, Esq</w:t>
      </w:r>
      <w:r w:rsidRPr="000F38D9">
        <w:rPr>
          <w:sz w:val="24"/>
          <w:szCs w:val="24"/>
        </w:rPr>
        <w:t>.</w:t>
      </w:r>
      <w:r w:rsidRPr="000F38D9">
        <w:rPr>
          <w:sz w:val="24"/>
          <w:szCs w:val="24"/>
        </w:rPr>
        <w:tab/>
      </w:r>
      <w:r w:rsidRPr="000F38D9">
        <w:rPr>
          <w:sz w:val="24"/>
          <w:szCs w:val="24"/>
        </w:rPr>
        <w:tab/>
      </w:r>
      <w:r>
        <w:rPr>
          <w:sz w:val="24"/>
          <w:szCs w:val="24"/>
        </w:rPr>
        <w:tab/>
      </w:r>
      <w:r w:rsidRPr="000F38D9">
        <w:rPr>
          <w:sz w:val="24"/>
          <w:szCs w:val="24"/>
        </w:rPr>
        <w:t>Office of Small Business Advocate</w:t>
      </w:r>
    </w:p>
    <w:p w:rsidR="00331DD1" w:rsidRDefault="001335C2" w:rsidP="001335C2">
      <w:pPr>
        <w:rPr>
          <w:sz w:val="24"/>
          <w:szCs w:val="24"/>
        </w:rPr>
      </w:pPr>
      <w:r w:rsidRPr="000F38D9">
        <w:rPr>
          <w:sz w:val="24"/>
          <w:szCs w:val="24"/>
        </w:rPr>
        <w:tab/>
      </w:r>
      <w:r w:rsidRPr="000F38D9">
        <w:rPr>
          <w:sz w:val="24"/>
          <w:szCs w:val="24"/>
        </w:rPr>
        <w:tab/>
      </w:r>
      <w:r w:rsidR="00331DD1" w:rsidRPr="00303C0E">
        <w:rPr>
          <w:sz w:val="24"/>
          <w:szCs w:val="24"/>
        </w:rPr>
        <w:t>swebb@state.pa.us</w:t>
      </w:r>
    </w:p>
    <w:p w:rsidR="001335C2" w:rsidRPr="000F38D9" w:rsidRDefault="00331DD1" w:rsidP="001335C2">
      <w:pPr>
        <w:rPr>
          <w:sz w:val="24"/>
          <w:szCs w:val="24"/>
        </w:rPr>
      </w:pPr>
      <w:r w:rsidRPr="000F38D9">
        <w:rPr>
          <w:sz w:val="24"/>
          <w:szCs w:val="24"/>
        </w:rPr>
        <w:t xml:space="preserve"> </w:t>
      </w:r>
    </w:p>
    <w:p w:rsidR="001335C2" w:rsidRPr="000F38D9" w:rsidRDefault="001335C2" w:rsidP="001335C2">
      <w:pPr>
        <w:rPr>
          <w:sz w:val="24"/>
          <w:szCs w:val="24"/>
        </w:rPr>
      </w:pPr>
      <w:r w:rsidRPr="000F38D9">
        <w:rPr>
          <w:sz w:val="24"/>
          <w:szCs w:val="24"/>
        </w:rPr>
        <w:tab/>
      </w:r>
      <w:r w:rsidRPr="000F38D9">
        <w:rPr>
          <w:sz w:val="24"/>
          <w:szCs w:val="24"/>
        </w:rPr>
        <w:tab/>
        <w:t>Harry Geller, Esq.</w:t>
      </w:r>
      <w:r w:rsidRPr="000F38D9">
        <w:rPr>
          <w:sz w:val="24"/>
          <w:szCs w:val="24"/>
        </w:rPr>
        <w:tab/>
      </w:r>
      <w:r w:rsidRPr="000F38D9">
        <w:rPr>
          <w:sz w:val="24"/>
          <w:szCs w:val="24"/>
        </w:rPr>
        <w:tab/>
      </w:r>
      <w:r>
        <w:rPr>
          <w:sz w:val="24"/>
          <w:szCs w:val="24"/>
        </w:rPr>
        <w:tab/>
      </w:r>
      <w:r w:rsidRPr="000F38D9">
        <w:rPr>
          <w:sz w:val="24"/>
          <w:szCs w:val="24"/>
        </w:rPr>
        <w:t xml:space="preserve">Pennsylvania Communities Organizing for </w:t>
      </w:r>
      <w:r>
        <w:rPr>
          <w:sz w:val="24"/>
          <w:szCs w:val="24"/>
        </w:rPr>
        <w:tab/>
      </w:r>
      <w:r>
        <w:rPr>
          <w:sz w:val="24"/>
          <w:szCs w:val="24"/>
        </w:rPr>
        <w:tab/>
      </w:r>
      <w:r>
        <w:rPr>
          <w:sz w:val="24"/>
          <w:szCs w:val="24"/>
        </w:rPr>
        <w:tab/>
      </w:r>
      <w:r w:rsidR="00442167" w:rsidRPr="00303C0E">
        <w:rPr>
          <w:sz w:val="24"/>
          <w:szCs w:val="24"/>
        </w:rPr>
        <w:t>pulp@palegalaid.net</w:t>
      </w:r>
      <w:r>
        <w:rPr>
          <w:sz w:val="24"/>
          <w:szCs w:val="24"/>
        </w:rPr>
        <w:tab/>
      </w:r>
      <w:r>
        <w:rPr>
          <w:sz w:val="24"/>
          <w:szCs w:val="24"/>
        </w:rPr>
        <w:tab/>
      </w:r>
      <w:r>
        <w:rPr>
          <w:sz w:val="24"/>
          <w:szCs w:val="24"/>
        </w:rPr>
        <w:tab/>
      </w:r>
      <w:r w:rsidRPr="000F38D9">
        <w:rPr>
          <w:sz w:val="24"/>
          <w:szCs w:val="24"/>
        </w:rPr>
        <w:t>Change</w:t>
      </w:r>
    </w:p>
    <w:p w:rsidR="001335C2" w:rsidRPr="000F38D9" w:rsidRDefault="001335C2" w:rsidP="001335C2">
      <w:pPr>
        <w:rPr>
          <w:sz w:val="24"/>
          <w:szCs w:val="24"/>
        </w:rPr>
      </w:pPr>
      <w:r w:rsidRPr="000F38D9">
        <w:rPr>
          <w:sz w:val="24"/>
          <w:szCs w:val="24"/>
        </w:rPr>
        <w:tab/>
      </w:r>
      <w:r w:rsidRPr="000F38D9">
        <w:rPr>
          <w:sz w:val="24"/>
          <w:szCs w:val="24"/>
        </w:rPr>
        <w:tab/>
      </w:r>
    </w:p>
    <w:p w:rsidR="001335C2" w:rsidRPr="000F38D9" w:rsidRDefault="001335C2" w:rsidP="001335C2">
      <w:pPr>
        <w:rPr>
          <w:sz w:val="24"/>
          <w:szCs w:val="24"/>
        </w:rPr>
      </w:pPr>
      <w:r w:rsidRPr="000F38D9">
        <w:rPr>
          <w:sz w:val="24"/>
          <w:szCs w:val="24"/>
        </w:rPr>
        <w:tab/>
      </w:r>
      <w:r w:rsidRPr="000F38D9">
        <w:rPr>
          <w:sz w:val="24"/>
          <w:szCs w:val="24"/>
        </w:rPr>
        <w:tab/>
      </w:r>
      <w:r w:rsidR="00331DD1">
        <w:rPr>
          <w:sz w:val="24"/>
          <w:szCs w:val="24"/>
        </w:rPr>
        <w:t>Pamela Polacek</w:t>
      </w:r>
      <w:r w:rsidRPr="000F38D9">
        <w:rPr>
          <w:sz w:val="24"/>
          <w:szCs w:val="24"/>
        </w:rPr>
        <w:t>, Esquire</w:t>
      </w:r>
      <w:r w:rsidRPr="000F38D9">
        <w:rPr>
          <w:sz w:val="24"/>
          <w:szCs w:val="24"/>
        </w:rPr>
        <w:tab/>
      </w:r>
      <w:r w:rsidRPr="000F38D9">
        <w:rPr>
          <w:sz w:val="24"/>
          <w:szCs w:val="24"/>
        </w:rPr>
        <w:tab/>
      </w:r>
      <w:r w:rsidR="00442167" w:rsidRPr="00442167">
        <w:rPr>
          <w:sz w:val="24"/>
          <w:szCs w:val="24"/>
        </w:rPr>
        <w:t>PPL Industrial Consumer Alliance</w:t>
      </w:r>
    </w:p>
    <w:p w:rsidR="001335C2" w:rsidRPr="000F38D9" w:rsidRDefault="001335C2" w:rsidP="001335C2">
      <w:pPr>
        <w:rPr>
          <w:sz w:val="24"/>
          <w:szCs w:val="24"/>
        </w:rPr>
      </w:pPr>
      <w:r w:rsidRPr="000F38D9">
        <w:rPr>
          <w:sz w:val="24"/>
          <w:szCs w:val="24"/>
        </w:rPr>
        <w:tab/>
      </w:r>
      <w:r w:rsidRPr="000F38D9">
        <w:rPr>
          <w:sz w:val="24"/>
          <w:szCs w:val="24"/>
        </w:rPr>
        <w:tab/>
      </w:r>
      <w:r w:rsidRPr="00303C0E">
        <w:rPr>
          <w:sz w:val="24"/>
          <w:szCs w:val="24"/>
        </w:rPr>
        <w:t>czwick@mwn.com</w:t>
      </w:r>
    </w:p>
    <w:p w:rsidR="001335C2" w:rsidRPr="000F38D9" w:rsidRDefault="001335C2" w:rsidP="001335C2">
      <w:pPr>
        <w:rPr>
          <w:sz w:val="24"/>
          <w:szCs w:val="24"/>
        </w:rPr>
      </w:pPr>
    </w:p>
    <w:p w:rsidR="001335C2" w:rsidRPr="000F38D9" w:rsidRDefault="001335C2" w:rsidP="001335C2">
      <w:pPr>
        <w:rPr>
          <w:sz w:val="24"/>
          <w:szCs w:val="24"/>
        </w:rPr>
      </w:pPr>
      <w:r w:rsidRPr="000F38D9">
        <w:rPr>
          <w:sz w:val="24"/>
          <w:szCs w:val="24"/>
        </w:rPr>
        <w:tab/>
      </w:r>
      <w:r w:rsidRPr="000F38D9">
        <w:rPr>
          <w:sz w:val="24"/>
          <w:szCs w:val="24"/>
        </w:rPr>
        <w:tab/>
        <w:t>Kurt Klapkowski, Esquire</w:t>
      </w:r>
      <w:r w:rsidRPr="000F38D9">
        <w:rPr>
          <w:sz w:val="24"/>
          <w:szCs w:val="24"/>
        </w:rPr>
        <w:tab/>
      </w:r>
      <w:r w:rsidRPr="000F38D9">
        <w:rPr>
          <w:sz w:val="24"/>
          <w:szCs w:val="24"/>
        </w:rPr>
        <w:tab/>
        <w:t>PA Department of Environmental Protection</w:t>
      </w:r>
    </w:p>
    <w:p w:rsidR="001335C2" w:rsidRPr="000F38D9" w:rsidRDefault="001335C2" w:rsidP="001335C2">
      <w:pPr>
        <w:rPr>
          <w:sz w:val="24"/>
          <w:szCs w:val="24"/>
        </w:rPr>
      </w:pPr>
      <w:r w:rsidRPr="000F38D9">
        <w:rPr>
          <w:sz w:val="24"/>
          <w:szCs w:val="24"/>
        </w:rPr>
        <w:tab/>
      </w:r>
      <w:r w:rsidRPr="000F38D9">
        <w:rPr>
          <w:sz w:val="24"/>
          <w:szCs w:val="24"/>
        </w:rPr>
        <w:tab/>
      </w:r>
      <w:r w:rsidRPr="00303C0E">
        <w:rPr>
          <w:sz w:val="24"/>
          <w:szCs w:val="24"/>
        </w:rPr>
        <w:t>kklapkowsk@state.pa.us</w:t>
      </w:r>
    </w:p>
    <w:p w:rsidR="001335C2" w:rsidRPr="000F38D9" w:rsidRDefault="001335C2" w:rsidP="001335C2">
      <w:pPr>
        <w:rPr>
          <w:sz w:val="24"/>
          <w:szCs w:val="24"/>
        </w:rPr>
      </w:pPr>
    </w:p>
    <w:p w:rsidR="001335C2" w:rsidRPr="000F38D9" w:rsidRDefault="001335C2" w:rsidP="001335C2">
      <w:pPr>
        <w:rPr>
          <w:sz w:val="24"/>
          <w:szCs w:val="24"/>
        </w:rPr>
      </w:pPr>
      <w:r w:rsidRPr="000F38D9">
        <w:rPr>
          <w:sz w:val="24"/>
          <w:szCs w:val="24"/>
        </w:rPr>
        <w:tab/>
      </w:r>
      <w:r w:rsidRPr="000F38D9">
        <w:rPr>
          <w:sz w:val="24"/>
          <w:szCs w:val="24"/>
        </w:rPr>
        <w:tab/>
      </w:r>
      <w:r w:rsidR="00442167">
        <w:rPr>
          <w:sz w:val="24"/>
          <w:szCs w:val="24"/>
        </w:rPr>
        <w:t>Christopher Sharp</w:t>
      </w:r>
      <w:r w:rsidRPr="000F38D9">
        <w:rPr>
          <w:sz w:val="24"/>
          <w:szCs w:val="24"/>
        </w:rPr>
        <w:t>, Esquire</w:t>
      </w:r>
      <w:r w:rsidRPr="000F38D9">
        <w:rPr>
          <w:sz w:val="24"/>
          <w:szCs w:val="24"/>
        </w:rPr>
        <w:tab/>
      </w:r>
      <w:r>
        <w:rPr>
          <w:sz w:val="24"/>
          <w:szCs w:val="24"/>
        </w:rPr>
        <w:tab/>
      </w:r>
      <w:r w:rsidR="00442167">
        <w:rPr>
          <w:sz w:val="24"/>
          <w:szCs w:val="24"/>
        </w:rPr>
        <w:t>Constellation New Energy</w:t>
      </w:r>
    </w:p>
    <w:p w:rsidR="00442167" w:rsidRDefault="001335C2" w:rsidP="001335C2">
      <w:pPr>
        <w:rPr>
          <w:sz w:val="24"/>
          <w:szCs w:val="24"/>
        </w:rPr>
      </w:pPr>
      <w:r w:rsidRPr="000F38D9">
        <w:rPr>
          <w:sz w:val="24"/>
          <w:szCs w:val="24"/>
        </w:rPr>
        <w:tab/>
      </w:r>
      <w:r w:rsidRPr="000F38D9">
        <w:rPr>
          <w:sz w:val="24"/>
          <w:szCs w:val="24"/>
        </w:rPr>
        <w:tab/>
      </w:r>
      <w:r w:rsidR="00442167" w:rsidRPr="00303C0E">
        <w:rPr>
          <w:sz w:val="24"/>
          <w:szCs w:val="24"/>
        </w:rPr>
        <w:t>sharp@blankrome.com</w:t>
      </w:r>
    </w:p>
    <w:p w:rsidR="001335C2" w:rsidRPr="000F38D9" w:rsidRDefault="00442167" w:rsidP="001335C2">
      <w:pPr>
        <w:rPr>
          <w:sz w:val="24"/>
          <w:szCs w:val="24"/>
        </w:rPr>
      </w:pPr>
      <w:r w:rsidRPr="000F38D9">
        <w:rPr>
          <w:sz w:val="24"/>
          <w:szCs w:val="24"/>
        </w:rPr>
        <w:t xml:space="preserve"> </w:t>
      </w:r>
    </w:p>
    <w:p w:rsidR="001335C2" w:rsidRPr="000F38D9" w:rsidRDefault="001335C2" w:rsidP="001335C2">
      <w:pPr>
        <w:spacing w:line="360" w:lineRule="auto"/>
        <w:rPr>
          <w:sz w:val="24"/>
          <w:szCs w:val="24"/>
        </w:rPr>
      </w:pPr>
    </w:p>
    <w:p w:rsidR="001335C2" w:rsidRDefault="001335C2" w:rsidP="001335C2">
      <w:pPr>
        <w:spacing w:line="360" w:lineRule="auto"/>
        <w:rPr>
          <w:sz w:val="24"/>
          <w:szCs w:val="24"/>
        </w:rPr>
      </w:pPr>
      <w:r w:rsidRPr="000F38D9">
        <w:rPr>
          <w:sz w:val="24"/>
          <w:szCs w:val="24"/>
        </w:rPr>
        <w:t>This list comprises the service list for this proceeding unless and until otherwise modified by further Order.</w:t>
      </w:r>
      <w:r w:rsidR="00213199">
        <w:rPr>
          <w:rStyle w:val="FootnoteReference"/>
          <w:sz w:val="24"/>
          <w:szCs w:val="24"/>
        </w:rPr>
        <w:footnoteReference w:id="1"/>
      </w:r>
    </w:p>
    <w:p w:rsidR="009E58F1" w:rsidRDefault="009E58F1" w:rsidP="001335C2">
      <w:pPr>
        <w:spacing w:line="360" w:lineRule="auto"/>
        <w:rPr>
          <w:sz w:val="24"/>
          <w:szCs w:val="24"/>
        </w:rPr>
      </w:pPr>
    </w:p>
    <w:p w:rsidR="009E58F1" w:rsidRDefault="009E58F1" w:rsidP="001335C2">
      <w:pPr>
        <w:spacing w:line="360" w:lineRule="auto"/>
        <w:rPr>
          <w:sz w:val="24"/>
          <w:szCs w:val="24"/>
        </w:rPr>
      </w:pPr>
      <w:r>
        <w:rPr>
          <w:sz w:val="24"/>
          <w:szCs w:val="24"/>
        </w:rPr>
        <w:t>D.</w:t>
      </w:r>
      <w:r>
        <w:rPr>
          <w:sz w:val="24"/>
          <w:szCs w:val="24"/>
        </w:rPr>
        <w:tab/>
      </w:r>
      <w:r>
        <w:rPr>
          <w:sz w:val="24"/>
          <w:szCs w:val="24"/>
          <w:u w:val="single"/>
        </w:rPr>
        <w:t>Petition for Leave to Withdraw Intervention of ACORN</w:t>
      </w:r>
    </w:p>
    <w:p w:rsidR="00ED4204" w:rsidRDefault="00ED4204" w:rsidP="00ED4204">
      <w:pPr>
        <w:spacing w:line="360" w:lineRule="auto"/>
        <w:rPr>
          <w:sz w:val="24"/>
          <w:szCs w:val="24"/>
        </w:rPr>
      </w:pPr>
      <w:r>
        <w:rPr>
          <w:sz w:val="24"/>
          <w:szCs w:val="24"/>
        </w:rPr>
        <w:tab/>
      </w:r>
      <w:r>
        <w:rPr>
          <w:sz w:val="24"/>
          <w:szCs w:val="24"/>
        </w:rPr>
        <w:tab/>
      </w:r>
    </w:p>
    <w:p w:rsidR="00ED4204" w:rsidRDefault="00ED4204" w:rsidP="00ED4204">
      <w:pPr>
        <w:spacing w:line="360" w:lineRule="auto"/>
        <w:rPr>
          <w:sz w:val="24"/>
          <w:szCs w:val="24"/>
        </w:rPr>
      </w:pPr>
      <w:r>
        <w:rPr>
          <w:sz w:val="24"/>
          <w:szCs w:val="24"/>
        </w:rPr>
        <w:tab/>
      </w:r>
      <w:r>
        <w:rPr>
          <w:sz w:val="24"/>
          <w:szCs w:val="24"/>
        </w:rPr>
        <w:tab/>
        <w:t xml:space="preserve">A Petition to Withdraw Intervention was filed by the Association of Community Organizations for Reform Now (ACORN) on October 18, 2010, in this proceeding.  No opposition to the Petition has been raised by any party to this proceeding.  </w:t>
      </w:r>
      <w:r>
        <w:rPr>
          <w:sz w:val="24"/>
          <w:szCs w:val="24"/>
        </w:rPr>
        <w:tab/>
        <w:t xml:space="preserve">Pursuant to 52 Pa. Code, § 5.75(d), the Petition to Withdraw Intervention filed by ACORN is granted as on April 1, 2010, ACORN dissolved and ceased to exist as an organization. </w:t>
      </w:r>
    </w:p>
    <w:p w:rsidR="00ED4204" w:rsidRDefault="00ED4204" w:rsidP="00ED4204">
      <w:pPr>
        <w:spacing w:line="360" w:lineRule="auto"/>
        <w:rPr>
          <w:sz w:val="24"/>
          <w:szCs w:val="24"/>
        </w:rPr>
      </w:pPr>
    </w:p>
    <w:p w:rsidR="00ED4204" w:rsidRDefault="00ED4204" w:rsidP="00ED4204">
      <w:pPr>
        <w:spacing w:line="360" w:lineRule="auto"/>
        <w:rPr>
          <w:sz w:val="24"/>
          <w:szCs w:val="24"/>
        </w:rPr>
      </w:pPr>
      <w:r>
        <w:rPr>
          <w:sz w:val="24"/>
          <w:szCs w:val="24"/>
        </w:rPr>
        <w:t>E.</w:t>
      </w:r>
      <w:r>
        <w:rPr>
          <w:sz w:val="24"/>
          <w:szCs w:val="24"/>
        </w:rPr>
        <w:tab/>
      </w:r>
      <w:r w:rsidRPr="008567DA">
        <w:rPr>
          <w:sz w:val="24"/>
          <w:szCs w:val="24"/>
          <w:u w:val="single"/>
        </w:rPr>
        <w:t xml:space="preserve">Petition </w:t>
      </w:r>
      <w:r w:rsidR="008567DA" w:rsidRPr="008567DA">
        <w:rPr>
          <w:sz w:val="24"/>
          <w:szCs w:val="24"/>
          <w:u w:val="single"/>
        </w:rPr>
        <w:t>to Intervene of Pennsylvania Communities Organizing for Change (PCOC)</w:t>
      </w:r>
    </w:p>
    <w:p w:rsidR="009E58F1" w:rsidRDefault="009E58F1" w:rsidP="001335C2">
      <w:pPr>
        <w:spacing w:line="360" w:lineRule="auto"/>
        <w:rPr>
          <w:sz w:val="24"/>
          <w:szCs w:val="24"/>
        </w:rPr>
      </w:pPr>
    </w:p>
    <w:p w:rsidR="00CB7087" w:rsidRDefault="00ED4204" w:rsidP="001335C2">
      <w:pPr>
        <w:spacing w:line="360" w:lineRule="auto"/>
        <w:rPr>
          <w:sz w:val="24"/>
          <w:szCs w:val="24"/>
        </w:rPr>
      </w:pPr>
      <w:r>
        <w:rPr>
          <w:sz w:val="24"/>
          <w:szCs w:val="24"/>
        </w:rPr>
        <w:tab/>
      </w:r>
      <w:r>
        <w:rPr>
          <w:sz w:val="24"/>
          <w:szCs w:val="24"/>
        </w:rPr>
        <w:tab/>
        <w:t>A Petition to Intervene in this case was filed by Pennsylvania Communities Organizing for Change (PCOC) on October 18, 2010</w:t>
      </w:r>
      <w:r w:rsidR="00D06775">
        <w:rPr>
          <w:sz w:val="24"/>
          <w:szCs w:val="24"/>
        </w:rPr>
        <w:t xml:space="preserve">, </w:t>
      </w:r>
      <w:r w:rsidR="0042152B">
        <w:rPr>
          <w:sz w:val="24"/>
          <w:szCs w:val="24"/>
        </w:rPr>
        <w:t>pursuant to</w:t>
      </w:r>
      <w:r w:rsidR="00D06775">
        <w:rPr>
          <w:sz w:val="24"/>
          <w:szCs w:val="24"/>
        </w:rPr>
        <w:t xml:space="preserve"> 52 Pa. Code § 5.71 </w:t>
      </w:r>
      <w:r w:rsidR="00D06775" w:rsidRPr="00D06775">
        <w:rPr>
          <w:i/>
          <w:sz w:val="24"/>
          <w:szCs w:val="24"/>
        </w:rPr>
        <w:t>et seq</w:t>
      </w:r>
      <w:r w:rsidR="00D06775">
        <w:rPr>
          <w:sz w:val="24"/>
          <w:szCs w:val="24"/>
        </w:rPr>
        <w:t xml:space="preserve">.  In </w:t>
      </w:r>
      <w:r w:rsidR="00D06775">
        <w:rPr>
          <w:sz w:val="24"/>
          <w:szCs w:val="24"/>
        </w:rPr>
        <w:lastRenderedPageBreak/>
        <w:t xml:space="preserve">support of its Petition, PCOC argued that it is a not-for-profit advocacy and membership organization whose mission is to advocate on behalf of low and lower income utility customers. </w:t>
      </w:r>
      <w:proofErr w:type="gramStart"/>
      <w:r w:rsidR="00D06775">
        <w:rPr>
          <w:sz w:val="24"/>
          <w:szCs w:val="24"/>
        </w:rPr>
        <w:t xml:space="preserve">PCOC Petition to Intervene </w:t>
      </w:r>
      <w:r w:rsidR="008A65E8">
        <w:rPr>
          <w:sz w:val="24"/>
          <w:szCs w:val="24"/>
        </w:rPr>
        <w:t>at ¶ 7.</w:t>
      </w:r>
      <w:proofErr w:type="gramEnd"/>
      <w:r w:rsidR="00D06775">
        <w:rPr>
          <w:sz w:val="24"/>
          <w:szCs w:val="24"/>
        </w:rPr>
        <w:t xml:space="preserve"> </w:t>
      </w:r>
      <w:r w:rsidR="008A65E8">
        <w:rPr>
          <w:sz w:val="24"/>
          <w:szCs w:val="24"/>
        </w:rPr>
        <w:t xml:space="preserve"> </w:t>
      </w:r>
      <w:r w:rsidR="0042152B">
        <w:rPr>
          <w:sz w:val="24"/>
          <w:szCs w:val="24"/>
        </w:rPr>
        <w:t xml:space="preserve">PCOC averred that many of its constituents reside within PPL’s service territory, are PPL customers, rely on PPL’s electric service and will be affected by the issues in this proceeding, including the costs and benefits of PPL’s Energy Efficiency and Conservation Plan.  Thus, PCOC’s constituency has a direct, immediate, substantial and distinct interest in this proceeding.  </w:t>
      </w:r>
      <w:proofErr w:type="gramStart"/>
      <w:r w:rsidR="0042152B">
        <w:rPr>
          <w:sz w:val="24"/>
          <w:szCs w:val="24"/>
        </w:rPr>
        <w:t>PCOC Petition to Intervene at ¶ 7.</w:t>
      </w:r>
      <w:proofErr w:type="gramEnd"/>
      <w:r w:rsidR="0042152B">
        <w:rPr>
          <w:sz w:val="24"/>
          <w:szCs w:val="24"/>
        </w:rPr>
        <w:t xml:space="preserve">  </w:t>
      </w:r>
      <w:r w:rsidR="00B916CE">
        <w:rPr>
          <w:sz w:val="24"/>
          <w:szCs w:val="24"/>
        </w:rPr>
        <w:t>PCOC also cited the withdrawal of ACORN from this case as constituting “extraordinary circumstances” sufficient to justify PCOC’s intervention.</w:t>
      </w:r>
      <w:r w:rsidR="00C41BCD">
        <w:rPr>
          <w:rStyle w:val="FootnoteReference"/>
          <w:sz w:val="24"/>
          <w:szCs w:val="24"/>
        </w:rPr>
        <w:footnoteReference w:id="2"/>
      </w:r>
      <w:r w:rsidR="00B916CE">
        <w:rPr>
          <w:sz w:val="24"/>
          <w:szCs w:val="24"/>
        </w:rPr>
        <w:t xml:space="preserve">  </w:t>
      </w:r>
      <w:proofErr w:type="gramStart"/>
      <w:r w:rsidR="00B916CE">
        <w:rPr>
          <w:sz w:val="24"/>
          <w:szCs w:val="24"/>
        </w:rPr>
        <w:t>PCOC Petition to Intervene at ¶ 8.</w:t>
      </w:r>
      <w:proofErr w:type="gramEnd"/>
      <w:r w:rsidR="00B916CE">
        <w:rPr>
          <w:sz w:val="24"/>
          <w:szCs w:val="24"/>
        </w:rPr>
        <w:t xml:space="preserve">  PCOC stated that it intends to address the ongoing impact of PPL’s Act 129 Energy Efficiency and Conservation Plan on low income households and whether PPL’s measures comport with and satisfy Act 129 requirements.  </w:t>
      </w:r>
      <w:proofErr w:type="gramStart"/>
      <w:r w:rsidR="009755F2">
        <w:rPr>
          <w:sz w:val="24"/>
          <w:szCs w:val="24"/>
        </w:rPr>
        <w:t>PCOC Petition to Intervene at ¶ 9.</w:t>
      </w:r>
      <w:proofErr w:type="gramEnd"/>
      <w:r w:rsidR="009755F2">
        <w:rPr>
          <w:sz w:val="24"/>
          <w:szCs w:val="24"/>
        </w:rPr>
        <w:t xml:space="preserve">  </w:t>
      </w:r>
    </w:p>
    <w:p w:rsidR="00CB7087" w:rsidRDefault="00CB7087" w:rsidP="001335C2">
      <w:pPr>
        <w:spacing w:line="360" w:lineRule="auto"/>
        <w:rPr>
          <w:sz w:val="24"/>
          <w:szCs w:val="24"/>
        </w:rPr>
      </w:pPr>
    </w:p>
    <w:p w:rsidR="000E02CB" w:rsidRDefault="00CB7087" w:rsidP="00CB7087">
      <w:pPr>
        <w:spacing w:line="360" w:lineRule="auto"/>
        <w:rPr>
          <w:sz w:val="24"/>
          <w:szCs w:val="24"/>
        </w:rPr>
      </w:pPr>
      <w:r>
        <w:rPr>
          <w:sz w:val="24"/>
          <w:szCs w:val="24"/>
        </w:rPr>
        <w:tab/>
      </w:r>
      <w:r>
        <w:rPr>
          <w:sz w:val="24"/>
          <w:szCs w:val="24"/>
        </w:rPr>
        <w:tab/>
      </w:r>
      <w:r w:rsidRPr="00CB7087">
        <w:rPr>
          <w:sz w:val="24"/>
          <w:szCs w:val="24"/>
        </w:rPr>
        <w:t>On November 4, 2010, PPL filed a</w:t>
      </w:r>
      <w:r>
        <w:rPr>
          <w:sz w:val="24"/>
          <w:szCs w:val="24"/>
        </w:rPr>
        <w:t>n Answer</w:t>
      </w:r>
      <w:r w:rsidRPr="00CB7087">
        <w:rPr>
          <w:sz w:val="24"/>
          <w:szCs w:val="24"/>
        </w:rPr>
        <w:t xml:space="preserve"> to the Petition to Intervene of PCOC</w:t>
      </w:r>
      <w:r>
        <w:rPr>
          <w:sz w:val="24"/>
          <w:szCs w:val="24"/>
        </w:rPr>
        <w:t xml:space="preserve"> in which PPL objected to PCOC’s intervention</w:t>
      </w:r>
      <w:r w:rsidR="00C41BCD">
        <w:rPr>
          <w:sz w:val="24"/>
          <w:szCs w:val="24"/>
        </w:rPr>
        <w:t xml:space="preserve"> </w:t>
      </w:r>
      <w:r w:rsidR="00FC73AA">
        <w:rPr>
          <w:sz w:val="24"/>
          <w:szCs w:val="24"/>
        </w:rPr>
        <w:t xml:space="preserve">on several grounds.  </w:t>
      </w:r>
      <w:r w:rsidR="00C41BCD">
        <w:rPr>
          <w:sz w:val="24"/>
          <w:szCs w:val="24"/>
        </w:rPr>
        <w:t xml:space="preserve">In sum, </w:t>
      </w:r>
      <w:r w:rsidR="00FC73AA">
        <w:rPr>
          <w:sz w:val="24"/>
          <w:szCs w:val="24"/>
        </w:rPr>
        <w:t xml:space="preserve">PPL argues that PCOC has not supplied sufficient information </w:t>
      </w:r>
      <w:r w:rsidR="003155DD">
        <w:rPr>
          <w:sz w:val="24"/>
          <w:szCs w:val="24"/>
        </w:rPr>
        <w:t xml:space="preserve">as to its structure, membership and purpose, </w:t>
      </w:r>
      <w:r w:rsidR="00FC73AA">
        <w:rPr>
          <w:sz w:val="24"/>
          <w:szCs w:val="24"/>
        </w:rPr>
        <w:t xml:space="preserve">nor has it demonstrated an interest that may be directly affected which is not </w:t>
      </w:r>
      <w:r w:rsidR="003155DD">
        <w:rPr>
          <w:sz w:val="24"/>
          <w:szCs w:val="24"/>
        </w:rPr>
        <w:t xml:space="preserve">already </w:t>
      </w:r>
      <w:r w:rsidR="00FC73AA">
        <w:rPr>
          <w:sz w:val="24"/>
          <w:szCs w:val="24"/>
        </w:rPr>
        <w:t>adequately represented by existing participants</w:t>
      </w:r>
      <w:r w:rsidR="003155DD">
        <w:rPr>
          <w:sz w:val="24"/>
          <w:szCs w:val="24"/>
        </w:rPr>
        <w:t xml:space="preserve"> and to which Petitioner may be bound by the actions of the Commission.  PPL Answer of November 4, 2010, at 2-3, citing 52 Pa. Code § 5.72(a).  PPL further argued that </w:t>
      </w:r>
      <w:r w:rsidR="00A83F29">
        <w:rPr>
          <w:sz w:val="24"/>
          <w:szCs w:val="24"/>
        </w:rPr>
        <w:t xml:space="preserve">PCOC’s Petition to Intervene failed to set out, clearly and concisely, the facts from which the alleged intervention </w:t>
      </w:r>
      <w:r w:rsidR="00183209">
        <w:rPr>
          <w:sz w:val="24"/>
          <w:szCs w:val="24"/>
        </w:rPr>
        <w:t xml:space="preserve">by </w:t>
      </w:r>
      <w:r w:rsidR="00A83F29">
        <w:rPr>
          <w:sz w:val="24"/>
          <w:szCs w:val="24"/>
        </w:rPr>
        <w:t xml:space="preserve">right or interest can be determined, and </w:t>
      </w:r>
      <w:r w:rsidR="00183209">
        <w:rPr>
          <w:sz w:val="24"/>
          <w:szCs w:val="24"/>
        </w:rPr>
        <w:t xml:space="preserve">that </w:t>
      </w:r>
      <w:r w:rsidR="00A83F29">
        <w:rPr>
          <w:sz w:val="24"/>
          <w:szCs w:val="24"/>
        </w:rPr>
        <w:t>the grounds of the proposed intervention</w:t>
      </w:r>
      <w:r w:rsidR="00183209">
        <w:rPr>
          <w:sz w:val="24"/>
          <w:szCs w:val="24"/>
        </w:rPr>
        <w:t xml:space="preserve"> have not been established as required by Commission regulation</w:t>
      </w:r>
      <w:r w:rsidR="00A83F29">
        <w:rPr>
          <w:sz w:val="24"/>
          <w:szCs w:val="24"/>
        </w:rPr>
        <w:t>.  PPL Answer of November 4, 2010, at 3, citing 52 Pa. Code § 5.73(a).  PPL also argues that PCOC</w:t>
      </w:r>
      <w:r w:rsidR="00183209">
        <w:rPr>
          <w:sz w:val="24"/>
          <w:szCs w:val="24"/>
        </w:rPr>
        <w:t>’s Petition is deficient in that PCOC</w:t>
      </w:r>
      <w:r w:rsidR="00A83F29">
        <w:rPr>
          <w:sz w:val="24"/>
          <w:szCs w:val="24"/>
        </w:rPr>
        <w:t xml:space="preserve"> has failed to list the persons and entities comprising the represented group.  PPL Answer of November 4, 2010, at 3</w:t>
      </w:r>
      <w:r w:rsidR="00EE7C55">
        <w:rPr>
          <w:sz w:val="24"/>
          <w:szCs w:val="24"/>
        </w:rPr>
        <w:t>-4</w:t>
      </w:r>
      <w:r w:rsidR="00A83F29">
        <w:rPr>
          <w:sz w:val="24"/>
          <w:szCs w:val="24"/>
        </w:rPr>
        <w:t>, citing 52 Pa. Code § 5.73</w:t>
      </w:r>
      <w:r w:rsidR="00EE7C55">
        <w:rPr>
          <w:sz w:val="24"/>
          <w:szCs w:val="24"/>
        </w:rPr>
        <w:t xml:space="preserve">(b).  PPL also objected to what PPL characterized as PCOC’s failure to describe the relationship between PCOC and the entity known as Action United, Inc.  </w:t>
      </w:r>
      <w:proofErr w:type="gramStart"/>
      <w:r w:rsidR="00EE7C55">
        <w:rPr>
          <w:sz w:val="24"/>
          <w:szCs w:val="24"/>
        </w:rPr>
        <w:t>PPL Answer of November 4, 2010, at 4.</w:t>
      </w:r>
      <w:proofErr w:type="gramEnd"/>
      <w:r w:rsidR="0008041C">
        <w:rPr>
          <w:sz w:val="24"/>
          <w:szCs w:val="24"/>
        </w:rPr>
        <w:t xml:space="preserve">  PPL also pointed to the intervention of the OCA as the entity that PPL asserts represents </w:t>
      </w:r>
      <w:r w:rsidR="0008041C">
        <w:rPr>
          <w:sz w:val="24"/>
          <w:szCs w:val="24"/>
        </w:rPr>
        <w:lastRenderedPageBreak/>
        <w:t>residential customers</w:t>
      </w:r>
      <w:r w:rsidR="00183209">
        <w:rPr>
          <w:sz w:val="24"/>
          <w:szCs w:val="24"/>
        </w:rPr>
        <w:t>, including the claimed constituency of PCOC</w:t>
      </w:r>
      <w:r w:rsidR="0008041C">
        <w:rPr>
          <w:sz w:val="24"/>
          <w:szCs w:val="24"/>
        </w:rPr>
        <w:t xml:space="preserve">.  </w:t>
      </w:r>
      <w:proofErr w:type="gramStart"/>
      <w:r w:rsidR="0008041C">
        <w:rPr>
          <w:sz w:val="24"/>
          <w:szCs w:val="24"/>
        </w:rPr>
        <w:t>PPL Answer of November 4, 2010</w:t>
      </w:r>
      <w:r w:rsidR="00321A45">
        <w:rPr>
          <w:sz w:val="24"/>
          <w:szCs w:val="24"/>
        </w:rPr>
        <w:t>,</w:t>
      </w:r>
      <w:r w:rsidR="0008041C">
        <w:rPr>
          <w:sz w:val="24"/>
          <w:szCs w:val="24"/>
        </w:rPr>
        <w:t xml:space="preserve"> </w:t>
      </w:r>
      <w:r w:rsidR="00321A45">
        <w:rPr>
          <w:sz w:val="24"/>
          <w:szCs w:val="24"/>
        </w:rPr>
        <w:t>a</w:t>
      </w:r>
      <w:r w:rsidR="0008041C">
        <w:rPr>
          <w:sz w:val="24"/>
          <w:szCs w:val="24"/>
        </w:rPr>
        <w:t>t 2, 4.</w:t>
      </w:r>
      <w:proofErr w:type="gramEnd"/>
    </w:p>
    <w:p w:rsidR="00321A45" w:rsidRDefault="00321A45" w:rsidP="00CB7087">
      <w:pPr>
        <w:spacing w:line="360" w:lineRule="auto"/>
        <w:rPr>
          <w:sz w:val="24"/>
          <w:szCs w:val="24"/>
        </w:rPr>
      </w:pPr>
    </w:p>
    <w:p w:rsidR="00321A45" w:rsidRDefault="00321A45" w:rsidP="00321A45">
      <w:pPr>
        <w:spacing w:line="360" w:lineRule="auto"/>
        <w:rPr>
          <w:sz w:val="24"/>
          <w:szCs w:val="24"/>
        </w:rPr>
      </w:pPr>
      <w:r>
        <w:rPr>
          <w:sz w:val="24"/>
          <w:szCs w:val="24"/>
        </w:rPr>
        <w:tab/>
      </w:r>
      <w:r>
        <w:rPr>
          <w:sz w:val="24"/>
          <w:szCs w:val="24"/>
        </w:rPr>
        <w:tab/>
      </w:r>
      <w:r w:rsidRPr="00CB7087">
        <w:rPr>
          <w:sz w:val="24"/>
          <w:szCs w:val="24"/>
        </w:rPr>
        <w:t>On November 10, 2010, PCOC filed an Amended Petition to Intervene</w:t>
      </w:r>
      <w:r w:rsidR="00C67E32">
        <w:rPr>
          <w:sz w:val="24"/>
          <w:szCs w:val="24"/>
        </w:rPr>
        <w:t xml:space="preserve">.  In that Amended Petition, PCOC reiterated much of its justification set forth in the October 18, 2010 Petition to Intervene.  However, PCOC listed four specific customers who as members of PCOC served by PPL, “permitted their identification in this proceeding and are representative of a larger segment of PCOC members who are PPL customers and will be affected by this proceeding.”  </w:t>
      </w:r>
      <w:r w:rsidR="00E63E68">
        <w:rPr>
          <w:sz w:val="24"/>
          <w:szCs w:val="24"/>
        </w:rPr>
        <w:t xml:space="preserve">PCOC Amended Petition to </w:t>
      </w:r>
      <w:proofErr w:type="gramStart"/>
      <w:r w:rsidR="00E63E68">
        <w:rPr>
          <w:sz w:val="24"/>
          <w:szCs w:val="24"/>
        </w:rPr>
        <w:t>Intervene</w:t>
      </w:r>
      <w:proofErr w:type="gramEnd"/>
      <w:r w:rsidR="00E63E68">
        <w:rPr>
          <w:sz w:val="24"/>
          <w:szCs w:val="24"/>
        </w:rPr>
        <w:t xml:space="preserve"> at ¶10, fn. 5.</w:t>
      </w:r>
    </w:p>
    <w:p w:rsidR="00321A45" w:rsidRDefault="00321A45" w:rsidP="00321A45">
      <w:pPr>
        <w:spacing w:line="360" w:lineRule="auto"/>
        <w:rPr>
          <w:sz w:val="24"/>
          <w:szCs w:val="24"/>
        </w:rPr>
      </w:pPr>
    </w:p>
    <w:p w:rsidR="00321A45" w:rsidRDefault="00321A45" w:rsidP="00321A45">
      <w:pPr>
        <w:spacing w:line="360" w:lineRule="auto"/>
        <w:rPr>
          <w:sz w:val="24"/>
          <w:szCs w:val="24"/>
        </w:rPr>
      </w:pPr>
      <w:r>
        <w:rPr>
          <w:sz w:val="24"/>
          <w:szCs w:val="24"/>
        </w:rPr>
        <w:tab/>
      </w:r>
      <w:r>
        <w:rPr>
          <w:sz w:val="24"/>
          <w:szCs w:val="24"/>
        </w:rPr>
        <w:tab/>
        <w:t>O</w:t>
      </w:r>
      <w:r w:rsidRPr="00CB7087">
        <w:rPr>
          <w:sz w:val="24"/>
          <w:szCs w:val="24"/>
        </w:rPr>
        <w:t xml:space="preserve">n November 12, </w:t>
      </w:r>
      <w:r w:rsidR="003A1D07">
        <w:rPr>
          <w:sz w:val="24"/>
          <w:szCs w:val="24"/>
        </w:rPr>
        <w:t xml:space="preserve">2010, </w:t>
      </w:r>
      <w:r w:rsidRPr="00CB7087">
        <w:rPr>
          <w:sz w:val="24"/>
          <w:szCs w:val="24"/>
        </w:rPr>
        <w:t>the OCA filed a</w:t>
      </w:r>
      <w:r>
        <w:rPr>
          <w:sz w:val="24"/>
          <w:szCs w:val="24"/>
        </w:rPr>
        <w:t xml:space="preserve"> Response in Support of </w:t>
      </w:r>
      <w:r w:rsidRPr="00CB7087">
        <w:rPr>
          <w:sz w:val="24"/>
          <w:szCs w:val="24"/>
        </w:rPr>
        <w:t>PCOC</w:t>
      </w:r>
      <w:r>
        <w:rPr>
          <w:sz w:val="24"/>
          <w:szCs w:val="24"/>
        </w:rPr>
        <w:t>’s Intervention</w:t>
      </w:r>
      <w:r w:rsidRPr="00CB7087">
        <w:rPr>
          <w:sz w:val="24"/>
          <w:szCs w:val="24"/>
        </w:rPr>
        <w:t>.</w:t>
      </w:r>
      <w:r>
        <w:rPr>
          <w:sz w:val="24"/>
          <w:szCs w:val="24"/>
        </w:rPr>
        <w:t xml:space="preserve">  </w:t>
      </w:r>
      <w:r w:rsidR="00E63E68">
        <w:rPr>
          <w:sz w:val="24"/>
          <w:szCs w:val="24"/>
        </w:rPr>
        <w:t xml:space="preserve"> In that Response, the OCA argued that its participation in this case in no way diminishes PCOC’s right to intervene.  </w:t>
      </w:r>
      <w:proofErr w:type="gramStart"/>
      <w:r w:rsidR="00E63E68">
        <w:rPr>
          <w:sz w:val="24"/>
          <w:szCs w:val="24"/>
        </w:rPr>
        <w:t>OCA Response at 2</w:t>
      </w:r>
      <w:r w:rsidR="00423EEC">
        <w:rPr>
          <w:sz w:val="24"/>
          <w:szCs w:val="24"/>
        </w:rPr>
        <w:t>, citing 71 P.S. § 309-6;</w:t>
      </w:r>
      <w:r w:rsidR="00401174">
        <w:rPr>
          <w:sz w:val="24"/>
          <w:szCs w:val="24"/>
        </w:rPr>
        <w:t xml:space="preserve"> and</w:t>
      </w:r>
      <w:r w:rsidR="00423EEC">
        <w:rPr>
          <w:sz w:val="24"/>
          <w:szCs w:val="24"/>
        </w:rPr>
        <w:t xml:space="preserve"> </w:t>
      </w:r>
      <w:r w:rsidR="00423EEC" w:rsidRPr="00D131A6">
        <w:rPr>
          <w:i/>
          <w:sz w:val="24"/>
          <w:szCs w:val="24"/>
        </w:rPr>
        <w:t>South River Power Partners, L.P</w:t>
      </w:r>
      <w:r w:rsidR="00E63E68" w:rsidRPr="00D131A6">
        <w:rPr>
          <w:i/>
          <w:sz w:val="24"/>
          <w:szCs w:val="24"/>
        </w:rPr>
        <w:t xml:space="preserve">. </w:t>
      </w:r>
      <w:r w:rsidR="00423EEC" w:rsidRPr="00D131A6">
        <w:rPr>
          <w:i/>
          <w:sz w:val="24"/>
          <w:szCs w:val="24"/>
        </w:rPr>
        <w:t>v. Pa. PUC</w:t>
      </w:r>
      <w:r w:rsidR="00423EEC">
        <w:rPr>
          <w:sz w:val="24"/>
          <w:szCs w:val="24"/>
        </w:rPr>
        <w:t xml:space="preserve">, 673 A.2d 422 (Pa. </w:t>
      </w:r>
      <w:proofErr w:type="spellStart"/>
      <w:r w:rsidR="00423EEC">
        <w:rPr>
          <w:sz w:val="24"/>
          <w:szCs w:val="24"/>
        </w:rPr>
        <w:t>Commw</w:t>
      </w:r>
      <w:proofErr w:type="spellEnd"/>
      <w:r w:rsidR="00423EEC">
        <w:rPr>
          <w:sz w:val="24"/>
          <w:szCs w:val="24"/>
        </w:rPr>
        <w:t>. 1996).</w:t>
      </w:r>
      <w:proofErr w:type="gramEnd"/>
      <w:r w:rsidR="00423EEC">
        <w:rPr>
          <w:sz w:val="24"/>
          <w:szCs w:val="24"/>
        </w:rPr>
        <w:t xml:space="preserve">  The OCA also argued that the efforts of </w:t>
      </w:r>
      <w:r w:rsidR="00BE07F1">
        <w:rPr>
          <w:sz w:val="24"/>
          <w:szCs w:val="24"/>
        </w:rPr>
        <w:t>PCOC and the OCA are not duplicative</w:t>
      </w:r>
      <w:r w:rsidR="00401174">
        <w:rPr>
          <w:sz w:val="24"/>
          <w:szCs w:val="24"/>
        </w:rPr>
        <w:t>,</w:t>
      </w:r>
      <w:r w:rsidR="00BE07F1">
        <w:rPr>
          <w:sz w:val="24"/>
          <w:szCs w:val="24"/>
        </w:rPr>
        <w:t xml:space="preserve"> and their interests are not identical.  </w:t>
      </w:r>
      <w:proofErr w:type="gramStart"/>
      <w:r w:rsidR="00BE07F1">
        <w:rPr>
          <w:sz w:val="24"/>
          <w:szCs w:val="24"/>
        </w:rPr>
        <w:t>OCA Response at 3.</w:t>
      </w:r>
      <w:proofErr w:type="gramEnd"/>
      <w:r w:rsidR="00BE07F1">
        <w:rPr>
          <w:sz w:val="24"/>
          <w:szCs w:val="24"/>
        </w:rPr>
        <w:t xml:space="preserve">  The OCA stated that the OCA and PCOC may have very different views with respect to whether PPL’s Energy Efficiency and Conservation Plan comport</w:t>
      </w:r>
      <w:r w:rsidR="00437DD3">
        <w:rPr>
          <w:sz w:val="24"/>
          <w:szCs w:val="24"/>
        </w:rPr>
        <w:t>s</w:t>
      </w:r>
      <w:r w:rsidR="00BE07F1">
        <w:rPr>
          <w:sz w:val="24"/>
          <w:szCs w:val="24"/>
        </w:rPr>
        <w:t xml:space="preserve"> with the requirements of Act 129.  </w:t>
      </w:r>
      <w:proofErr w:type="gramStart"/>
      <w:r w:rsidR="00BE07F1">
        <w:rPr>
          <w:sz w:val="24"/>
          <w:szCs w:val="24"/>
        </w:rPr>
        <w:t>OCA Response at 4.</w:t>
      </w:r>
      <w:proofErr w:type="gramEnd"/>
      <w:r w:rsidR="00BE07F1">
        <w:rPr>
          <w:sz w:val="24"/>
          <w:szCs w:val="24"/>
        </w:rPr>
        <w:t xml:space="preserve">  Referring to 52 Pa. Code § 5.7</w:t>
      </w:r>
      <w:r w:rsidR="00D131A6">
        <w:rPr>
          <w:sz w:val="24"/>
          <w:szCs w:val="24"/>
        </w:rPr>
        <w:t>2</w:t>
      </w:r>
      <w:r w:rsidR="00BE07F1">
        <w:rPr>
          <w:sz w:val="24"/>
          <w:szCs w:val="24"/>
        </w:rPr>
        <w:t>(a), the OCA persuasively argued that the Commission’s rules on standing are broad enough to allow PCOC’s participation in this case</w:t>
      </w:r>
      <w:r w:rsidR="000A2F96">
        <w:rPr>
          <w:sz w:val="24"/>
          <w:szCs w:val="24"/>
        </w:rPr>
        <w:t xml:space="preserve"> and stated that PCOC’s participation is in the public interest as no other party will duplicate the perspective held by PCOC</w:t>
      </w:r>
      <w:r w:rsidR="00BE07F1">
        <w:rPr>
          <w:sz w:val="24"/>
          <w:szCs w:val="24"/>
        </w:rPr>
        <w:t xml:space="preserve">.  </w:t>
      </w:r>
      <w:proofErr w:type="gramStart"/>
      <w:r w:rsidR="000A2F96">
        <w:rPr>
          <w:sz w:val="24"/>
          <w:szCs w:val="24"/>
        </w:rPr>
        <w:t>OCA Response at 4</w:t>
      </w:r>
      <w:r w:rsidR="00D131A6">
        <w:rPr>
          <w:sz w:val="24"/>
          <w:szCs w:val="24"/>
        </w:rPr>
        <w:t>.</w:t>
      </w:r>
      <w:proofErr w:type="gramEnd"/>
      <w:r w:rsidR="00E63E68">
        <w:rPr>
          <w:sz w:val="24"/>
          <w:szCs w:val="24"/>
        </w:rPr>
        <w:t xml:space="preserve">  </w:t>
      </w:r>
      <w:r w:rsidR="000A2F96">
        <w:rPr>
          <w:sz w:val="24"/>
          <w:szCs w:val="24"/>
        </w:rPr>
        <w:t xml:space="preserve">The OCA contended that PPL’s </w:t>
      </w:r>
      <w:r w:rsidR="00CA1CA1">
        <w:rPr>
          <w:sz w:val="24"/>
          <w:szCs w:val="24"/>
        </w:rPr>
        <w:t xml:space="preserve">interpretation </w:t>
      </w:r>
      <w:r w:rsidR="000A2F96">
        <w:rPr>
          <w:sz w:val="24"/>
          <w:szCs w:val="24"/>
        </w:rPr>
        <w:t>of the</w:t>
      </w:r>
      <w:r w:rsidR="00CA1CA1">
        <w:rPr>
          <w:sz w:val="24"/>
          <w:szCs w:val="24"/>
        </w:rPr>
        <w:t xml:space="preserve"> Commission’s rules is narrow and disregards the flexibility and discretion afforded to the Commission in determining who has standing before it.  OCA Response at 5-6, citing </w:t>
      </w:r>
      <w:r w:rsidR="00CA1CA1">
        <w:rPr>
          <w:i/>
          <w:sz w:val="24"/>
          <w:szCs w:val="24"/>
        </w:rPr>
        <w:t>Pennsylvania Natural G</w:t>
      </w:r>
      <w:r w:rsidR="00CA1CA1" w:rsidRPr="00CA1CA1">
        <w:rPr>
          <w:i/>
          <w:sz w:val="24"/>
          <w:szCs w:val="24"/>
        </w:rPr>
        <w:t>as Association v. T.W. Phillips Gas &amp; Oil Co</w:t>
      </w:r>
      <w:r w:rsidR="00CA1CA1">
        <w:rPr>
          <w:sz w:val="24"/>
          <w:szCs w:val="24"/>
        </w:rPr>
        <w:t xml:space="preserve">., </w:t>
      </w:r>
      <w:r w:rsidR="000A2F96">
        <w:rPr>
          <w:sz w:val="24"/>
          <w:szCs w:val="24"/>
        </w:rPr>
        <w:t xml:space="preserve"> </w:t>
      </w:r>
      <w:r w:rsidR="00CA1CA1">
        <w:rPr>
          <w:sz w:val="24"/>
          <w:szCs w:val="24"/>
        </w:rPr>
        <w:t xml:space="preserve">75 Pa. P.U.C. </w:t>
      </w:r>
      <w:r w:rsidR="00E7447A">
        <w:rPr>
          <w:sz w:val="24"/>
          <w:szCs w:val="24"/>
        </w:rPr>
        <w:t xml:space="preserve">598 (1999) and </w:t>
      </w:r>
      <w:r w:rsidR="00E7447A" w:rsidRPr="00E7447A">
        <w:rPr>
          <w:i/>
          <w:sz w:val="24"/>
          <w:szCs w:val="24"/>
        </w:rPr>
        <w:t>Appalachian Gas Sales, Inc. v. Philadelphia Electric Co</w:t>
      </w:r>
      <w:r w:rsidR="00E7447A">
        <w:rPr>
          <w:sz w:val="24"/>
          <w:szCs w:val="24"/>
        </w:rPr>
        <w:t xml:space="preserve">., 67 Pa. P.U.C. 246 (1988). </w:t>
      </w:r>
    </w:p>
    <w:p w:rsidR="00321A45" w:rsidRDefault="00321A45" w:rsidP="00321A45">
      <w:pPr>
        <w:spacing w:line="360" w:lineRule="auto"/>
        <w:rPr>
          <w:sz w:val="24"/>
          <w:szCs w:val="24"/>
        </w:rPr>
      </w:pPr>
    </w:p>
    <w:p w:rsidR="00BA083C" w:rsidRDefault="00321A45" w:rsidP="00321A45">
      <w:pPr>
        <w:spacing w:line="360" w:lineRule="auto"/>
        <w:rPr>
          <w:sz w:val="24"/>
          <w:szCs w:val="24"/>
        </w:rPr>
      </w:pPr>
      <w:r>
        <w:rPr>
          <w:sz w:val="24"/>
          <w:szCs w:val="24"/>
        </w:rPr>
        <w:tab/>
      </w:r>
      <w:r>
        <w:rPr>
          <w:sz w:val="24"/>
          <w:szCs w:val="24"/>
        </w:rPr>
        <w:tab/>
        <w:t xml:space="preserve">Also on November 12, 2010, </w:t>
      </w:r>
      <w:r w:rsidRPr="008567DA">
        <w:rPr>
          <w:sz w:val="24"/>
          <w:szCs w:val="24"/>
        </w:rPr>
        <w:t xml:space="preserve">PPL </w:t>
      </w:r>
      <w:r>
        <w:rPr>
          <w:sz w:val="24"/>
          <w:szCs w:val="24"/>
        </w:rPr>
        <w:t xml:space="preserve">filed an Answer </w:t>
      </w:r>
      <w:r w:rsidRPr="008567DA">
        <w:rPr>
          <w:sz w:val="24"/>
          <w:szCs w:val="24"/>
        </w:rPr>
        <w:t>to the Amended Petition to Intervene of</w:t>
      </w:r>
      <w:r>
        <w:rPr>
          <w:sz w:val="24"/>
          <w:szCs w:val="24"/>
        </w:rPr>
        <w:t xml:space="preserve"> PCOC.  </w:t>
      </w:r>
      <w:r w:rsidR="00BA083C">
        <w:rPr>
          <w:sz w:val="24"/>
          <w:szCs w:val="24"/>
        </w:rPr>
        <w:t>In its November 12, 2010 Answer, PPL reiterated</w:t>
      </w:r>
      <w:r w:rsidR="00401174">
        <w:rPr>
          <w:sz w:val="24"/>
          <w:szCs w:val="24"/>
        </w:rPr>
        <w:t xml:space="preserve"> in part</w:t>
      </w:r>
      <w:r w:rsidR="00BA083C">
        <w:rPr>
          <w:sz w:val="24"/>
          <w:szCs w:val="24"/>
        </w:rPr>
        <w:t xml:space="preserve"> its arguments from its earlier Answer of November 4, 2010, and argued that it is not clear whether members of PCOC are members of Action United, and </w:t>
      </w:r>
      <w:r w:rsidR="00BA083C" w:rsidRPr="00915D46">
        <w:rPr>
          <w:i/>
          <w:sz w:val="24"/>
          <w:szCs w:val="24"/>
        </w:rPr>
        <w:t>vice versa</w:t>
      </w:r>
      <w:r w:rsidR="00BA083C">
        <w:rPr>
          <w:sz w:val="24"/>
          <w:szCs w:val="24"/>
        </w:rPr>
        <w:t xml:space="preserve">, and PPL asserted that Action United is a </w:t>
      </w:r>
      <w:r w:rsidR="00BA083C">
        <w:rPr>
          <w:sz w:val="24"/>
          <w:szCs w:val="24"/>
        </w:rPr>
        <w:lastRenderedPageBreak/>
        <w:t xml:space="preserve">fictitious name and not an entity incorporated under the laws of the Commonwealth of Pennsylvania.  </w:t>
      </w:r>
      <w:proofErr w:type="gramStart"/>
      <w:r w:rsidR="00BA083C">
        <w:rPr>
          <w:sz w:val="24"/>
          <w:szCs w:val="24"/>
        </w:rPr>
        <w:t>PPL Answer of November 12, 2010, at 3.</w:t>
      </w:r>
      <w:proofErr w:type="gramEnd"/>
      <w:r w:rsidR="00BA083C">
        <w:rPr>
          <w:sz w:val="24"/>
          <w:szCs w:val="24"/>
        </w:rPr>
        <w:t xml:space="preserve">  PPL also denied that PCOC’s mission is to advocate on behalf of low and lower income persons for the purpose of access to </w:t>
      </w:r>
      <w:proofErr w:type="gramStart"/>
      <w:r w:rsidR="00BA083C">
        <w:rPr>
          <w:sz w:val="24"/>
          <w:szCs w:val="24"/>
        </w:rPr>
        <w:t>affordab</w:t>
      </w:r>
      <w:r w:rsidR="00437DD3">
        <w:rPr>
          <w:sz w:val="24"/>
          <w:szCs w:val="24"/>
        </w:rPr>
        <w:t>le</w:t>
      </w:r>
      <w:r w:rsidR="00BA083C">
        <w:rPr>
          <w:sz w:val="24"/>
          <w:szCs w:val="24"/>
        </w:rPr>
        <w:t xml:space="preserve">  electric</w:t>
      </w:r>
      <w:proofErr w:type="gramEnd"/>
      <w:r w:rsidR="00BA083C">
        <w:rPr>
          <w:sz w:val="24"/>
          <w:szCs w:val="24"/>
        </w:rPr>
        <w:t xml:space="preserve"> service, contending that anyone may join PCOC regardless of economic circumstances.   </w:t>
      </w:r>
      <w:proofErr w:type="gramStart"/>
      <w:r w:rsidR="00BA083C">
        <w:rPr>
          <w:sz w:val="24"/>
          <w:szCs w:val="24"/>
        </w:rPr>
        <w:t>PPL Answer of November 12, 2010, at 3, Appendix B.</w:t>
      </w:r>
      <w:proofErr w:type="gramEnd"/>
      <w:r w:rsidR="00BA083C">
        <w:rPr>
          <w:sz w:val="24"/>
          <w:szCs w:val="24"/>
        </w:rPr>
        <w:t xml:space="preserve">  Citing the case of </w:t>
      </w:r>
      <w:r w:rsidR="00BA083C" w:rsidRPr="00915D46">
        <w:rPr>
          <w:i/>
          <w:sz w:val="24"/>
          <w:szCs w:val="24"/>
        </w:rPr>
        <w:t>Tripp Park v. Pa. PUC</w:t>
      </w:r>
      <w:r w:rsidR="00BA083C">
        <w:rPr>
          <w:sz w:val="24"/>
          <w:szCs w:val="24"/>
        </w:rPr>
        <w:t xml:space="preserve">, 415 A.2d 967 (Pa. Cmwlth. 1980), PPL argued that PCOC has failed to demonstrate that it will fairly and adequately represent those who have a sufficient interest in this proceeding, </w:t>
      </w:r>
      <w:r w:rsidR="00401174">
        <w:rPr>
          <w:sz w:val="24"/>
          <w:szCs w:val="24"/>
        </w:rPr>
        <w:t xml:space="preserve">has failed to demonstrate </w:t>
      </w:r>
      <w:r w:rsidR="00BA083C">
        <w:rPr>
          <w:sz w:val="24"/>
          <w:szCs w:val="24"/>
        </w:rPr>
        <w:t>that those entitled to complain are unable to adequately pursue their interests, and that PCOC has made no showing that allowance of PCOC’s participation will aid the Commission in the development of facts necessary for proper disposition of this proceeding.  Again, PPL argued that PCOC has failed to demonstrate that its members are low income individuals whom PCOC is authorized to represent.  PPL Answer of November 12, 2010, at 5-6.</w:t>
      </w:r>
    </w:p>
    <w:p w:rsidR="00BA083C" w:rsidRDefault="00BA083C" w:rsidP="00321A45">
      <w:pPr>
        <w:spacing w:line="360" w:lineRule="auto"/>
        <w:rPr>
          <w:sz w:val="24"/>
          <w:szCs w:val="24"/>
        </w:rPr>
      </w:pPr>
    </w:p>
    <w:p w:rsidR="00321A45" w:rsidRDefault="00BA083C" w:rsidP="00321A45">
      <w:pPr>
        <w:spacing w:line="360" w:lineRule="auto"/>
        <w:rPr>
          <w:sz w:val="24"/>
          <w:szCs w:val="24"/>
        </w:rPr>
      </w:pPr>
      <w:r>
        <w:rPr>
          <w:sz w:val="24"/>
          <w:szCs w:val="24"/>
        </w:rPr>
        <w:tab/>
      </w:r>
      <w:r>
        <w:rPr>
          <w:sz w:val="24"/>
          <w:szCs w:val="24"/>
        </w:rPr>
        <w:tab/>
      </w:r>
      <w:r w:rsidR="00321A45">
        <w:rPr>
          <w:sz w:val="24"/>
          <w:szCs w:val="24"/>
        </w:rPr>
        <w:t>Oral argument with respect to the issue of PCOC’s intervention was held at the prehearing conference of November 12, 2010, with PPL, PCOC and the OCA presenting their respective arguments on this issue.</w:t>
      </w:r>
    </w:p>
    <w:p w:rsidR="00D131A6" w:rsidRDefault="00D131A6" w:rsidP="00321A45">
      <w:pPr>
        <w:spacing w:line="360" w:lineRule="auto"/>
        <w:rPr>
          <w:sz w:val="24"/>
          <w:szCs w:val="24"/>
        </w:rPr>
      </w:pPr>
    </w:p>
    <w:p w:rsidR="00D131A6" w:rsidRDefault="00D131A6" w:rsidP="00321A45">
      <w:pPr>
        <w:spacing w:line="360" w:lineRule="auto"/>
        <w:rPr>
          <w:sz w:val="24"/>
          <w:szCs w:val="24"/>
        </w:rPr>
      </w:pPr>
      <w:r>
        <w:rPr>
          <w:sz w:val="24"/>
          <w:szCs w:val="24"/>
        </w:rPr>
        <w:tab/>
      </w:r>
      <w:r>
        <w:rPr>
          <w:sz w:val="24"/>
          <w:szCs w:val="24"/>
        </w:rPr>
        <w:tab/>
      </w:r>
      <w:r w:rsidR="00294ACE">
        <w:rPr>
          <w:sz w:val="24"/>
          <w:szCs w:val="24"/>
        </w:rPr>
        <w:t>In deciding this issue, we note that PPL’s arguments are not entirely without merit, and this Order should not be misconstrued as an</w:t>
      </w:r>
      <w:r w:rsidR="00401174">
        <w:rPr>
          <w:sz w:val="24"/>
          <w:szCs w:val="24"/>
        </w:rPr>
        <w:t>y sort of</w:t>
      </w:r>
      <w:r w:rsidR="00294ACE">
        <w:rPr>
          <w:sz w:val="24"/>
          <w:szCs w:val="24"/>
        </w:rPr>
        <w:t xml:space="preserve"> endorsement of PCOC’s standing in other proceedings.</w:t>
      </w:r>
      <w:r w:rsidR="00294ACE">
        <w:rPr>
          <w:rStyle w:val="FootnoteReference"/>
          <w:sz w:val="24"/>
          <w:szCs w:val="24"/>
        </w:rPr>
        <w:footnoteReference w:id="3"/>
      </w:r>
      <w:r w:rsidR="003376D1">
        <w:rPr>
          <w:sz w:val="24"/>
          <w:szCs w:val="24"/>
        </w:rPr>
        <w:t xml:space="preserve">  </w:t>
      </w:r>
      <w:r w:rsidR="00401174">
        <w:rPr>
          <w:sz w:val="24"/>
          <w:szCs w:val="24"/>
        </w:rPr>
        <w:t>Indeed, w</w:t>
      </w:r>
      <w:r w:rsidR="003376D1">
        <w:rPr>
          <w:sz w:val="24"/>
          <w:szCs w:val="24"/>
        </w:rPr>
        <w:t xml:space="preserve">e are concerned at the lack of definition that PCOC provided in its filings with respect to both </w:t>
      </w:r>
      <w:r w:rsidR="00F56561">
        <w:rPr>
          <w:sz w:val="24"/>
          <w:szCs w:val="24"/>
        </w:rPr>
        <w:t xml:space="preserve">a precise identification of </w:t>
      </w:r>
      <w:r w:rsidR="003376D1">
        <w:rPr>
          <w:sz w:val="24"/>
          <w:szCs w:val="24"/>
        </w:rPr>
        <w:t xml:space="preserve">its constituency and its relationship with </w:t>
      </w:r>
      <w:r w:rsidR="00CF156C">
        <w:rPr>
          <w:sz w:val="24"/>
          <w:szCs w:val="24"/>
        </w:rPr>
        <w:t>Action United, Inc.  In reaching our decision, we are primarily persuaded by the arguments and support of the OCA in favor of allowing the intervention of PCOC.  We also take particular note of 52 Pa. Code § 5.72(a</w:t>
      </w:r>
      <w:proofErr w:type="gramStart"/>
      <w:r w:rsidR="00CF156C">
        <w:rPr>
          <w:sz w:val="24"/>
          <w:szCs w:val="24"/>
        </w:rPr>
        <w:t>)(</w:t>
      </w:r>
      <w:proofErr w:type="gramEnd"/>
      <w:r w:rsidR="00CF156C">
        <w:rPr>
          <w:sz w:val="24"/>
          <w:szCs w:val="24"/>
        </w:rPr>
        <w:t>3), which states:</w:t>
      </w:r>
    </w:p>
    <w:p w:rsidR="00CF156C" w:rsidRPr="00573DFB" w:rsidRDefault="00CF156C" w:rsidP="00772387">
      <w:pPr>
        <w:spacing w:beforeAutospacing="1" w:after="100" w:afterAutospacing="1"/>
        <w:ind w:left="1440" w:right="1440"/>
        <w:outlineLvl w:val="3"/>
        <w:rPr>
          <w:b/>
          <w:bCs/>
          <w:sz w:val="24"/>
          <w:szCs w:val="24"/>
        </w:rPr>
      </w:pPr>
      <w:r w:rsidRPr="00573DFB">
        <w:rPr>
          <w:b/>
          <w:bCs/>
          <w:sz w:val="27"/>
          <w:szCs w:val="27"/>
        </w:rPr>
        <w:lastRenderedPageBreak/>
        <w:t>§ 5.72. </w:t>
      </w:r>
      <w:proofErr w:type="gramStart"/>
      <w:r w:rsidRPr="00573DFB">
        <w:rPr>
          <w:b/>
          <w:bCs/>
          <w:sz w:val="24"/>
          <w:szCs w:val="24"/>
        </w:rPr>
        <w:t>Eligibility to intervene.</w:t>
      </w:r>
      <w:proofErr w:type="gramEnd"/>
    </w:p>
    <w:p w:rsidR="00CF156C" w:rsidRPr="00573DFB" w:rsidRDefault="00CF156C" w:rsidP="00772387">
      <w:pPr>
        <w:spacing w:before="100" w:beforeAutospacing="1" w:after="100" w:afterAutospacing="1"/>
        <w:ind w:left="1440" w:right="1440"/>
        <w:rPr>
          <w:sz w:val="24"/>
          <w:szCs w:val="24"/>
        </w:rPr>
      </w:pPr>
      <w:r w:rsidRPr="00573DFB">
        <w:rPr>
          <w:sz w:val="24"/>
          <w:szCs w:val="24"/>
        </w:rPr>
        <w:t> (a)  </w:t>
      </w:r>
      <w:r w:rsidRPr="00573DFB">
        <w:rPr>
          <w:i/>
          <w:iCs/>
          <w:sz w:val="24"/>
          <w:szCs w:val="24"/>
        </w:rPr>
        <w:t xml:space="preserve">Persons. </w:t>
      </w:r>
      <w:r w:rsidRPr="00573DFB">
        <w:rPr>
          <w:sz w:val="24"/>
          <w:szCs w:val="24"/>
        </w:rPr>
        <w:t xml:space="preserve">A petition to intervene may be filed by a person claiming a right to intervene or an interest of such nature that intervention is necessary or appropriate to the administration of the statute under which the proceeding is brought. The right or interest may be one of the following: </w:t>
      </w:r>
    </w:p>
    <w:p w:rsidR="00CF156C" w:rsidRPr="00573DFB" w:rsidRDefault="00772387" w:rsidP="00772387">
      <w:pPr>
        <w:spacing w:before="100" w:beforeAutospacing="1" w:after="100" w:afterAutospacing="1"/>
        <w:ind w:left="1440" w:right="1440"/>
        <w:rPr>
          <w:sz w:val="24"/>
          <w:szCs w:val="24"/>
        </w:rPr>
      </w:pPr>
      <w:r>
        <w:rPr>
          <w:sz w:val="24"/>
          <w:szCs w:val="24"/>
        </w:rPr>
        <w:tab/>
      </w:r>
      <w:r w:rsidR="00CF156C" w:rsidRPr="00573DFB">
        <w:rPr>
          <w:sz w:val="24"/>
          <w:szCs w:val="24"/>
        </w:rPr>
        <w:t xml:space="preserve">(3)  Another interest of such nature that participation of the </w:t>
      </w:r>
      <w:r>
        <w:rPr>
          <w:sz w:val="24"/>
          <w:szCs w:val="24"/>
        </w:rPr>
        <w:tab/>
      </w:r>
      <w:r w:rsidR="00CF156C" w:rsidRPr="00573DFB">
        <w:rPr>
          <w:sz w:val="24"/>
          <w:szCs w:val="24"/>
        </w:rPr>
        <w:t xml:space="preserve">petitioner may be in the public interest. </w:t>
      </w:r>
    </w:p>
    <w:p w:rsidR="00CF156C" w:rsidRDefault="00772387" w:rsidP="00321A45">
      <w:pPr>
        <w:spacing w:line="360" w:lineRule="auto"/>
        <w:rPr>
          <w:sz w:val="24"/>
          <w:szCs w:val="24"/>
        </w:rPr>
      </w:pPr>
      <w:r>
        <w:rPr>
          <w:sz w:val="24"/>
          <w:szCs w:val="24"/>
        </w:rPr>
        <w:t>This is broad discretion, indeed.  W</w:t>
      </w:r>
      <w:r w:rsidR="00F56561">
        <w:rPr>
          <w:sz w:val="24"/>
          <w:szCs w:val="24"/>
        </w:rPr>
        <w:t>hile we are concerned at the lack of precision in PCOC’s filings, w</w:t>
      </w:r>
      <w:r>
        <w:rPr>
          <w:sz w:val="24"/>
          <w:szCs w:val="24"/>
        </w:rPr>
        <w:t xml:space="preserve">e find that PCOC has presented just enough in its Petition to Intervene and Amended Petition to Intervene to satisfy </w:t>
      </w:r>
      <w:r w:rsidR="003A1D07">
        <w:rPr>
          <w:sz w:val="24"/>
          <w:szCs w:val="24"/>
        </w:rPr>
        <w:t>the broad requirements of 52 Pa. Code § 5.72.  We want to hear from PCOC and its constituents in this proceeding.</w:t>
      </w:r>
    </w:p>
    <w:p w:rsidR="00CF156C" w:rsidRDefault="00CF156C" w:rsidP="00321A45">
      <w:pPr>
        <w:spacing w:line="360" w:lineRule="auto"/>
        <w:rPr>
          <w:sz w:val="24"/>
          <w:szCs w:val="24"/>
        </w:rPr>
      </w:pPr>
    </w:p>
    <w:p w:rsidR="001335C2" w:rsidRPr="000F38D9" w:rsidRDefault="001335C2" w:rsidP="001335C2">
      <w:pPr>
        <w:spacing w:line="360" w:lineRule="auto"/>
        <w:jc w:val="center"/>
        <w:rPr>
          <w:b/>
          <w:sz w:val="24"/>
          <w:szCs w:val="24"/>
        </w:rPr>
      </w:pPr>
      <w:r w:rsidRPr="000F38D9">
        <w:rPr>
          <w:b/>
          <w:sz w:val="24"/>
          <w:szCs w:val="24"/>
          <w:u w:val="single"/>
        </w:rPr>
        <w:t>ORDER</w:t>
      </w:r>
    </w:p>
    <w:p w:rsidR="001335C2" w:rsidRPr="000F38D9" w:rsidRDefault="001335C2" w:rsidP="001335C2">
      <w:pPr>
        <w:rPr>
          <w:sz w:val="24"/>
          <w:szCs w:val="24"/>
        </w:rPr>
      </w:pPr>
    </w:p>
    <w:p w:rsidR="001335C2" w:rsidRPr="000F38D9" w:rsidRDefault="001335C2" w:rsidP="001335C2">
      <w:pPr>
        <w:rPr>
          <w:sz w:val="24"/>
          <w:szCs w:val="24"/>
        </w:rPr>
      </w:pPr>
      <w:r w:rsidRPr="000F38D9">
        <w:rPr>
          <w:sz w:val="24"/>
          <w:szCs w:val="24"/>
        </w:rPr>
        <w:tab/>
      </w:r>
      <w:r w:rsidRPr="000F38D9">
        <w:rPr>
          <w:sz w:val="24"/>
          <w:szCs w:val="24"/>
        </w:rPr>
        <w:tab/>
        <w:t>THEREFORE,</w:t>
      </w:r>
    </w:p>
    <w:p w:rsidR="001335C2" w:rsidRPr="000F38D9" w:rsidRDefault="001335C2" w:rsidP="001335C2">
      <w:pPr>
        <w:rPr>
          <w:sz w:val="24"/>
          <w:szCs w:val="24"/>
        </w:rPr>
      </w:pPr>
    </w:p>
    <w:p w:rsidR="001335C2" w:rsidRPr="000F38D9" w:rsidRDefault="001335C2" w:rsidP="001335C2">
      <w:pPr>
        <w:rPr>
          <w:sz w:val="24"/>
          <w:szCs w:val="24"/>
        </w:rPr>
      </w:pPr>
      <w:r w:rsidRPr="000F38D9">
        <w:rPr>
          <w:sz w:val="24"/>
          <w:szCs w:val="24"/>
        </w:rPr>
        <w:tab/>
      </w:r>
      <w:r w:rsidRPr="000F38D9">
        <w:rPr>
          <w:sz w:val="24"/>
          <w:szCs w:val="24"/>
        </w:rPr>
        <w:tab/>
        <w:t>IT IS ORDERED:</w:t>
      </w:r>
    </w:p>
    <w:p w:rsidR="001335C2" w:rsidRPr="000F38D9" w:rsidRDefault="001335C2" w:rsidP="001335C2">
      <w:pPr>
        <w:rPr>
          <w:sz w:val="24"/>
          <w:szCs w:val="24"/>
        </w:rPr>
      </w:pPr>
    </w:p>
    <w:p w:rsidR="001335C2" w:rsidRPr="000F38D9" w:rsidRDefault="001335C2" w:rsidP="001335C2">
      <w:pPr>
        <w:spacing w:line="360" w:lineRule="auto"/>
        <w:rPr>
          <w:sz w:val="24"/>
          <w:szCs w:val="24"/>
        </w:rPr>
      </w:pPr>
      <w:r w:rsidRPr="000F38D9">
        <w:rPr>
          <w:sz w:val="24"/>
          <w:szCs w:val="24"/>
        </w:rPr>
        <w:tab/>
      </w:r>
      <w:r w:rsidRPr="000F38D9">
        <w:rPr>
          <w:sz w:val="24"/>
          <w:szCs w:val="24"/>
        </w:rPr>
        <w:tab/>
        <w:t>1.</w:t>
      </w:r>
      <w:r w:rsidRPr="000F38D9">
        <w:rPr>
          <w:sz w:val="24"/>
          <w:szCs w:val="24"/>
        </w:rPr>
        <w:tab/>
        <w:t xml:space="preserve">That all testimony and briefs shall be distributed and </w:t>
      </w:r>
      <w:r w:rsidR="003A1D07">
        <w:rPr>
          <w:sz w:val="24"/>
          <w:szCs w:val="24"/>
        </w:rPr>
        <w:t>a</w:t>
      </w:r>
      <w:r w:rsidRPr="000F38D9">
        <w:rPr>
          <w:sz w:val="24"/>
          <w:szCs w:val="24"/>
        </w:rPr>
        <w:t xml:space="preserve"> hearing held in accordance with the schedule set forth above in Part A.</w:t>
      </w:r>
    </w:p>
    <w:p w:rsidR="001335C2" w:rsidRPr="000F38D9" w:rsidRDefault="001335C2" w:rsidP="001335C2">
      <w:pPr>
        <w:rPr>
          <w:sz w:val="24"/>
          <w:szCs w:val="24"/>
        </w:rPr>
      </w:pPr>
    </w:p>
    <w:p w:rsidR="001335C2" w:rsidRPr="000F38D9" w:rsidRDefault="001335C2" w:rsidP="001335C2">
      <w:pPr>
        <w:spacing w:line="360" w:lineRule="auto"/>
        <w:rPr>
          <w:sz w:val="24"/>
          <w:szCs w:val="24"/>
        </w:rPr>
      </w:pPr>
      <w:r w:rsidRPr="000F38D9">
        <w:rPr>
          <w:sz w:val="24"/>
          <w:szCs w:val="24"/>
        </w:rPr>
        <w:tab/>
      </w:r>
      <w:r w:rsidRPr="000F38D9">
        <w:rPr>
          <w:sz w:val="24"/>
          <w:szCs w:val="24"/>
        </w:rPr>
        <w:tab/>
        <w:t>2.</w:t>
      </w:r>
      <w:r w:rsidRPr="000F38D9">
        <w:rPr>
          <w:sz w:val="24"/>
          <w:szCs w:val="24"/>
        </w:rPr>
        <w:tab/>
        <w:t>That the Commission’s rules of discovery are hereby modified in accordance with the revisions set forth above in Part B.</w:t>
      </w:r>
    </w:p>
    <w:p w:rsidR="001335C2" w:rsidRPr="000F38D9" w:rsidRDefault="001335C2" w:rsidP="001335C2">
      <w:pPr>
        <w:rPr>
          <w:sz w:val="24"/>
          <w:szCs w:val="24"/>
        </w:rPr>
      </w:pPr>
    </w:p>
    <w:p w:rsidR="001335C2" w:rsidRPr="000F38D9" w:rsidRDefault="001335C2" w:rsidP="001335C2">
      <w:pPr>
        <w:spacing w:line="360" w:lineRule="auto"/>
        <w:rPr>
          <w:sz w:val="24"/>
          <w:szCs w:val="24"/>
        </w:rPr>
      </w:pPr>
      <w:r w:rsidRPr="000F38D9">
        <w:rPr>
          <w:sz w:val="24"/>
          <w:szCs w:val="24"/>
        </w:rPr>
        <w:tab/>
      </w:r>
      <w:r w:rsidRPr="000F38D9">
        <w:rPr>
          <w:sz w:val="24"/>
          <w:szCs w:val="24"/>
        </w:rPr>
        <w:tab/>
        <w:t>3.</w:t>
      </w:r>
      <w:r w:rsidRPr="000F38D9">
        <w:rPr>
          <w:sz w:val="24"/>
          <w:szCs w:val="24"/>
        </w:rPr>
        <w:tab/>
        <w:t>That the following individuals are designated to receive service of documents from the undersigned for their respective clients:</w:t>
      </w:r>
    </w:p>
    <w:p w:rsidR="001335C2" w:rsidRPr="000F38D9" w:rsidRDefault="001335C2" w:rsidP="001335C2">
      <w:pPr>
        <w:rPr>
          <w:sz w:val="24"/>
          <w:szCs w:val="24"/>
        </w:rPr>
      </w:pPr>
    </w:p>
    <w:p w:rsidR="00F722FE" w:rsidRPr="000F38D9" w:rsidRDefault="001335C2" w:rsidP="00F722FE">
      <w:pPr>
        <w:rPr>
          <w:sz w:val="24"/>
          <w:szCs w:val="24"/>
        </w:rPr>
      </w:pPr>
      <w:r w:rsidRPr="000F38D9">
        <w:rPr>
          <w:sz w:val="24"/>
          <w:szCs w:val="24"/>
        </w:rPr>
        <w:tab/>
      </w:r>
      <w:r w:rsidRPr="000F38D9">
        <w:rPr>
          <w:sz w:val="24"/>
          <w:szCs w:val="24"/>
        </w:rPr>
        <w:tab/>
      </w:r>
      <w:r w:rsidR="00F722FE">
        <w:rPr>
          <w:sz w:val="24"/>
          <w:szCs w:val="24"/>
        </w:rPr>
        <w:t>David McGregor</w:t>
      </w:r>
      <w:r w:rsidR="00F722FE" w:rsidRPr="000F38D9">
        <w:rPr>
          <w:sz w:val="24"/>
          <w:szCs w:val="24"/>
        </w:rPr>
        <w:t>, Esq.</w:t>
      </w:r>
      <w:r w:rsidR="00F722FE" w:rsidRPr="000F38D9">
        <w:rPr>
          <w:sz w:val="24"/>
          <w:szCs w:val="24"/>
        </w:rPr>
        <w:tab/>
      </w:r>
      <w:r w:rsidR="00F722FE" w:rsidRPr="000F38D9">
        <w:rPr>
          <w:sz w:val="24"/>
          <w:szCs w:val="24"/>
        </w:rPr>
        <w:tab/>
      </w:r>
      <w:r w:rsidR="00F722FE">
        <w:rPr>
          <w:sz w:val="24"/>
          <w:szCs w:val="24"/>
        </w:rPr>
        <w:t>PPL Utilities Corporation</w:t>
      </w:r>
    </w:p>
    <w:p w:rsidR="00F722FE" w:rsidRDefault="00F722FE" w:rsidP="00F722FE">
      <w:pPr>
        <w:rPr>
          <w:sz w:val="24"/>
          <w:szCs w:val="24"/>
        </w:rPr>
      </w:pPr>
      <w:r w:rsidRPr="000F38D9">
        <w:rPr>
          <w:sz w:val="24"/>
          <w:szCs w:val="24"/>
        </w:rPr>
        <w:tab/>
      </w:r>
      <w:r w:rsidRPr="000F38D9">
        <w:rPr>
          <w:sz w:val="24"/>
          <w:szCs w:val="24"/>
        </w:rPr>
        <w:tab/>
      </w:r>
      <w:r w:rsidRPr="000935B6">
        <w:rPr>
          <w:sz w:val="24"/>
          <w:szCs w:val="24"/>
        </w:rPr>
        <w:t>dmacgregor@postschell.com</w:t>
      </w:r>
    </w:p>
    <w:p w:rsidR="00F722FE" w:rsidRPr="000F38D9" w:rsidRDefault="00F722FE" w:rsidP="00F722FE">
      <w:pPr>
        <w:rPr>
          <w:sz w:val="24"/>
          <w:szCs w:val="24"/>
        </w:rPr>
      </w:pPr>
    </w:p>
    <w:p w:rsidR="00F722FE" w:rsidRPr="000F38D9" w:rsidRDefault="00F722FE" w:rsidP="00F722FE">
      <w:pPr>
        <w:rPr>
          <w:sz w:val="24"/>
          <w:szCs w:val="24"/>
        </w:rPr>
      </w:pPr>
      <w:r w:rsidRPr="000F38D9">
        <w:rPr>
          <w:sz w:val="24"/>
          <w:szCs w:val="24"/>
        </w:rPr>
        <w:tab/>
      </w:r>
      <w:r w:rsidRPr="000F38D9">
        <w:rPr>
          <w:sz w:val="24"/>
          <w:szCs w:val="24"/>
        </w:rPr>
        <w:tab/>
      </w:r>
      <w:r>
        <w:rPr>
          <w:sz w:val="24"/>
          <w:szCs w:val="24"/>
        </w:rPr>
        <w:t xml:space="preserve">Carrie Wright, </w:t>
      </w:r>
      <w:r w:rsidRPr="000F38D9">
        <w:rPr>
          <w:sz w:val="24"/>
          <w:szCs w:val="24"/>
        </w:rPr>
        <w:t>Esq.</w:t>
      </w:r>
      <w:r w:rsidRPr="000F38D9">
        <w:rPr>
          <w:sz w:val="24"/>
          <w:szCs w:val="24"/>
        </w:rPr>
        <w:tab/>
      </w:r>
      <w:r w:rsidRPr="000F38D9">
        <w:rPr>
          <w:sz w:val="24"/>
          <w:szCs w:val="24"/>
        </w:rPr>
        <w:tab/>
      </w:r>
      <w:r>
        <w:rPr>
          <w:sz w:val="24"/>
          <w:szCs w:val="24"/>
        </w:rPr>
        <w:tab/>
      </w:r>
      <w:r w:rsidRPr="000F38D9">
        <w:rPr>
          <w:sz w:val="24"/>
          <w:szCs w:val="24"/>
        </w:rPr>
        <w:t>Office of Trial Staff</w:t>
      </w:r>
    </w:p>
    <w:p w:rsidR="00F722FE" w:rsidRDefault="00F722FE" w:rsidP="00F722FE">
      <w:pPr>
        <w:rPr>
          <w:sz w:val="24"/>
          <w:szCs w:val="24"/>
        </w:rPr>
      </w:pPr>
      <w:r w:rsidRPr="000F38D9">
        <w:rPr>
          <w:sz w:val="24"/>
          <w:szCs w:val="24"/>
        </w:rPr>
        <w:tab/>
      </w:r>
      <w:r w:rsidRPr="000F38D9">
        <w:rPr>
          <w:sz w:val="24"/>
          <w:szCs w:val="24"/>
        </w:rPr>
        <w:tab/>
      </w:r>
      <w:r w:rsidRPr="000935B6">
        <w:rPr>
          <w:sz w:val="24"/>
          <w:szCs w:val="24"/>
        </w:rPr>
        <w:t>carwright@state.pa.us</w:t>
      </w:r>
    </w:p>
    <w:p w:rsidR="00F722FE" w:rsidRPr="000F38D9" w:rsidRDefault="00F722FE" w:rsidP="00F722FE">
      <w:pPr>
        <w:rPr>
          <w:sz w:val="24"/>
          <w:szCs w:val="24"/>
        </w:rPr>
      </w:pPr>
    </w:p>
    <w:p w:rsidR="00F722FE" w:rsidRPr="000F38D9" w:rsidRDefault="00F722FE" w:rsidP="00F722FE">
      <w:pPr>
        <w:rPr>
          <w:sz w:val="24"/>
          <w:szCs w:val="24"/>
        </w:rPr>
      </w:pPr>
      <w:r w:rsidRPr="000F38D9">
        <w:rPr>
          <w:sz w:val="24"/>
          <w:szCs w:val="24"/>
        </w:rPr>
        <w:tab/>
      </w:r>
      <w:r w:rsidRPr="000F38D9">
        <w:rPr>
          <w:sz w:val="24"/>
          <w:szCs w:val="24"/>
        </w:rPr>
        <w:tab/>
        <w:t>Tanya McCloskey, Esq.</w:t>
      </w:r>
      <w:r w:rsidRPr="000F38D9">
        <w:rPr>
          <w:sz w:val="24"/>
          <w:szCs w:val="24"/>
        </w:rPr>
        <w:tab/>
      </w:r>
      <w:r w:rsidRPr="000F38D9">
        <w:rPr>
          <w:sz w:val="24"/>
          <w:szCs w:val="24"/>
        </w:rPr>
        <w:tab/>
        <w:t>Office of Consumer Advocate</w:t>
      </w:r>
    </w:p>
    <w:p w:rsidR="00F722FE" w:rsidRPr="000F38D9" w:rsidRDefault="00F722FE" w:rsidP="00F722FE">
      <w:pPr>
        <w:rPr>
          <w:sz w:val="24"/>
          <w:szCs w:val="24"/>
        </w:rPr>
      </w:pPr>
      <w:r w:rsidRPr="000F38D9">
        <w:rPr>
          <w:sz w:val="24"/>
          <w:szCs w:val="24"/>
        </w:rPr>
        <w:tab/>
      </w:r>
      <w:r w:rsidRPr="000F38D9">
        <w:rPr>
          <w:sz w:val="24"/>
          <w:szCs w:val="24"/>
        </w:rPr>
        <w:tab/>
      </w:r>
      <w:r w:rsidR="000935B6" w:rsidRPr="000935B6">
        <w:rPr>
          <w:sz w:val="24"/>
          <w:szCs w:val="24"/>
        </w:rPr>
        <w:t>tmccloskey@paoca.org</w:t>
      </w:r>
    </w:p>
    <w:p w:rsidR="00F722FE" w:rsidRPr="000F38D9" w:rsidRDefault="00F722FE" w:rsidP="00F722FE">
      <w:pPr>
        <w:rPr>
          <w:sz w:val="24"/>
          <w:szCs w:val="24"/>
        </w:rPr>
      </w:pPr>
    </w:p>
    <w:p w:rsidR="00F722FE" w:rsidRPr="000F38D9" w:rsidRDefault="00F722FE" w:rsidP="00F722FE">
      <w:pPr>
        <w:rPr>
          <w:sz w:val="24"/>
          <w:szCs w:val="24"/>
        </w:rPr>
      </w:pPr>
      <w:r w:rsidRPr="000F38D9">
        <w:rPr>
          <w:sz w:val="24"/>
          <w:szCs w:val="24"/>
        </w:rPr>
        <w:lastRenderedPageBreak/>
        <w:tab/>
      </w:r>
      <w:r w:rsidRPr="000F38D9">
        <w:rPr>
          <w:sz w:val="24"/>
          <w:szCs w:val="24"/>
        </w:rPr>
        <w:tab/>
      </w:r>
      <w:r>
        <w:rPr>
          <w:sz w:val="24"/>
          <w:szCs w:val="24"/>
        </w:rPr>
        <w:t>Sharon Webb, Esq</w:t>
      </w:r>
      <w:r w:rsidRPr="000F38D9">
        <w:rPr>
          <w:sz w:val="24"/>
          <w:szCs w:val="24"/>
        </w:rPr>
        <w:t>.</w:t>
      </w:r>
      <w:r w:rsidRPr="000F38D9">
        <w:rPr>
          <w:sz w:val="24"/>
          <w:szCs w:val="24"/>
        </w:rPr>
        <w:tab/>
      </w:r>
      <w:r w:rsidRPr="000F38D9">
        <w:rPr>
          <w:sz w:val="24"/>
          <w:szCs w:val="24"/>
        </w:rPr>
        <w:tab/>
      </w:r>
      <w:r>
        <w:rPr>
          <w:sz w:val="24"/>
          <w:szCs w:val="24"/>
        </w:rPr>
        <w:tab/>
      </w:r>
      <w:r w:rsidRPr="000F38D9">
        <w:rPr>
          <w:sz w:val="24"/>
          <w:szCs w:val="24"/>
        </w:rPr>
        <w:t>Office of Small Business Advocate</w:t>
      </w:r>
    </w:p>
    <w:p w:rsidR="00F722FE" w:rsidRDefault="00F722FE" w:rsidP="00F722FE">
      <w:pPr>
        <w:rPr>
          <w:sz w:val="24"/>
          <w:szCs w:val="24"/>
        </w:rPr>
      </w:pPr>
      <w:r w:rsidRPr="000F38D9">
        <w:rPr>
          <w:sz w:val="24"/>
          <w:szCs w:val="24"/>
        </w:rPr>
        <w:tab/>
      </w:r>
      <w:r w:rsidRPr="000F38D9">
        <w:rPr>
          <w:sz w:val="24"/>
          <w:szCs w:val="24"/>
        </w:rPr>
        <w:tab/>
      </w:r>
      <w:r w:rsidRPr="000935B6">
        <w:rPr>
          <w:sz w:val="24"/>
          <w:szCs w:val="24"/>
        </w:rPr>
        <w:t>swebb@state.pa.us</w:t>
      </w:r>
    </w:p>
    <w:p w:rsidR="00F722FE" w:rsidRPr="000F38D9" w:rsidRDefault="00F722FE" w:rsidP="00F722FE">
      <w:pPr>
        <w:rPr>
          <w:sz w:val="24"/>
          <w:szCs w:val="24"/>
        </w:rPr>
      </w:pPr>
      <w:r w:rsidRPr="000F38D9">
        <w:rPr>
          <w:sz w:val="24"/>
          <w:szCs w:val="24"/>
        </w:rPr>
        <w:t xml:space="preserve"> </w:t>
      </w:r>
    </w:p>
    <w:p w:rsidR="00F722FE" w:rsidRPr="000F38D9" w:rsidRDefault="00F722FE" w:rsidP="00F722FE">
      <w:pPr>
        <w:rPr>
          <w:sz w:val="24"/>
          <w:szCs w:val="24"/>
        </w:rPr>
      </w:pPr>
      <w:r w:rsidRPr="000F38D9">
        <w:rPr>
          <w:sz w:val="24"/>
          <w:szCs w:val="24"/>
        </w:rPr>
        <w:tab/>
      </w:r>
      <w:r w:rsidRPr="000F38D9">
        <w:rPr>
          <w:sz w:val="24"/>
          <w:szCs w:val="24"/>
        </w:rPr>
        <w:tab/>
        <w:t>Harry Geller, Esq.</w:t>
      </w:r>
      <w:r w:rsidRPr="000F38D9">
        <w:rPr>
          <w:sz w:val="24"/>
          <w:szCs w:val="24"/>
        </w:rPr>
        <w:tab/>
      </w:r>
      <w:r w:rsidRPr="000F38D9">
        <w:rPr>
          <w:sz w:val="24"/>
          <w:szCs w:val="24"/>
        </w:rPr>
        <w:tab/>
      </w:r>
      <w:r>
        <w:rPr>
          <w:sz w:val="24"/>
          <w:szCs w:val="24"/>
        </w:rPr>
        <w:tab/>
      </w:r>
      <w:r w:rsidRPr="000F38D9">
        <w:rPr>
          <w:sz w:val="24"/>
          <w:szCs w:val="24"/>
        </w:rPr>
        <w:t xml:space="preserve">Pennsylvania Communities Organizing for </w:t>
      </w:r>
      <w:r>
        <w:rPr>
          <w:sz w:val="24"/>
          <w:szCs w:val="24"/>
        </w:rPr>
        <w:tab/>
      </w:r>
      <w:r>
        <w:rPr>
          <w:sz w:val="24"/>
          <w:szCs w:val="24"/>
        </w:rPr>
        <w:tab/>
      </w:r>
      <w:r>
        <w:rPr>
          <w:sz w:val="24"/>
          <w:szCs w:val="24"/>
        </w:rPr>
        <w:tab/>
      </w:r>
      <w:r w:rsidR="000935B6">
        <w:rPr>
          <w:sz w:val="24"/>
          <w:szCs w:val="24"/>
        </w:rPr>
        <w:t>HGeller</w:t>
      </w:r>
      <w:r w:rsidRPr="000935B6">
        <w:rPr>
          <w:sz w:val="24"/>
          <w:szCs w:val="24"/>
        </w:rPr>
        <w:t>pulp@palegalaid.net</w:t>
      </w:r>
      <w:r>
        <w:rPr>
          <w:sz w:val="24"/>
          <w:szCs w:val="24"/>
        </w:rPr>
        <w:tab/>
      </w:r>
      <w:r>
        <w:rPr>
          <w:sz w:val="24"/>
          <w:szCs w:val="24"/>
        </w:rPr>
        <w:tab/>
      </w:r>
      <w:r w:rsidRPr="000F38D9">
        <w:rPr>
          <w:sz w:val="24"/>
          <w:szCs w:val="24"/>
        </w:rPr>
        <w:t>Change</w:t>
      </w:r>
    </w:p>
    <w:p w:rsidR="00F722FE" w:rsidRPr="000F38D9" w:rsidRDefault="00F722FE" w:rsidP="00F722FE">
      <w:pPr>
        <w:rPr>
          <w:sz w:val="24"/>
          <w:szCs w:val="24"/>
        </w:rPr>
      </w:pPr>
      <w:r w:rsidRPr="000F38D9">
        <w:rPr>
          <w:sz w:val="24"/>
          <w:szCs w:val="24"/>
        </w:rPr>
        <w:tab/>
      </w:r>
      <w:r w:rsidRPr="000F38D9">
        <w:rPr>
          <w:sz w:val="24"/>
          <w:szCs w:val="24"/>
        </w:rPr>
        <w:tab/>
      </w:r>
    </w:p>
    <w:p w:rsidR="00F722FE" w:rsidRPr="000F38D9" w:rsidRDefault="00F722FE" w:rsidP="00F722FE">
      <w:pPr>
        <w:rPr>
          <w:sz w:val="24"/>
          <w:szCs w:val="24"/>
        </w:rPr>
      </w:pPr>
      <w:r w:rsidRPr="000F38D9">
        <w:rPr>
          <w:sz w:val="24"/>
          <w:szCs w:val="24"/>
        </w:rPr>
        <w:tab/>
      </w:r>
      <w:r w:rsidRPr="000F38D9">
        <w:rPr>
          <w:sz w:val="24"/>
          <w:szCs w:val="24"/>
        </w:rPr>
        <w:tab/>
      </w:r>
      <w:r>
        <w:rPr>
          <w:sz w:val="24"/>
          <w:szCs w:val="24"/>
        </w:rPr>
        <w:t>Pamela Polacek</w:t>
      </w:r>
      <w:r w:rsidRPr="000F38D9">
        <w:rPr>
          <w:sz w:val="24"/>
          <w:szCs w:val="24"/>
        </w:rPr>
        <w:t>, Esquire</w:t>
      </w:r>
      <w:r w:rsidRPr="000F38D9">
        <w:rPr>
          <w:sz w:val="24"/>
          <w:szCs w:val="24"/>
        </w:rPr>
        <w:tab/>
      </w:r>
      <w:r w:rsidRPr="000F38D9">
        <w:rPr>
          <w:sz w:val="24"/>
          <w:szCs w:val="24"/>
        </w:rPr>
        <w:tab/>
      </w:r>
      <w:r w:rsidRPr="00442167">
        <w:rPr>
          <w:sz w:val="24"/>
          <w:szCs w:val="24"/>
        </w:rPr>
        <w:t>PPL Industrial Consumer Alliance</w:t>
      </w:r>
    </w:p>
    <w:p w:rsidR="00F722FE" w:rsidRPr="000F38D9" w:rsidRDefault="00F722FE" w:rsidP="00F722FE">
      <w:pPr>
        <w:rPr>
          <w:sz w:val="24"/>
          <w:szCs w:val="24"/>
        </w:rPr>
      </w:pPr>
      <w:r w:rsidRPr="000F38D9">
        <w:rPr>
          <w:sz w:val="24"/>
          <w:szCs w:val="24"/>
        </w:rPr>
        <w:tab/>
      </w:r>
      <w:r w:rsidRPr="000F38D9">
        <w:rPr>
          <w:sz w:val="24"/>
          <w:szCs w:val="24"/>
        </w:rPr>
        <w:tab/>
      </w:r>
      <w:r w:rsidR="000935B6" w:rsidRPr="000935B6">
        <w:rPr>
          <w:sz w:val="24"/>
          <w:szCs w:val="24"/>
        </w:rPr>
        <w:t>polacek@mwn.com</w:t>
      </w:r>
    </w:p>
    <w:p w:rsidR="00F722FE" w:rsidRPr="000F38D9" w:rsidRDefault="00F722FE" w:rsidP="00F722FE">
      <w:pPr>
        <w:rPr>
          <w:sz w:val="24"/>
          <w:szCs w:val="24"/>
        </w:rPr>
      </w:pPr>
    </w:p>
    <w:p w:rsidR="00F722FE" w:rsidRPr="000F38D9" w:rsidRDefault="00F722FE" w:rsidP="00F722FE">
      <w:pPr>
        <w:rPr>
          <w:sz w:val="24"/>
          <w:szCs w:val="24"/>
        </w:rPr>
      </w:pPr>
      <w:r w:rsidRPr="000F38D9">
        <w:rPr>
          <w:sz w:val="24"/>
          <w:szCs w:val="24"/>
        </w:rPr>
        <w:tab/>
      </w:r>
      <w:r w:rsidRPr="000F38D9">
        <w:rPr>
          <w:sz w:val="24"/>
          <w:szCs w:val="24"/>
        </w:rPr>
        <w:tab/>
        <w:t>Kurt Klapkowski, Esquire</w:t>
      </w:r>
      <w:r w:rsidRPr="000F38D9">
        <w:rPr>
          <w:sz w:val="24"/>
          <w:szCs w:val="24"/>
        </w:rPr>
        <w:tab/>
      </w:r>
      <w:r w:rsidRPr="000F38D9">
        <w:rPr>
          <w:sz w:val="24"/>
          <w:szCs w:val="24"/>
        </w:rPr>
        <w:tab/>
        <w:t>PA Department of Environmental Protection</w:t>
      </w:r>
    </w:p>
    <w:p w:rsidR="00F722FE" w:rsidRPr="000F38D9" w:rsidRDefault="00F722FE" w:rsidP="00F722FE">
      <w:pPr>
        <w:rPr>
          <w:sz w:val="24"/>
          <w:szCs w:val="24"/>
        </w:rPr>
      </w:pPr>
      <w:r w:rsidRPr="000F38D9">
        <w:rPr>
          <w:sz w:val="24"/>
          <w:szCs w:val="24"/>
        </w:rPr>
        <w:tab/>
      </w:r>
      <w:r w:rsidRPr="000F38D9">
        <w:rPr>
          <w:sz w:val="24"/>
          <w:szCs w:val="24"/>
        </w:rPr>
        <w:tab/>
      </w:r>
      <w:r w:rsidRPr="000935B6">
        <w:rPr>
          <w:sz w:val="24"/>
          <w:szCs w:val="24"/>
        </w:rPr>
        <w:t>kklapkowsk@state.pa.us</w:t>
      </w:r>
    </w:p>
    <w:p w:rsidR="00F722FE" w:rsidRDefault="00F722FE" w:rsidP="00F722FE">
      <w:pPr>
        <w:rPr>
          <w:sz w:val="24"/>
          <w:szCs w:val="24"/>
        </w:rPr>
      </w:pPr>
    </w:p>
    <w:p w:rsidR="003A1D07" w:rsidRPr="000F38D9" w:rsidRDefault="003A1D07" w:rsidP="00F722FE">
      <w:pPr>
        <w:rPr>
          <w:sz w:val="24"/>
          <w:szCs w:val="24"/>
        </w:rPr>
      </w:pPr>
    </w:p>
    <w:p w:rsidR="00F722FE" w:rsidRPr="000F38D9" w:rsidRDefault="00F722FE" w:rsidP="00F722FE">
      <w:pPr>
        <w:rPr>
          <w:sz w:val="24"/>
          <w:szCs w:val="24"/>
        </w:rPr>
      </w:pPr>
      <w:r w:rsidRPr="000F38D9">
        <w:rPr>
          <w:sz w:val="24"/>
          <w:szCs w:val="24"/>
        </w:rPr>
        <w:tab/>
      </w:r>
      <w:r w:rsidRPr="000F38D9">
        <w:rPr>
          <w:sz w:val="24"/>
          <w:szCs w:val="24"/>
        </w:rPr>
        <w:tab/>
      </w:r>
      <w:r>
        <w:rPr>
          <w:sz w:val="24"/>
          <w:szCs w:val="24"/>
        </w:rPr>
        <w:t>Christopher Sharp</w:t>
      </w:r>
      <w:r w:rsidRPr="000F38D9">
        <w:rPr>
          <w:sz w:val="24"/>
          <w:szCs w:val="24"/>
        </w:rPr>
        <w:t>, Esquire</w:t>
      </w:r>
      <w:r w:rsidRPr="000F38D9">
        <w:rPr>
          <w:sz w:val="24"/>
          <w:szCs w:val="24"/>
        </w:rPr>
        <w:tab/>
      </w:r>
      <w:r>
        <w:rPr>
          <w:sz w:val="24"/>
          <w:szCs w:val="24"/>
        </w:rPr>
        <w:tab/>
        <w:t>Constellation New Energy</w:t>
      </w:r>
    </w:p>
    <w:p w:rsidR="00F722FE" w:rsidRDefault="00F722FE" w:rsidP="00F722FE">
      <w:pPr>
        <w:rPr>
          <w:sz w:val="24"/>
          <w:szCs w:val="24"/>
        </w:rPr>
      </w:pPr>
      <w:r w:rsidRPr="000F38D9">
        <w:rPr>
          <w:sz w:val="24"/>
          <w:szCs w:val="24"/>
        </w:rPr>
        <w:tab/>
      </w:r>
      <w:r w:rsidRPr="000F38D9">
        <w:rPr>
          <w:sz w:val="24"/>
          <w:szCs w:val="24"/>
        </w:rPr>
        <w:tab/>
      </w:r>
      <w:r w:rsidRPr="004C0C16">
        <w:rPr>
          <w:sz w:val="24"/>
          <w:szCs w:val="24"/>
        </w:rPr>
        <w:t>sharp@blankrome.com</w:t>
      </w:r>
    </w:p>
    <w:p w:rsidR="001335C2" w:rsidRPr="000F38D9" w:rsidRDefault="001335C2" w:rsidP="00F722FE">
      <w:pPr>
        <w:rPr>
          <w:sz w:val="24"/>
          <w:szCs w:val="24"/>
        </w:rPr>
      </w:pPr>
    </w:p>
    <w:p w:rsidR="001335C2" w:rsidRPr="000F38D9" w:rsidRDefault="001335C2" w:rsidP="001335C2">
      <w:pPr>
        <w:spacing w:line="360" w:lineRule="auto"/>
        <w:rPr>
          <w:sz w:val="24"/>
          <w:szCs w:val="24"/>
        </w:rPr>
      </w:pPr>
    </w:p>
    <w:p w:rsidR="000A12A1" w:rsidRDefault="001335C2" w:rsidP="001335C2">
      <w:pPr>
        <w:spacing w:line="360" w:lineRule="auto"/>
        <w:rPr>
          <w:sz w:val="24"/>
          <w:szCs w:val="24"/>
        </w:rPr>
      </w:pPr>
      <w:r w:rsidRPr="000F38D9">
        <w:rPr>
          <w:sz w:val="24"/>
          <w:szCs w:val="24"/>
        </w:rPr>
        <w:tab/>
      </w:r>
      <w:r w:rsidRPr="000F38D9">
        <w:rPr>
          <w:sz w:val="24"/>
          <w:szCs w:val="24"/>
        </w:rPr>
        <w:tab/>
        <w:t>4.</w:t>
      </w:r>
      <w:r w:rsidRPr="000F38D9">
        <w:rPr>
          <w:sz w:val="24"/>
          <w:szCs w:val="24"/>
        </w:rPr>
        <w:tab/>
      </w:r>
      <w:r w:rsidR="000A12A1">
        <w:rPr>
          <w:sz w:val="24"/>
          <w:szCs w:val="24"/>
        </w:rPr>
        <w:t xml:space="preserve">That the Petition to Withdraw Intervention filed by the Association of Community Organizations for Reform Now </w:t>
      </w:r>
      <w:r w:rsidR="003A1D07">
        <w:rPr>
          <w:sz w:val="24"/>
          <w:szCs w:val="24"/>
        </w:rPr>
        <w:t xml:space="preserve">(ACORN) on October 18, 2010, </w:t>
      </w:r>
      <w:r w:rsidR="000A12A1">
        <w:rPr>
          <w:sz w:val="24"/>
          <w:szCs w:val="24"/>
        </w:rPr>
        <w:t>is granted.</w:t>
      </w:r>
    </w:p>
    <w:p w:rsidR="000A12A1" w:rsidRDefault="000A12A1" w:rsidP="001335C2">
      <w:pPr>
        <w:spacing w:line="360" w:lineRule="auto"/>
        <w:rPr>
          <w:sz w:val="24"/>
          <w:szCs w:val="24"/>
        </w:rPr>
      </w:pPr>
    </w:p>
    <w:p w:rsidR="000A12A1" w:rsidRPr="000F38D9" w:rsidRDefault="00F56561" w:rsidP="001335C2">
      <w:pPr>
        <w:spacing w:line="360" w:lineRule="auto"/>
        <w:rPr>
          <w:sz w:val="24"/>
          <w:szCs w:val="24"/>
        </w:rPr>
      </w:pPr>
      <w:r>
        <w:rPr>
          <w:sz w:val="24"/>
          <w:szCs w:val="24"/>
        </w:rPr>
        <w:tab/>
      </w:r>
      <w:r>
        <w:rPr>
          <w:sz w:val="24"/>
          <w:szCs w:val="24"/>
        </w:rPr>
        <w:tab/>
        <w:t>5</w:t>
      </w:r>
      <w:r w:rsidR="000A12A1">
        <w:rPr>
          <w:sz w:val="24"/>
          <w:szCs w:val="24"/>
        </w:rPr>
        <w:t>.</w:t>
      </w:r>
      <w:r w:rsidR="000A12A1">
        <w:rPr>
          <w:sz w:val="24"/>
          <w:szCs w:val="24"/>
        </w:rPr>
        <w:tab/>
      </w:r>
      <w:r w:rsidR="000A12A1" w:rsidRPr="000F38D9">
        <w:rPr>
          <w:sz w:val="24"/>
          <w:szCs w:val="24"/>
        </w:rPr>
        <w:t xml:space="preserve">That </w:t>
      </w:r>
      <w:r w:rsidR="000A12A1">
        <w:rPr>
          <w:sz w:val="24"/>
          <w:szCs w:val="24"/>
        </w:rPr>
        <w:t xml:space="preserve">the Petition to Intervene of Pennsylvania Communities Organizing for Change </w:t>
      </w:r>
      <w:r>
        <w:rPr>
          <w:sz w:val="24"/>
          <w:szCs w:val="24"/>
        </w:rPr>
        <w:t xml:space="preserve">(PCOC) </w:t>
      </w:r>
      <w:r w:rsidR="000A12A1">
        <w:rPr>
          <w:sz w:val="24"/>
          <w:szCs w:val="24"/>
        </w:rPr>
        <w:t xml:space="preserve">filed on October 18, 2010, </w:t>
      </w:r>
      <w:r w:rsidR="003A1D07">
        <w:rPr>
          <w:sz w:val="24"/>
          <w:szCs w:val="24"/>
        </w:rPr>
        <w:t xml:space="preserve">and as amended on </w:t>
      </w:r>
      <w:r w:rsidR="00AC504C">
        <w:rPr>
          <w:sz w:val="24"/>
          <w:szCs w:val="24"/>
        </w:rPr>
        <w:t xml:space="preserve">November 10, 2010, </w:t>
      </w:r>
      <w:r w:rsidR="000A12A1">
        <w:rPr>
          <w:sz w:val="24"/>
          <w:szCs w:val="24"/>
        </w:rPr>
        <w:t xml:space="preserve">is granted. </w:t>
      </w:r>
    </w:p>
    <w:p w:rsidR="001335C2" w:rsidRDefault="001335C2" w:rsidP="001335C2">
      <w:pPr>
        <w:spacing w:line="360" w:lineRule="auto"/>
      </w:pPr>
    </w:p>
    <w:p w:rsidR="001335C2" w:rsidRDefault="001335C2" w:rsidP="001335C2">
      <w:pPr>
        <w:spacing w:line="360" w:lineRule="auto"/>
      </w:pPr>
    </w:p>
    <w:p w:rsidR="00AC504C" w:rsidRDefault="001335C2" w:rsidP="001335C2">
      <w:pPr>
        <w:widowControl w:val="0"/>
        <w:rPr>
          <w:sz w:val="24"/>
          <w:szCs w:val="24"/>
        </w:rPr>
      </w:pPr>
      <w:r w:rsidRPr="00A01330">
        <w:rPr>
          <w:sz w:val="24"/>
          <w:szCs w:val="24"/>
        </w:rPr>
        <w:t>Date</w:t>
      </w:r>
      <w:r>
        <w:rPr>
          <w:sz w:val="24"/>
          <w:szCs w:val="24"/>
        </w:rPr>
        <w:t xml:space="preserve">: </w:t>
      </w:r>
      <w:r w:rsidRPr="00A01330">
        <w:rPr>
          <w:sz w:val="24"/>
          <w:szCs w:val="24"/>
        </w:rPr>
        <w:t xml:space="preserve"> </w:t>
      </w:r>
      <w:r>
        <w:rPr>
          <w:sz w:val="24"/>
          <w:szCs w:val="24"/>
        </w:rPr>
        <w:t xml:space="preserve">November </w:t>
      </w:r>
      <w:r w:rsidR="00F722FE">
        <w:rPr>
          <w:sz w:val="24"/>
          <w:szCs w:val="24"/>
        </w:rPr>
        <w:t>12</w:t>
      </w:r>
      <w:r>
        <w:rPr>
          <w:sz w:val="24"/>
          <w:szCs w:val="24"/>
        </w:rPr>
        <w:t>, 2010</w:t>
      </w:r>
      <w:r w:rsidRPr="00A01330">
        <w:rPr>
          <w:sz w:val="24"/>
          <w:szCs w:val="24"/>
        </w:rPr>
        <w:tab/>
      </w:r>
      <w:r>
        <w:rPr>
          <w:sz w:val="24"/>
          <w:szCs w:val="24"/>
        </w:rPr>
        <w:tab/>
      </w:r>
      <w:r w:rsidRPr="00A01330">
        <w:rPr>
          <w:sz w:val="24"/>
          <w:szCs w:val="24"/>
        </w:rPr>
        <w:tab/>
      </w:r>
    </w:p>
    <w:p w:rsidR="00AC504C" w:rsidRDefault="00AC504C" w:rsidP="00AC504C">
      <w:pPr>
        <w:rPr>
          <w:sz w:val="24"/>
        </w:rPr>
      </w:pPr>
    </w:p>
    <w:p w:rsidR="00AC504C" w:rsidRDefault="00AC504C" w:rsidP="00AC504C">
      <w:pPr>
        <w:widowControl w:val="0"/>
        <w:rPr>
          <w:sz w:val="24"/>
          <w:szCs w:val="24"/>
        </w:rPr>
      </w:pPr>
      <w:r>
        <w:rPr>
          <w:sz w:val="24"/>
          <w:szCs w:val="24"/>
        </w:rPr>
        <w:tab/>
      </w:r>
      <w:r>
        <w:rPr>
          <w:sz w:val="24"/>
          <w:szCs w:val="24"/>
        </w:rPr>
        <w:tab/>
      </w:r>
      <w:r>
        <w:rPr>
          <w:sz w:val="24"/>
          <w:szCs w:val="24"/>
        </w:rPr>
        <w:tab/>
      </w:r>
      <w:r w:rsidRPr="00A01330">
        <w:rPr>
          <w:sz w:val="24"/>
          <w:szCs w:val="24"/>
        </w:rPr>
        <w:tab/>
      </w:r>
      <w:r>
        <w:rPr>
          <w:sz w:val="24"/>
          <w:szCs w:val="24"/>
        </w:rPr>
        <w:tab/>
      </w:r>
      <w:r w:rsidRPr="00A01330">
        <w:rPr>
          <w:sz w:val="24"/>
          <w:szCs w:val="24"/>
        </w:rPr>
        <w:tab/>
      </w:r>
      <w:r>
        <w:rPr>
          <w:sz w:val="24"/>
          <w:szCs w:val="24"/>
        </w:rPr>
        <w:t>_____________________________________</w:t>
      </w:r>
    </w:p>
    <w:p w:rsidR="00AC504C" w:rsidRPr="00A01330" w:rsidRDefault="00AC504C" w:rsidP="00AC504C">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Dennis J. Buckley</w:t>
      </w:r>
    </w:p>
    <w:p w:rsidR="00AC504C" w:rsidRDefault="00AC504C" w:rsidP="00AC504C">
      <w:pPr>
        <w:widowControl w:val="0"/>
        <w:rPr>
          <w:sz w:val="24"/>
          <w:szCs w:val="24"/>
        </w:rPr>
      </w:pPr>
      <w:r w:rsidRPr="00A01330">
        <w:rPr>
          <w:sz w:val="24"/>
          <w:szCs w:val="24"/>
        </w:rPr>
        <w:tab/>
      </w:r>
      <w:r w:rsidRPr="00A01330">
        <w:rPr>
          <w:sz w:val="24"/>
          <w:szCs w:val="24"/>
        </w:rPr>
        <w:tab/>
      </w:r>
      <w:r w:rsidRPr="00A01330">
        <w:rPr>
          <w:sz w:val="24"/>
          <w:szCs w:val="24"/>
        </w:rPr>
        <w:tab/>
      </w:r>
      <w:r w:rsidRPr="00A01330">
        <w:rPr>
          <w:sz w:val="24"/>
          <w:szCs w:val="24"/>
        </w:rPr>
        <w:tab/>
      </w:r>
      <w:r w:rsidRPr="00A01330">
        <w:rPr>
          <w:sz w:val="24"/>
          <w:szCs w:val="24"/>
        </w:rPr>
        <w:tab/>
      </w:r>
      <w:r w:rsidRPr="00A01330">
        <w:rPr>
          <w:sz w:val="24"/>
          <w:szCs w:val="24"/>
        </w:rPr>
        <w:tab/>
        <w:t>Administrative Law Judge</w:t>
      </w:r>
    </w:p>
    <w:p w:rsidR="00AC504C" w:rsidRDefault="00AC504C" w:rsidP="001335C2">
      <w:pPr>
        <w:widowControl w:val="0"/>
        <w:rPr>
          <w:sz w:val="24"/>
          <w:szCs w:val="24"/>
        </w:rPr>
      </w:pPr>
    </w:p>
    <w:p w:rsidR="00AC504C" w:rsidRDefault="00AC504C" w:rsidP="001335C2">
      <w:pPr>
        <w:widowControl w:val="0"/>
        <w:rPr>
          <w:sz w:val="24"/>
          <w:szCs w:val="24"/>
        </w:rPr>
      </w:pPr>
    </w:p>
    <w:p w:rsidR="001335C2" w:rsidRDefault="00AC504C" w:rsidP="001335C2">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335C2">
        <w:rPr>
          <w:sz w:val="24"/>
          <w:szCs w:val="24"/>
        </w:rPr>
        <w:t>______________________________________</w:t>
      </w:r>
    </w:p>
    <w:p w:rsidR="001335C2" w:rsidRDefault="001335C2" w:rsidP="001335C2">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Elizabeth H. Barnes</w:t>
      </w:r>
    </w:p>
    <w:p w:rsidR="001335C2" w:rsidRDefault="001335C2" w:rsidP="001335C2">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50106A" w:rsidRDefault="0050106A" w:rsidP="001335C2">
      <w:pPr>
        <w:widowControl w:val="0"/>
        <w:rPr>
          <w:sz w:val="24"/>
          <w:szCs w:val="24"/>
        </w:rPr>
        <w:sectPr w:rsidR="0050106A" w:rsidSect="006B08C2">
          <w:footerReference w:type="even" r:id="rId7"/>
          <w:footerReference w:type="default" r:id="rId8"/>
          <w:type w:val="continuous"/>
          <w:pgSz w:w="12240" w:h="15840"/>
          <w:pgMar w:top="1440" w:right="1440" w:bottom="1440" w:left="1440" w:header="720" w:footer="720" w:gutter="0"/>
          <w:cols w:space="720"/>
          <w:noEndnote/>
          <w:titlePg/>
        </w:sectPr>
      </w:pPr>
    </w:p>
    <w:p w:rsidR="0050106A" w:rsidRPr="00057980" w:rsidRDefault="0050106A" w:rsidP="0050106A">
      <w:pPr>
        <w:rPr>
          <w:rFonts w:ascii="Microsoft Sans Serif" w:hAnsi="Microsoft Sans Serif" w:cs="Microsoft Sans Serif"/>
          <w:b/>
          <w:caps/>
          <w:szCs w:val="24"/>
          <w:u w:val="single"/>
        </w:rPr>
      </w:pPr>
      <w:r w:rsidRPr="00C77DC7">
        <w:rPr>
          <w:rFonts w:ascii="Microsoft Sans Serif" w:hAnsi="Microsoft Sans Serif" w:cs="Microsoft Sans Serif"/>
          <w:b/>
          <w:caps/>
          <w:noProof/>
          <w:szCs w:val="24"/>
          <w:u w:val="single"/>
        </w:rPr>
        <w:lastRenderedPageBreak/>
        <w:t>M-2009-2093216</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C77DC7">
        <w:rPr>
          <w:rFonts w:ascii="Microsoft Sans Serif" w:hAnsi="Microsoft Sans Serif" w:cs="Microsoft Sans Serif"/>
          <w:b/>
          <w:caps/>
          <w:noProof/>
          <w:szCs w:val="24"/>
          <w:u w:val="single"/>
        </w:rPr>
        <w:t>Petition of PPL Electric Utilities Corporation For Approval of An Energy Efficiency and Conservation Plan</w:t>
      </w:r>
      <w:r w:rsidRPr="00057980">
        <w:rPr>
          <w:rFonts w:ascii="Microsoft Sans Serif" w:hAnsi="Microsoft Sans Serif" w:cs="Microsoft Sans Serif"/>
          <w:b/>
          <w:caps/>
          <w:szCs w:val="24"/>
          <w:u w:val="single"/>
        </w:rPr>
        <w:t xml:space="preserve"> </w:t>
      </w:r>
    </w:p>
    <w:p w:rsidR="0050106A" w:rsidRPr="002D754D" w:rsidRDefault="0050106A" w:rsidP="0050106A">
      <w:pPr>
        <w:rPr>
          <w:rFonts w:ascii="Microsoft Sans Serif" w:hAnsi="Microsoft Sans Serif" w:cs="Microsoft Sans Serif"/>
          <w:caps/>
          <w:szCs w:val="24"/>
        </w:rPr>
      </w:pPr>
    </w:p>
    <w:p w:rsidR="0050106A" w:rsidRPr="002D754D" w:rsidRDefault="0050106A" w:rsidP="0050106A">
      <w:pPr>
        <w:rPr>
          <w:rFonts w:ascii="Microsoft Sans Serif" w:hAnsi="Microsoft Sans Serif" w:cs="Microsoft Sans Serif"/>
          <w:i/>
          <w:caps/>
          <w:szCs w:val="24"/>
        </w:rPr>
      </w:pPr>
      <w:r>
        <w:rPr>
          <w:rFonts w:ascii="Microsoft Sans Serif" w:hAnsi="Microsoft Sans Serif" w:cs="Microsoft Sans Serif"/>
          <w:i/>
          <w:caps/>
          <w:szCs w:val="24"/>
        </w:rPr>
        <w:t>revised 9/14</w:t>
      </w:r>
      <w:r w:rsidRPr="002D754D">
        <w:rPr>
          <w:rFonts w:ascii="Microsoft Sans Serif" w:hAnsi="Microsoft Sans Serif" w:cs="Microsoft Sans Serif"/>
          <w:i/>
          <w:caps/>
          <w:szCs w:val="24"/>
        </w:rPr>
        <w:t>/09</w:t>
      </w:r>
    </w:p>
    <w:p w:rsidR="0050106A" w:rsidRDefault="0050106A" w:rsidP="0050106A">
      <w:pPr>
        <w:rPr>
          <w:rFonts w:ascii="Microsoft Sans Serif" w:hAnsi="Microsoft Sans Serif" w:cs="Microsoft Sans Serif"/>
          <w:caps/>
          <w:szCs w:val="24"/>
        </w:rPr>
      </w:pPr>
    </w:p>
    <w:p w:rsidR="0050106A" w:rsidRPr="002D754D" w:rsidRDefault="0050106A" w:rsidP="0050106A">
      <w:pPr>
        <w:rPr>
          <w:rFonts w:ascii="Microsoft Sans Serif" w:hAnsi="Microsoft Sans Serif" w:cs="Microsoft Sans Serif"/>
          <w:caps/>
          <w:szCs w:val="24"/>
        </w:rPr>
      </w:pPr>
    </w:p>
    <w:p w:rsidR="0050106A" w:rsidRDefault="0050106A" w:rsidP="0050106A">
      <w:pPr>
        <w:rPr>
          <w:rFonts w:ascii="Microsoft Sans Serif" w:hAnsi="Microsoft Sans Serif" w:cs="Microsoft Sans Serif"/>
          <w:caps/>
          <w:noProof/>
          <w:szCs w:val="24"/>
        </w:rPr>
        <w:sectPr w:rsidR="0050106A" w:rsidSect="0050106A">
          <w:pgSz w:w="12240" w:h="15840" w:code="1"/>
          <w:pgMar w:top="1440" w:right="432" w:bottom="720" w:left="432" w:header="720" w:footer="720" w:gutter="0"/>
          <w:pgNumType w:start="1"/>
          <w:cols w:space="720"/>
          <w:noEndnote/>
          <w:titlePg/>
          <w:docGrid w:linePitch="326"/>
        </w:sectPr>
      </w:pPr>
    </w:p>
    <w:p w:rsidR="0050106A" w:rsidRPr="002D754D" w:rsidRDefault="0050106A" w:rsidP="0050106A">
      <w:pPr>
        <w:rPr>
          <w:rFonts w:ascii="Microsoft Sans Serif" w:hAnsi="Microsoft Sans Serif" w:cs="Microsoft Sans Serif"/>
          <w:caps/>
          <w:szCs w:val="24"/>
        </w:rPr>
      </w:pPr>
      <w:r w:rsidRPr="002D754D">
        <w:rPr>
          <w:rFonts w:ascii="Microsoft Sans Serif" w:hAnsi="Microsoft Sans Serif" w:cs="Microsoft Sans Serif"/>
          <w:caps/>
          <w:noProof/>
          <w:szCs w:val="24"/>
        </w:rPr>
        <w:lastRenderedPageBreak/>
        <w:t>Paul E</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Russell</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Esquire</w:t>
      </w:r>
    </w:p>
    <w:p w:rsidR="0050106A" w:rsidRPr="002D754D" w:rsidRDefault="0050106A" w:rsidP="0050106A">
      <w:pPr>
        <w:rPr>
          <w:rFonts w:ascii="Microsoft Sans Serif" w:hAnsi="Microsoft Sans Serif" w:cs="Microsoft Sans Serif"/>
          <w:caps/>
          <w:szCs w:val="24"/>
        </w:rPr>
      </w:pPr>
      <w:r w:rsidRPr="002D754D">
        <w:rPr>
          <w:rFonts w:ascii="Microsoft Sans Serif" w:hAnsi="Microsoft Sans Serif" w:cs="Microsoft Sans Serif"/>
          <w:caps/>
          <w:noProof/>
          <w:szCs w:val="24"/>
        </w:rPr>
        <w:t>PPL Electric Utilities Corporation</w:t>
      </w:r>
    </w:p>
    <w:p w:rsidR="0050106A" w:rsidRPr="002D754D" w:rsidRDefault="0050106A" w:rsidP="0050106A">
      <w:pPr>
        <w:rPr>
          <w:rFonts w:ascii="Microsoft Sans Serif" w:hAnsi="Microsoft Sans Serif" w:cs="Microsoft Sans Serif"/>
          <w:caps/>
          <w:szCs w:val="24"/>
        </w:rPr>
      </w:pPr>
      <w:r w:rsidRPr="002D754D">
        <w:rPr>
          <w:rFonts w:ascii="Microsoft Sans Serif" w:hAnsi="Microsoft Sans Serif" w:cs="Microsoft Sans Serif"/>
          <w:caps/>
          <w:noProof/>
          <w:szCs w:val="24"/>
        </w:rPr>
        <w:t>Two North Ninth Street</w:t>
      </w:r>
    </w:p>
    <w:p w:rsidR="0050106A" w:rsidRPr="002D754D" w:rsidRDefault="0050106A" w:rsidP="0050106A">
      <w:pPr>
        <w:rPr>
          <w:rFonts w:ascii="Microsoft Sans Serif" w:hAnsi="Microsoft Sans Serif" w:cs="Microsoft Sans Serif"/>
          <w:caps/>
          <w:szCs w:val="24"/>
        </w:rPr>
      </w:pPr>
      <w:r w:rsidRPr="002D754D">
        <w:rPr>
          <w:rFonts w:ascii="Microsoft Sans Serif" w:hAnsi="Microsoft Sans Serif" w:cs="Microsoft Sans Serif"/>
          <w:caps/>
          <w:noProof/>
          <w:szCs w:val="24"/>
        </w:rPr>
        <w:t>Allentown</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PA</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18101-1179</w:t>
      </w:r>
    </w:p>
    <w:p w:rsidR="0050106A" w:rsidRPr="002D754D" w:rsidRDefault="0050106A" w:rsidP="0050106A">
      <w:pPr>
        <w:rPr>
          <w:rFonts w:ascii="Microsoft Sans Serif" w:hAnsi="Microsoft Sans Serif" w:cs="Microsoft Sans Serif"/>
          <w:caps/>
          <w:szCs w:val="24"/>
        </w:rPr>
      </w:pPr>
    </w:p>
    <w:p w:rsidR="0050106A" w:rsidRPr="002D754D" w:rsidRDefault="0050106A" w:rsidP="0050106A">
      <w:pPr>
        <w:rPr>
          <w:rFonts w:ascii="Microsoft Sans Serif" w:hAnsi="Microsoft Sans Serif" w:cs="Microsoft Sans Serif"/>
          <w:caps/>
          <w:noProof/>
          <w:szCs w:val="24"/>
        </w:rPr>
      </w:pPr>
      <w:r w:rsidRPr="002D754D">
        <w:rPr>
          <w:rFonts w:ascii="Microsoft Sans Serif" w:hAnsi="Microsoft Sans Serif" w:cs="Microsoft Sans Serif"/>
          <w:caps/>
          <w:noProof/>
          <w:szCs w:val="24"/>
        </w:rPr>
        <w:t>james a mullins</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Esquire</w:t>
      </w:r>
    </w:p>
    <w:p w:rsidR="0050106A" w:rsidRPr="002D754D" w:rsidRDefault="0050106A" w:rsidP="0050106A">
      <w:pPr>
        <w:rPr>
          <w:rFonts w:ascii="Microsoft Sans Serif" w:hAnsi="Microsoft Sans Serif" w:cs="Microsoft Sans Serif"/>
          <w:caps/>
          <w:szCs w:val="24"/>
        </w:rPr>
      </w:pPr>
      <w:r w:rsidRPr="002D754D">
        <w:rPr>
          <w:rFonts w:ascii="Microsoft Sans Serif" w:hAnsi="Microsoft Sans Serif" w:cs="Microsoft Sans Serif"/>
          <w:caps/>
          <w:noProof/>
          <w:szCs w:val="24"/>
        </w:rPr>
        <w:t>tanya j mccloskey esquire</w:t>
      </w:r>
    </w:p>
    <w:p w:rsidR="0050106A" w:rsidRPr="002D754D" w:rsidRDefault="0050106A" w:rsidP="0050106A">
      <w:pPr>
        <w:rPr>
          <w:rFonts w:ascii="Microsoft Sans Serif" w:hAnsi="Microsoft Sans Serif" w:cs="Microsoft Sans Serif"/>
          <w:caps/>
          <w:szCs w:val="24"/>
        </w:rPr>
      </w:pPr>
      <w:r w:rsidRPr="002D754D">
        <w:rPr>
          <w:rFonts w:ascii="Microsoft Sans Serif" w:hAnsi="Microsoft Sans Serif" w:cs="Microsoft Sans Serif"/>
          <w:caps/>
          <w:noProof/>
          <w:szCs w:val="24"/>
        </w:rPr>
        <w:t>Office of Consumer Advocate</w:t>
      </w:r>
    </w:p>
    <w:p w:rsidR="0050106A" w:rsidRPr="002D754D" w:rsidRDefault="0050106A" w:rsidP="0050106A">
      <w:pPr>
        <w:rPr>
          <w:rFonts w:ascii="Microsoft Sans Serif" w:hAnsi="Microsoft Sans Serif" w:cs="Microsoft Sans Serif"/>
          <w:caps/>
          <w:szCs w:val="24"/>
        </w:rPr>
      </w:pPr>
      <w:r w:rsidRPr="002D754D">
        <w:rPr>
          <w:rFonts w:ascii="Microsoft Sans Serif" w:hAnsi="Microsoft Sans Serif" w:cs="Microsoft Sans Serif"/>
          <w:caps/>
          <w:noProof/>
          <w:szCs w:val="24"/>
        </w:rPr>
        <w:t>5th Floor Forum Place</w:t>
      </w:r>
    </w:p>
    <w:p w:rsidR="0050106A" w:rsidRPr="002D754D" w:rsidRDefault="0050106A" w:rsidP="0050106A">
      <w:pPr>
        <w:rPr>
          <w:rFonts w:ascii="Microsoft Sans Serif" w:hAnsi="Microsoft Sans Serif" w:cs="Microsoft Sans Serif"/>
          <w:caps/>
          <w:szCs w:val="24"/>
        </w:rPr>
      </w:pPr>
      <w:r w:rsidRPr="002D754D">
        <w:rPr>
          <w:rFonts w:ascii="Microsoft Sans Serif" w:hAnsi="Microsoft Sans Serif" w:cs="Microsoft Sans Serif"/>
          <w:caps/>
          <w:noProof/>
          <w:szCs w:val="24"/>
        </w:rPr>
        <w:t>555 Walnut Street</w:t>
      </w:r>
    </w:p>
    <w:p w:rsidR="0050106A" w:rsidRPr="002D754D" w:rsidRDefault="0050106A" w:rsidP="0050106A">
      <w:pPr>
        <w:rPr>
          <w:rFonts w:ascii="Microsoft Sans Serif" w:hAnsi="Microsoft Sans Serif" w:cs="Microsoft Sans Serif"/>
          <w:caps/>
          <w:szCs w:val="24"/>
        </w:rPr>
      </w:pPr>
      <w:r w:rsidRPr="002D754D">
        <w:rPr>
          <w:rFonts w:ascii="Microsoft Sans Serif" w:hAnsi="Microsoft Sans Serif" w:cs="Microsoft Sans Serif"/>
          <w:caps/>
          <w:noProof/>
          <w:szCs w:val="24"/>
        </w:rPr>
        <w:t>Harrisburg</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PA</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17101-1923</w:t>
      </w:r>
    </w:p>
    <w:p w:rsidR="0050106A" w:rsidRPr="002D754D" w:rsidRDefault="0050106A" w:rsidP="0050106A">
      <w:pPr>
        <w:rPr>
          <w:rFonts w:ascii="Microsoft Sans Serif" w:hAnsi="Microsoft Sans Serif" w:cs="Microsoft Sans Serif"/>
          <w:caps/>
          <w:szCs w:val="24"/>
        </w:rPr>
      </w:pPr>
    </w:p>
    <w:p w:rsidR="0050106A" w:rsidRPr="002D754D" w:rsidRDefault="0050106A" w:rsidP="0050106A">
      <w:pPr>
        <w:rPr>
          <w:rFonts w:ascii="Microsoft Sans Serif" w:hAnsi="Microsoft Sans Serif" w:cs="Microsoft Sans Serif"/>
          <w:caps/>
          <w:szCs w:val="24"/>
        </w:rPr>
      </w:pPr>
      <w:r w:rsidRPr="002D754D">
        <w:rPr>
          <w:rFonts w:ascii="Microsoft Sans Serif" w:hAnsi="Microsoft Sans Serif" w:cs="Microsoft Sans Serif"/>
          <w:caps/>
          <w:noProof/>
          <w:szCs w:val="24"/>
        </w:rPr>
        <w:t>William R</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Lloyd Jr</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Esquire</w:t>
      </w:r>
    </w:p>
    <w:p w:rsidR="0050106A" w:rsidRPr="002D754D" w:rsidRDefault="0050106A" w:rsidP="0050106A">
      <w:pPr>
        <w:rPr>
          <w:rFonts w:ascii="Microsoft Sans Serif" w:hAnsi="Microsoft Sans Serif" w:cs="Microsoft Sans Serif"/>
          <w:caps/>
          <w:szCs w:val="24"/>
        </w:rPr>
      </w:pPr>
      <w:r w:rsidRPr="002D754D">
        <w:rPr>
          <w:rFonts w:ascii="Microsoft Sans Serif" w:hAnsi="Microsoft Sans Serif" w:cs="Microsoft Sans Serif"/>
          <w:caps/>
          <w:noProof/>
          <w:szCs w:val="24"/>
        </w:rPr>
        <w:t>Office of Small Business Advocate</w:t>
      </w:r>
    </w:p>
    <w:p w:rsidR="0050106A" w:rsidRPr="002D754D" w:rsidRDefault="0050106A" w:rsidP="0050106A">
      <w:pPr>
        <w:rPr>
          <w:rFonts w:ascii="Microsoft Sans Serif" w:hAnsi="Microsoft Sans Serif" w:cs="Microsoft Sans Serif"/>
          <w:caps/>
          <w:szCs w:val="24"/>
        </w:rPr>
      </w:pPr>
      <w:r w:rsidRPr="002D754D">
        <w:rPr>
          <w:rFonts w:ascii="Microsoft Sans Serif" w:hAnsi="Microsoft Sans Serif" w:cs="Microsoft Sans Serif"/>
          <w:caps/>
          <w:noProof/>
          <w:szCs w:val="24"/>
        </w:rPr>
        <w:t>1102 Commerce Building</w:t>
      </w:r>
    </w:p>
    <w:p w:rsidR="0050106A" w:rsidRPr="002D754D" w:rsidRDefault="0050106A" w:rsidP="0050106A">
      <w:pPr>
        <w:rPr>
          <w:rFonts w:ascii="Microsoft Sans Serif" w:hAnsi="Microsoft Sans Serif" w:cs="Microsoft Sans Serif"/>
          <w:caps/>
          <w:szCs w:val="24"/>
        </w:rPr>
      </w:pPr>
      <w:r w:rsidRPr="002D754D">
        <w:rPr>
          <w:rFonts w:ascii="Microsoft Sans Serif" w:hAnsi="Microsoft Sans Serif" w:cs="Microsoft Sans Serif"/>
          <w:caps/>
          <w:noProof/>
          <w:szCs w:val="24"/>
        </w:rPr>
        <w:t>300 North Second Street</w:t>
      </w:r>
    </w:p>
    <w:p w:rsidR="0050106A" w:rsidRPr="002D754D" w:rsidRDefault="0050106A" w:rsidP="0050106A">
      <w:pPr>
        <w:rPr>
          <w:rFonts w:ascii="Microsoft Sans Serif" w:hAnsi="Microsoft Sans Serif" w:cs="Microsoft Sans Serif"/>
          <w:caps/>
          <w:szCs w:val="24"/>
        </w:rPr>
      </w:pPr>
      <w:r w:rsidRPr="002D754D">
        <w:rPr>
          <w:rFonts w:ascii="Microsoft Sans Serif" w:hAnsi="Microsoft Sans Serif" w:cs="Microsoft Sans Serif"/>
          <w:caps/>
          <w:noProof/>
          <w:szCs w:val="24"/>
        </w:rPr>
        <w:t>Harrisburg</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PA</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17101</w:t>
      </w:r>
    </w:p>
    <w:p w:rsidR="0050106A" w:rsidRPr="002D754D" w:rsidRDefault="0050106A" w:rsidP="0050106A">
      <w:pPr>
        <w:rPr>
          <w:rFonts w:ascii="Microsoft Sans Serif" w:hAnsi="Microsoft Sans Serif" w:cs="Microsoft Sans Serif"/>
          <w:caps/>
          <w:szCs w:val="24"/>
        </w:rPr>
      </w:pPr>
    </w:p>
    <w:p w:rsidR="0050106A" w:rsidRPr="002D754D" w:rsidRDefault="0050106A" w:rsidP="0050106A">
      <w:pPr>
        <w:rPr>
          <w:rFonts w:ascii="Microsoft Sans Serif" w:hAnsi="Microsoft Sans Serif" w:cs="Microsoft Sans Serif"/>
          <w:caps/>
          <w:szCs w:val="24"/>
        </w:rPr>
      </w:pPr>
      <w:r w:rsidRPr="002D754D">
        <w:rPr>
          <w:rFonts w:ascii="Microsoft Sans Serif" w:hAnsi="Microsoft Sans Serif" w:cs="Microsoft Sans Serif"/>
          <w:caps/>
          <w:noProof/>
          <w:szCs w:val="24"/>
        </w:rPr>
        <w:t>allison c kaster</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Esquire</w:t>
      </w:r>
    </w:p>
    <w:p w:rsidR="0050106A" w:rsidRPr="002D754D" w:rsidRDefault="0050106A" w:rsidP="0050106A">
      <w:pPr>
        <w:rPr>
          <w:rFonts w:ascii="Microsoft Sans Serif" w:hAnsi="Microsoft Sans Serif" w:cs="Microsoft Sans Serif"/>
          <w:caps/>
          <w:szCs w:val="24"/>
        </w:rPr>
      </w:pPr>
      <w:r w:rsidRPr="002D754D">
        <w:rPr>
          <w:rFonts w:ascii="Microsoft Sans Serif" w:hAnsi="Microsoft Sans Serif" w:cs="Microsoft Sans Serif"/>
          <w:caps/>
          <w:noProof/>
          <w:szCs w:val="24"/>
        </w:rPr>
        <w:t>PA PUC Office of Trial Staff</w:t>
      </w:r>
    </w:p>
    <w:p w:rsidR="0050106A" w:rsidRPr="002D754D" w:rsidRDefault="0050106A" w:rsidP="0050106A">
      <w:pPr>
        <w:rPr>
          <w:rFonts w:ascii="Microsoft Sans Serif" w:hAnsi="Microsoft Sans Serif" w:cs="Microsoft Sans Serif"/>
          <w:caps/>
          <w:szCs w:val="24"/>
        </w:rPr>
      </w:pPr>
      <w:r w:rsidRPr="002D754D">
        <w:rPr>
          <w:rFonts w:ascii="Microsoft Sans Serif" w:hAnsi="Microsoft Sans Serif" w:cs="Microsoft Sans Serif"/>
          <w:caps/>
          <w:noProof/>
          <w:szCs w:val="24"/>
        </w:rPr>
        <w:t>PO Box 3265</w:t>
      </w:r>
    </w:p>
    <w:p w:rsidR="0050106A" w:rsidRPr="002D754D" w:rsidRDefault="0050106A" w:rsidP="0050106A">
      <w:pPr>
        <w:rPr>
          <w:rFonts w:ascii="Microsoft Sans Serif" w:hAnsi="Microsoft Sans Serif" w:cs="Microsoft Sans Serif"/>
          <w:caps/>
          <w:szCs w:val="24"/>
        </w:rPr>
      </w:pPr>
      <w:r w:rsidRPr="002D754D">
        <w:rPr>
          <w:rFonts w:ascii="Microsoft Sans Serif" w:hAnsi="Microsoft Sans Serif" w:cs="Microsoft Sans Serif"/>
          <w:caps/>
          <w:noProof/>
          <w:szCs w:val="24"/>
        </w:rPr>
        <w:t>Harrisburg</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PA</w:t>
      </w:r>
      <w:r w:rsidRPr="002D754D">
        <w:rPr>
          <w:rFonts w:ascii="Microsoft Sans Serif" w:hAnsi="Microsoft Sans Serif" w:cs="Microsoft Sans Serif"/>
          <w:caps/>
          <w:szCs w:val="24"/>
        </w:rPr>
        <w:t xml:space="preserve">  </w:t>
      </w:r>
      <w:r w:rsidRPr="002D754D">
        <w:rPr>
          <w:rFonts w:ascii="Microsoft Sans Serif" w:hAnsi="Microsoft Sans Serif" w:cs="Microsoft Sans Serif"/>
          <w:caps/>
          <w:noProof/>
          <w:szCs w:val="24"/>
        </w:rPr>
        <w:t>17105-3265</w:t>
      </w:r>
    </w:p>
    <w:p w:rsidR="0050106A" w:rsidRPr="002D754D" w:rsidRDefault="0050106A" w:rsidP="0050106A">
      <w:pPr>
        <w:rPr>
          <w:rFonts w:ascii="Microsoft Sans Serif" w:hAnsi="Microsoft Sans Serif" w:cs="Microsoft Sans Serif"/>
          <w:caps/>
          <w:szCs w:val="24"/>
        </w:rPr>
      </w:pP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Lillian S Harris Esq</w:t>
      </w:r>
      <w:r>
        <w:rPr>
          <w:rFonts w:ascii="Microsoft Sans Serif" w:eastAsia="Calibri" w:hAnsi="Microsoft Sans Serif" w:cs="Microsoft Sans Serif"/>
          <w:caps/>
          <w:szCs w:val="22"/>
        </w:rPr>
        <w:t>uire</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Hawke McKeon &amp; Sniscak LLP</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100 North Tenth Street</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17101</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236</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1300</w:t>
      </w:r>
    </w:p>
    <w:p w:rsidR="0050106A" w:rsidRPr="00FC1046" w:rsidRDefault="0050106A" w:rsidP="0050106A">
      <w:pPr>
        <w:spacing w:after="200"/>
        <w:contextualSpacing/>
        <w:rPr>
          <w:rFonts w:ascii="Microsoft Sans Serif" w:eastAsia="Calibri" w:hAnsi="Microsoft Sans Serif" w:cs="Microsoft Sans Serif"/>
          <w:szCs w:val="22"/>
        </w:rPr>
      </w:pPr>
      <w:hyperlink r:id="rId9" w:history="1">
        <w:r w:rsidRPr="00FC1046">
          <w:rPr>
            <w:rFonts w:ascii="Microsoft Sans Serif" w:eastAsia="Calibri" w:hAnsi="Microsoft Sans Serif" w:cs="Microsoft Sans Serif"/>
            <w:color w:val="0000FF"/>
            <w:szCs w:val="22"/>
            <w:u w:val="single"/>
          </w:rPr>
          <w:t>lsharris@hmslegal.com</w:t>
        </w:r>
      </w:hyperlink>
    </w:p>
    <w:p w:rsidR="0050106A" w:rsidRPr="00FC1046" w:rsidRDefault="0050106A" w:rsidP="0050106A">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(UGI Distribution Companies)</w:t>
      </w:r>
    </w:p>
    <w:p w:rsidR="0050106A" w:rsidRPr="002D754D" w:rsidRDefault="0050106A" w:rsidP="0050106A">
      <w:pPr>
        <w:spacing w:after="200"/>
        <w:contextualSpacing/>
        <w:rPr>
          <w:rFonts w:ascii="Microsoft Sans Serif" w:eastAsia="Calibri" w:hAnsi="Microsoft Sans Serif" w:cs="Microsoft Sans Serif"/>
          <w:caps/>
          <w:szCs w:val="22"/>
        </w:rPr>
      </w:pP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Craig R Burgraff</w:t>
      </w:r>
      <w:r>
        <w:rPr>
          <w:rFonts w:ascii="Microsoft Sans Serif" w:eastAsia="Calibri" w:hAnsi="Microsoft Sans Serif" w:cs="Microsoft Sans Serif"/>
          <w:caps/>
          <w:szCs w:val="22"/>
        </w:rPr>
        <w:t xml:space="preserve"> Esquire</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Hawke McKeon &amp; Sniscak LLP</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100 North Tenth Street</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17101</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236</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1300</w:t>
      </w:r>
    </w:p>
    <w:p w:rsidR="0050106A" w:rsidRPr="00FC1046" w:rsidRDefault="0050106A" w:rsidP="0050106A">
      <w:pPr>
        <w:spacing w:after="200"/>
        <w:contextualSpacing/>
        <w:rPr>
          <w:rFonts w:ascii="Microsoft Sans Serif" w:eastAsia="Calibri" w:hAnsi="Microsoft Sans Serif" w:cs="Microsoft Sans Serif"/>
          <w:szCs w:val="22"/>
        </w:rPr>
      </w:pPr>
      <w:hyperlink r:id="rId10" w:history="1">
        <w:r w:rsidRPr="00FC1046">
          <w:rPr>
            <w:rFonts w:ascii="Microsoft Sans Serif" w:eastAsia="Calibri" w:hAnsi="Microsoft Sans Serif" w:cs="Microsoft Sans Serif"/>
            <w:color w:val="0000FF"/>
            <w:szCs w:val="22"/>
            <w:u w:val="single"/>
          </w:rPr>
          <w:t>crburgraff@hmslegal.com</w:t>
        </w:r>
      </w:hyperlink>
    </w:p>
    <w:p w:rsidR="0050106A" w:rsidRPr="00FC1046" w:rsidRDefault="0050106A" w:rsidP="0050106A">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(Sustainable Energy Fund)</w:t>
      </w:r>
    </w:p>
    <w:p w:rsidR="0050106A" w:rsidRPr="002D754D" w:rsidRDefault="0050106A" w:rsidP="0050106A">
      <w:pPr>
        <w:spacing w:after="200"/>
        <w:contextualSpacing/>
        <w:rPr>
          <w:rFonts w:ascii="Microsoft Sans Serif" w:eastAsia="Calibri" w:hAnsi="Microsoft Sans Serif" w:cs="Microsoft Sans Serif"/>
          <w:caps/>
          <w:szCs w:val="22"/>
        </w:rPr>
      </w:pP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Craig A</w:t>
      </w:r>
      <w:r>
        <w:rPr>
          <w:rFonts w:ascii="Microsoft Sans Serif" w:eastAsia="Calibri" w:hAnsi="Microsoft Sans Serif" w:cs="Microsoft Sans Serif"/>
          <w:caps/>
          <w:szCs w:val="22"/>
        </w:rPr>
        <w:t xml:space="preserve"> Doll Esquire</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 xml:space="preserve">25 West Second </w:t>
      </w:r>
      <w:proofErr w:type="gramStart"/>
      <w:r w:rsidRPr="002D754D">
        <w:rPr>
          <w:rFonts w:ascii="Microsoft Sans Serif" w:eastAsia="Calibri" w:hAnsi="Microsoft Sans Serif" w:cs="Microsoft Sans Serif"/>
          <w:caps/>
          <w:szCs w:val="22"/>
        </w:rPr>
        <w:t>Street</w:t>
      </w:r>
      <w:proofErr w:type="gramEnd"/>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PO Box 403</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Hummelstown PA  17036-9901</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566</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9000</w:t>
      </w:r>
    </w:p>
    <w:p w:rsidR="0050106A" w:rsidRPr="00FC1046" w:rsidRDefault="0050106A" w:rsidP="0050106A">
      <w:pPr>
        <w:spacing w:after="200"/>
        <w:contextualSpacing/>
        <w:rPr>
          <w:rFonts w:ascii="Microsoft Sans Serif" w:eastAsia="Calibri" w:hAnsi="Microsoft Sans Serif" w:cs="Microsoft Sans Serif"/>
          <w:szCs w:val="22"/>
        </w:rPr>
      </w:pPr>
      <w:hyperlink r:id="rId11" w:history="1">
        <w:r w:rsidRPr="00FC1046">
          <w:rPr>
            <w:rFonts w:ascii="Microsoft Sans Serif" w:eastAsia="Calibri" w:hAnsi="Microsoft Sans Serif" w:cs="Microsoft Sans Serif"/>
            <w:color w:val="0000FF"/>
            <w:szCs w:val="22"/>
            <w:u w:val="single"/>
          </w:rPr>
          <w:t>CDoll76342@aol.com</w:t>
        </w:r>
      </w:hyperlink>
    </w:p>
    <w:p w:rsidR="0050106A" w:rsidRPr="00FC1046" w:rsidRDefault="0050106A" w:rsidP="0050106A">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(Richard Energy Group Inc)</w:t>
      </w:r>
    </w:p>
    <w:p w:rsidR="0050106A" w:rsidRPr="002D754D" w:rsidRDefault="0050106A" w:rsidP="0050106A">
      <w:pPr>
        <w:spacing w:after="200"/>
        <w:contextualSpacing/>
        <w:rPr>
          <w:rFonts w:ascii="Microsoft Sans Serif" w:eastAsia="Calibri" w:hAnsi="Microsoft Sans Serif" w:cs="Microsoft Sans Serif"/>
          <w:caps/>
          <w:szCs w:val="22"/>
        </w:rPr>
      </w:pPr>
    </w:p>
    <w:p w:rsidR="0050106A" w:rsidRDefault="0050106A" w:rsidP="0050106A">
      <w:pPr>
        <w:spacing w:after="200"/>
        <w:contextualSpacing/>
        <w:rPr>
          <w:rFonts w:ascii="Microsoft Sans Serif" w:eastAsia="Calibri" w:hAnsi="Microsoft Sans Serif" w:cs="Microsoft Sans Serif"/>
          <w:caps/>
          <w:szCs w:val="22"/>
        </w:rPr>
      </w:pPr>
    </w:p>
    <w:p w:rsidR="0050106A" w:rsidRDefault="0050106A" w:rsidP="0050106A">
      <w:pPr>
        <w:spacing w:after="200"/>
        <w:contextualSpacing/>
        <w:rPr>
          <w:rFonts w:ascii="Microsoft Sans Serif" w:eastAsia="Calibri" w:hAnsi="Microsoft Sans Serif" w:cs="Microsoft Sans Serif"/>
          <w:caps/>
          <w:szCs w:val="22"/>
        </w:rPr>
      </w:pPr>
    </w:p>
    <w:p w:rsidR="0050106A" w:rsidRDefault="0050106A" w:rsidP="0050106A">
      <w:pPr>
        <w:spacing w:after="200"/>
        <w:contextualSpacing/>
        <w:rPr>
          <w:rFonts w:ascii="Microsoft Sans Serif" w:eastAsia="Calibri" w:hAnsi="Microsoft Sans Serif" w:cs="Microsoft Sans Serif"/>
          <w:caps/>
          <w:szCs w:val="22"/>
        </w:rPr>
      </w:pPr>
    </w:p>
    <w:p w:rsidR="0050106A" w:rsidRDefault="0050106A" w:rsidP="0050106A">
      <w:pPr>
        <w:spacing w:after="200"/>
        <w:contextualSpacing/>
        <w:rPr>
          <w:rFonts w:ascii="Microsoft Sans Serif" w:eastAsia="Calibri" w:hAnsi="Microsoft Sans Serif" w:cs="Microsoft Sans Serif"/>
          <w:caps/>
          <w:szCs w:val="22"/>
        </w:rPr>
      </w:pPr>
    </w:p>
    <w:p w:rsidR="0050106A" w:rsidRDefault="0050106A" w:rsidP="0050106A">
      <w:pPr>
        <w:spacing w:after="200"/>
        <w:contextualSpacing/>
        <w:rPr>
          <w:rFonts w:ascii="Microsoft Sans Serif" w:eastAsia="Calibri" w:hAnsi="Microsoft Sans Serif" w:cs="Microsoft Sans Serif"/>
          <w:caps/>
          <w:szCs w:val="22"/>
        </w:rPr>
      </w:pPr>
    </w:p>
    <w:p w:rsidR="0050106A" w:rsidRDefault="0050106A" w:rsidP="0050106A">
      <w:pPr>
        <w:spacing w:after="200"/>
        <w:contextualSpacing/>
        <w:rPr>
          <w:rFonts w:ascii="Microsoft Sans Serif" w:eastAsia="Calibri" w:hAnsi="Microsoft Sans Serif" w:cs="Microsoft Sans Serif"/>
          <w:caps/>
          <w:szCs w:val="22"/>
        </w:rPr>
      </w:pPr>
    </w:p>
    <w:p w:rsidR="0050106A" w:rsidRDefault="0050106A" w:rsidP="0050106A">
      <w:pPr>
        <w:spacing w:after="200"/>
        <w:contextualSpacing/>
        <w:rPr>
          <w:rFonts w:ascii="Microsoft Sans Serif" w:eastAsia="Calibri" w:hAnsi="Microsoft Sans Serif" w:cs="Microsoft Sans Serif"/>
          <w:caps/>
          <w:szCs w:val="22"/>
        </w:rPr>
      </w:pP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lastRenderedPageBreak/>
        <w:t xml:space="preserve">Shelby Linton-Keddie </w:t>
      </w:r>
      <w:r>
        <w:rPr>
          <w:rFonts w:ascii="Microsoft Sans Serif" w:eastAsia="Calibri" w:hAnsi="Microsoft Sans Serif" w:cs="Microsoft Sans Serif"/>
          <w:caps/>
          <w:szCs w:val="22"/>
        </w:rPr>
        <w:t>Esquire</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McNees Wallace &amp; Nurick</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PO Box 1166</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100 Pine Street</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17108-1166</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237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5459</w:t>
      </w:r>
    </w:p>
    <w:p w:rsidR="0050106A" w:rsidRPr="00FC1046" w:rsidRDefault="0050106A" w:rsidP="0050106A">
      <w:pPr>
        <w:spacing w:after="200"/>
        <w:contextualSpacing/>
        <w:rPr>
          <w:rFonts w:ascii="Microsoft Sans Serif" w:eastAsia="Calibri" w:hAnsi="Microsoft Sans Serif" w:cs="Microsoft Sans Serif"/>
          <w:szCs w:val="22"/>
        </w:rPr>
      </w:pPr>
      <w:hyperlink r:id="rId12" w:history="1">
        <w:r w:rsidRPr="00FC1046">
          <w:rPr>
            <w:rFonts w:ascii="Microsoft Sans Serif" w:eastAsia="Calibri" w:hAnsi="Microsoft Sans Serif" w:cs="Microsoft Sans Serif"/>
            <w:color w:val="0000FF"/>
            <w:szCs w:val="22"/>
            <w:u w:val="single"/>
          </w:rPr>
          <w:t>skeddie@mwn.com</w:t>
        </w:r>
      </w:hyperlink>
    </w:p>
    <w:p w:rsidR="0050106A" w:rsidRPr="00FC1046" w:rsidRDefault="0050106A" w:rsidP="0050106A">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(PPLICA)</w:t>
      </w:r>
    </w:p>
    <w:p w:rsidR="0050106A" w:rsidRPr="002D754D" w:rsidRDefault="0050106A" w:rsidP="0050106A">
      <w:pPr>
        <w:spacing w:after="200"/>
        <w:contextualSpacing/>
        <w:rPr>
          <w:rFonts w:ascii="Microsoft Sans Serif" w:eastAsia="Calibri" w:hAnsi="Microsoft Sans Serif" w:cs="Microsoft Sans Serif"/>
          <w:caps/>
          <w:szCs w:val="22"/>
        </w:rPr>
      </w:pP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Scott Perry Esq</w:t>
      </w:r>
      <w:r>
        <w:rPr>
          <w:rFonts w:ascii="Microsoft Sans Serif" w:eastAsia="Calibri" w:hAnsi="Microsoft Sans Serif" w:cs="Microsoft Sans Serif"/>
          <w:caps/>
          <w:szCs w:val="22"/>
        </w:rPr>
        <w:t>uire</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Aspassia Staevska</w:t>
      </w:r>
      <w:r>
        <w:rPr>
          <w:rFonts w:ascii="Microsoft Sans Serif" w:eastAsia="Calibri" w:hAnsi="Microsoft Sans Serif" w:cs="Microsoft Sans Serif"/>
          <w:caps/>
          <w:szCs w:val="22"/>
        </w:rPr>
        <w:t xml:space="preserve"> Esquire</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PA Department of Environmental Protection</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RCSOB</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9</w:t>
      </w:r>
      <w:r w:rsidRPr="002D754D">
        <w:rPr>
          <w:rFonts w:ascii="Microsoft Sans Serif" w:eastAsia="Calibri" w:hAnsi="Microsoft Sans Serif" w:cs="Microsoft Sans Serif"/>
          <w:caps/>
          <w:szCs w:val="22"/>
          <w:vertAlign w:val="superscript"/>
        </w:rPr>
        <w:t>th</w:t>
      </w:r>
      <w:r w:rsidRPr="002D754D">
        <w:rPr>
          <w:rFonts w:ascii="Microsoft Sans Serif" w:eastAsia="Calibri" w:hAnsi="Microsoft Sans Serif" w:cs="Microsoft Sans Serif"/>
          <w:caps/>
          <w:szCs w:val="22"/>
        </w:rPr>
        <w:t xml:space="preserve"> Floor</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17101-2301</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783</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7998</w:t>
      </w:r>
    </w:p>
    <w:p w:rsidR="0050106A" w:rsidRPr="00FC1046" w:rsidRDefault="0050106A" w:rsidP="0050106A">
      <w:pPr>
        <w:spacing w:after="200"/>
        <w:contextualSpacing/>
        <w:rPr>
          <w:rFonts w:ascii="Microsoft Sans Serif" w:eastAsia="Calibri" w:hAnsi="Microsoft Sans Serif" w:cs="Microsoft Sans Serif"/>
          <w:szCs w:val="22"/>
        </w:rPr>
      </w:pPr>
      <w:hyperlink r:id="rId13" w:history="1">
        <w:r w:rsidRPr="00FC1046">
          <w:rPr>
            <w:rFonts w:ascii="Microsoft Sans Serif" w:eastAsia="Calibri" w:hAnsi="Microsoft Sans Serif" w:cs="Microsoft Sans Serif"/>
            <w:color w:val="0000FF"/>
            <w:szCs w:val="22"/>
            <w:u w:val="single"/>
          </w:rPr>
          <w:t>scperry@state.pa.us</w:t>
        </w:r>
      </w:hyperlink>
    </w:p>
    <w:p w:rsidR="0050106A" w:rsidRPr="00FC1046" w:rsidRDefault="0050106A" w:rsidP="0050106A">
      <w:pPr>
        <w:spacing w:after="200"/>
        <w:contextualSpacing/>
        <w:rPr>
          <w:rFonts w:ascii="Microsoft Sans Serif" w:eastAsia="Calibri" w:hAnsi="Microsoft Sans Serif" w:cs="Microsoft Sans Serif"/>
          <w:szCs w:val="22"/>
        </w:rPr>
      </w:pPr>
      <w:hyperlink r:id="rId14" w:history="1">
        <w:r w:rsidRPr="00FC1046">
          <w:rPr>
            <w:rFonts w:ascii="Microsoft Sans Serif" w:eastAsia="Calibri" w:hAnsi="Microsoft Sans Serif" w:cs="Microsoft Sans Serif"/>
            <w:color w:val="0000FF"/>
            <w:szCs w:val="22"/>
            <w:u w:val="single"/>
          </w:rPr>
          <w:t>astaevska@state.pa.us</w:t>
        </w:r>
      </w:hyperlink>
    </w:p>
    <w:p w:rsidR="0050106A" w:rsidRPr="00FC1046" w:rsidRDefault="0050106A" w:rsidP="0050106A">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(DEP)</w:t>
      </w:r>
    </w:p>
    <w:p w:rsidR="0050106A" w:rsidRPr="002D754D" w:rsidRDefault="0050106A" w:rsidP="0050106A">
      <w:pPr>
        <w:spacing w:after="200"/>
        <w:contextualSpacing/>
        <w:rPr>
          <w:rFonts w:ascii="Microsoft Sans Serif" w:eastAsia="Calibri" w:hAnsi="Microsoft Sans Serif" w:cs="Microsoft Sans Serif"/>
          <w:caps/>
          <w:szCs w:val="22"/>
        </w:rPr>
      </w:pP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Melanie Tambolas</w:t>
      </w:r>
      <w:r>
        <w:rPr>
          <w:rFonts w:ascii="Microsoft Sans Serif" w:eastAsia="Calibri" w:hAnsi="Microsoft Sans Serif" w:cs="Microsoft Sans Serif"/>
          <w:caps/>
          <w:szCs w:val="22"/>
        </w:rPr>
        <w:t xml:space="preserve"> Esquire</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Christopher Lewis</w:t>
      </w:r>
      <w:r>
        <w:rPr>
          <w:rFonts w:ascii="Microsoft Sans Serif" w:eastAsia="Calibri" w:hAnsi="Microsoft Sans Serif" w:cs="Microsoft Sans Serif"/>
          <w:caps/>
          <w:szCs w:val="22"/>
        </w:rPr>
        <w:t xml:space="preserve"> Esquire</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Blank Rome</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One Logan Square</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Philadelphia PA  19103</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215</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569</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5450</w:t>
      </w:r>
    </w:p>
    <w:p w:rsidR="0050106A" w:rsidRPr="00FC1046" w:rsidRDefault="0050106A" w:rsidP="0050106A">
      <w:pPr>
        <w:spacing w:after="200"/>
        <w:contextualSpacing/>
        <w:rPr>
          <w:rFonts w:ascii="Microsoft Sans Serif" w:eastAsia="Calibri" w:hAnsi="Microsoft Sans Serif" w:cs="Microsoft Sans Serif"/>
          <w:szCs w:val="22"/>
        </w:rPr>
      </w:pPr>
      <w:hyperlink r:id="rId15" w:history="1">
        <w:r w:rsidRPr="00FC1046">
          <w:rPr>
            <w:rFonts w:ascii="Microsoft Sans Serif" w:eastAsia="Calibri" w:hAnsi="Microsoft Sans Serif" w:cs="Microsoft Sans Serif"/>
            <w:color w:val="0000FF"/>
            <w:szCs w:val="22"/>
            <w:u w:val="single"/>
          </w:rPr>
          <w:t>tambolas@blankrome.com</w:t>
        </w:r>
      </w:hyperlink>
    </w:p>
    <w:p w:rsidR="0050106A" w:rsidRPr="00FC1046" w:rsidRDefault="0050106A" w:rsidP="0050106A">
      <w:pPr>
        <w:spacing w:after="200"/>
        <w:contextualSpacing/>
        <w:rPr>
          <w:rFonts w:ascii="Microsoft Sans Serif" w:eastAsia="Calibri" w:hAnsi="Microsoft Sans Serif" w:cs="Microsoft Sans Serif"/>
          <w:szCs w:val="22"/>
        </w:rPr>
      </w:pPr>
      <w:hyperlink r:id="rId16" w:history="1">
        <w:r w:rsidRPr="00FC1046">
          <w:rPr>
            <w:rFonts w:ascii="Microsoft Sans Serif" w:eastAsia="Calibri" w:hAnsi="Microsoft Sans Serif" w:cs="Microsoft Sans Serif"/>
            <w:color w:val="0000FF"/>
            <w:szCs w:val="22"/>
            <w:u w:val="single"/>
          </w:rPr>
          <w:t>Lewis@blankrome.com</w:t>
        </w:r>
      </w:hyperlink>
    </w:p>
    <w:p w:rsidR="0050106A" w:rsidRPr="00FC1046" w:rsidRDefault="0050106A" w:rsidP="0050106A">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(Field Diagnostic Services Inc)</w:t>
      </w:r>
    </w:p>
    <w:p w:rsidR="0050106A" w:rsidRPr="002D754D" w:rsidRDefault="0050106A" w:rsidP="0050106A">
      <w:pPr>
        <w:spacing w:after="200"/>
        <w:contextualSpacing/>
        <w:rPr>
          <w:rFonts w:ascii="Microsoft Sans Serif" w:eastAsia="Calibri" w:hAnsi="Microsoft Sans Serif" w:cs="Microsoft Sans Serif"/>
          <w:caps/>
          <w:szCs w:val="22"/>
        </w:rPr>
      </w:pP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Harry Geller</w:t>
      </w:r>
      <w:r>
        <w:rPr>
          <w:rFonts w:ascii="Microsoft Sans Serif" w:eastAsia="Calibri" w:hAnsi="Microsoft Sans Serif" w:cs="Microsoft Sans Serif"/>
          <w:caps/>
          <w:szCs w:val="22"/>
        </w:rPr>
        <w:t xml:space="preserve"> Esquire</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Pa Utility Law Project</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118 Locust Street</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17101</w:t>
      </w:r>
    </w:p>
    <w:p w:rsidR="0050106A" w:rsidRPr="00FC1046" w:rsidRDefault="0050106A" w:rsidP="0050106A">
      <w:pPr>
        <w:spacing w:after="200"/>
        <w:contextualSpacing/>
        <w:rPr>
          <w:rFonts w:ascii="Microsoft Sans Serif" w:eastAsia="Calibri" w:hAnsi="Microsoft Sans Serif" w:cs="Microsoft Sans Serif"/>
          <w:szCs w:val="22"/>
        </w:rPr>
      </w:pPr>
      <w:hyperlink r:id="rId17" w:history="1">
        <w:r w:rsidRPr="00FC1046">
          <w:rPr>
            <w:rFonts w:ascii="Microsoft Sans Serif" w:eastAsia="Calibri" w:hAnsi="Microsoft Sans Serif" w:cs="Microsoft Sans Serif"/>
            <w:color w:val="0000FF"/>
            <w:szCs w:val="22"/>
            <w:u w:val="single"/>
          </w:rPr>
          <w:t>hgellerpulp@PAlegalaid.net</w:t>
        </w:r>
      </w:hyperlink>
    </w:p>
    <w:p w:rsidR="0050106A" w:rsidRPr="00FC1046" w:rsidRDefault="0050106A" w:rsidP="0050106A">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(ACORN)</w:t>
      </w:r>
    </w:p>
    <w:p w:rsidR="0050106A" w:rsidRPr="002D754D" w:rsidRDefault="0050106A" w:rsidP="0050106A">
      <w:pPr>
        <w:spacing w:after="200"/>
        <w:contextualSpacing/>
        <w:rPr>
          <w:rFonts w:ascii="Microsoft Sans Serif" w:eastAsia="Calibri" w:hAnsi="Microsoft Sans Serif" w:cs="Microsoft Sans Serif"/>
          <w:caps/>
          <w:szCs w:val="22"/>
        </w:rPr>
      </w:pP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Eric Joseph Epstein</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4100 Hillside Road</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17112</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541</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1101</w:t>
      </w:r>
    </w:p>
    <w:p w:rsidR="0050106A" w:rsidRPr="00FC1046" w:rsidRDefault="0050106A" w:rsidP="0050106A">
      <w:pPr>
        <w:spacing w:after="200"/>
        <w:contextualSpacing/>
        <w:rPr>
          <w:rFonts w:ascii="Microsoft Sans Serif" w:eastAsia="Calibri" w:hAnsi="Microsoft Sans Serif" w:cs="Microsoft Sans Serif"/>
          <w:szCs w:val="22"/>
        </w:rPr>
      </w:pPr>
      <w:hyperlink r:id="rId18" w:history="1">
        <w:r w:rsidRPr="00FC1046">
          <w:rPr>
            <w:rFonts w:ascii="Microsoft Sans Serif" w:eastAsia="Calibri" w:hAnsi="Microsoft Sans Serif" w:cs="Microsoft Sans Serif"/>
            <w:color w:val="0000FF"/>
            <w:szCs w:val="22"/>
            <w:u w:val="single"/>
          </w:rPr>
          <w:t>lechambon@comcast.net</w:t>
        </w:r>
      </w:hyperlink>
    </w:p>
    <w:p w:rsidR="0050106A" w:rsidRPr="002D754D" w:rsidRDefault="0050106A" w:rsidP="0050106A">
      <w:pPr>
        <w:spacing w:after="200"/>
        <w:contextualSpacing/>
        <w:rPr>
          <w:rFonts w:ascii="Microsoft Sans Serif" w:eastAsia="Calibri" w:hAnsi="Microsoft Sans Serif" w:cs="Microsoft Sans Serif"/>
          <w:caps/>
          <w:szCs w:val="22"/>
        </w:rPr>
      </w:pPr>
    </w:p>
    <w:p w:rsidR="0050106A" w:rsidRDefault="0050106A" w:rsidP="0050106A">
      <w:pPr>
        <w:spacing w:after="200"/>
        <w:contextualSpacing/>
        <w:rPr>
          <w:rFonts w:ascii="Microsoft Sans Serif" w:eastAsia="Calibri" w:hAnsi="Microsoft Sans Serif" w:cs="Microsoft Sans Serif"/>
          <w:caps/>
          <w:szCs w:val="22"/>
        </w:rPr>
      </w:pPr>
    </w:p>
    <w:p w:rsidR="0050106A" w:rsidRDefault="0050106A" w:rsidP="0050106A">
      <w:pPr>
        <w:spacing w:after="200"/>
        <w:contextualSpacing/>
        <w:rPr>
          <w:rFonts w:ascii="Microsoft Sans Serif" w:eastAsia="Calibri" w:hAnsi="Microsoft Sans Serif" w:cs="Microsoft Sans Serif"/>
          <w:caps/>
          <w:szCs w:val="22"/>
        </w:rPr>
      </w:pPr>
    </w:p>
    <w:p w:rsidR="0050106A" w:rsidRDefault="0050106A" w:rsidP="0050106A">
      <w:pPr>
        <w:spacing w:after="200"/>
        <w:contextualSpacing/>
        <w:rPr>
          <w:rFonts w:ascii="Microsoft Sans Serif" w:eastAsia="Calibri" w:hAnsi="Microsoft Sans Serif" w:cs="Microsoft Sans Serif"/>
          <w:caps/>
          <w:szCs w:val="22"/>
        </w:rPr>
      </w:pPr>
    </w:p>
    <w:p w:rsidR="0050106A" w:rsidRDefault="0050106A" w:rsidP="0050106A">
      <w:pPr>
        <w:spacing w:after="200"/>
        <w:contextualSpacing/>
        <w:rPr>
          <w:rFonts w:ascii="Microsoft Sans Serif" w:eastAsia="Calibri" w:hAnsi="Microsoft Sans Serif" w:cs="Microsoft Sans Serif"/>
          <w:caps/>
          <w:szCs w:val="22"/>
        </w:rPr>
      </w:pPr>
    </w:p>
    <w:p w:rsidR="0050106A" w:rsidRDefault="0050106A" w:rsidP="0050106A">
      <w:pPr>
        <w:spacing w:after="200"/>
        <w:contextualSpacing/>
        <w:rPr>
          <w:rFonts w:ascii="Microsoft Sans Serif" w:eastAsia="Calibri" w:hAnsi="Microsoft Sans Serif" w:cs="Microsoft Sans Serif"/>
          <w:caps/>
          <w:szCs w:val="22"/>
        </w:rPr>
      </w:pPr>
    </w:p>
    <w:p w:rsidR="0050106A" w:rsidRDefault="0050106A" w:rsidP="0050106A">
      <w:pPr>
        <w:spacing w:after="200"/>
        <w:contextualSpacing/>
        <w:rPr>
          <w:rFonts w:ascii="Microsoft Sans Serif" w:eastAsia="Calibri" w:hAnsi="Microsoft Sans Serif" w:cs="Microsoft Sans Serif"/>
          <w:caps/>
          <w:szCs w:val="22"/>
        </w:rPr>
      </w:pPr>
    </w:p>
    <w:p w:rsidR="0050106A" w:rsidRDefault="0050106A" w:rsidP="0050106A">
      <w:pPr>
        <w:spacing w:after="200"/>
        <w:contextualSpacing/>
        <w:rPr>
          <w:rFonts w:ascii="Microsoft Sans Serif" w:eastAsia="Calibri" w:hAnsi="Microsoft Sans Serif" w:cs="Microsoft Sans Serif"/>
          <w:caps/>
          <w:szCs w:val="22"/>
        </w:rPr>
      </w:pPr>
    </w:p>
    <w:p w:rsidR="0050106A" w:rsidRDefault="0050106A" w:rsidP="0050106A">
      <w:pPr>
        <w:spacing w:after="200"/>
        <w:contextualSpacing/>
        <w:rPr>
          <w:rFonts w:ascii="Microsoft Sans Serif" w:eastAsia="Calibri" w:hAnsi="Microsoft Sans Serif" w:cs="Microsoft Sans Serif"/>
          <w:caps/>
          <w:szCs w:val="22"/>
        </w:rPr>
      </w:pPr>
    </w:p>
    <w:p w:rsidR="0050106A" w:rsidRDefault="0050106A" w:rsidP="0050106A">
      <w:pPr>
        <w:spacing w:after="200"/>
        <w:contextualSpacing/>
        <w:rPr>
          <w:rFonts w:ascii="Microsoft Sans Serif" w:eastAsia="Calibri" w:hAnsi="Microsoft Sans Serif" w:cs="Microsoft Sans Serif"/>
          <w:caps/>
          <w:szCs w:val="22"/>
        </w:rPr>
      </w:pPr>
    </w:p>
    <w:p w:rsidR="0050106A" w:rsidRDefault="0050106A" w:rsidP="0050106A">
      <w:pPr>
        <w:spacing w:after="200"/>
        <w:contextualSpacing/>
        <w:rPr>
          <w:rFonts w:ascii="Microsoft Sans Serif" w:eastAsia="Calibri" w:hAnsi="Microsoft Sans Serif" w:cs="Microsoft Sans Serif"/>
          <w:caps/>
          <w:szCs w:val="22"/>
        </w:rPr>
      </w:pPr>
    </w:p>
    <w:p w:rsidR="0050106A" w:rsidRDefault="0050106A" w:rsidP="0050106A">
      <w:pPr>
        <w:spacing w:after="200"/>
        <w:contextualSpacing/>
        <w:rPr>
          <w:rFonts w:ascii="Microsoft Sans Serif" w:eastAsia="Calibri" w:hAnsi="Microsoft Sans Serif" w:cs="Microsoft Sans Serif"/>
          <w:caps/>
          <w:szCs w:val="22"/>
        </w:rPr>
      </w:pP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lastRenderedPageBreak/>
        <w:t>John K Baillie</w:t>
      </w:r>
      <w:r>
        <w:rPr>
          <w:rFonts w:ascii="Microsoft Sans Serif" w:eastAsia="Calibri" w:hAnsi="Microsoft Sans Serif" w:cs="Microsoft Sans Serif"/>
          <w:caps/>
          <w:szCs w:val="22"/>
        </w:rPr>
        <w:t xml:space="preserve"> Esquire</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Charles McPhedran Esq</w:t>
      </w:r>
      <w:r>
        <w:rPr>
          <w:rFonts w:ascii="Microsoft Sans Serif" w:eastAsia="Calibri" w:hAnsi="Microsoft Sans Serif" w:cs="Microsoft Sans Serif"/>
          <w:caps/>
          <w:szCs w:val="22"/>
        </w:rPr>
        <w:t>uire</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425 Sixth Avenue</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Suite 2770</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Pittsburgh PA  15219</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412</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258</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6684</w:t>
      </w:r>
    </w:p>
    <w:p w:rsidR="0050106A" w:rsidRPr="00FC1046" w:rsidRDefault="0050106A" w:rsidP="0050106A">
      <w:pPr>
        <w:spacing w:after="200"/>
        <w:contextualSpacing/>
        <w:rPr>
          <w:rFonts w:ascii="Microsoft Sans Serif" w:eastAsia="Calibri" w:hAnsi="Microsoft Sans Serif" w:cs="Microsoft Sans Serif"/>
          <w:szCs w:val="22"/>
        </w:rPr>
      </w:pPr>
      <w:hyperlink r:id="rId19" w:history="1">
        <w:r w:rsidRPr="00FC1046">
          <w:rPr>
            <w:rFonts w:ascii="Microsoft Sans Serif" w:eastAsia="Calibri" w:hAnsi="Microsoft Sans Serif" w:cs="Microsoft Sans Serif"/>
            <w:color w:val="0000FF"/>
            <w:szCs w:val="22"/>
            <w:u w:val="single"/>
          </w:rPr>
          <w:t>Baillie@pennfuture.org</w:t>
        </w:r>
      </w:hyperlink>
    </w:p>
    <w:p w:rsidR="0050106A" w:rsidRDefault="0050106A" w:rsidP="0050106A">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(Citizens for Pennsylvania’s Future)</w:t>
      </w:r>
    </w:p>
    <w:p w:rsidR="0050106A" w:rsidRPr="005F1DD8" w:rsidRDefault="0050106A" w:rsidP="0050106A">
      <w:pPr>
        <w:spacing w:after="200"/>
        <w:contextualSpacing/>
        <w:rPr>
          <w:rFonts w:ascii="Microsoft Sans Serif" w:eastAsia="Calibri" w:hAnsi="Microsoft Sans Serif" w:cs="Microsoft Sans Serif"/>
          <w:caps/>
          <w:szCs w:val="22"/>
        </w:rPr>
      </w:pP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Daniel Clearfield</w:t>
      </w:r>
      <w:r>
        <w:rPr>
          <w:rFonts w:ascii="Microsoft Sans Serif" w:eastAsia="Calibri" w:hAnsi="Microsoft Sans Serif" w:cs="Microsoft Sans Serif"/>
          <w:caps/>
          <w:szCs w:val="22"/>
        </w:rPr>
        <w:t xml:space="preserve"> Esquire</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Kevin J Moody Esq</w:t>
      </w:r>
      <w:r>
        <w:rPr>
          <w:rFonts w:ascii="Microsoft Sans Serif" w:eastAsia="Calibri" w:hAnsi="Microsoft Sans Serif" w:cs="Microsoft Sans Serif"/>
          <w:caps/>
          <w:szCs w:val="22"/>
        </w:rPr>
        <w:t>uire</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Eckert Seamans Cherin &amp; Mellott LLC</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213 Market Street 8</w:t>
      </w:r>
      <w:r w:rsidRPr="002D754D">
        <w:rPr>
          <w:rFonts w:ascii="Microsoft Sans Serif" w:eastAsia="Calibri" w:hAnsi="Microsoft Sans Serif" w:cs="Microsoft Sans Serif"/>
          <w:caps/>
          <w:szCs w:val="22"/>
          <w:vertAlign w:val="superscript"/>
        </w:rPr>
        <w:t>th</w:t>
      </w:r>
      <w:r w:rsidRPr="002D754D">
        <w:rPr>
          <w:rFonts w:ascii="Microsoft Sans Serif" w:eastAsia="Calibri" w:hAnsi="Microsoft Sans Serif" w:cs="Microsoft Sans Serif"/>
          <w:caps/>
          <w:szCs w:val="22"/>
        </w:rPr>
        <w:t xml:space="preserve"> </w:t>
      </w:r>
      <w:proofErr w:type="gramStart"/>
      <w:r w:rsidRPr="002D754D">
        <w:rPr>
          <w:rFonts w:ascii="Microsoft Sans Serif" w:eastAsia="Calibri" w:hAnsi="Microsoft Sans Serif" w:cs="Microsoft Sans Serif"/>
          <w:caps/>
          <w:szCs w:val="22"/>
        </w:rPr>
        <w:t>Floor</w:t>
      </w:r>
      <w:proofErr w:type="gramEnd"/>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PO Box 1248</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Harrisburg PA  17108-1248</w:t>
      </w:r>
    </w:p>
    <w:p w:rsidR="0050106A" w:rsidRPr="002D754D" w:rsidRDefault="0050106A" w:rsidP="0050106A">
      <w:pPr>
        <w:spacing w:after="200"/>
        <w:contextualSpacing/>
        <w:rPr>
          <w:rFonts w:ascii="Microsoft Sans Serif" w:eastAsia="Calibri" w:hAnsi="Microsoft Sans Serif" w:cs="Microsoft Sans Serif"/>
          <w:caps/>
          <w:szCs w:val="22"/>
        </w:rPr>
      </w:pPr>
      <w:r w:rsidRPr="002D754D">
        <w:rPr>
          <w:rFonts w:ascii="Microsoft Sans Serif" w:eastAsia="Calibri" w:hAnsi="Microsoft Sans Serif" w:cs="Microsoft Sans Serif"/>
          <w:caps/>
          <w:szCs w:val="22"/>
        </w:rPr>
        <w:t>717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237</w:t>
      </w:r>
      <w:r>
        <w:rPr>
          <w:rFonts w:ascii="Microsoft Sans Serif" w:eastAsia="Calibri" w:hAnsi="Microsoft Sans Serif" w:cs="Microsoft Sans Serif"/>
          <w:caps/>
          <w:szCs w:val="22"/>
        </w:rPr>
        <w:t>.</w:t>
      </w:r>
      <w:r w:rsidRPr="002D754D">
        <w:rPr>
          <w:rFonts w:ascii="Microsoft Sans Serif" w:eastAsia="Calibri" w:hAnsi="Microsoft Sans Serif" w:cs="Microsoft Sans Serif"/>
          <w:caps/>
          <w:szCs w:val="22"/>
        </w:rPr>
        <w:t>7160</w:t>
      </w:r>
    </w:p>
    <w:p w:rsidR="0050106A" w:rsidRPr="00FC1046" w:rsidRDefault="0050106A" w:rsidP="0050106A">
      <w:pPr>
        <w:spacing w:after="200"/>
        <w:contextualSpacing/>
        <w:rPr>
          <w:rFonts w:ascii="Microsoft Sans Serif" w:eastAsia="Calibri" w:hAnsi="Microsoft Sans Serif" w:cs="Microsoft Sans Serif"/>
          <w:szCs w:val="22"/>
        </w:rPr>
      </w:pPr>
      <w:hyperlink r:id="rId20" w:history="1">
        <w:r w:rsidRPr="00FC1046">
          <w:rPr>
            <w:rFonts w:ascii="Microsoft Sans Serif" w:eastAsia="Calibri" w:hAnsi="Microsoft Sans Serif" w:cs="Microsoft Sans Serif"/>
            <w:color w:val="0000FF"/>
            <w:szCs w:val="22"/>
            <w:u w:val="single"/>
          </w:rPr>
          <w:t>dclearfield@eckertseamans.com</w:t>
        </w:r>
      </w:hyperlink>
    </w:p>
    <w:p w:rsidR="0050106A" w:rsidRPr="00FC1046" w:rsidRDefault="0050106A" w:rsidP="0050106A">
      <w:pPr>
        <w:spacing w:after="200"/>
        <w:contextualSpacing/>
        <w:rPr>
          <w:rFonts w:ascii="Microsoft Sans Serif" w:eastAsia="Calibri" w:hAnsi="Microsoft Sans Serif" w:cs="Microsoft Sans Serif"/>
          <w:szCs w:val="22"/>
        </w:rPr>
      </w:pPr>
      <w:hyperlink r:id="rId21" w:history="1">
        <w:r w:rsidRPr="00FC1046">
          <w:rPr>
            <w:rFonts w:ascii="Microsoft Sans Serif" w:eastAsia="Calibri" w:hAnsi="Microsoft Sans Serif" w:cs="Microsoft Sans Serif"/>
            <w:color w:val="0000FF"/>
            <w:szCs w:val="22"/>
            <w:u w:val="single"/>
          </w:rPr>
          <w:t>kmoody@eckertseamans.com</w:t>
        </w:r>
      </w:hyperlink>
    </w:p>
    <w:p w:rsidR="0050106A" w:rsidRPr="00FC1046" w:rsidRDefault="0050106A" w:rsidP="0050106A">
      <w:pPr>
        <w:spacing w:after="200"/>
        <w:contextualSpacing/>
        <w:rPr>
          <w:rFonts w:ascii="Microsoft Sans Serif" w:eastAsia="Calibri" w:hAnsi="Microsoft Sans Serif" w:cs="Microsoft Sans Serif"/>
          <w:i/>
          <w:caps/>
          <w:szCs w:val="22"/>
        </w:rPr>
      </w:pPr>
      <w:r w:rsidRPr="00FC1046">
        <w:rPr>
          <w:rFonts w:ascii="Microsoft Sans Serif" w:eastAsia="Calibri" w:hAnsi="Microsoft Sans Serif" w:cs="Microsoft Sans Serif"/>
          <w:i/>
          <w:caps/>
          <w:szCs w:val="22"/>
        </w:rPr>
        <w:t>(Direct Energy Business LLC)</w:t>
      </w:r>
    </w:p>
    <w:p w:rsidR="0050106A" w:rsidRPr="002D754D" w:rsidRDefault="0050106A" w:rsidP="0050106A">
      <w:pPr>
        <w:spacing w:after="200"/>
        <w:contextualSpacing/>
        <w:rPr>
          <w:rFonts w:ascii="Microsoft Sans Serif" w:eastAsia="Calibri" w:hAnsi="Microsoft Sans Serif" w:cs="Microsoft Sans Serif"/>
          <w:caps/>
          <w:szCs w:val="22"/>
        </w:rPr>
      </w:pPr>
    </w:p>
    <w:p w:rsidR="0050106A" w:rsidRDefault="0050106A" w:rsidP="0050106A">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SCOTT DEBROFF ESQUIRE</w:t>
      </w:r>
    </w:p>
    <w:p w:rsidR="0050106A" w:rsidRDefault="0050106A" w:rsidP="0050106A">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RHOADS &amp; SINON LLC</w:t>
      </w:r>
    </w:p>
    <w:p w:rsidR="0050106A" w:rsidRDefault="0050106A" w:rsidP="0050106A">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ONe South Market Square</w:t>
      </w:r>
    </w:p>
    <w:p w:rsidR="0050106A" w:rsidRDefault="0050106A" w:rsidP="0050106A">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PO BOX 1146</w:t>
      </w:r>
    </w:p>
    <w:p w:rsidR="0050106A" w:rsidRDefault="0050106A" w:rsidP="0050106A">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HARRISBURG PA 17108-1146</w:t>
      </w:r>
    </w:p>
    <w:p w:rsidR="0050106A" w:rsidRDefault="0050106A" w:rsidP="0050106A">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w:t>
      </w:r>
      <w:r w:rsidRPr="00424AA9">
        <w:rPr>
          <w:rFonts w:ascii="Microsoft Sans Serif" w:eastAsia="Calibri" w:hAnsi="Microsoft Sans Serif" w:cs="Microsoft Sans Serif"/>
          <w:szCs w:val="22"/>
        </w:rPr>
        <w:t>E</w:t>
      </w:r>
      <w:r w:rsidRPr="00424AA9">
        <w:rPr>
          <w:rFonts w:ascii="Microsoft Sans Serif" w:eastAsia="Calibri" w:hAnsi="Microsoft Sans Serif" w:cs="Microsoft Sans Serif"/>
          <w:smallCaps/>
          <w:sz w:val="18"/>
          <w:szCs w:val="22"/>
        </w:rPr>
        <w:t>NER</w:t>
      </w:r>
      <w:r w:rsidRPr="00424AA9">
        <w:rPr>
          <w:rFonts w:ascii="Microsoft Sans Serif" w:eastAsia="Calibri" w:hAnsi="Microsoft Sans Serif" w:cs="Microsoft Sans Serif"/>
          <w:szCs w:val="22"/>
        </w:rPr>
        <w:t>NOC</w:t>
      </w:r>
      <w:r>
        <w:rPr>
          <w:rFonts w:ascii="Microsoft Sans Serif" w:eastAsia="Calibri" w:hAnsi="Microsoft Sans Serif" w:cs="Microsoft Sans Serif"/>
          <w:caps/>
          <w:szCs w:val="22"/>
        </w:rPr>
        <w:t>)</w:t>
      </w:r>
    </w:p>
    <w:p w:rsidR="0050106A" w:rsidRPr="002D754D" w:rsidRDefault="0050106A" w:rsidP="0050106A">
      <w:pPr>
        <w:spacing w:after="200"/>
        <w:contextualSpacing/>
        <w:rPr>
          <w:rFonts w:ascii="Microsoft Sans Serif" w:eastAsia="Calibri" w:hAnsi="Microsoft Sans Serif" w:cs="Microsoft Sans Serif"/>
          <w:caps/>
          <w:szCs w:val="22"/>
        </w:rPr>
      </w:pPr>
    </w:p>
    <w:p w:rsidR="0050106A" w:rsidRPr="002D754D" w:rsidRDefault="0050106A" w:rsidP="0050106A">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Pamela C Polacek Esquire</w:t>
      </w:r>
    </w:p>
    <w:p w:rsidR="0050106A" w:rsidRDefault="0050106A" w:rsidP="0050106A">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McNees Wallace &amp; nurick llc</w:t>
      </w:r>
    </w:p>
    <w:p w:rsidR="0050106A" w:rsidRDefault="0050106A" w:rsidP="0050106A">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100 Pine Street</w:t>
      </w:r>
    </w:p>
    <w:p w:rsidR="0050106A" w:rsidRDefault="0050106A" w:rsidP="0050106A">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PO Box 1166</w:t>
      </w:r>
    </w:p>
    <w:p w:rsidR="0050106A" w:rsidRDefault="0050106A" w:rsidP="0050106A">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Harrisburg PA  17108</w:t>
      </w:r>
    </w:p>
    <w:p w:rsidR="0050106A" w:rsidRDefault="0050106A" w:rsidP="0050106A">
      <w:pPr>
        <w:spacing w:after="200"/>
        <w:contextualSpacing/>
        <w:rPr>
          <w:rFonts w:ascii="Microsoft Sans Serif" w:eastAsia="Calibri" w:hAnsi="Microsoft Sans Serif" w:cs="Microsoft Sans Serif"/>
          <w:caps/>
          <w:szCs w:val="22"/>
        </w:rPr>
      </w:pPr>
      <w:r>
        <w:rPr>
          <w:rFonts w:ascii="Microsoft Sans Serif" w:eastAsia="Calibri" w:hAnsi="Microsoft Sans Serif" w:cs="Microsoft Sans Serif"/>
          <w:caps/>
          <w:szCs w:val="22"/>
        </w:rPr>
        <w:t>717.232.8000</w:t>
      </w:r>
    </w:p>
    <w:p w:rsidR="0050106A" w:rsidRDefault="0050106A" w:rsidP="0050106A">
      <w:pPr>
        <w:spacing w:after="200"/>
        <w:contextualSpacing/>
        <w:rPr>
          <w:rFonts w:ascii="Microsoft Sans Serif" w:eastAsia="Calibri" w:hAnsi="Microsoft Sans Serif" w:cs="Microsoft Sans Serif"/>
          <w:szCs w:val="22"/>
        </w:rPr>
      </w:pPr>
      <w:hyperlink r:id="rId22" w:history="1">
        <w:r w:rsidRPr="00981740">
          <w:rPr>
            <w:rStyle w:val="Hyperlink"/>
            <w:rFonts w:ascii="Microsoft Sans Serif" w:eastAsia="Calibri" w:hAnsi="Microsoft Sans Serif" w:cs="Microsoft Sans Serif"/>
            <w:szCs w:val="22"/>
          </w:rPr>
          <w:t>ppolacek@mwn.com</w:t>
        </w:r>
      </w:hyperlink>
      <w:r>
        <w:rPr>
          <w:rFonts w:ascii="Microsoft Sans Serif" w:eastAsia="Calibri" w:hAnsi="Microsoft Sans Serif" w:cs="Microsoft Sans Serif"/>
          <w:szCs w:val="22"/>
        </w:rPr>
        <w:t xml:space="preserve"> </w:t>
      </w:r>
    </w:p>
    <w:p w:rsidR="0050106A" w:rsidRPr="00B45FED" w:rsidRDefault="0050106A" w:rsidP="0050106A">
      <w:pPr>
        <w:spacing w:after="200"/>
        <w:contextualSpacing/>
        <w:rPr>
          <w:rFonts w:ascii="Microsoft Sans Serif" w:eastAsia="Calibri" w:hAnsi="Microsoft Sans Serif" w:cs="Microsoft Sans Serif"/>
          <w:i/>
          <w:caps/>
          <w:szCs w:val="22"/>
        </w:rPr>
      </w:pPr>
      <w:r>
        <w:rPr>
          <w:rFonts w:ascii="Microsoft Sans Serif" w:eastAsia="Calibri" w:hAnsi="Microsoft Sans Serif" w:cs="Microsoft Sans Serif"/>
          <w:i/>
          <w:caps/>
          <w:szCs w:val="22"/>
        </w:rPr>
        <w:t>(Comperio Energy)</w:t>
      </w:r>
    </w:p>
    <w:p w:rsidR="0050106A" w:rsidRDefault="0050106A" w:rsidP="0050106A">
      <w:pPr>
        <w:rPr>
          <w:rFonts w:ascii="Microsoft Sans Serif" w:hAnsi="Microsoft Sans Serif" w:cs="Microsoft Sans Serif"/>
          <w:caps/>
          <w:szCs w:val="24"/>
        </w:rPr>
      </w:pPr>
    </w:p>
    <w:p w:rsidR="0050106A" w:rsidRDefault="0050106A" w:rsidP="0050106A">
      <w:pPr>
        <w:rPr>
          <w:rFonts w:ascii="Microsoft Sans Serif" w:hAnsi="Microsoft Sans Serif" w:cs="Microsoft Sans Serif"/>
          <w:caps/>
          <w:szCs w:val="24"/>
        </w:rPr>
      </w:pPr>
      <w:r>
        <w:rPr>
          <w:rFonts w:ascii="Microsoft Sans Serif" w:hAnsi="Microsoft Sans Serif" w:cs="Microsoft Sans Serif"/>
          <w:caps/>
          <w:szCs w:val="24"/>
        </w:rPr>
        <w:t>Christopher A Lewis Esquire</w:t>
      </w:r>
    </w:p>
    <w:p w:rsidR="0050106A" w:rsidRDefault="0050106A" w:rsidP="0050106A">
      <w:pPr>
        <w:rPr>
          <w:rFonts w:ascii="Microsoft Sans Serif" w:hAnsi="Microsoft Sans Serif" w:cs="Microsoft Sans Serif"/>
          <w:caps/>
          <w:szCs w:val="24"/>
        </w:rPr>
      </w:pPr>
      <w:r>
        <w:rPr>
          <w:rFonts w:ascii="Microsoft Sans Serif" w:hAnsi="Microsoft Sans Serif" w:cs="Microsoft Sans Serif"/>
          <w:caps/>
          <w:szCs w:val="24"/>
        </w:rPr>
        <w:t>Christopher R Sharp Esquire</w:t>
      </w:r>
    </w:p>
    <w:p w:rsidR="0050106A" w:rsidRDefault="0050106A" w:rsidP="0050106A">
      <w:pPr>
        <w:rPr>
          <w:rFonts w:ascii="Microsoft Sans Serif" w:hAnsi="Microsoft Sans Serif" w:cs="Microsoft Sans Serif"/>
          <w:caps/>
          <w:szCs w:val="24"/>
        </w:rPr>
      </w:pPr>
      <w:r>
        <w:rPr>
          <w:rFonts w:ascii="Microsoft Sans Serif" w:hAnsi="Microsoft Sans Serif" w:cs="Microsoft Sans Serif"/>
          <w:caps/>
          <w:szCs w:val="24"/>
        </w:rPr>
        <w:t>Melanie A Tambolas Esquire</w:t>
      </w:r>
    </w:p>
    <w:p w:rsidR="0050106A" w:rsidRDefault="0050106A" w:rsidP="0050106A">
      <w:pPr>
        <w:rPr>
          <w:rFonts w:ascii="Microsoft Sans Serif" w:hAnsi="Microsoft Sans Serif" w:cs="Microsoft Sans Serif"/>
          <w:caps/>
          <w:szCs w:val="24"/>
        </w:rPr>
      </w:pPr>
      <w:r>
        <w:rPr>
          <w:rFonts w:ascii="Microsoft Sans Serif" w:hAnsi="Microsoft Sans Serif" w:cs="Microsoft Sans Serif"/>
          <w:caps/>
          <w:szCs w:val="24"/>
        </w:rPr>
        <w:t>Blank Rome LLP</w:t>
      </w:r>
    </w:p>
    <w:p w:rsidR="0050106A" w:rsidRDefault="0050106A" w:rsidP="0050106A">
      <w:pPr>
        <w:rPr>
          <w:rFonts w:ascii="Microsoft Sans Serif" w:hAnsi="Microsoft Sans Serif" w:cs="Microsoft Sans Serif"/>
          <w:caps/>
          <w:szCs w:val="24"/>
        </w:rPr>
      </w:pPr>
      <w:r>
        <w:rPr>
          <w:rFonts w:ascii="Microsoft Sans Serif" w:hAnsi="Microsoft Sans Serif" w:cs="Microsoft Sans Serif"/>
          <w:caps/>
          <w:szCs w:val="24"/>
        </w:rPr>
        <w:t>One Logan Square</w:t>
      </w:r>
    </w:p>
    <w:p w:rsidR="0050106A" w:rsidRDefault="0050106A" w:rsidP="0050106A">
      <w:pPr>
        <w:rPr>
          <w:rFonts w:ascii="Microsoft Sans Serif" w:hAnsi="Microsoft Sans Serif" w:cs="Microsoft Sans Serif"/>
          <w:caps/>
          <w:szCs w:val="24"/>
        </w:rPr>
      </w:pPr>
      <w:r>
        <w:rPr>
          <w:rFonts w:ascii="Microsoft Sans Serif" w:hAnsi="Microsoft Sans Serif" w:cs="Microsoft Sans Serif"/>
          <w:caps/>
          <w:szCs w:val="24"/>
        </w:rPr>
        <w:t>Philadelphia PA  19103</w:t>
      </w:r>
    </w:p>
    <w:p w:rsidR="0050106A" w:rsidRDefault="0050106A" w:rsidP="0050106A">
      <w:pPr>
        <w:rPr>
          <w:rFonts w:ascii="Microsoft Sans Serif" w:hAnsi="Microsoft Sans Serif" w:cs="Microsoft Sans Serif"/>
          <w:szCs w:val="24"/>
        </w:rPr>
      </w:pPr>
      <w:r>
        <w:rPr>
          <w:rFonts w:ascii="Microsoft Sans Serif" w:hAnsi="Microsoft Sans Serif" w:cs="Microsoft Sans Serif"/>
          <w:szCs w:val="24"/>
        </w:rPr>
        <w:t>215.569.5793</w:t>
      </w:r>
    </w:p>
    <w:p w:rsidR="0050106A" w:rsidRDefault="0050106A" w:rsidP="0050106A">
      <w:pPr>
        <w:rPr>
          <w:rFonts w:ascii="Microsoft Sans Serif" w:hAnsi="Microsoft Sans Serif" w:cs="Microsoft Sans Serif"/>
          <w:szCs w:val="24"/>
        </w:rPr>
      </w:pPr>
      <w:hyperlink r:id="rId23" w:history="1">
        <w:r w:rsidRPr="00981740">
          <w:rPr>
            <w:rStyle w:val="Hyperlink"/>
            <w:rFonts w:ascii="Microsoft Sans Serif" w:hAnsi="Microsoft Sans Serif" w:cs="Microsoft Sans Serif"/>
            <w:szCs w:val="24"/>
          </w:rPr>
          <w:t>lewis@blankrome.com</w:t>
        </w:r>
      </w:hyperlink>
    </w:p>
    <w:p w:rsidR="0050106A" w:rsidRDefault="0050106A" w:rsidP="0050106A">
      <w:pPr>
        <w:rPr>
          <w:rFonts w:ascii="Microsoft Sans Serif" w:hAnsi="Microsoft Sans Serif" w:cs="Microsoft Sans Serif"/>
          <w:szCs w:val="24"/>
        </w:rPr>
      </w:pPr>
      <w:hyperlink r:id="rId24" w:history="1">
        <w:r w:rsidRPr="00981740">
          <w:rPr>
            <w:rStyle w:val="Hyperlink"/>
            <w:rFonts w:ascii="Microsoft Sans Serif" w:hAnsi="Microsoft Sans Serif" w:cs="Microsoft Sans Serif"/>
            <w:szCs w:val="24"/>
          </w:rPr>
          <w:t>Sharp@blankrome.com</w:t>
        </w:r>
      </w:hyperlink>
    </w:p>
    <w:p w:rsidR="0050106A" w:rsidRDefault="0050106A" w:rsidP="0050106A">
      <w:pPr>
        <w:rPr>
          <w:rFonts w:ascii="Microsoft Sans Serif" w:hAnsi="Microsoft Sans Serif" w:cs="Microsoft Sans Serif"/>
          <w:szCs w:val="24"/>
        </w:rPr>
      </w:pPr>
    </w:p>
    <w:p w:rsidR="0050106A" w:rsidRPr="00C64F3B" w:rsidRDefault="0050106A" w:rsidP="0050106A">
      <w:pPr>
        <w:rPr>
          <w:rFonts w:ascii="Microsoft Sans Serif" w:hAnsi="Microsoft Sans Serif" w:cs="Microsoft Sans Serif"/>
          <w:caps/>
          <w:szCs w:val="24"/>
        </w:rPr>
      </w:pPr>
    </w:p>
    <w:p w:rsidR="0050106A" w:rsidRDefault="0050106A" w:rsidP="001335C2">
      <w:pPr>
        <w:widowControl w:val="0"/>
        <w:rPr>
          <w:sz w:val="24"/>
          <w:szCs w:val="24"/>
        </w:rPr>
      </w:pPr>
    </w:p>
    <w:sectPr w:rsidR="0050106A" w:rsidSect="00496347">
      <w:type w:val="continuous"/>
      <w:pgSz w:w="12240" w:h="15840" w:code="1"/>
      <w:pgMar w:top="1440" w:right="432" w:bottom="720" w:left="432" w:header="720" w:footer="720" w:gutter="0"/>
      <w:pgNumType w:start="1"/>
      <w:cols w:num="2"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752" w:rsidRDefault="00BB4752">
      <w:r>
        <w:separator/>
      </w:r>
    </w:p>
  </w:endnote>
  <w:endnote w:type="continuationSeparator" w:id="0">
    <w:p w:rsidR="00BB4752" w:rsidRDefault="00BB4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96" w:rsidRDefault="00C13B7B" w:rsidP="006B08C2">
    <w:pPr>
      <w:pStyle w:val="Footer"/>
      <w:framePr w:wrap="around" w:vAnchor="text" w:hAnchor="margin" w:xAlign="center" w:y="1"/>
      <w:rPr>
        <w:rStyle w:val="PageNumber"/>
      </w:rPr>
    </w:pPr>
    <w:r>
      <w:rPr>
        <w:rStyle w:val="PageNumber"/>
      </w:rPr>
      <w:fldChar w:fldCharType="begin"/>
    </w:r>
    <w:r w:rsidR="00602596">
      <w:rPr>
        <w:rStyle w:val="PageNumber"/>
      </w:rPr>
      <w:instrText xml:space="preserve">PAGE  </w:instrText>
    </w:r>
    <w:r>
      <w:rPr>
        <w:rStyle w:val="PageNumber"/>
      </w:rPr>
      <w:fldChar w:fldCharType="end"/>
    </w:r>
  </w:p>
  <w:p w:rsidR="00602596" w:rsidRDefault="006025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96" w:rsidRDefault="00C13B7B" w:rsidP="006B08C2">
    <w:pPr>
      <w:pStyle w:val="Footer"/>
      <w:framePr w:wrap="around" w:vAnchor="text" w:hAnchor="margin" w:xAlign="center" w:y="1"/>
      <w:rPr>
        <w:rStyle w:val="PageNumber"/>
      </w:rPr>
    </w:pPr>
    <w:r>
      <w:rPr>
        <w:rStyle w:val="PageNumber"/>
      </w:rPr>
      <w:fldChar w:fldCharType="begin"/>
    </w:r>
    <w:r w:rsidR="00602596">
      <w:rPr>
        <w:rStyle w:val="PageNumber"/>
      </w:rPr>
      <w:instrText xml:space="preserve">PAGE  </w:instrText>
    </w:r>
    <w:r>
      <w:rPr>
        <w:rStyle w:val="PageNumber"/>
      </w:rPr>
      <w:fldChar w:fldCharType="separate"/>
    </w:r>
    <w:r w:rsidR="0050106A">
      <w:rPr>
        <w:rStyle w:val="PageNumber"/>
        <w:noProof/>
      </w:rPr>
      <w:t>8</w:t>
    </w:r>
    <w:r>
      <w:rPr>
        <w:rStyle w:val="PageNumber"/>
      </w:rPr>
      <w:fldChar w:fldCharType="end"/>
    </w:r>
  </w:p>
  <w:p w:rsidR="00602596" w:rsidRDefault="006025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752" w:rsidRDefault="00BB4752">
      <w:r>
        <w:separator/>
      </w:r>
    </w:p>
  </w:footnote>
  <w:footnote w:type="continuationSeparator" w:id="0">
    <w:p w:rsidR="00BB4752" w:rsidRDefault="00BB4752">
      <w:r>
        <w:continuationSeparator/>
      </w:r>
    </w:p>
  </w:footnote>
  <w:footnote w:id="1">
    <w:p w:rsidR="00213199" w:rsidRPr="00213199" w:rsidRDefault="00213199">
      <w:pPr>
        <w:pStyle w:val="FootnoteText"/>
        <w:rPr>
          <w:sz w:val="24"/>
          <w:szCs w:val="24"/>
        </w:rPr>
      </w:pPr>
      <w:r w:rsidRPr="00213199">
        <w:rPr>
          <w:sz w:val="24"/>
          <w:szCs w:val="24"/>
        </w:rPr>
        <w:tab/>
      </w:r>
      <w:r w:rsidRPr="00213199">
        <w:rPr>
          <w:rStyle w:val="FootnoteReference"/>
          <w:sz w:val="24"/>
          <w:szCs w:val="24"/>
        </w:rPr>
        <w:footnoteRef/>
      </w:r>
      <w:r w:rsidRPr="00213199">
        <w:rPr>
          <w:sz w:val="24"/>
          <w:szCs w:val="24"/>
        </w:rPr>
        <w:tab/>
        <w:t>We note that while UGI Utilities, Inc. (UGI</w:t>
      </w:r>
      <w:proofErr w:type="gramStart"/>
      <w:r w:rsidRPr="00213199">
        <w:rPr>
          <w:sz w:val="24"/>
          <w:szCs w:val="24"/>
        </w:rPr>
        <w:t>),</w:t>
      </w:r>
      <w:proofErr w:type="gramEnd"/>
      <w:r w:rsidRPr="00213199">
        <w:rPr>
          <w:sz w:val="24"/>
          <w:szCs w:val="24"/>
        </w:rPr>
        <w:t xml:space="preserve"> filed a document entitled Recommendations for Plan Improvement at this docket on October 15, 2010, and</w:t>
      </w:r>
      <w:r w:rsidR="00C8761D">
        <w:rPr>
          <w:sz w:val="24"/>
          <w:szCs w:val="24"/>
        </w:rPr>
        <w:t xml:space="preserve"> that UGI</w:t>
      </w:r>
      <w:r w:rsidRPr="00213199">
        <w:rPr>
          <w:sz w:val="24"/>
          <w:szCs w:val="24"/>
        </w:rPr>
        <w:t xml:space="preserve"> was duly notified of the date, time and place of the prehearing conference</w:t>
      </w:r>
      <w:r w:rsidR="00C8761D">
        <w:rPr>
          <w:sz w:val="24"/>
          <w:szCs w:val="24"/>
        </w:rPr>
        <w:t xml:space="preserve">. </w:t>
      </w:r>
      <w:r w:rsidRPr="00213199">
        <w:rPr>
          <w:sz w:val="24"/>
          <w:szCs w:val="24"/>
        </w:rPr>
        <w:t xml:space="preserve"> UGI did not appear at the prehearing conference.</w:t>
      </w:r>
    </w:p>
  </w:footnote>
  <w:footnote w:id="2">
    <w:p w:rsidR="00C41BCD" w:rsidRPr="00213199" w:rsidRDefault="00C41BCD">
      <w:pPr>
        <w:pStyle w:val="FootnoteText"/>
        <w:rPr>
          <w:sz w:val="24"/>
          <w:szCs w:val="24"/>
        </w:rPr>
      </w:pPr>
      <w:r w:rsidRPr="00213199">
        <w:rPr>
          <w:sz w:val="24"/>
          <w:szCs w:val="24"/>
        </w:rPr>
        <w:tab/>
      </w:r>
      <w:r w:rsidRPr="00213199">
        <w:rPr>
          <w:rStyle w:val="FootnoteReference"/>
          <w:sz w:val="24"/>
          <w:szCs w:val="24"/>
        </w:rPr>
        <w:footnoteRef/>
      </w:r>
      <w:r w:rsidRPr="00213199">
        <w:rPr>
          <w:sz w:val="24"/>
          <w:szCs w:val="24"/>
        </w:rPr>
        <w:tab/>
        <w:t xml:space="preserve">We note, however, that at </w:t>
      </w:r>
      <w:r w:rsidR="00183209" w:rsidRPr="00213199">
        <w:rPr>
          <w:sz w:val="24"/>
          <w:szCs w:val="24"/>
        </w:rPr>
        <w:t>the pre</w:t>
      </w:r>
      <w:r w:rsidRPr="00213199">
        <w:rPr>
          <w:sz w:val="24"/>
          <w:szCs w:val="24"/>
        </w:rPr>
        <w:t xml:space="preserve">hearing </w:t>
      </w:r>
      <w:r w:rsidR="00183209" w:rsidRPr="00213199">
        <w:rPr>
          <w:sz w:val="24"/>
          <w:szCs w:val="24"/>
        </w:rPr>
        <w:t xml:space="preserve">conference on November 12, 2010, </w:t>
      </w:r>
      <w:r w:rsidRPr="00213199">
        <w:rPr>
          <w:sz w:val="24"/>
          <w:szCs w:val="24"/>
        </w:rPr>
        <w:t xml:space="preserve">counsel for PCOC stated that PCOC is not a “successor organization” to ACORN. </w:t>
      </w:r>
      <w:r w:rsidR="00183209" w:rsidRPr="00213199">
        <w:rPr>
          <w:sz w:val="24"/>
          <w:szCs w:val="24"/>
        </w:rPr>
        <w:t xml:space="preserve"> November 12, 2010 Tr. at __.</w:t>
      </w:r>
    </w:p>
  </w:footnote>
  <w:footnote w:id="3">
    <w:p w:rsidR="00602596" w:rsidRPr="00C376E4" w:rsidRDefault="00602596" w:rsidP="00F63AAF">
      <w:pPr>
        <w:pStyle w:val="FootnoteText"/>
        <w:rPr>
          <w:sz w:val="24"/>
          <w:szCs w:val="24"/>
        </w:rPr>
      </w:pPr>
      <w:r w:rsidRPr="00C376E4">
        <w:rPr>
          <w:sz w:val="24"/>
          <w:szCs w:val="24"/>
        </w:rPr>
        <w:tab/>
      </w:r>
      <w:r w:rsidRPr="00C376E4">
        <w:rPr>
          <w:rStyle w:val="FootnoteReference"/>
          <w:sz w:val="24"/>
          <w:szCs w:val="24"/>
        </w:rPr>
        <w:footnoteRef/>
      </w:r>
      <w:r w:rsidRPr="00C376E4">
        <w:rPr>
          <w:sz w:val="24"/>
          <w:szCs w:val="24"/>
        </w:rPr>
        <w:t xml:space="preserve"> </w:t>
      </w:r>
      <w:r w:rsidRPr="00C376E4">
        <w:rPr>
          <w:sz w:val="24"/>
          <w:szCs w:val="24"/>
        </w:rPr>
        <w:tab/>
        <w:t xml:space="preserve">We note, however, that in the two other Act 129 cases referred to OALJ for expedited hearing, </w:t>
      </w:r>
      <w:r w:rsidRPr="00C376E4">
        <w:rPr>
          <w:i/>
          <w:sz w:val="24"/>
          <w:szCs w:val="24"/>
        </w:rPr>
        <w:t>Petition of PECO Energy Company for Approval of its Act 129 Energy Efficiency and Conservation Plan and Expedited Approval of its Compact Fluorescent Lamp Program</w:t>
      </w:r>
      <w:r w:rsidRPr="00C376E4">
        <w:rPr>
          <w:sz w:val="24"/>
          <w:szCs w:val="24"/>
        </w:rPr>
        <w:t xml:space="preserve">, Docket No. M-2009-2093215, and </w:t>
      </w:r>
      <w:r w:rsidRPr="00C376E4">
        <w:rPr>
          <w:i/>
          <w:sz w:val="24"/>
          <w:szCs w:val="24"/>
        </w:rPr>
        <w:t>Petition of West Penn Power Company d/b/a Allegheny Power for Approval of its Energy Efficiency and Conservation Plan, Approval of Recovery of Costs Through a Reconcilable Adjustment Clause and Approval of Matters Relating to the Energy Efficiency and Conservation Plan</w:t>
      </w:r>
      <w:r w:rsidRPr="00C376E4">
        <w:rPr>
          <w:sz w:val="24"/>
          <w:szCs w:val="24"/>
        </w:rPr>
        <w:t xml:space="preserve">, Docket No. M-2009-2093218, PCOC’s intervention was not opposed and was granted.  </w:t>
      </w:r>
      <w:r w:rsidRPr="00C376E4">
        <w:rPr>
          <w:sz w:val="24"/>
          <w:szCs w:val="24"/>
        </w:rPr>
        <w:tab/>
      </w:r>
      <w:r w:rsidRPr="00C376E4">
        <w:rPr>
          <w:sz w:val="24"/>
          <w:szCs w:val="24"/>
        </w:rPr>
        <w:tab/>
      </w:r>
      <w:r w:rsidRPr="00C376E4">
        <w:rPr>
          <w:sz w:val="24"/>
          <w:szCs w:val="24"/>
        </w:rPr>
        <w:tab/>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36CC4"/>
    <w:rsid w:val="00026F22"/>
    <w:rsid w:val="0008041C"/>
    <w:rsid w:val="000935B6"/>
    <w:rsid w:val="000A12A1"/>
    <w:rsid w:val="000A2F96"/>
    <w:rsid w:val="000B40DB"/>
    <w:rsid w:val="000D39CD"/>
    <w:rsid w:val="000E02CB"/>
    <w:rsid w:val="000E64D7"/>
    <w:rsid w:val="000F0E92"/>
    <w:rsid w:val="00120926"/>
    <w:rsid w:val="00122DFB"/>
    <w:rsid w:val="001335C2"/>
    <w:rsid w:val="00150EB1"/>
    <w:rsid w:val="001600B8"/>
    <w:rsid w:val="00163C9A"/>
    <w:rsid w:val="0016688B"/>
    <w:rsid w:val="00166B0E"/>
    <w:rsid w:val="001765C3"/>
    <w:rsid w:val="00183209"/>
    <w:rsid w:val="00195228"/>
    <w:rsid w:val="001C5B6F"/>
    <w:rsid w:val="001F7F8A"/>
    <w:rsid w:val="00213199"/>
    <w:rsid w:val="00251B56"/>
    <w:rsid w:val="00274ADF"/>
    <w:rsid w:val="00294ACE"/>
    <w:rsid w:val="00303C0E"/>
    <w:rsid w:val="003112BF"/>
    <w:rsid w:val="003155DD"/>
    <w:rsid w:val="00321A45"/>
    <w:rsid w:val="00331DD1"/>
    <w:rsid w:val="003376D1"/>
    <w:rsid w:val="00337F8B"/>
    <w:rsid w:val="00355692"/>
    <w:rsid w:val="00361125"/>
    <w:rsid w:val="003A1D07"/>
    <w:rsid w:val="003A3CED"/>
    <w:rsid w:val="003A6970"/>
    <w:rsid w:val="003F2366"/>
    <w:rsid w:val="003F6F58"/>
    <w:rsid w:val="00401174"/>
    <w:rsid w:val="00407A27"/>
    <w:rsid w:val="0042152B"/>
    <w:rsid w:val="00423EEC"/>
    <w:rsid w:val="00437DD3"/>
    <w:rsid w:val="00442167"/>
    <w:rsid w:val="00462D04"/>
    <w:rsid w:val="0046497E"/>
    <w:rsid w:val="00466F8B"/>
    <w:rsid w:val="00483877"/>
    <w:rsid w:val="00496408"/>
    <w:rsid w:val="00496B51"/>
    <w:rsid w:val="004C0C16"/>
    <w:rsid w:val="0050106A"/>
    <w:rsid w:val="005031B5"/>
    <w:rsid w:val="0050701F"/>
    <w:rsid w:val="005414E2"/>
    <w:rsid w:val="00571EDD"/>
    <w:rsid w:val="005A7648"/>
    <w:rsid w:val="005B1756"/>
    <w:rsid w:val="005C0847"/>
    <w:rsid w:val="005F3939"/>
    <w:rsid w:val="00602596"/>
    <w:rsid w:val="0067197F"/>
    <w:rsid w:val="00685397"/>
    <w:rsid w:val="006A18BD"/>
    <w:rsid w:val="006A75B3"/>
    <w:rsid w:val="006B08C2"/>
    <w:rsid w:val="006B65E9"/>
    <w:rsid w:val="006E0F54"/>
    <w:rsid w:val="00701ABD"/>
    <w:rsid w:val="00736CC4"/>
    <w:rsid w:val="00771959"/>
    <w:rsid w:val="00772387"/>
    <w:rsid w:val="0077461C"/>
    <w:rsid w:val="007751E5"/>
    <w:rsid w:val="00777417"/>
    <w:rsid w:val="00792E20"/>
    <w:rsid w:val="007C4C3B"/>
    <w:rsid w:val="007E5F82"/>
    <w:rsid w:val="007E6BA7"/>
    <w:rsid w:val="007F29A5"/>
    <w:rsid w:val="008011FE"/>
    <w:rsid w:val="00807CE1"/>
    <w:rsid w:val="00833A51"/>
    <w:rsid w:val="00834E99"/>
    <w:rsid w:val="008567DA"/>
    <w:rsid w:val="008675F2"/>
    <w:rsid w:val="0087075E"/>
    <w:rsid w:val="00882840"/>
    <w:rsid w:val="008A65E8"/>
    <w:rsid w:val="009119CA"/>
    <w:rsid w:val="009152CE"/>
    <w:rsid w:val="00915D46"/>
    <w:rsid w:val="0093282A"/>
    <w:rsid w:val="00933192"/>
    <w:rsid w:val="0094378D"/>
    <w:rsid w:val="009755F2"/>
    <w:rsid w:val="009D205E"/>
    <w:rsid w:val="009D67F1"/>
    <w:rsid w:val="009E58F1"/>
    <w:rsid w:val="00A01330"/>
    <w:rsid w:val="00A346E8"/>
    <w:rsid w:val="00A4149A"/>
    <w:rsid w:val="00A66698"/>
    <w:rsid w:val="00A83F29"/>
    <w:rsid w:val="00AB2A2D"/>
    <w:rsid w:val="00AC504C"/>
    <w:rsid w:val="00AE6262"/>
    <w:rsid w:val="00AF288A"/>
    <w:rsid w:val="00B218EC"/>
    <w:rsid w:val="00B23652"/>
    <w:rsid w:val="00B33E3D"/>
    <w:rsid w:val="00B86061"/>
    <w:rsid w:val="00B916CE"/>
    <w:rsid w:val="00BA083C"/>
    <w:rsid w:val="00BB4752"/>
    <w:rsid w:val="00BB63B5"/>
    <w:rsid w:val="00BE07F1"/>
    <w:rsid w:val="00C02B4D"/>
    <w:rsid w:val="00C07D26"/>
    <w:rsid w:val="00C13B7B"/>
    <w:rsid w:val="00C170D9"/>
    <w:rsid w:val="00C376E4"/>
    <w:rsid w:val="00C41BCD"/>
    <w:rsid w:val="00C67E32"/>
    <w:rsid w:val="00C751CE"/>
    <w:rsid w:val="00C851DD"/>
    <w:rsid w:val="00C8761D"/>
    <w:rsid w:val="00CA1CA1"/>
    <w:rsid w:val="00CB7087"/>
    <w:rsid w:val="00CF156C"/>
    <w:rsid w:val="00CF2C2D"/>
    <w:rsid w:val="00D06775"/>
    <w:rsid w:val="00D131A6"/>
    <w:rsid w:val="00D52DAE"/>
    <w:rsid w:val="00D55527"/>
    <w:rsid w:val="00DA1FE4"/>
    <w:rsid w:val="00DB273F"/>
    <w:rsid w:val="00DF0230"/>
    <w:rsid w:val="00DF3903"/>
    <w:rsid w:val="00E01DD4"/>
    <w:rsid w:val="00E04142"/>
    <w:rsid w:val="00E63E68"/>
    <w:rsid w:val="00E7447A"/>
    <w:rsid w:val="00E842AA"/>
    <w:rsid w:val="00ED4204"/>
    <w:rsid w:val="00EE7C55"/>
    <w:rsid w:val="00F10EDB"/>
    <w:rsid w:val="00F2122C"/>
    <w:rsid w:val="00F26904"/>
    <w:rsid w:val="00F278E4"/>
    <w:rsid w:val="00F335C8"/>
    <w:rsid w:val="00F56561"/>
    <w:rsid w:val="00F63AAF"/>
    <w:rsid w:val="00F722FE"/>
    <w:rsid w:val="00F953C0"/>
    <w:rsid w:val="00F967C6"/>
    <w:rsid w:val="00FC73AA"/>
    <w:rsid w:val="00FE2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1335C2"/>
    <w:rPr>
      <w:color w:val="0000FF"/>
      <w:u w:val="single"/>
    </w:rPr>
  </w:style>
  <w:style w:type="paragraph" w:styleId="FootnoteText">
    <w:name w:val="footnote text"/>
    <w:basedOn w:val="Normal"/>
    <w:link w:val="FootnoteTextChar"/>
    <w:rsid w:val="00294ACE"/>
  </w:style>
  <w:style w:type="character" w:customStyle="1" w:styleId="FootnoteTextChar">
    <w:name w:val="Footnote Text Char"/>
    <w:basedOn w:val="DefaultParagraphFont"/>
    <w:link w:val="FootnoteText"/>
    <w:rsid w:val="00294ACE"/>
  </w:style>
  <w:style w:type="character" w:styleId="FootnoteReference">
    <w:name w:val="footnote reference"/>
    <w:basedOn w:val="DefaultParagraphFont"/>
    <w:rsid w:val="00294ACE"/>
    <w:rPr>
      <w:vertAlign w:val="superscript"/>
    </w:rPr>
  </w:style>
</w:styles>
</file>

<file path=word/webSettings.xml><?xml version="1.0" encoding="utf-8"?>
<w:webSettings xmlns:r="http://schemas.openxmlformats.org/officeDocument/2006/relationships" xmlns:w="http://schemas.openxmlformats.org/wordprocessingml/2006/main">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scperry@state.pa.us" TargetMode="External"/><Relationship Id="rId18" Type="http://schemas.openxmlformats.org/officeDocument/2006/relationships/hyperlink" Target="mailto:lechambon@comcast.ne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kmoody@eckertseamans.com" TargetMode="External"/><Relationship Id="rId7" Type="http://schemas.openxmlformats.org/officeDocument/2006/relationships/footer" Target="footer1.xml"/><Relationship Id="rId12" Type="http://schemas.openxmlformats.org/officeDocument/2006/relationships/hyperlink" Target="mailto:skeddie@mwn.com" TargetMode="External"/><Relationship Id="rId17" Type="http://schemas.openxmlformats.org/officeDocument/2006/relationships/hyperlink" Target="mailto:hgellerpulp@PAlegalaid.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ewis@blankrome.com" TargetMode="External"/><Relationship Id="rId20" Type="http://schemas.openxmlformats.org/officeDocument/2006/relationships/hyperlink" Target="mailto:dclearfield@eckertseamans.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Doll76342@aol.com" TargetMode="External"/><Relationship Id="rId24" Type="http://schemas.openxmlformats.org/officeDocument/2006/relationships/hyperlink" Target="mailto:Sharp@blankrome.com" TargetMode="External"/><Relationship Id="rId5" Type="http://schemas.openxmlformats.org/officeDocument/2006/relationships/footnotes" Target="footnotes.xml"/><Relationship Id="rId15" Type="http://schemas.openxmlformats.org/officeDocument/2006/relationships/hyperlink" Target="mailto:tambolas@blankrome.com" TargetMode="External"/><Relationship Id="rId23" Type="http://schemas.openxmlformats.org/officeDocument/2006/relationships/hyperlink" Target="mailto:lewis@blankrome.com" TargetMode="External"/><Relationship Id="rId10" Type="http://schemas.openxmlformats.org/officeDocument/2006/relationships/hyperlink" Target="mailto:crburgraff@hmslegal.com" TargetMode="External"/><Relationship Id="rId19" Type="http://schemas.openxmlformats.org/officeDocument/2006/relationships/hyperlink" Target="mailto:Baillie@pennfuture.org" TargetMode="External"/><Relationship Id="rId4" Type="http://schemas.openxmlformats.org/officeDocument/2006/relationships/webSettings" Target="webSettings.xml"/><Relationship Id="rId9" Type="http://schemas.openxmlformats.org/officeDocument/2006/relationships/hyperlink" Target="mailto:lsharris@hmslegal.com" TargetMode="External"/><Relationship Id="rId14" Type="http://schemas.openxmlformats.org/officeDocument/2006/relationships/hyperlink" Target="mailto:astaevska@state.pa.us" TargetMode="External"/><Relationship Id="rId22" Type="http://schemas.openxmlformats.org/officeDocument/2006/relationships/hyperlink" Target="mailto:ppolacek@m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B3A85-E061-407B-9C3D-D7F725EF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2491</Words>
  <Characters>14200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astout</cp:lastModifiedBy>
  <cp:revision>2</cp:revision>
  <cp:lastPrinted>2010-11-04T16:08:00Z</cp:lastPrinted>
  <dcterms:created xsi:type="dcterms:W3CDTF">2010-11-15T13:38:00Z</dcterms:created>
  <dcterms:modified xsi:type="dcterms:W3CDTF">2010-11-15T13:38:00Z</dcterms:modified>
</cp:coreProperties>
</file>