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14E" w:rsidRDefault="008A114E" w:rsidP="005B57D9">
      <w:pPr>
        <w:jc w:val="center"/>
        <w:rPr>
          <w:b/>
        </w:rPr>
      </w:pPr>
      <w:r>
        <w:rPr>
          <w:b/>
        </w:rPr>
        <w:t>BEFORE THE</w:t>
      </w:r>
    </w:p>
    <w:p w:rsidR="008A114E" w:rsidRDefault="008A114E" w:rsidP="005B57D9">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A114E" w:rsidRDefault="008A114E" w:rsidP="005B57D9">
      <w:pPr>
        <w:jc w:val="center"/>
        <w:rPr>
          <w:b/>
        </w:rPr>
      </w:pPr>
    </w:p>
    <w:p w:rsidR="008A114E" w:rsidRDefault="008A114E" w:rsidP="005B57D9">
      <w:pPr>
        <w:jc w:val="center"/>
        <w:rPr>
          <w:b/>
        </w:rPr>
      </w:pPr>
    </w:p>
    <w:p w:rsidR="008A114E" w:rsidRDefault="008A114E" w:rsidP="005B57D9">
      <w:pPr>
        <w:jc w:val="center"/>
        <w:rPr>
          <w:b/>
        </w:rPr>
      </w:pPr>
    </w:p>
    <w:p w:rsidR="008A114E" w:rsidRDefault="008A114E" w:rsidP="005B57D9">
      <w:r>
        <w:t>Linda Malandruco</w:t>
      </w:r>
      <w:r>
        <w:tab/>
      </w:r>
      <w:r>
        <w:tab/>
      </w:r>
      <w:r>
        <w:tab/>
      </w:r>
      <w:r>
        <w:tab/>
      </w:r>
      <w:r>
        <w:tab/>
        <w:t>:</w:t>
      </w:r>
    </w:p>
    <w:p w:rsidR="008A114E" w:rsidRDefault="008A114E" w:rsidP="005B57D9">
      <w:r>
        <w:tab/>
      </w:r>
      <w:r>
        <w:tab/>
      </w:r>
      <w:r>
        <w:tab/>
      </w:r>
      <w:r>
        <w:tab/>
      </w:r>
      <w:r>
        <w:tab/>
      </w:r>
      <w:r>
        <w:tab/>
      </w:r>
      <w:r>
        <w:tab/>
        <w:t>:</w:t>
      </w:r>
    </w:p>
    <w:p w:rsidR="008A114E" w:rsidRDefault="008A114E" w:rsidP="005B57D9">
      <w:r>
        <w:tab/>
        <w:t>v.</w:t>
      </w:r>
      <w:r>
        <w:tab/>
      </w:r>
      <w:r>
        <w:tab/>
      </w:r>
      <w:r>
        <w:tab/>
      </w:r>
      <w:r>
        <w:tab/>
      </w:r>
      <w:r>
        <w:tab/>
      </w:r>
      <w:r>
        <w:tab/>
        <w:t>:</w:t>
      </w:r>
      <w:r>
        <w:tab/>
      </w:r>
      <w:r>
        <w:tab/>
        <w:t>F-2010-2187414</w:t>
      </w:r>
    </w:p>
    <w:p w:rsidR="008A114E" w:rsidRDefault="008A114E" w:rsidP="005B57D9">
      <w:r>
        <w:tab/>
      </w:r>
      <w:r>
        <w:tab/>
      </w:r>
      <w:r>
        <w:tab/>
      </w:r>
      <w:r>
        <w:tab/>
      </w:r>
      <w:r>
        <w:tab/>
      </w:r>
      <w:r>
        <w:tab/>
      </w:r>
      <w:r>
        <w:tab/>
        <w:t>:</w:t>
      </w:r>
    </w:p>
    <w:p w:rsidR="008A114E" w:rsidRDefault="008A114E" w:rsidP="005B57D9">
      <w:r>
        <w:t>PECO Energy Company</w:t>
      </w:r>
      <w:r>
        <w:tab/>
      </w:r>
      <w:r>
        <w:tab/>
      </w:r>
      <w:r>
        <w:tab/>
      </w:r>
      <w:r>
        <w:tab/>
        <w:t>:</w:t>
      </w:r>
    </w:p>
    <w:p w:rsidR="008A114E" w:rsidRDefault="008A114E" w:rsidP="005B57D9">
      <w:r>
        <w:tab/>
      </w:r>
      <w:r>
        <w:tab/>
      </w:r>
      <w:r>
        <w:tab/>
      </w:r>
      <w:r>
        <w:tab/>
        <w:t xml:space="preserve"> </w:t>
      </w:r>
      <w:r>
        <w:tab/>
      </w:r>
      <w:r>
        <w:tab/>
      </w:r>
      <w:r>
        <w:tab/>
        <w:t>:</w:t>
      </w:r>
    </w:p>
    <w:p w:rsidR="008A114E" w:rsidRDefault="008A114E" w:rsidP="005B57D9">
      <w:pPr>
        <w:tabs>
          <w:tab w:val="left" w:pos="1076"/>
        </w:tabs>
      </w:pPr>
    </w:p>
    <w:p w:rsidR="008A114E" w:rsidRDefault="008A114E" w:rsidP="005B57D9">
      <w:pPr>
        <w:tabs>
          <w:tab w:val="left" w:pos="1076"/>
        </w:tabs>
      </w:pPr>
    </w:p>
    <w:p w:rsidR="008A114E" w:rsidRDefault="008A114E" w:rsidP="005B57D9"/>
    <w:p w:rsidR="008A114E" w:rsidRPr="00D003FC" w:rsidRDefault="008A114E" w:rsidP="005B57D9">
      <w:pPr>
        <w:jc w:val="center"/>
        <w:rPr>
          <w:b/>
          <w:u w:val="single"/>
        </w:rPr>
      </w:pPr>
      <w:r w:rsidRPr="00D003FC">
        <w:rPr>
          <w:b/>
          <w:u w:val="single"/>
        </w:rPr>
        <w:t>INITIAL DECISION</w:t>
      </w:r>
    </w:p>
    <w:p w:rsidR="008A114E" w:rsidRDefault="008A114E" w:rsidP="005B57D9">
      <w:pPr>
        <w:jc w:val="center"/>
      </w:pPr>
    </w:p>
    <w:p w:rsidR="008A114E" w:rsidRDefault="008A114E" w:rsidP="005B57D9">
      <w:pPr>
        <w:jc w:val="center"/>
      </w:pPr>
    </w:p>
    <w:p w:rsidR="008A114E" w:rsidRDefault="008A114E" w:rsidP="005B57D9">
      <w:pPr>
        <w:jc w:val="center"/>
      </w:pPr>
      <w:r>
        <w:t>Before</w:t>
      </w:r>
    </w:p>
    <w:p w:rsidR="008A114E" w:rsidRDefault="008A114E" w:rsidP="005B57D9">
      <w:pPr>
        <w:jc w:val="center"/>
      </w:pPr>
      <w:r>
        <w:t>David A. Alexander</w:t>
      </w:r>
    </w:p>
    <w:p w:rsidR="008A114E" w:rsidRDefault="008A114E" w:rsidP="005B57D9">
      <w:pPr>
        <w:jc w:val="center"/>
      </w:pPr>
      <w:r>
        <w:t>Special Agent</w:t>
      </w:r>
    </w:p>
    <w:p w:rsidR="008A114E" w:rsidRDefault="008A114E" w:rsidP="005B57D9">
      <w:pPr>
        <w:jc w:val="center"/>
      </w:pPr>
    </w:p>
    <w:p w:rsidR="008A114E" w:rsidRDefault="008A114E" w:rsidP="005B57D9">
      <w:pPr>
        <w:jc w:val="center"/>
      </w:pPr>
    </w:p>
    <w:p w:rsidR="008A114E" w:rsidRDefault="008A114E" w:rsidP="005B57D9">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A114E" w:rsidRDefault="008A114E" w:rsidP="005B57D9">
      <w:pPr>
        <w:jc w:val="center"/>
      </w:pPr>
    </w:p>
    <w:p w:rsidR="008A114E" w:rsidRDefault="008A114E" w:rsidP="008A114E"/>
    <w:p w:rsidR="00A70A4E" w:rsidRDefault="008A114E" w:rsidP="008A114E">
      <w:pPr>
        <w:tabs>
          <w:tab w:val="left" w:pos="-1440"/>
          <w:tab w:val="left" w:pos="-720"/>
        </w:tabs>
        <w:suppressAutoHyphens/>
        <w:spacing w:line="360" w:lineRule="auto"/>
        <w:ind w:firstLine="1440"/>
        <w:rPr>
          <w:spacing w:val="-3"/>
        </w:rPr>
      </w:pPr>
      <w:r>
        <w:t xml:space="preserve">On </w:t>
      </w:r>
      <w:r w:rsidR="007F7A2C">
        <w:t>July 12, 2010</w:t>
      </w:r>
      <w:r>
        <w:t xml:space="preserve">, </w:t>
      </w:r>
      <w:r w:rsidR="007F7A2C">
        <w:t>Linda Malandruco</w:t>
      </w:r>
      <w:r>
        <w:t xml:space="preserve"> (</w:t>
      </w:r>
      <w:r w:rsidR="007F7A2C">
        <w:t>Ms. Malandruco</w:t>
      </w:r>
      <w:r>
        <w:t xml:space="preserve"> or Complainant) filed a formal Complaint (Complaint) with the Pennsylvania Public Utility Commission (Commission) against </w:t>
      </w:r>
      <w:r w:rsidR="007F7A2C">
        <w:t>PECO Energy Company</w:t>
      </w:r>
      <w:r>
        <w:t xml:space="preserve"> (PPL or Respondent).  In the Complaint, </w:t>
      </w:r>
      <w:r w:rsidR="007F7A2C">
        <w:t>Ms. Malandruco</w:t>
      </w:r>
      <w:r>
        <w:t xml:space="preserve"> alleged an inability to pay h</w:t>
      </w:r>
      <w:r w:rsidR="007F7A2C">
        <w:t>er</w:t>
      </w:r>
      <w:r>
        <w:t xml:space="preserve"> electric utility bill and as relief, </w:t>
      </w:r>
      <w:r w:rsidR="007F7A2C">
        <w:t>s</w:t>
      </w:r>
      <w:r>
        <w:t xml:space="preserve">he requested a payment arrangement. </w:t>
      </w:r>
      <w:r>
        <w:rPr>
          <w:spacing w:val="-3"/>
        </w:rPr>
        <w:t xml:space="preserve"> </w:t>
      </w:r>
      <w:r>
        <w:t xml:space="preserve">On </w:t>
      </w:r>
      <w:r w:rsidR="00A70A4E">
        <w:t>or about July 20, 2010</w:t>
      </w:r>
      <w:r>
        <w:t xml:space="preserve">, Respondent filed an </w:t>
      </w:r>
      <w:r>
        <w:rPr>
          <w:spacing w:val="-3"/>
        </w:rPr>
        <w:t xml:space="preserve">Answer to the Complaint.  </w:t>
      </w:r>
    </w:p>
    <w:p w:rsidR="00A70A4E" w:rsidRDefault="00A70A4E" w:rsidP="008A114E">
      <w:pPr>
        <w:tabs>
          <w:tab w:val="left" w:pos="-1440"/>
          <w:tab w:val="left" w:pos="-720"/>
        </w:tabs>
        <w:suppressAutoHyphens/>
        <w:spacing w:line="360" w:lineRule="auto"/>
        <w:ind w:firstLine="1440"/>
        <w:rPr>
          <w:spacing w:val="-3"/>
        </w:rPr>
      </w:pPr>
    </w:p>
    <w:p w:rsidR="008A114E" w:rsidRDefault="008A114E" w:rsidP="008A114E">
      <w:pPr>
        <w:tabs>
          <w:tab w:val="left" w:pos="-1440"/>
          <w:tab w:val="left" w:pos="-720"/>
        </w:tabs>
        <w:suppressAutoHyphens/>
        <w:spacing w:line="360" w:lineRule="auto"/>
        <w:ind w:firstLine="1440"/>
      </w:pPr>
      <w:r>
        <w:rPr>
          <w:spacing w:val="-3"/>
        </w:rPr>
        <w:t>The Complaint is an appeal of a Bureau of Consumer Services (BCS) decision, BCS Case No. 25</w:t>
      </w:r>
      <w:r w:rsidR="00A70A4E">
        <w:rPr>
          <w:spacing w:val="-3"/>
        </w:rPr>
        <w:t>38053</w:t>
      </w:r>
      <w:r w:rsidR="00184B76">
        <w:rPr>
          <w:spacing w:val="-3"/>
        </w:rPr>
        <w:t xml:space="preserve"> </w:t>
      </w:r>
      <w:r w:rsidR="00A70A4E">
        <w:rPr>
          <w:spacing w:val="-3"/>
        </w:rPr>
        <w:t>issued on June 19, 2010</w:t>
      </w:r>
      <w:r>
        <w:rPr>
          <w:spacing w:val="-3"/>
        </w:rPr>
        <w:t xml:space="preserve">. </w:t>
      </w:r>
      <w:r w:rsidR="005B57D9">
        <w:rPr>
          <w:spacing w:val="-3"/>
        </w:rPr>
        <w:t xml:space="preserve"> </w:t>
      </w:r>
    </w:p>
    <w:p w:rsidR="008A114E" w:rsidRDefault="008A114E" w:rsidP="008A114E">
      <w:pPr>
        <w:tabs>
          <w:tab w:val="left" w:pos="2160"/>
        </w:tabs>
        <w:spacing w:line="360" w:lineRule="auto"/>
        <w:ind w:firstLine="1440"/>
      </w:pPr>
    </w:p>
    <w:p w:rsidR="008A114E" w:rsidRDefault="008A114E" w:rsidP="008A114E">
      <w:pPr>
        <w:tabs>
          <w:tab w:val="left" w:pos="2160"/>
        </w:tabs>
        <w:spacing w:line="360" w:lineRule="auto"/>
        <w:ind w:firstLine="1440"/>
      </w:pPr>
      <w:r>
        <w:t xml:space="preserve">By Telephonic Hearing Notice dated </w:t>
      </w:r>
      <w:r w:rsidR="00A70A4E">
        <w:t>July 19</w:t>
      </w:r>
      <w:r>
        <w:t xml:space="preserve">, 2010, and a Prehearing Order dated </w:t>
      </w:r>
      <w:r w:rsidR="00A70A4E">
        <w:t>July 20</w:t>
      </w:r>
      <w:r>
        <w:t xml:space="preserve">, 2010, the parties were notified that an Initial Telephonic Hearing in this case was scheduled for the morning of </w:t>
      </w:r>
      <w:r w:rsidR="00A70A4E">
        <w:t>Wednesday</w:t>
      </w:r>
      <w:r w:rsidR="00184B76">
        <w:t>,</w:t>
      </w:r>
      <w:r w:rsidR="00A70A4E">
        <w:t xml:space="preserve"> October 20</w:t>
      </w:r>
      <w:r>
        <w:t xml:space="preserve">, 2010, at 10:00 a.m.  The Prehearing Order stated </w:t>
      </w:r>
      <w:r w:rsidRPr="009F5BA4">
        <w:t>the date and time of the hearing and advis</w:t>
      </w:r>
      <w:r>
        <w:t>ed the parties</w:t>
      </w:r>
      <w:r w:rsidRPr="009F5BA4">
        <w:t xml:space="preserve"> </w:t>
      </w:r>
      <w:r>
        <w:t xml:space="preserve">that the case could be dismissed if </w:t>
      </w:r>
      <w:r>
        <w:lastRenderedPageBreak/>
        <w:t>they</w:t>
      </w:r>
      <w:r w:rsidRPr="009F5BA4">
        <w:t xml:space="preserve"> failed to obtain a continuance and failed to appear for the hearing.  </w:t>
      </w:r>
      <w:r>
        <w:t>T</w:t>
      </w:r>
      <w:r w:rsidRPr="009F5BA4">
        <w:t xml:space="preserve">he Prehearing Order </w:t>
      </w:r>
      <w:r>
        <w:t xml:space="preserve">also advised the parties of applicable procedural rules.  </w:t>
      </w:r>
    </w:p>
    <w:p w:rsidR="008A114E" w:rsidRDefault="008A114E" w:rsidP="008A114E">
      <w:pPr>
        <w:tabs>
          <w:tab w:val="left" w:pos="2160"/>
        </w:tabs>
        <w:spacing w:line="360" w:lineRule="auto"/>
        <w:ind w:firstLine="1440"/>
      </w:pPr>
    </w:p>
    <w:p w:rsidR="008A114E" w:rsidRDefault="008A114E" w:rsidP="008A114E">
      <w:pPr>
        <w:tabs>
          <w:tab w:val="left" w:pos="2160"/>
        </w:tabs>
        <w:spacing w:line="360" w:lineRule="auto"/>
        <w:ind w:firstLine="1440"/>
      </w:pPr>
      <w:r>
        <w:t>This case was assigned to me pursuant to 52 Pa. Code § 56.174.</w:t>
      </w:r>
    </w:p>
    <w:p w:rsidR="008A114E" w:rsidRDefault="008A114E" w:rsidP="008A114E">
      <w:pPr>
        <w:spacing w:line="360" w:lineRule="auto"/>
        <w:ind w:firstLine="1440"/>
      </w:pPr>
    </w:p>
    <w:p w:rsidR="008A114E" w:rsidRDefault="008A114E" w:rsidP="008A114E">
      <w:pPr>
        <w:tabs>
          <w:tab w:val="left" w:pos="2160"/>
        </w:tabs>
        <w:spacing w:line="360" w:lineRule="auto"/>
        <w:ind w:firstLine="1440"/>
      </w:pPr>
      <w:r>
        <w:t xml:space="preserve">The telephonic hearing was held as scheduled.  On the day of the hearing, I called the telephone number Complainant provided </w:t>
      </w:r>
      <w:r w:rsidR="00A70A4E">
        <w:t>on her Complaint</w:t>
      </w:r>
      <w:r>
        <w:t xml:space="preserve">, </w:t>
      </w:r>
      <w:r w:rsidR="000A0CF1">
        <w:t>215</w:t>
      </w:r>
      <w:r>
        <w:t>-</w:t>
      </w:r>
      <w:r w:rsidR="000A0CF1">
        <w:t>351</w:t>
      </w:r>
      <w:r>
        <w:t>-****, at 10:0</w:t>
      </w:r>
      <w:r w:rsidR="000A0CF1">
        <w:t>2</w:t>
      </w:r>
      <w:r>
        <w:t xml:space="preserve"> a.m. </w:t>
      </w:r>
      <w:r w:rsidR="000A0CF1">
        <w:t xml:space="preserve"> I heard a recorded message from the telephone company </w:t>
      </w:r>
      <w:r w:rsidR="00184B76">
        <w:t>which stated</w:t>
      </w:r>
      <w:r w:rsidR="000A0CF1">
        <w:t xml:space="preserve"> </w:t>
      </w:r>
      <w:r w:rsidR="00592F6E">
        <w:t xml:space="preserve">that </w:t>
      </w:r>
      <w:r w:rsidR="000A0CF1">
        <w:t xml:space="preserve">the number </w:t>
      </w:r>
      <w:r w:rsidR="00A95DC0">
        <w:t xml:space="preserve">I had called was disconnected. </w:t>
      </w:r>
      <w:r w:rsidR="000A0CF1">
        <w:t xml:space="preserve"> </w:t>
      </w:r>
      <w:r w:rsidR="00A456EF">
        <w:t>Complainant did not provide the Commission with an</w:t>
      </w:r>
      <w:r w:rsidR="00B75BF8">
        <w:t>other</w:t>
      </w:r>
      <w:r w:rsidR="00A456EF">
        <w:t xml:space="preserve"> telephone number which she could be reach at for the scheduled hearing.  </w:t>
      </w:r>
      <w:r w:rsidR="000D2E7F">
        <w:t>I inquired of R</w:t>
      </w:r>
      <w:r w:rsidR="000A0CF1">
        <w:t>espondent</w:t>
      </w:r>
      <w:r w:rsidR="000D2E7F">
        <w:t>’s</w:t>
      </w:r>
      <w:r w:rsidR="000A0CF1">
        <w:t xml:space="preserve"> counsel if she had another telephone number for </w:t>
      </w:r>
      <w:r w:rsidR="00184B76">
        <w:t xml:space="preserve">the </w:t>
      </w:r>
      <w:r w:rsidR="000A0CF1">
        <w:t>Complainant</w:t>
      </w:r>
      <w:r w:rsidR="0041737D">
        <w:t>.  C</w:t>
      </w:r>
      <w:r w:rsidR="00592F6E">
        <w:t>ounsel</w:t>
      </w:r>
      <w:r w:rsidR="000A0CF1">
        <w:t xml:space="preserve"> in</w:t>
      </w:r>
      <w:r w:rsidR="00592F6E">
        <w:t>formed me</w:t>
      </w:r>
      <w:r w:rsidR="000A0CF1">
        <w:t xml:space="preserve"> that the </w:t>
      </w:r>
      <w:r w:rsidR="00A456EF">
        <w:t xml:space="preserve">telephone </w:t>
      </w:r>
      <w:r w:rsidR="000A0CF1">
        <w:t xml:space="preserve">number </w:t>
      </w:r>
      <w:r w:rsidR="00B01247">
        <w:t xml:space="preserve">listed </w:t>
      </w:r>
      <w:r w:rsidR="000A0CF1">
        <w:t xml:space="preserve">on the Complaint was the only </w:t>
      </w:r>
      <w:r w:rsidR="000D2E7F">
        <w:t>telephone number R</w:t>
      </w:r>
      <w:r w:rsidR="000A0CF1">
        <w:t xml:space="preserve">espondent had for </w:t>
      </w:r>
      <w:r w:rsidR="00184B76">
        <w:t>Ms. Malandruco</w:t>
      </w:r>
      <w:r w:rsidR="000A0CF1">
        <w:t>.</w:t>
      </w:r>
      <w:r>
        <w:t xml:space="preserve"> </w:t>
      </w:r>
      <w:r w:rsidR="000D2E7F">
        <w:t xml:space="preserve"> </w:t>
      </w:r>
      <w:r>
        <w:t xml:space="preserve">Complainant failed to appear.  </w:t>
      </w:r>
    </w:p>
    <w:p w:rsidR="008A114E" w:rsidRDefault="008A114E" w:rsidP="008A114E">
      <w:pPr>
        <w:tabs>
          <w:tab w:val="left" w:pos="2160"/>
        </w:tabs>
        <w:spacing w:line="360" w:lineRule="auto"/>
        <w:ind w:firstLine="1440"/>
      </w:pPr>
    </w:p>
    <w:p w:rsidR="008A114E" w:rsidRDefault="000D2E7F" w:rsidP="008A114E">
      <w:pPr>
        <w:tabs>
          <w:tab w:val="left" w:pos="2160"/>
        </w:tabs>
        <w:spacing w:line="360" w:lineRule="auto"/>
        <w:ind w:firstLine="1440"/>
      </w:pPr>
      <w:r>
        <w:t>Tishekia Williams</w:t>
      </w:r>
      <w:r w:rsidR="008A114E">
        <w:t>, Esquire, appeared on behalf of the Respondent.  I advised Ms. </w:t>
      </w:r>
      <w:r>
        <w:t>Williams</w:t>
      </w:r>
      <w:r w:rsidR="008A114E">
        <w:t xml:space="preserve"> that I was unable to contact the Complainant and the hearing was held in h</w:t>
      </w:r>
      <w:r w:rsidR="00184B76">
        <w:t>er</w:t>
      </w:r>
      <w:r w:rsidR="008A114E">
        <w:t xml:space="preserve"> absence. Ms. </w:t>
      </w:r>
      <w:r>
        <w:t>Williams</w:t>
      </w:r>
      <w:r w:rsidR="008A114E">
        <w:t xml:space="preserve"> did not present any witnesses or introduce any exhibits, and orally moved for dismissal with prejudice of this case on the grounds that Com</w:t>
      </w:r>
      <w:r w:rsidR="005B57D9">
        <w:t xml:space="preserve">plainant failed to prosecute.  </w:t>
      </w:r>
      <w:r w:rsidR="008A114E">
        <w:t xml:space="preserve">The motion regarding dismissal of the Complaint will be granted in the Ordering Paragraphs below.  The record closed on October </w:t>
      </w:r>
      <w:r>
        <w:t>20</w:t>
      </w:r>
      <w:r w:rsidR="008A114E">
        <w:t xml:space="preserve">, 2010.  </w:t>
      </w:r>
    </w:p>
    <w:p w:rsidR="008A114E" w:rsidRDefault="008A114E" w:rsidP="008A114E">
      <w:pPr>
        <w:tabs>
          <w:tab w:val="left" w:pos="2160"/>
        </w:tabs>
        <w:spacing w:line="360" w:lineRule="auto"/>
        <w:ind w:firstLine="1440"/>
      </w:pPr>
    </w:p>
    <w:p w:rsidR="008A114E" w:rsidRDefault="008A114E" w:rsidP="008A114E">
      <w:pPr>
        <w:tabs>
          <w:tab w:val="left" w:pos="2160"/>
        </w:tabs>
        <w:spacing w:line="360" w:lineRule="auto"/>
        <w:jc w:val="center"/>
        <w:rPr>
          <w:u w:val="single"/>
        </w:rPr>
      </w:pPr>
      <w:r>
        <w:rPr>
          <w:u w:val="single"/>
        </w:rPr>
        <w:t>FINDINGS OF FACT</w:t>
      </w:r>
    </w:p>
    <w:p w:rsidR="008A114E" w:rsidRDefault="008A114E" w:rsidP="008A114E">
      <w:pPr>
        <w:tabs>
          <w:tab w:val="left" w:pos="2160"/>
        </w:tabs>
        <w:spacing w:line="360" w:lineRule="auto"/>
        <w:rPr>
          <w:u w:val="single"/>
        </w:rPr>
      </w:pPr>
    </w:p>
    <w:p w:rsidR="008A114E" w:rsidRDefault="008A114E" w:rsidP="008A114E">
      <w:pPr>
        <w:tabs>
          <w:tab w:val="left" w:pos="2160"/>
        </w:tabs>
        <w:spacing w:line="360" w:lineRule="auto"/>
        <w:ind w:firstLine="1440"/>
      </w:pPr>
      <w:r>
        <w:t>1.</w:t>
      </w:r>
      <w:r>
        <w:tab/>
        <w:t xml:space="preserve">The Complainant is </w:t>
      </w:r>
      <w:r w:rsidR="007F7A2C">
        <w:t>Linda Malandruco</w:t>
      </w:r>
      <w:r>
        <w:t xml:space="preserve"> who received service at </w:t>
      </w:r>
      <w:r w:rsidR="00B75BF8">
        <w:t>827 South 9</w:t>
      </w:r>
      <w:r w:rsidR="00B75BF8" w:rsidRPr="00B75BF8">
        <w:rPr>
          <w:vertAlign w:val="superscript"/>
        </w:rPr>
        <w:t>th</w:t>
      </w:r>
      <w:r w:rsidR="00B75BF8">
        <w:t xml:space="preserve"> Street, 2</w:t>
      </w:r>
      <w:r w:rsidR="00B75BF8" w:rsidRPr="00B75BF8">
        <w:rPr>
          <w:vertAlign w:val="superscript"/>
        </w:rPr>
        <w:t>nd</w:t>
      </w:r>
      <w:r w:rsidR="00B75BF8">
        <w:t xml:space="preserve"> Floor Apartment, Philadelphia, PA 19147</w:t>
      </w:r>
      <w:r>
        <w:t>.</w:t>
      </w:r>
    </w:p>
    <w:p w:rsidR="008A114E" w:rsidRDefault="008A114E" w:rsidP="008A114E">
      <w:pPr>
        <w:tabs>
          <w:tab w:val="left" w:pos="2160"/>
        </w:tabs>
        <w:spacing w:line="360" w:lineRule="auto"/>
        <w:ind w:firstLine="1440"/>
      </w:pPr>
    </w:p>
    <w:p w:rsidR="008A114E" w:rsidRDefault="008A114E" w:rsidP="008A114E">
      <w:pPr>
        <w:spacing w:line="360" w:lineRule="auto"/>
        <w:ind w:firstLine="1440"/>
      </w:pPr>
      <w:r>
        <w:t>2.</w:t>
      </w:r>
      <w:r>
        <w:tab/>
        <w:t xml:space="preserve">The Respondent is </w:t>
      </w:r>
      <w:r w:rsidR="007F7A2C">
        <w:t>PECO Energy Company</w:t>
      </w:r>
      <w:r>
        <w:t>, a jurisdictional public utility providing electric utility services in the Commonwealth of Pennsylvania.</w:t>
      </w:r>
    </w:p>
    <w:p w:rsidR="008A114E" w:rsidRDefault="008A114E" w:rsidP="008A114E">
      <w:pPr>
        <w:spacing w:line="360" w:lineRule="auto"/>
        <w:ind w:firstLine="1440"/>
      </w:pPr>
    </w:p>
    <w:p w:rsidR="008A114E" w:rsidRDefault="008A114E" w:rsidP="008A114E">
      <w:pPr>
        <w:spacing w:line="360" w:lineRule="auto"/>
        <w:ind w:firstLine="1440"/>
      </w:pPr>
      <w:r>
        <w:lastRenderedPageBreak/>
        <w:t>3.</w:t>
      </w:r>
      <w:r>
        <w:tab/>
        <w:t xml:space="preserve">On </w:t>
      </w:r>
      <w:r w:rsidR="00B75BF8">
        <w:t>July 12, 2010</w:t>
      </w:r>
      <w:r>
        <w:t>, Complainant filed a formal Complaint with the Commission which alleged an inability to pay h</w:t>
      </w:r>
      <w:r w:rsidR="00B75BF8">
        <w:t>er</w:t>
      </w:r>
      <w:r>
        <w:t xml:space="preserve"> electric utility bill and requested a payment agreement.</w:t>
      </w:r>
    </w:p>
    <w:p w:rsidR="008A114E" w:rsidRDefault="008A114E" w:rsidP="008A114E">
      <w:pPr>
        <w:spacing w:line="360" w:lineRule="auto"/>
        <w:ind w:firstLine="1440"/>
      </w:pPr>
    </w:p>
    <w:p w:rsidR="008A114E" w:rsidRDefault="008A114E" w:rsidP="008A114E">
      <w:pPr>
        <w:spacing w:line="360" w:lineRule="auto"/>
        <w:ind w:firstLine="1440"/>
      </w:pPr>
      <w:r>
        <w:t>4.</w:t>
      </w:r>
      <w:r>
        <w:tab/>
        <w:t xml:space="preserve">On </w:t>
      </w:r>
      <w:r w:rsidR="00B75BF8">
        <w:t>or about July 20, 2010</w:t>
      </w:r>
      <w:r>
        <w:t>, Respondent filed an Answer to the Complaint.</w:t>
      </w:r>
    </w:p>
    <w:p w:rsidR="008A114E" w:rsidRDefault="008A114E" w:rsidP="008A114E">
      <w:pPr>
        <w:spacing w:line="360" w:lineRule="auto"/>
        <w:ind w:firstLine="1440"/>
      </w:pPr>
    </w:p>
    <w:p w:rsidR="008A114E" w:rsidRDefault="008A114E" w:rsidP="008A114E">
      <w:pPr>
        <w:spacing w:line="360" w:lineRule="auto"/>
        <w:ind w:firstLine="1440"/>
      </w:pPr>
      <w:r>
        <w:t>5.</w:t>
      </w:r>
      <w:r>
        <w:tab/>
        <w:t xml:space="preserve">An Initial Telephonic Hearing in this case was scheduled for the morning of </w:t>
      </w:r>
      <w:r w:rsidR="00B75BF8">
        <w:t>Wednesday, October 20</w:t>
      </w:r>
      <w:r>
        <w:t xml:space="preserve">, 2010, at 10:00 a.m.  </w:t>
      </w:r>
    </w:p>
    <w:p w:rsidR="008A114E" w:rsidRDefault="008A114E" w:rsidP="008A114E">
      <w:pPr>
        <w:spacing w:line="360" w:lineRule="auto"/>
        <w:ind w:firstLine="1440"/>
      </w:pPr>
    </w:p>
    <w:p w:rsidR="008A114E" w:rsidRDefault="008A114E" w:rsidP="008A114E">
      <w:pPr>
        <w:spacing w:line="360" w:lineRule="auto"/>
        <w:ind w:firstLine="1440"/>
      </w:pPr>
      <w:r>
        <w:t>6.</w:t>
      </w:r>
      <w:r>
        <w:tab/>
        <w:t xml:space="preserve">By Hearing Notice dated </w:t>
      </w:r>
      <w:r w:rsidR="003A587F">
        <w:t>July 19</w:t>
      </w:r>
      <w:r>
        <w:t xml:space="preserve">, 2010, and a Prehearing Notice dated </w:t>
      </w:r>
      <w:r w:rsidR="003A587F">
        <w:t>July 20</w:t>
      </w:r>
      <w:r>
        <w:t xml:space="preserve">, 2010, Complainant was notified of the date and time of the initial hearing on </w:t>
      </w:r>
      <w:r w:rsidR="003A587F">
        <w:t>her</w:t>
      </w:r>
      <w:r>
        <w:t xml:space="preserve"> Complaint.  Language contained in the Prehearing Order informed the Complainant that the case could be dismissed if </w:t>
      </w:r>
      <w:r w:rsidR="003A587F">
        <w:t>s</w:t>
      </w:r>
      <w:r>
        <w:t>he</w:t>
      </w:r>
      <w:r w:rsidRPr="009F5BA4">
        <w:t xml:space="preserve"> failed to obtain a continuance and failed to appear for the hearing</w:t>
      </w:r>
      <w:r>
        <w:t>.</w:t>
      </w:r>
    </w:p>
    <w:p w:rsidR="008A114E" w:rsidRDefault="008A114E" w:rsidP="008A114E">
      <w:pPr>
        <w:spacing w:line="360" w:lineRule="auto"/>
        <w:ind w:firstLine="1440"/>
      </w:pPr>
    </w:p>
    <w:p w:rsidR="008A114E" w:rsidRDefault="008A114E" w:rsidP="008A114E">
      <w:pPr>
        <w:spacing w:line="360" w:lineRule="auto"/>
        <w:ind w:firstLine="1440"/>
      </w:pPr>
      <w:r>
        <w:t>7.</w:t>
      </w:r>
      <w:r>
        <w:tab/>
      </w:r>
      <w:r w:rsidR="00B0731C">
        <w:t>T</w:t>
      </w:r>
      <w:r>
        <w:t xml:space="preserve">he hearing was held as scheduled. </w:t>
      </w:r>
      <w:r w:rsidR="00592F6E">
        <w:t xml:space="preserve"> </w:t>
      </w:r>
      <w:r>
        <w:t>Respondent was present and prepared to proceed.</w:t>
      </w:r>
    </w:p>
    <w:p w:rsidR="008A114E" w:rsidRDefault="008A114E" w:rsidP="008A114E">
      <w:pPr>
        <w:spacing w:line="360" w:lineRule="auto"/>
        <w:ind w:firstLine="1440"/>
      </w:pPr>
    </w:p>
    <w:p w:rsidR="008A114E" w:rsidRDefault="003A587F" w:rsidP="008A114E">
      <w:pPr>
        <w:spacing w:line="360" w:lineRule="auto"/>
        <w:ind w:firstLine="1440"/>
      </w:pPr>
      <w:r>
        <w:t>8</w:t>
      </w:r>
      <w:r w:rsidR="008A114E">
        <w:t>.</w:t>
      </w:r>
      <w:r w:rsidR="008A114E">
        <w:tab/>
        <w:t>Complainant did not request a continuance.</w:t>
      </w:r>
    </w:p>
    <w:p w:rsidR="008A114E" w:rsidRDefault="008A114E" w:rsidP="008A114E">
      <w:pPr>
        <w:spacing w:line="360" w:lineRule="auto"/>
        <w:ind w:firstLine="1440"/>
      </w:pPr>
    </w:p>
    <w:p w:rsidR="008A114E" w:rsidRDefault="003A587F" w:rsidP="008A114E">
      <w:pPr>
        <w:spacing w:line="360" w:lineRule="auto"/>
        <w:ind w:firstLine="1440"/>
      </w:pPr>
      <w:r>
        <w:t>9</w:t>
      </w:r>
      <w:r w:rsidR="008A114E">
        <w:t>.</w:t>
      </w:r>
      <w:r w:rsidR="008A114E">
        <w:tab/>
        <w:t>Complainant</w:t>
      </w:r>
      <w:r w:rsidR="008A114E" w:rsidRPr="0042320C">
        <w:t xml:space="preserve"> </w:t>
      </w:r>
      <w:r w:rsidR="008A114E">
        <w:t>failed to appear</w:t>
      </w:r>
      <w:r w:rsidR="008A114E" w:rsidRPr="0042320C">
        <w:t xml:space="preserve"> for the </w:t>
      </w:r>
      <w:r w:rsidR="008A114E">
        <w:t>h</w:t>
      </w:r>
      <w:r w:rsidR="008A114E" w:rsidRPr="0042320C">
        <w:t>earing.</w:t>
      </w:r>
      <w:r w:rsidR="008A114E">
        <w:t xml:space="preserve">  </w:t>
      </w:r>
    </w:p>
    <w:p w:rsidR="008A114E" w:rsidRDefault="008A114E" w:rsidP="008A114E">
      <w:pPr>
        <w:spacing w:line="360" w:lineRule="auto"/>
        <w:ind w:firstLine="1440"/>
      </w:pPr>
    </w:p>
    <w:p w:rsidR="008A114E" w:rsidRDefault="008A114E" w:rsidP="008A114E">
      <w:pPr>
        <w:spacing w:line="360" w:lineRule="auto"/>
        <w:ind w:firstLine="1440"/>
      </w:pPr>
      <w:r>
        <w:t>1</w:t>
      </w:r>
      <w:r w:rsidR="003A587F">
        <w:t>0</w:t>
      </w:r>
      <w:r>
        <w:t>.</w:t>
      </w:r>
      <w:r>
        <w:tab/>
        <w:t>Respondent made a motion to dismiss the Complaint with prejudice for failure to prosecute.</w:t>
      </w:r>
    </w:p>
    <w:p w:rsidR="008A114E" w:rsidRDefault="008A114E" w:rsidP="008A114E">
      <w:pPr>
        <w:tabs>
          <w:tab w:val="left" w:pos="2160"/>
        </w:tabs>
        <w:spacing w:line="360" w:lineRule="auto"/>
        <w:jc w:val="center"/>
        <w:rPr>
          <w:u w:val="single"/>
        </w:rPr>
      </w:pPr>
    </w:p>
    <w:p w:rsidR="008A114E" w:rsidRPr="004E7308" w:rsidRDefault="008A114E" w:rsidP="008A114E">
      <w:pPr>
        <w:tabs>
          <w:tab w:val="left" w:pos="2160"/>
        </w:tabs>
        <w:spacing w:line="360" w:lineRule="auto"/>
        <w:jc w:val="center"/>
        <w:rPr>
          <w:u w:val="single"/>
        </w:rPr>
      </w:pPr>
      <w:r w:rsidRPr="004E7308">
        <w:rPr>
          <w:u w:val="single"/>
        </w:rPr>
        <w:t>DISCUSSION</w:t>
      </w:r>
    </w:p>
    <w:p w:rsidR="008A114E" w:rsidRPr="004E7308" w:rsidRDefault="008A114E" w:rsidP="008A114E">
      <w:pPr>
        <w:tabs>
          <w:tab w:val="left" w:pos="2160"/>
        </w:tabs>
        <w:spacing w:line="360" w:lineRule="auto"/>
        <w:jc w:val="center"/>
        <w:rPr>
          <w:u w:val="single"/>
        </w:rPr>
      </w:pPr>
    </w:p>
    <w:p w:rsidR="008A114E" w:rsidRPr="004E7308" w:rsidRDefault="008A114E" w:rsidP="008A114E">
      <w:pPr>
        <w:spacing w:line="360" w:lineRule="auto"/>
        <w:ind w:firstLine="1440"/>
      </w:pPr>
      <w:r w:rsidRPr="004E7308">
        <w:t xml:space="preserve">In </w:t>
      </w:r>
      <w:r>
        <w:t>the f</w:t>
      </w:r>
      <w:r w:rsidRPr="004E7308">
        <w:t xml:space="preserve">ormal Complaint, Complainant </w:t>
      </w:r>
      <w:r>
        <w:t xml:space="preserve">has </w:t>
      </w:r>
      <w:r w:rsidRPr="004E7308">
        <w:t xml:space="preserve">alleged an inability to pay </w:t>
      </w:r>
      <w:r>
        <w:t>h</w:t>
      </w:r>
      <w:r w:rsidR="00592F6E">
        <w:t>er</w:t>
      </w:r>
      <w:r>
        <w:t xml:space="preserve"> electric </w:t>
      </w:r>
      <w:r w:rsidRPr="004E7308">
        <w:t xml:space="preserve">utility bill.  As the party seeking affirmative relief from the Commission, </w:t>
      </w:r>
      <w:r>
        <w:t xml:space="preserve">the </w:t>
      </w:r>
      <w:r w:rsidRPr="004E7308">
        <w:t>Complainant bears the burden of proof.  66 Pa. C.S. §</w:t>
      </w:r>
      <w:r>
        <w:t xml:space="preserve"> </w:t>
      </w:r>
      <w:r w:rsidRPr="004E7308">
        <w:t xml:space="preserve">332(a).  </w:t>
      </w:r>
    </w:p>
    <w:p w:rsidR="008A114E" w:rsidRPr="004E7308" w:rsidRDefault="008A114E" w:rsidP="008A114E">
      <w:pPr>
        <w:spacing w:line="360" w:lineRule="auto"/>
        <w:ind w:firstLine="1440"/>
      </w:pPr>
    </w:p>
    <w:p w:rsidR="008A114E" w:rsidRDefault="008A114E" w:rsidP="008A114E">
      <w:pPr>
        <w:spacing w:line="360" w:lineRule="auto"/>
        <w:ind w:firstLine="1440"/>
      </w:pPr>
      <w:r>
        <w:lastRenderedPageBreak/>
        <w:t>The issue in this matter is whether the Complainant, by failing to appear</w:t>
      </w:r>
      <w:r w:rsidR="00592F6E">
        <w:t>,</w:t>
      </w:r>
      <w:r>
        <w:t xml:space="preserve"> sustained h</w:t>
      </w:r>
      <w:r w:rsidR="003A587F">
        <w:t>er</w:t>
      </w:r>
      <w:r>
        <w:t xml:space="preserve"> burden of proof. </w:t>
      </w:r>
      <w:r w:rsidR="00592F6E">
        <w:t xml:space="preserve"> </w:t>
      </w:r>
      <w:r>
        <w:t xml:space="preserve">By failing to participate in the hearing, Complainant was unable to meet </w:t>
      </w:r>
      <w:r w:rsidR="003A587F">
        <w:t>her</w:t>
      </w:r>
      <w:r>
        <w:t xml:space="preserve"> burden.</w:t>
      </w:r>
    </w:p>
    <w:p w:rsidR="008A114E" w:rsidRDefault="008A114E" w:rsidP="008A114E">
      <w:pPr>
        <w:spacing w:line="360" w:lineRule="auto"/>
        <w:ind w:firstLine="1440"/>
        <w:rPr>
          <w:spacing w:val="-3"/>
        </w:rPr>
      </w:pPr>
    </w:p>
    <w:p w:rsidR="008A114E" w:rsidRDefault="008A114E" w:rsidP="008A114E">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r w:rsidRPr="004E7308">
        <w:rPr>
          <w:spacing w:val="-3"/>
          <w:u w:val="single"/>
        </w:rPr>
        <w:t>Patterson v. Bell Telephone Company of Pennsylvania</w:t>
      </w:r>
      <w:r w:rsidRPr="004E7308">
        <w:rPr>
          <w:spacing w:val="-3"/>
        </w:rPr>
        <w:t xml:space="preserve">, 72 PA PUC 196 (1990); </w:t>
      </w:r>
      <w:r w:rsidRPr="004E7308">
        <w:rPr>
          <w:spacing w:val="-3"/>
          <w:u w:val="single"/>
        </w:rPr>
        <w:t>Feinstein v. Philadelphia Suburban Water Company</w:t>
      </w:r>
      <w:r w:rsidRPr="004E7308">
        <w:rPr>
          <w:spacing w:val="-3"/>
        </w:rPr>
        <w:t xml:space="preserve">, 50 PA PUC 300 (1976).  This must be shown by a preponderance of the evidence.  </w:t>
      </w:r>
      <w:r w:rsidRPr="004E7308">
        <w:rPr>
          <w:spacing w:val="-3"/>
          <w:u w:val="single"/>
        </w:rPr>
        <w:t>Samuel J. Lansberry, Inc. v. PA Public Utility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r>
        <w:rPr>
          <w:spacing w:val="-3"/>
        </w:rPr>
        <w:t xml:space="preserve">Pa.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r>
        <w:rPr>
          <w:spacing w:val="-3"/>
        </w:rPr>
        <w:t xml:space="preserve">Pa. </w:t>
      </w:r>
      <w:r w:rsidRPr="004E7308">
        <w:rPr>
          <w:spacing w:val="-3"/>
        </w:rPr>
        <w:t>1950).</w:t>
      </w:r>
      <w:r>
        <w:rPr>
          <w:spacing w:val="-3"/>
        </w:rPr>
        <w:t xml:space="preserve">  </w:t>
      </w:r>
      <w:r w:rsidRPr="004E7308">
        <w:rPr>
          <w:spacing w:val="-3"/>
        </w:rPr>
        <w:t xml:space="preserve">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r>
        <w:rPr>
          <w:spacing w:val="-3"/>
        </w:rPr>
        <w:t xml:space="preserve">Pa.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623 A.2d 6 (</w:t>
      </w:r>
      <w:r>
        <w:rPr>
          <w:spacing w:val="-3"/>
        </w:rPr>
        <w:t xml:space="preserve">Pa. Cmwlth. </w:t>
      </w:r>
      <w:r w:rsidRPr="004E7308">
        <w:rPr>
          <w:spacing w:val="-3"/>
        </w:rPr>
        <w:t xml:space="preserve">1993), 2 Pa.C.S. §704.  More is required than a mere trace of evidence or a suspicion of the existence of a fact sought to be established.  </w:t>
      </w:r>
      <w:r w:rsidRPr="004E7308">
        <w:rPr>
          <w:spacing w:val="-3"/>
          <w:u w:val="single"/>
        </w:rPr>
        <w:t>Norfolk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r>
        <w:rPr>
          <w:spacing w:val="-3"/>
        </w:rPr>
        <w:t xml:space="preserve">Pa.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Pr>
          <w:spacing w:val="-3"/>
        </w:rPr>
        <w:t xml:space="preserve">Pa.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8A114E" w:rsidRDefault="008A114E" w:rsidP="008A114E">
      <w:pPr>
        <w:spacing w:line="360" w:lineRule="auto"/>
        <w:ind w:firstLine="1440"/>
        <w:rPr>
          <w:spacing w:val="-3"/>
        </w:rPr>
      </w:pPr>
    </w:p>
    <w:p w:rsidR="008A114E" w:rsidRDefault="008A114E" w:rsidP="008A114E">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Schneider v. Pa. PUC</w:t>
      </w:r>
      <w:r>
        <w:t xml:space="preserve">, 479 A.2d 10 (Pa. Cmwlth. 1984).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8A114E" w:rsidRDefault="008A114E" w:rsidP="008A114E">
      <w:pPr>
        <w:spacing w:line="360" w:lineRule="auto"/>
        <w:ind w:firstLine="1440"/>
        <w:rPr>
          <w:u w:val="single"/>
        </w:rPr>
      </w:pPr>
    </w:p>
    <w:p w:rsidR="008A114E" w:rsidRDefault="008A114E" w:rsidP="008A114E">
      <w:pPr>
        <w:spacing w:line="360" w:lineRule="auto"/>
        <w:ind w:firstLine="1440"/>
      </w:pPr>
      <w:r>
        <w:t xml:space="preserve">Complainant failed to appear by telephone for the hearing.  </w:t>
      </w:r>
      <w:r w:rsidR="003A587F">
        <w:t xml:space="preserve">I called the telephone number Complainant provided on her Complaint, 215-351-****, at 10:02 a.m.  I heard a recorded message from the telephone company </w:t>
      </w:r>
      <w:r w:rsidR="00184B76">
        <w:t xml:space="preserve">which stated </w:t>
      </w:r>
      <w:r w:rsidR="00592F6E">
        <w:t xml:space="preserve">that </w:t>
      </w:r>
      <w:r w:rsidR="003A587F">
        <w:t xml:space="preserve">the number I had called was </w:t>
      </w:r>
      <w:r w:rsidR="00A95DC0">
        <w:lastRenderedPageBreak/>
        <w:t xml:space="preserve">disconnected. </w:t>
      </w:r>
      <w:r w:rsidR="003A587F">
        <w:t xml:space="preserve"> Complainant did not provide the Commission with another telephone number which she could be reach at for the scheduled hearing.  I inquired of Respondent’s counsel if she had another telephone number for </w:t>
      </w:r>
      <w:r w:rsidR="00184B76">
        <w:t xml:space="preserve">the </w:t>
      </w:r>
      <w:r w:rsidR="003A587F">
        <w:t>Complainant</w:t>
      </w:r>
      <w:r w:rsidR="0041737D">
        <w:t>.  Counsel</w:t>
      </w:r>
      <w:r w:rsidR="003A587F">
        <w:t xml:space="preserve"> in</w:t>
      </w:r>
      <w:r w:rsidR="00592F6E">
        <w:t>formed me</w:t>
      </w:r>
      <w:r w:rsidR="003A587F">
        <w:t xml:space="preserve"> that the telephone number </w:t>
      </w:r>
      <w:r w:rsidR="00B01247">
        <w:t xml:space="preserve">listed </w:t>
      </w:r>
      <w:r w:rsidR="003A587F">
        <w:t xml:space="preserve">on the Complaint was the only telephone number Respondent had for </w:t>
      </w:r>
      <w:r w:rsidR="00A95DC0">
        <w:t>Ms. </w:t>
      </w:r>
      <w:r w:rsidR="00184B76">
        <w:t>Malandruco</w:t>
      </w:r>
      <w:r w:rsidR="003A587F">
        <w:t xml:space="preserve">.  </w:t>
      </w:r>
    </w:p>
    <w:p w:rsidR="00B01247" w:rsidRDefault="00B01247" w:rsidP="008A114E">
      <w:pPr>
        <w:spacing w:line="360" w:lineRule="auto"/>
        <w:ind w:firstLine="1440"/>
      </w:pPr>
    </w:p>
    <w:p w:rsidR="008A114E" w:rsidRDefault="008A114E" w:rsidP="008A114E">
      <w:pPr>
        <w:spacing w:line="360" w:lineRule="auto"/>
        <w:ind w:firstLine="1440"/>
        <w:rPr>
          <w:spacing w:val="-3"/>
        </w:rPr>
      </w:pPr>
      <w:r w:rsidRPr="0097321D">
        <w:t>By</w:t>
      </w:r>
      <w:r>
        <w:t xml:space="preserve"> </w:t>
      </w:r>
      <w:r w:rsidR="003A587F">
        <w:t>her</w:t>
      </w:r>
      <w:r w:rsidRPr="0097321D">
        <w:t xml:space="preserve"> unexcused failure to appear</w:t>
      </w:r>
      <w:r>
        <w:t>,</w:t>
      </w:r>
      <w:r w:rsidRPr="0097321D">
        <w:t xml:space="preserve"> </w:t>
      </w:r>
      <w:r>
        <w:t>Complainant</w:t>
      </w:r>
      <w:r w:rsidRPr="0097321D">
        <w:t xml:space="preserve"> waived the opportunity to</w:t>
      </w:r>
      <w:r>
        <w:t xml:space="preserve"> participate in the hearing.  52 Pa. Code § 5.245(a).  A Complaint may be dismissed for lack of prosecution, i.e., the Complainant’s failure to appear at a hearing to sustain its burden of proof.  </w:t>
      </w:r>
      <w:r w:rsidRPr="00CC5104">
        <w:rPr>
          <w:u w:val="single"/>
        </w:rPr>
        <w:t xml:space="preserve">Darling v. Philadelphia </w:t>
      </w:r>
      <w:r w:rsidR="009450EE">
        <w:rPr>
          <w:u w:val="single"/>
        </w:rPr>
        <w:t>Electric U</w:t>
      </w:r>
      <w:r>
        <w:rPr>
          <w:u w:val="single"/>
        </w:rPr>
        <w:t>tilities</w:t>
      </w:r>
      <w:r w:rsidRPr="00CC5104">
        <w:rPr>
          <w:u w:val="single"/>
        </w:rPr>
        <w:t xml:space="preserve"> Co</w:t>
      </w:r>
      <w:r>
        <w:t>., Docket No. F-0</w:t>
      </w:r>
      <w:r w:rsidR="00A95DC0">
        <w:t>0161139 (Order entered November </w:t>
      </w:r>
      <w:r>
        <w:t xml:space="preserve">16, 1993).  Such dismissal is characterized as a dismissal with prejudice, which prevents the Complaint from litigating the matter again. </w:t>
      </w:r>
      <w:smartTag w:uri="urn:schemas-microsoft-com:office:smarttags" w:element="place">
        <w:r w:rsidRPr="002039CA">
          <w:rPr>
            <w:spacing w:val="-3"/>
            <w:u w:val="single"/>
          </w:rPr>
          <w:t>Jefferson</w:t>
        </w:r>
      </w:smartTag>
      <w:r w:rsidRPr="002039CA">
        <w:rPr>
          <w:spacing w:val="-3"/>
          <w:u w:val="single"/>
        </w:rPr>
        <w:t xml:space="preserve"> v. UGI Utilities, Inc.</w:t>
      </w:r>
      <w:r>
        <w:rPr>
          <w:spacing w:val="-3"/>
        </w:rPr>
        <w:t xml:space="preserve">, Docket No. Z-00269892, (Order entered December 26, 1995).  </w:t>
      </w:r>
    </w:p>
    <w:p w:rsidR="008A114E" w:rsidRDefault="008A114E" w:rsidP="008A114E">
      <w:pPr>
        <w:spacing w:line="360" w:lineRule="auto"/>
        <w:ind w:firstLine="1440"/>
        <w:rPr>
          <w:spacing w:val="-3"/>
        </w:rPr>
      </w:pPr>
    </w:p>
    <w:p w:rsidR="008A114E" w:rsidRDefault="008A114E" w:rsidP="008A114E">
      <w:pPr>
        <w:spacing w:line="360" w:lineRule="auto"/>
        <w:ind w:firstLine="1440"/>
        <w:rPr>
          <w:spacing w:val="-3"/>
        </w:rPr>
      </w:pPr>
      <w:r>
        <w:rPr>
          <w:spacing w:val="-3"/>
        </w:rPr>
        <w:t>Due to the Complainants’ failure to appear by telephone for the hearing, I will grant the Respondent’s motion and dismiss the Complaint with prejudice.</w:t>
      </w:r>
    </w:p>
    <w:p w:rsidR="008A114E" w:rsidRDefault="008A114E" w:rsidP="008A114E">
      <w:pPr>
        <w:spacing w:line="360" w:lineRule="auto"/>
        <w:rPr>
          <w:spacing w:val="-3"/>
        </w:rPr>
      </w:pPr>
    </w:p>
    <w:p w:rsidR="008A114E" w:rsidRDefault="008A114E" w:rsidP="008A114E">
      <w:pPr>
        <w:spacing w:line="360" w:lineRule="auto"/>
        <w:jc w:val="center"/>
        <w:rPr>
          <w:u w:val="single"/>
        </w:rPr>
      </w:pPr>
      <w:r>
        <w:rPr>
          <w:u w:val="single"/>
        </w:rPr>
        <w:t>CONCLUSIONS OF LAW</w:t>
      </w:r>
    </w:p>
    <w:p w:rsidR="008A114E" w:rsidRDefault="008A114E" w:rsidP="008A114E">
      <w:pPr>
        <w:spacing w:line="360" w:lineRule="auto"/>
        <w:ind w:firstLine="1440"/>
      </w:pPr>
    </w:p>
    <w:p w:rsidR="008A114E" w:rsidRDefault="008A114E" w:rsidP="008A114E">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w:t>
      </w:r>
      <w:r>
        <w:t xml:space="preserve"> </w:t>
      </w:r>
      <w:r w:rsidRPr="00006FBE">
        <w:t xml:space="preserve">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701.</w:t>
      </w:r>
    </w:p>
    <w:p w:rsidR="008A114E" w:rsidRPr="00006FBE" w:rsidRDefault="008A114E" w:rsidP="008A114E">
      <w:pPr>
        <w:tabs>
          <w:tab w:val="num" w:pos="2160"/>
        </w:tabs>
        <w:spacing w:line="360" w:lineRule="auto"/>
        <w:ind w:firstLine="1260"/>
      </w:pPr>
    </w:p>
    <w:p w:rsidR="008A114E" w:rsidRDefault="008A114E" w:rsidP="008A114E">
      <w:pPr>
        <w:numPr>
          <w:ilvl w:val="0"/>
          <w:numId w:val="1"/>
        </w:numPr>
        <w:tabs>
          <w:tab w:val="clear" w:pos="900"/>
          <w:tab w:val="num" w:pos="2160"/>
        </w:tabs>
        <w:spacing w:line="360" w:lineRule="auto"/>
        <w:ind w:left="0" w:firstLine="1440"/>
      </w:pPr>
      <w:r>
        <w:t>Complainant has the burden of proof</w:t>
      </w:r>
      <w:r w:rsidRPr="00006FBE">
        <w:t>.</w:t>
      </w:r>
      <w:r>
        <w:t xml:space="preserve">  66 </w:t>
      </w:r>
      <w:smartTag w:uri="urn:schemas-microsoft-com:office:smarttags" w:element="place">
        <w:smartTag w:uri="urn:schemas-microsoft-com:office:smarttags" w:element="State">
          <w:r>
            <w:t>Pa.</w:t>
          </w:r>
        </w:smartTag>
      </w:smartTag>
      <w:r>
        <w:t xml:space="preserve"> C.S. § 332(a)</w:t>
      </w:r>
    </w:p>
    <w:p w:rsidR="008A114E" w:rsidRDefault="008A114E" w:rsidP="008A114E">
      <w:pPr>
        <w:spacing w:line="360" w:lineRule="auto"/>
        <w:ind w:firstLine="1440"/>
      </w:pPr>
    </w:p>
    <w:p w:rsidR="008A114E" w:rsidRDefault="008A114E" w:rsidP="008A114E">
      <w:pPr>
        <w:spacing w:line="360" w:lineRule="auto"/>
        <w:ind w:firstLine="1440"/>
      </w:pPr>
      <w:r>
        <w:t>3.</w:t>
      </w:r>
      <w:r>
        <w:tab/>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8A114E" w:rsidRDefault="008A114E" w:rsidP="008A114E">
      <w:pPr>
        <w:spacing w:line="360" w:lineRule="auto"/>
        <w:ind w:firstLine="1440"/>
      </w:pPr>
    </w:p>
    <w:p w:rsidR="00A95DC0" w:rsidRDefault="008A114E" w:rsidP="00A95DC0">
      <w:pPr>
        <w:numPr>
          <w:ilvl w:val="0"/>
          <w:numId w:val="2"/>
        </w:numPr>
        <w:tabs>
          <w:tab w:val="clear" w:pos="1800"/>
          <w:tab w:val="num" w:pos="2160"/>
        </w:tabs>
        <w:spacing w:line="360" w:lineRule="auto"/>
        <w:ind w:left="0" w:firstLine="1440"/>
      </w:pPr>
      <w:r>
        <w:t>By failing to appear to prosecute the complaint, Complainant has failed to sustain h</w:t>
      </w:r>
      <w:r w:rsidR="00592F6E">
        <w:t>er</w:t>
      </w:r>
      <w:r>
        <w:t xml:space="preserve"> burden of proof.</w:t>
      </w:r>
      <w:r w:rsidR="00A95DC0">
        <w:br w:type="page"/>
      </w:r>
    </w:p>
    <w:p w:rsidR="008A114E" w:rsidRDefault="008A114E" w:rsidP="008A114E">
      <w:pPr>
        <w:numPr>
          <w:ilvl w:val="0"/>
          <w:numId w:val="2"/>
        </w:numPr>
        <w:tabs>
          <w:tab w:val="clear" w:pos="1800"/>
          <w:tab w:val="num" w:pos="0"/>
        </w:tabs>
        <w:spacing w:line="360" w:lineRule="auto"/>
        <w:ind w:left="0" w:firstLine="1440"/>
      </w:pPr>
      <w:r>
        <w:lastRenderedPageBreak/>
        <w:t xml:space="preserve">Complainant’s Complaint is dismissed with prejudice for lack of prosecution.  </w:t>
      </w:r>
      <w:smartTag w:uri="urn:schemas-microsoft-com:office:smarttags" w:element="place">
        <w:r w:rsidRPr="00F40F42">
          <w:rPr>
            <w:u w:val="single"/>
          </w:rPr>
          <w:t>Jefferson</w:t>
        </w:r>
      </w:smartTag>
      <w:r w:rsidRPr="00F40F42">
        <w:rPr>
          <w:u w:val="single"/>
        </w:rPr>
        <w:t xml:space="preserve"> v. UGI Utilities, Inc</w:t>
      </w:r>
      <w:r>
        <w:t>. Docket No. Z-00269892 (Order entered December 26, 1995).</w:t>
      </w:r>
    </w:p>
    <w:p w:rsidR="008A114E" w:rsidRDefault="008A114E" w:rsidP="008A114E">
      <w:pPr>
        <w:spacing w:after="200" w:line="276" w:lineRule="auto"/>
        <w:rPr>
          <w:u w:val="single"/>
        </w:rPr>
      </w:pPr>
    </w:p>
    <w:p w:rsidR="008A114E" w:rsidRDefault="008A114E" w:rsidP="008A114E">
      <w:pPr>
        <w:spacing w:line="360" w:lineRule="auto"/>
        <w:jc w:val="center"/>
        <w:rPr>
          <w:u w:val="single"/>
        </w:rPr>
      </w:pPr>
      <w:r>
        <w:rPr>
          <w:u w:val="single"/>
        </w:rPr>
        <w:t>ORDER</w:t>
      </w:r>
    </w:p>
    <w:p w:rsidR="008A114E" w:rsidRDefault="008A114E" w:rsidP="008A114E">
      <w:pPr>
        <w:tabs>
          <w:tab w:val="num" w:pos="3600"/>
        </w:tabs>
        <w:spacing w:line="360" w:lineRule="auto"/>
        <w:jc w:val="center"/>
        <w:rPr>
          <w:u w:val="single"/>
        </w:rPr>
      </w:pPr>
    </w:p>
    <w:p w:rsidR="008A114E" w:rsidRDefault="008A114E" w:rsidP="008A114E">
      <w:pPr>
        <w:tabs>
          <w:tab w:val="num" w:pos="2160"/>
        </w:tabs>
        <w:spacing w:line="360" w:lineRule="auto"/>
        <w:rPr>
          <w:u w:val="single"/>
        </w:rPr>
      </w:pPr>
    </w:p>
    <w:p w:rsidR="008A114E" w:rsidRPr="00493E49" w:rsidRDefault="008A114E" w:rsidP="008A114E">
      <w:pPr>
        <w:tabs>
          <w:tab w:val="num" w:pos="0"/>
        </w:tabs>
        <w:spacing w:line="360" w:lineRule="auto"/>
      </w:pPr>
      <w:r>
        <w:tab/>
      </w:r>
      <w:r>
        <w:tab/>
      </w:r>
      <w:r w:rsidRPr="00493E49">
        <w:t>THEREFORE,</w:t>
      </w:r>
    </w:p>
    <w:p w:rsidR="008A114E" w:rsidRPr="00493E49" w:rsidRDefault="008A114E" w:rsidP="008A114E">
      <w:pPr>
        <w:tabs>
          <w:tab w:val="num" w:pos="2160"/>
        </w:tabs>
        <w:spacing w:line="360" w:lineRule="auto"/>
      </w:pPr>
    </w:p>
    <w:p w:rsidR="008A114E" w:rsidRPr="00493E49" w:rsidRDefault="008A114E" w:rsidP="008A114E">
      <w:pPr>
        <w:tabs>
          <w:tab w:val="num" w:pos="2160"/>
        </w:tabs>
        <w:spacing w:line="360" w:lineRule="auto"/>
        <w:ind w:firstLine="1440"/>
      </w:pPr>
      <w:r w:rsidRPr="00493E49">
        <w:t>IT IS ORDERED:</w:t>
      </w:r>
    </w:p>
    <w:p w:rsidR="008A114E" w:rsidRDefault="008A114E" w:rsidP="008A114E">
      <w:pPr>
        <w:tabs>
          <w:tab w:val="num" w:pos="2160"/>
        </w:tabs>
        <w:spacing w:line="360" w:lineRule="auto"/>
        <w:rPr>
          <w:b/>
        </w:rPr>
      </w:pPr>
    </w:p>
    <w:p w:rsidR="008A114E" w:rsidRDefault="008A114E" w:rsidP="008A114E">
      <w:pPr>
        <w:spacing w:line="360" w:lineRule="auto"/>
        <w:ind w:firstLine="1440"/>
      </w:pPr>
      <w:r>
        <w:t>1.</w:t>
      </w:r>
      <w:r>
        <w:tab/>
        <w:t xml:space="preserve">That the motion of </w:t>
      </w:r>
      <w:r w:rsidR="007F7A2C">
        <w:t>PECO Energy Company</w:t>
      </w:r>
      <w:r>
        <w:t xml:space="preserve"> to dismiss the Complaint of </w:t>
      </w:r>
      <w:r w:rsidR="007F7A2C">
        <w:t>Linda Malandruco</w:t>
      </w:r>
      <w:r>
        <w:t xml:space="preserve"> at Docket No. F-2009-2135990 is granted.</w:t>
      </w:r>
    </w:p>
    <w:p w:rsidR="008A114E" w:rsidRDefault="008A114E" w:rsidP="008A114E">
      <w:pPr>
        <w:tabs>
          <w:tab w:val="num" w:pos="2160"/>
        </w:tabs>
        <w:spacing w:line="360" w:lineRule="auto"/>
        <w:ind w:firstLine="1440"/>
      </w:pPr>
    </w:p>
    <w:p w:rsidR="008A114E" w:rsidRDefault="008A114E" w:rsidP="008A114E">
      <w:pPr>
        <w:tabs>
          <w:tab w:val="num" w:pos="2160"/>
        </w:tabs>
        <w:spacing w:line="360" w:lineRule="auto"/>
        <w:ind w:firstLine="1440"/>
      </w:pPr>
      <w:r>
        <w:t>2.</w:t>
      </w:r>
      <w:r>
        <w:tab/>
        <w:t xml:space="preserve">That the Formal Complaint filed by </w:t>
      </w:r>
      <w:r w:rsidR="007F7A2C">
        <w:t>Linda Malandruco</w:t>
      </w:r>
      <w:r>
        <w:t xml:space="preserve"> against </w:t>
      </w:r>
      <w:r w:rsidR="007F7A2C">
        <w:t>PECO Energy Company</w:t>
      </w:r>
      <w:r>
        <w:t xml:space="preserve"> at Docket No. F-2009-2135990 is dismissed with prejudice for failure to prosecute.</w:t>
      </w:r>
    </w:p>
    <w:p w:rsidR="008A114E" w:rsidRDefault="008A114E" w:rsidP="008A114E">
      <w:pPr>
        <w:tabs>
          <w:tab w:val="num" w:pos="2160"/>
        </w:tabs>
        <w:spacing w:line="360" w:lineRule="auto"/>
        <w:ind w:firstLine="1440"/>
      </w:pPr>
    </w:p>
    <w:p w:rsidR="008A114E" w:rsidRDefault="008A114E" w:rsidP="008A114E">
      <w:pPr>
        <w:tabs>
          <w:tab w:val="num" w:pos="2160"/>
        </w:tabs>
        <w:spacing w:line="360" w:lineRule="auto"/>
        <w:ind w:firstLine="1440"/>
      </w:pPr>
      <w:r>
        <w:t>3.</w:t>
      </w:r>
      <w:r>
        <w:tab/>
        <w:t>That the record at Docket No. F-2009-2135990 is marked closed.</w:t>
      </w:r>
    </w:p>
    <w:p w:rsidR="008A114E" w:rsidRDefault="008A114E" w:rsidP="008A114E">
      <w:pPr>
        <w:tabs>
          <w:tab w:val="num" w:pos="2160"/>
        </w:tabs>
        <w:spacing w:line="360" w:lineRule="auto"/>
        <w:ind w:firstLine="1440"/>
      </w:pPr>
    </w:p>
    <w:p w:rsidR="008A114E" w:rsidRDefault="008A114E" w:rsidP="008A114E">
      <w:pPr>
        <w:tabs>
          <w:tab w:val="num" w:pos="2160"/>
        </w:tabs>
        <w:spacing w:line="360" w:lineRule="auto"/>
        <w:ind w:firstLine="1440"/>
      </w:pPr>
    </w:p>
    <w:p w:rsidR="008A114E" w:rsidRDefault="008A114E" w:rsidP="008A114E">
      <w:pPr>
        <w:tabs>
          <w:tab w:val="num" w:pos="2160"/>
          <w:tab w:val="left" w:pos="5048"/>
        </w:tabs>
      </w:pPr>
      <w:r>
        <w:t xml:space="preserve">Dated:  </w:t>
      </w:r>
      <w:r w:rsidRPr="00FE591C">
        <w:rPr>
          <w:u w:val="single"/>
        </w:rPr>
        <w:t xml:space="preserve">October </w:t>
      </w:r>
      <w:r w:rsidR="00592F6E">
        <w:rPr>
          <w:u w:val="single"/>
        </w:rPr>
        <w:t>2</w:t>
      </w:r>
      <w:r w:rsidR="00A95DC0">
        <w:rPr>
          <w:u w:val="single"/>
        </w:rPr>
        <w:t>2</w:t>
      </w:r>
      <w:r w:rsidRPr="00F91079">
        <w:rPr>
          <w:u w:val="single"/>
        </w:rPr>
        <w:t>, 2010</w:t>
      </w:r>
      <w:r>
        <w:tab/>
        <w:t>___________________________________</w:t>
      </w:r>
    </w:p>
    <w:p w:rsidR="008A114E" w:rsidRDefault="008A114E" w:rsidP="008A114E">
      <w:pPr>
        <w:tabs>
          <w:tab w:val="num" w:pos="2160"/>
        </w:tabs>
      </w:pPr>
      <w:r>
        <w:tab/>
      </w:r>
      <w:r>
        <w:tab/>
      </w:r>
      <w:r>
        <w:tab/>
      </w:r>
      <w:r>
        <w:tab/>
      </w:r>
      <w:r>
        <w:tab/>
        <w:t>David A. Alexander</w:t>
      </w:r>
    </w:p>
    <w:p w:rsidR="008A114E" w:rsidRDefault="008A114E" w:rsidP="008A114E">
      <w:pPr>
        <w:tabs>
          <w:tab w:val="num" w:pos="2160"/>
        </w:tabs>
      </w:pPr>
      <w:r>
        <w:tab/>
      </w:r>
      <w:r>
        <w:tab/>
      </w:r>
      <w:r>
        <w:tab/>
      </w:r>
      <w:r>
        <w:tab/>
      </w:r>
      <w:r>
        <w:tab/>
        <w:t>Special Agent</w:t>
      </w:r>
    </w:p>
    <w:p w:rsidR="000545ED" w:rsidRDefault="000545ED"/>
    <w:sectPr w:rsidR="000545ED" w:rsidSect="00FE5BEB">
      <w:footerReference w:type="even" r:id="rId7"/>
      <w:footerReference w:type="default" r:id="rId8"/>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B09" w:rsidRDefault="000F2B09" w:rsidP="00E8731F">
      <w:r>
        <w:separator/>
      </w:r>
    </w:p>
  </w:endnote>
  <w:endnote w:type="continuationSeparator" w:id="0">
    <w:p w:rsidR="000F2B09" w:rsidRDefault="000F2B09" w:rsidP="00E87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BE" w:rsidRDefault="00482B48" w:rsidP="00FE5BEB">
    <w:pPr>
      <w:pStyle w:val="Footer"/>
      <w:framePr w:wrap="around" w:vAnchor="text" w:hAnchor="margin" w:xAlign="center" w:y="1"/>
      <w:rPr>
        <w:rStyle w:val="PageNumber"/>
      </w:rPr>
    </w:pPr>
    <w:r>
      <w:rPr>
        <w:rStyle w:val="PageNumber"/>
      </w:rPr>
      <w:fldChar w:fldCharType="begin"/>
    </w:r>
    <w:r w:rsidR="00055A6A">
      <w:rPr>
        <w:rStyle w:val="PageNumber"/>
      </w:rPr>
      <w:instrText xml:space="preserve">PAGE  </w:instrText>
    </w:r>
    <w:r>
      <w:rPr>
        <w:rStyle w:val="PageNumber"/>
      </w:rPr>
      <w:fldChar w:fldCharType="end"/>
    </w:r>
  </w:p>
  <w:p w:rsidR="00C43FBE" w:rsidRDefault="000F2B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BE" w:rsidRPr="0014242F" w:rsidRDefault="00482B48" w:rsidP="00FE5BEB">
    <w:pPr>
      <w:pStyle w:val="Footer"/>
      <w:framePr w:wrap="around" w:vAnchor="text" w:hAnchor="margin" w:xAlign="center" w:y="1"/>
      <w:rPr>
        <w:rStyle w:val="PageNumber"/>
        <w:sz w:val="20"/>
        <w:szCs w:val="20"/>
      </w:rPr>
    </w:pPr>
    <w:r w:rsidRPr="0014242F">
      <w:rPr>
        <w:rStyle w:val="PageNumber"/>
        <w:sz w:val="20"/>
        <w:szCs w:val="20"/>
      </w:rPr>
      <w:fldChar w:fldCharType="begin"/>
    </w:r>
    <w:r w:rsidR="00055A6A" w:rsidRPr="0014242F">
      <w:rPr>
        <w:rStyle w:val="PageNumber"/>
        <w:sz w:val="20"/>
        <w:szCs w:val="20"/>
      </w:rPr>
      <w:instrText xml:space="preserve">PAGE  </w:instrText>
    </w:r>
    <w:r w:rsidRPr="0014242F">
      <w:rPr>
        <w:rStyle w:val="PageNumber"/>
        <w:sz w:val="20"/>
        <w:szCs w:val="20"/>
      </w:rPr>
      <w:fldChar w:fldCharType="separate"/>
    </w:r>
    <w:r w:rsidR="009450EE">
      <w:rPr>
        <w:rStyle w:val="PageNumber"/>
        <w:noProof/>
        <w:sz w:val="20"/>
        <w:szCs w:val="20"/>
      </w:rPr>
      <w:t>6</w:t>
    </w:r>
    <w:r w:rsidRPr="0014242F">
      <w:rPr>
        <w:rStyle w:val="PageNumber"/>
        <w:sz w:val="20"/>
        <w:szCs w:val="20"/>
      </w:rPr>
      <w:fldChar w:fldCharType="end"/>
    </w:r>
  </w:p>
  <w:p w:rsidR="00C43FBE" w:rsidRDefault="000F2B09" w:rsidP="00D01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B09" w:rsidRDefault="000F2B09" w:rsidP="00E8731F">
      <w:r>
        <w:separator/>
      </w:r>
    </w:p>
  </w:footnote>
  <w:footnote w:type="continuationSeparator" w:id="0">
    <w:p w:rsidR="000F2B09" w:rsidRDefault="000F2B09" w:rsidP="00E873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A114E"/>
    <w:rsid w:val="00016725"/>
    <w:rsid w:val="00027DB5"/>
    <w:rsid w:val="00042B57"/>
    <w:rsid w:val="000545ED"/>
    <w:rsid w:val="00055A6A"/>
    <w:rsid w:val="00086F50"/>
    <w:rsid w:val="00087EC1"/>
    <w:rsid w:val="000A0CF1"/>
    <w:rsid w:val="000A22F7"/>
    <w:rsid w:val="000A50AE"/>
    <w:rsid w:val="000B5361"/>
    <w:rsid w:val="000D2E7F"/>
    <w:rsid w:val="000F2B09"/>
    <w:rsid w:val="001071B6"/>
    <w:rsid w:val="001446FE"/>
    <w:rsid w:val="00156933"/>
    <w:rsid w:val="0017674C"/>
    <w:rsid w:val="00184B76"/>
    <w:rsid w:val="00186B3D"/>
    <w:rsid w:val="001C0383"/>
    <w:rsid w:val="001C3014"/>
    <w:rsid w:val="001E31DC"/>
    <w:rsid w:val="001E3FCA"/>
    <w:rsid w:val="00200411"/>
    <w:rsid w:val="002365AB"/>
    <w:rsid w:val="00236661"/>
    <w:rsid w:val="00250EEF"/>
    <w:rsid w:val="00252607"/>
    <w:rsid w:val="00256AAC"/>
    <w:rsid w:val="002921AF"/>
    <w:rsid w:val="002A0263"/>
    <w:rsid w:val="002B6ED4"/>
    <w:rsid w:val="002D023E"/>
    <w:rsid w:val="002E2C22"/>
    <w:rsid w:val="003116CA"/>
    <w:rsid w:val="00315473"/>
    <w:rsid w:val="00315910"/>
    <w:rsid w:val="003167E4"/>
    <w:rsid w:val="00375AF3"/>
    <w:rsid w:val="00394B97"/>
    <w:rsid w:val="003A587F"/>
    <w:rsid w:val="003C58CA"/>
    <w:rsid w:val="003E31CF"/>
    <w:rsid w:val="0040235A"/>
    <w:rsid w:val="0041737D"/>
    <w:rsid w:val="004263CC"/>
    <w:rsid w:val="004359F9"/>
    <w:rsid w:val="00443FFF"/>
    <w:rsid w:val="004500C9"/>
    <w:rsid w:val="00454DE3"/>
    <w:rsid w:val="004775E5"/>
    <w:rsid w:val="00482B48"/>
    <w:rsid w:val="00496B1C"/>
    <w:rsid w:val="004A07FA"/>
    <w:rsid w:val="004A5347"/>
    <w:rsid w:val="004A596B"/>
    <w:rsid w:val="004A6954"/>
    <w:rsid w:val="004D0BB4"/>
    <w:rsid w:val="004E016F"/>
    <w:rsid w:val="004F4388"/>
    <w:rsid w:val="0052099F"/>
    <w:rsid w:val="0052447B"/>
    <w:rsid w:val="00553733"/>
    <w:rsid w:val="0057631D"/>
    <w:rsid w:val="005814BA"/>
    <w:rsid w:val="00592F6E"/>
    <w:rsid w:val="005B12B0"/>
    <w:rsid w:val="005B57D9"/>
    <w:rsid w:val="005C6575"/>
    <w:rsid w:val="00601537"/>
    <w:rsid w:val="00624947"/>
    <w:rsid w:val="00646023"/>
    <w:rsid w:val="006762DA"/>
    <w:rsid w:val="00694D6A"/>
    <w:rsid w:val="006A38F1"/>
    <w:rsid w:val="006B5C8A"/>
    <w:rsid w:val="006B5EBE"/>
    <w:rsid w:val="006C7954"/>
    <w:rsid w:val="006D2E6E"/>
    <w:rsid w:val="006E2576"/>
    <w:rsid w:val="006E7096"/>
    <w:rsid w:val="00713ADE"/>
    <w:rsid w:val="00714805"/>
    <w:rsid w:val="007207BF"/>
    <w:rsid w:val="007225A1"/>
    <w:rsid w:val="007476CB"/>
    <w:rsid w:val="00764273"/>
    <w:rsid w:val="00790D57"/>
    <w:rsid w:val="007A3A0C"/>
    <w:rsid w:val="007B6C4C"/>
    <w:rsid w:val="007C6FAF"/>
    <w:rsid w:val="007F7A2C"/>
    <w:rsid w:val="00803299"/>
    <w:rsid w:val="008114F5"/>
    <w:rsid w:val="00852514"/>
    <w:rsid w:val="00864AFA"/>
    <w:rsid w:val="00880268"/>
    <w:rsid w:val="008873BB"/>
    <w:rsid w:val="00897ED1"/>
    <w:rsid w:val="008A114E"/>
    <w:rsid w:val="008C0D63"/>
    <w:rsid w:val="008E4941"/>
    <w:rsid w:val="008E5A05"/>
    <w:rsid w:val="009007B3"/>
    <w:rsid w:val="00922B06"/>
    <w:rsid w:val="00930190"/>
    <w:rsid w:val="009450EE"/>
    <w:rsid w:val="0094745A"/>
    <w:rsid w:val="00974EB9"/>
    <w:rsid w:val="009821D9"/>
    <w:rsid w:val="0099582A"/>
    <w:rsid w:val="009B1609"/>
    <w:rsid w:val="009B55FD"/>
    <w:rsid w:val="009D6DB7"/>
    <w:rsid w:val="009E5001"/>
    <w:rsid w:val="00A1151A"/>
    <w:rsid w:val="00A229A7"/>
    <w:rsid w:val="00A456EF"/>
    <w:rsid w:val="00A6270A"/>
    <w:rsid w:val="00A65616"/>
    <w:rsid w:val="00A70A4E"/>
    <w:rsid w:val="00A70B32"/>
    <w:rsid w:val="00A725CE"/>
    <w:rsid w:val="00A95DC0"/>
    <w:rsid w:val="00AB0C21"/>
    <w:rsid w:val="00AF3E75"/>
    <w:rsid w:val="00B01247"/>
    <w:rsid w:val="00B05767"/>
    <w:rsid w:val="00B0731C"/>
    <w:rsid w:val="00B20BA1"/>
    <w:rsid w:val="00B46F17"/>
    <w:rsid w:val="00B552D4"/>
    <w:rsid w:val="00B75BF8"/>
    <w:rsid w:val="00B9601C"/>
    <w:rsid w:val="00BB4BDA"/>
    <w:rsid w:val="00BD6DBF"/>
    <w:rsid w:val="00BE7D22"/>
    <w:rsid w:val="00BF0F73"/>
    <w:rsid w:val="00BF3CDD"/>
    <w:rsid w:val="00BF54F7"/>
    <w:rsid w:val="00BF76B1"/>
    <w:rsid w:val="00C07627"/>
    <w:rsid w:val="00C1294E"/>
    <w:rsid w:val="00C14D44"/>
    <w:rsid w:val="00C175F1"/>
    <w:rsid w:val="00CD2D89"/>
    <w:rsid w:val="00D025C4"/>
    <w:rsid w:val="00D06209"/>
    <w:rsid w:val="00D12879"/>
    <w:rsid w:val="00D158B0"/>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8731F"/>
    <w:rsid w:val="00EB0142"/>
    <w:rsid w:val="00ED4530"/>
    <w:rsid w:val="00F174AB"/>
    <w:rsid w:val="00F2481B"/>
    <w:rsid w:val="00F37763"/>
    <w:rsid w:val="00F40EBD"/>
    <w:rsid w:val="00F47AF3"/>
    <w:rsid w:val="00F54588"/>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1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114E"/>
    <w:pPr>
      <w:tabs>
        <w:tab w:val="center" w:pos="4320"/>
        <w:tab w:val="right" w:pos="8640"/>
      </w:tabs>
    </w:pPr>
  </w:style>
  <w:style w:type="character" w:customStyle="1" w:styleId="FooterChar">
    <w:name w:val="Footer Char"/>
    <w:basedOn w:val="DefaultParagraphFont"/>
    <w:link w:val="Footer"/>
    <w:rsid w:val="008A114E"/>
    <w:rPr>
      <w:rFonts w:ascii="Times New Roman" w:eastAsia="Times New Roman" w:hAnsi="Times New Roman" w:cs="Times New Roman"/>
      <w:sz w:val="24"/>
      <w:szCs w:val="24"/>
    </w:rPr>
  </w:style>
  <w:style w:type="character" w:styleId="PageNumber">
    <w:name w:val="page number"/>
    <w:basedOn w:val="DefaultParagraphFont"/>
    <w:rsid w:val="008A114E"/>
  </w:style>
  <w:style w:type="paragraph" w:styleId="BalloonText">
    <w:name w:val="Balloon Text"/>
    <w:basedOn w:val="Normal"/>
    <w:link w:val="BalloonTextChar"/>
    <w:uiPriority w:val="99"/>
    <w:semiHidden/>
    <w:unhideWhenUsed/>
    <w:rsid w:val="00B01247"/>
    <w:rPr>
      <w:rFonts w:ascii="Tahoma" w:hAnsi="Tahoma" w:cs="Tahoma"/>
      <w:sz w:val="16"/>
      <w:szCs w:val="16"/>
    </w:rPr>
  </w:style>
  <w:style w:type="character" w:customStyle="1" w:styleId="BalloonTextChar">
    <w:name w:val="Balloon Text Char"/>
    <w:basedOn w:val="DefaultParagraphFont"/>
    <w:link w:val="BalloonText"/>
    <w:uiPriority w:val="99"/>
    <w:semiHidden/>
    <w:rsid w:val="00B01247"/>
    <w:rPr>
      <w:rFonts w:ascii="Tahoma" w:eastAsia="Times New Roman" w:hAnsi="Tahoma" w:cs="Tahoma"/>
      <w:sz w:val="16"/>
      <w:szCs w:val="16"/>
    </w:rPr>
  </w:style>
  <w:style w:type="paragraph" w:styleId="Header">
    <w:name w:val="header"/>
    <w:basedOn w:val="Normal"/>
    <w:link w:val="HeaderChar"/>
    <w:uiPriority w:val="99"/>
    <w:semiHidden/>
    <w:unhideWhenUsed/>
    <w:rsid w:val="005B57D9"/>
    <w:pPr>
      <w:tabs>
        <w:tab w:val="center" w:pos="4680"/>
        <w:tab w:val="right" w:pos="9360"/>
      </w:tabs>
    </w:pPr>
  </w:style>
  <w:style w:type="character" w:customStyle="1" w:styleId="HeaderChar">
    <w:name w:val="Header Char"/>
    <w:basedOn w:val="DefaultParagraphFont"/>
    <w:link w:val="Header"/>
    <w:uiPriority w:val="99"/>
    <w:semiHidden/>
    <w:rsid w:val="005B57D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davalexand</cp:lastModifiedBy>
  <cp:revision>4</cp:revision>
  <cp:lastPrinted>2010-10-28T13:24:00Z</cp:lastPrinted>
  <dcterms:created xsi:type="dcterms:W3CDTF">2010-10-22T15:05:00Z</dcterms:created>
  <dcterms:modified xsi:type="dcterms:W3CDTF">2010-10-28T13:24:00Z</dcterms:modified>
</cp:coreProperties>
</file>