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E67D03" w:rsidP="00F9732A">
      <w:r>
        <w:t xml:space="preserve">Barbara R. </w:t>
      </w:r>
      <w:proofErr w:type="spellStart"/>
      <w:r>
        <w:t>Lolly</w:t>
      </w:r>
      <w:proofErr w:type="spellEnd"/>
      <w:r>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E67D03">
        <w:t>C-2010</w:t>
      </w:r>
      <w:r w:rsidR="00BC7989">
        <w:t>-2</w:t>
      </w:r>
      <w:r w:rsidR="00E67D03">
        <w:t>167824</w:t>
      </w:r>
    </w:p>
    <w:p w:rsidR="00F9732A" w:rsidRPr="008B455C" w:rsidRDefault="00F9732A" w:rsidP="00F9732A">
      <w:pPr>
        <w:ind w:left="5040"/>
      </w:pPr>
      <w:r w:rsidRPr="008B455C">
        <w:t>:</w:t>
      </w:r>
    </w:p>
    <w:p w:rsidR="00F9732A" w:rsidRPr="008B455C" w:rsidRDefault="00F9732A" w:rsidP="00F9732A">
      <w:r w:rsidRPr="008B455C">
        <w:t>Duquesne Light Company</w:t>
      </w:r>
      <w:r w:rsidRPr="008B455C">
        <w:tab/>
      </w:r>
      <w:r w:rsidRPr="008B455C">
        <w:tab/>
        <w:t xml:space="preserve"> </w:t>
      </w:r>
      <w:r w:rsidRPr="008B455C">
        <w:tab/>
      </w:r>
      <w:r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D868FB" w:rsidRPr="008B455C" w:rsidRDefault="00D868FB" w:rsidP="00F9732A">
      <w:pPr>
        <w:jc w:val="center"/>
        <w:rPr>
          <w:u w:val="single"/>
        </w:rPr>
      </w:pPr>
    </w:p>
    <w:p w:rsidR="0041637D" w:rsidRPr="008B455C" w:rsidRDefault="00F9732A" w:rsidP="00BD76C8">
      <w:pPr>
        <w:spacing w:line="360" w:lineRule="auto"/>
      </w:pPr>
      <w:r w:rsidRPr="008B455C">
        <w:tab/>
      </w:r>
      <w:r w:rsidRPr="008B455C">
        <w:tab/>
      </w:r>
      <w:r w:rsidR="00BD76C8" w:rsidRPr="008B455C">
        <w:t xml:space="preserve">On </w:t>
      </w:r>
      <w:r w:rsidR="00E3360C">
        <w:t>March 22, 2010</w:t>
      </w:r>
      <w:r w:rsidR="00BD76C8" w:rsidRPr="008B455C">
        <w:t xml:space="preserve">, </w:t>
      </w:r>
      <w:r w:rsidR="00E3360C">
        <w:t xml:space="preserve">Barbara R. </w:t>
      </w:r>
      <w:proofErr w:type="spellStart"/>
      <w:r w:rsidR="00E3360C">
        <w:t>Lolly</w:t>
      </w:r>
      <w:proofErr w:type="spellEnd"/>
      <w:r w:rsidR="0065346D" w:rsidRPr="008B455C">
        <w:t xml:space="preserve"> (“</w:t>
      </w:r>
      <w:proofErr w:type="spellStart"/>
      <w:r w:rsidR="00E3360C">
        <w:t>Lolly</w:t>
      </w:r>
      <w:proofErr w:type="spellEnd"/>
      <w:r w:rsidR="00BC7989">
        <w:t>” or “Complainant</w:t>
      </w:r>
      <w:r w:rsidR="0065346D" w:rsidRPr="008B455C">
        <w:t>”)</w:t>
      </w:r>
      <w:r w:rsidR="00BD76C8" w:rsidRPr="008B455C">
        <w:t xml:space="preserve"> filed a formal complaint with the Pennsylvania P</w:t>
      </w:r>
      <w:r w:rsidR="0041637D" w:rsidRPr="008B455C">
        <w:t>u</w:t>
      </w:r>
      <w:r w:rsidR="00BD76C8" w:rsidRPr="008B455C">
        <w:t xml:space="preserve">blic Utility Commission (“Commission”) against Duquesne Light Company (“Duquesne Light” or “Respondent”) </w:t>
      </w:r>
      <w:r w:rsidR="000955CB">
        <w:t xml:space="preserve">alleging she had to replace her microwave and range due to </w:t>
      </w:r>
      <w:r w:rsidR="00B50BB3">
        <w:t xml:space="preserve">a reliability, safety or quality problem with Respondent’s provision of electrical services to </w:t>
      </w:r>
      <w:r w:rsidR="000955CB">
        <w:t>her</w:t>
      </w:r>
      <w:r w:rsidR="00B50BB3">
        <w:t xml:space="preserve"> residence.  Complainant requested the Commission require </w:t>
      </w:r>
      <w:r w:rsidR="00BD7A50">
        <w:t xml:space="preserve">Respondent </w:t>
      </w:r>
      <w:r w:rsidR="00B50BB3">
        <w:t>to correct the problem</w:t>
      </w:r>
      <w:r w:rsidR="007B5C9C">
        <w:t xml:space="preserve"> and </w:t>
      </w:r>
      <w:r w:rsidR="00A25C43">
        <w:t>credit</w:t>
      </w:r>
      <w:r w:rsidR="007B5C9C">
        <w:t xml:space="preserve"> her for the cost of replacing damaged appliances</w:t>
      </w:r>
      <w:r w:rsidR="00F86FB9">
        <w:t>.</w:t>
      </w:r>
    </w:p>
    <w:p w:rsidR="0041637D" w:rsidRPr="008B455C" w:rsidRDefault="0041637D" w:rsidP="00BD76C8">
      <w:pPr>
        <w:spacing w:line="360" w:lineRule="auto"/>
      </w:pPr>
    </w:p>
    <w:p w:rsidR="000B575F" w:rsidRPr="008B455C" w:rsidRDefault="0041637D" w:rsidP="00BD76C8">
      <w:pPr>
        <w:spacing w:line="360" w:lineRule="auto"/>
      </w:pPr>
      <w:r w:rsidRPr="008B455C">
        <w:tab/>
      </w:r>
      <w:r w:rsidRPr="008B455C">
        <w:tab/>
        <w:t xml:space="preserve">Duquesne Light filed </w:t>
      </w:r>
      <w:r w:rsidR="00DF0974" w:rsidRPr="008B455C">
        <w:t>an</w:t>
      </w:r>
      <w:r w:rsidR="00580D5E" w:rsidRPr="008B455C">
        <w:t xml:space="preserve"> </w:t>
      </w:r>
      <w:r w:rsidRPr="008B455C">
        <w:t xml:space="preserve">answer in response to </w:t>
      </w:r>
      <w:r w:rsidR="00F86FB9">
        <w:t>the</w:t>
      </w:r>
      <w:r w:rsidR="0065346D" w:rsidRPr="008B455C">
        <w:t xml:space="preserve"> </w:t>
      </w:r>
      <w:r w:rsidRPr="008B455C">
        <w:t xml:space="preserve">complaint on </w:t>
      </w:r>
      <w:r w:rsidR="00546919">
        <w:t>April 30</w:t>
      </w:r>
      <w:r w:rsidR="000955CB">
        <w:t>, 2010</w:t>
      </w:r>
      <w:r w:rsidRPr="008B455C">
        <w:t xml:space="preserve">.  In </w:t>
      </w:r>
      <w:r w:rsidR="00DF0974" w:rsidRPr="008B455C">
        <w:t>its</w:t>
      </w:r>
      <w:r w:rsidRPr="008B455C">
        <w:t xml:space="preserve"> </w:t>
      </w:r>
      <w:r w:rsidR="00580D5E" w:rsidRPr="008B455C">
        <w:t xml:space="preserve">responsive pleading, Duquesne Light </w:t>
      </w:r>
      <w:r w:rsidR="000955CB">
        <w:t>admitted there was an outage on the day in question and as a result it replaced a transformer but</w:t>
      </w:r>
      <w:r w:rsidR="00D2288B">
        <w:t xml:space="preserve"> generally denied the allegations.  </w:t>
      </w:r>
      <w:r w:rsidR="007B5C9C">
        <w:t>Duquesne Light requested</w:t>
      </w:r>
      <w:r w:rsidR="00DF08BA" w:rsidRPr="008B455C">
        <w:t xml:space="preserve"> </w:t>
      </w:r>
      <w:r w:rsidR="00DF0974" w:rsidRPr="008B455C">
        <w:t>the</w:t>
      </w:r>
      <w:r w:rsidR="00DF08BA" w:rsidRPr="008B455C">
        <w:t xml:space="preserve"> complaint </w:t>
      </w:r>
      <w:r w:rsidR="00DF39F5">
        <w:t xml:space="preserve">should </w:t>
      </w:r>
      <w:r w:rsidR="00DF08BA" w:rsidRPr="008B455C">
        <w:t xml:space="preserve">be dismissed.  </w:t>
      </w:r>
    </w:p>
    <w:p w:rsidR="000B575F" w:rsidRPr="008B455C" w:rsidRDefault="000B575F" w:rsidP="00BD76C8">
      <w:pPr>
        <w:spacing w:line="360" w:lineRule="auto"/>
      </w:pPr>
    </w:p>
    <w:p w:rsidR="008E4FD6" w:rsidRPr="008B455C" w:rsidRDefault="0084410C" w:rsidP="006D3697">
      <w:pPr>
        <w:spacing w:line="360" w:lineRule="auto"/>
      </w:pPr>
      <w:r w:rsidRPr="008B455C">
        <w:tab/>
      </w:r>
      <w:r w:rsidRPr="008B455C">
        <w:tab/>
      </w:r>
      <w:r w:rsidR="006D3697" w:rsidRPr="008B455C">
        <w:t xml:space="preserve">On </w:t>
      </w:r>
      <w:r w:rsidR="00C96422">
        <w:t>June 25, 2010</w:t>
      </w:r>
      <w:r w:rsidR="00D2288B">
        <w:t xml:space="preserve">, the Office of Administrative Law Judge scheduled an initial telephonic hearing in this matter for </w:t>
      </w:r>
      <w:r w:rsidR="00C96422">
        <w:t>July 29, 2010</w:t>
      </w:r>
      <w:r w:rsidR="004E7B43">
        <w:t xml:space="preserve">, and the </w:t>
      </w:r>
      <w:r w:rsidR="00EF5386" w:rsidRPr="008B455C">
        <w:t xml:space="preserve">Telephone Hearing Notice </w:t>
      </w:r>
      <w:r w:rsidR="006D3697" w:rsidRPr="008B455C">
        <w:t xml:space="preserve">was sent to </w:t>
      </w:r>
      <w:r w:rsidR="00BC7989">
        <w:lastRenderedPageBreak/>
        <w:t>Complainant</w:t>
      </w:r>
      <w:r w:rsidR="00863BD5" w:rsidRPr="008B455C">
        <w:t xml:space="preserve"> </w:t>
      </w:r>
      <w:r w:rsidR="006D3697" w:rsidRPr="008B455C">
        <w:t>and Duquesne Light</w:t>
      </w:r>
      <w:r w:rsidR="00EF5386" w:rsidRPr="008B455C">
        <w:t xml:space="preserve"> on that date</w:t>
      </w:r>
      <w:r w:rsidR="006D3697" w:rsidRPr="008B455C">
        <w:t xml:space="preserve">.  On </w:t>
      </w:r>
      <w:r w:rsidR="00C96422">
        <w:t>June 25, 2010</w:t>
      </w:r>
      <w:r w:rsidR="006D3697" w:rsidRPr="008B455C">
        <w:t>, the undersigned issued a</w:t>
      </w:r>
      <w:r w:rsidR="008418FC" w:rsidRPr="008B455C">
        <w:t xml:space="preserve"> Prehearing Order.  </w:t>
      </w:r>
    </w:p>
    <w:p w:rsidR="008E4FD6" w:rsidRPr="008B455C" w:rsidRDefault="008E4FD6" w:rsidP="008E4FD6">
      <w:pPr>
        <w:tabs>
          <w:tab w:val="left" w:pos="2160"/>
        </w:tabs>
        <w:spacing w:line="360" w:lineRule="auto"/>
        <w:ind w:firstLine="1440"/>
      </w:pPr>
    </w:p>
    <w:p w:rsidR="00411416" w:rsidRDefault="001F030C" w:rsidP="005A65F5">
      <w:pPr>
        <w:tabs>
          <w:tab w:val="left" w:pos="2160"/>
        </w:tabs>
        <w:spacing w:line="360" w:lineRule="auto"/>
        <w:ind w:firstLine="1440"/>
      </w:pPr>
      <w:r w:rsidRPr="008B455C">
        <w:t xml:space="preserve">The </w:t>
      </w:r>
      <w:r w:rsidR="00863BD5" w:rsidRPr="008B455C">
        <w:t xml:space="preserve">presiding officer convened the </w:t>
      </w:r>
      <w:r w:rsidRPr="008B455C">
        <w:t xml:space="preserve">initial hearing </w:t>
      </w:r>
      <w:r w:rsidR="006D3697" w:rsidRPr="008B455C">
        <w:t xml:space="preserve">as scheduled on </w:t>
      </w:r>
      <w:r w:rsidR="005A65F5">
        <w:t>July 29, 2010</w:t>
      </w:r>
      <w:r w:rsidR="006D3697" w:rsidRPr="008B455C">
        <w:t xml:space="preserve">.  </w:t>
      </w:r>
      <w:r w:rsidR="005A65F5">
        <w:t xml:space="preserve">Complainant </w:t>
      </w:r>
      <w:r w:rsidR="005A65F5" w:rsidRPr="008D5A3F">
        <w:t xml:space="preserve">appeared </w:t>
      </w:r>
      <w:r w:rsidR="005A65F5" w:rsidRPr="008D5A3F">
        <w:rPr>
          <w:i/>
        </w:rPr>
        <w:t>pro se</w:t>
      </w:r>
      <w:r w:rsidR="005A65F5">
        <w:t xml:space="preserve"> and </w:t>
      </w:r>
      <w:r w:rsidR="005A65F5" w:rsidRPr="008D5A3F">
        <w:t xml:space="preserve">testified on </w:t>
      </w:r>
      <w:r w:rsidR="005A65F5">
        <w:t>her own behalf.  Sh</w:t>
      </w:r>
      <w:r w:rsidR="005A65F5" w:rsidRPr="008D5A3F">
        <w:t xml:space="preserve">e offered </w:t>
      </w:r>
      <w:proofErr w:type="gramStart"/>
      <w:r w:rsidR="005A65F5">
        <w:t>no other witness nor</w:t>
      </w:r>
      <w:proofErr w:type="gramEnd"/>
      <w:r w:rsidR="005A65F5">
        <w:t xml:space="preserve"> any exhibits</w:t>
      </w:r>
      <w:r w:rsidR="005A65F5" w:rsidRPr="008D5A3F">
        <w:t xml:space="preserve">.  Respondent was represented by </w:t>
      </w:r>
      <w:proofErr w:type="spellStart"/>
      <w:r w:rsidR="005A65F5">
        <w:t>Krysia</w:t>
      </w:r>
      <w:proofErr w:type="spellEnd"/>
      <w:r w:rsidR="005A65F5">
        <w:t xml:space="preserve"> </w:t>
      </w:r>
      <w:proofErr w:type="spellStart"/>
      <w:r w:rsidR="005A65F5">
        <w:t>Kubiak</w:t>
      </w:r>
      <w:proofErr w:type="spellEnd"/>
      <w:r w:rsidR="005A65F5">
        <w:t xml:space="preserve">, Esquire who </w:t>
      </w:r>
      <w:r w:rsidR="005A65F5" w:rsidRPr="008D5A3F">
        <w:t xml:space="preserve">presented the testimony of </w:t>
      </w:r>
      <w:r w:rsidR="005A65F5">
        <w:t xml:space="preserve">Joe Becker, Gerry Paul and Carolyn </w:t>
      </w:r>
      <w:proofErr w:type="spellStart"/>
      <w:r w:rsidR="005A65F5">
        <w:t>Cingel</w:t>
      </w:r>
      <w:proofErr w:type="spellEnd"/>
      <w:r w:rsidR="005A65F5">
        <w:t xml:space="preserve">.  </w:t>
      </w:r>
      <w:r w:rsidR="005A65F5" w:rsidRPr="008D5A3F">
        <w:t xml:space="preserve"> </w:t>
      </w:r>
      <w:r w:rsidR="005A65F5">
        <w:t>Respondent</w:t>
      </w:r>
      <w:r w:rsidR="005A65F5" w:rsidRPr="008D5A3F">
        <w:t xml:space="preserve"> offered </w:t>
      </w:r>
      <w:r w:rsidR="005A65F5">
        <w:t>one exhibit</w:t>
      </w:r>
      <w:r w:rsidR="005A65F5" w:rsidRPr="008D5A3F">
        <w:t xml:space="preserve">, marked </w:t>
      </w:r>
      <w:r w:rsidR="005A65F5">
        <w:t xml:space="preserve">Duquesne Light Exhibit “1”, </w:t>
      </w:r>
      <w:r w:rsidR="005A65F5" w:rsidRPr="008D5A3F">
        <w:t>which exhibit</w:t>
      </w:r>
      <w:r w:rsidR="005A65F5">
        <w:t xml:space="preserve"> was</w:t>
      </w:r>
      <w:r w:rsidR="005A65F5" w:rsidRPr="008D5A3F">
        <w:t xml:space="preserve"> admitted into evidence.  The transcript of the hearing</w:t>
      </w:r>
      <w:r w:rsidR="005A65F5">
        <w:t xml:space="preserve">, which </w:t>
      </w:r>
      <w:r w:rsidR="005A65F5" w:rsidRPr="008D5A3F">
        <w:t xml:space="preserve">contains </w:t>
      </w:r>
      <w:r w:rsidR="00A745EC">
        <w:t>seventy-five</w:t>
      </w:r>
      <w:r w:rsidR="005A65F5" w:rsidRPr="008D5A3F">
        <w:t xml:space="preserve"> (</w:t>
      </w:r>
      <w:r w:rsidR="00A745EC">
        <w:t>75</w:t>
      </w:r>
      <w:r w:rsidR="005A65F5" w:rsidRPr="008D5A3F">
        <w:t>) pages</w:t>
      </w:r>
      <w:r w:rsidR="005A65F5">
        <w:t>, was received by the presiding officer on August</w:t>
      </w:r>
      <w:r w:rsidR="00A745EC">
        <w:t xml:space="preserve"> 26</w:t>
      </w:r>
      <w:r w:rsidR="005A65F5">
        <w:t>, 2010</w:t>
      </w:r>
      <w:r w:rsidR="005A65F5" w:rsidRPr="008D5A3F">
        <w:t xml:space="preserve">.  Complainant and Respondent issued final statements on the hearing record in lieu of filing briefs.  </w:t>
      </w:r>
      <w:r w:rsidR="00537506">
        <w:t xml:space="preserve">  </w:t>
      </w:r>
    </w:p>
    <w:p w:rsidR="008E10FA" w:rsidRDefault="008E10FA" w:rsidP="00E3360C">
      <w:pPr>
        <w:tabs>
          <w:tab w:val="left" w:pos="2160"/>
        </w:tabs>
        <w:spacing w:line="360" w:lineRule="auto"/>
      </w:pPr>
    </w:p>
    <w:p w:rsidR="008E10FA" w:rsidRPr="008B455C" w:rsidRDefault="00431883" w:rsidP="008E10FA">
      <w:pPr>
        <w:tabs>
          <w:tab w:val="left" w:pos="2160"/>
        </w:tabs>
        <w:spacing w:line="360" w:lineRule="auto"/>
        <w:ind w:firstLine="1440"/>
      </w:pPr>
      <w:r>
        <w:t xml:space="preserve">Upon receipt of the transcript, </w:t>
      </w:r>
      <w:r w:rsidR="008E10FA" w:rsidRPr="008B455C">
        <w:t>the presiding officer closed the hearing record by Interim Order Closing the Hearing Record</w:t>
      </w:r>
      <w:r>
        <w:t xml:space="preserve"> on </w:t>
      </w:r>
      <w:r w:rsidR="005A65F5">
        <w:t>August 30</w:t>
      </w:r>
      <w:r>
        <w:t>, 2010</w:t>
      </w:r>
      <w:r w:rsidR="008E10FA" w:rsidRPr="008B455C">
        <w:t>.</w:t>
      </w:r>
    </w:p>
    <w:p w:rsidR="008E10FA" w:rsidRPr="008D5A3F" w:rsidRDefault="008E10FA" w:rsidP="000B7C98">
      <w:pPr>
        <w:tabs>
          <w:tab w:val="left" w:pos="2160"/>
        </w:tabs>
        <w:spacing w:line="360" w:lineRule="auto"/>
        <w:ind w:firstLine="1440"/>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8E4FD6" w:rsidRPr="008B455C" w:rsidRDefault="008E4FD6" w:rsidP="008E4FD6">
      <w:pPr>
        <w:tabs>
          <w:tab w:val="left" w:pos="2160"/>
        </w:tabs>
        <w:spacing w:line="360" w:lineRule="auto"/>
        <w:rPr>
          <w:u w:val="single"/>
        </w:rPr>
      </w:pPr>
    </w:p>
    <w:p w:rsidR="00DA66D7" w:rsidRPr="008B455C" w:rsidRDefault="008E4FD6" w:rsidP="00600EE9">
      <w:pPr>
        <w:tabs>
          <w:tab w:val="left" w:pos="2160"/>
        </w:tabs>
        <w:spacing w:line="360" w:lineRule="auto"/>
        <w:ind w:firstLine="1440"/>
      </w:pPr>
      <w:r w:rsidRPr="008B455C">
        <w:t>1.</w:t>
      </w:r>
      <w:r w:rsidRPr="008B455C">
        <w:tab/>
      </w:r>
      <w:r w:rsidR="00BC7989">
        <w:t>Complainant</w:t>
      </w:r>
      <w:r w:rsidR="00FA2D82" w:rsidRPr="008B455C">
        <w:t xml:space="preserve">, </w:t>
      </w:r>
      <w:r w:rsidR="00E3360C">
        <w:t xml:space="preserve">Barbara R. </w:t>
      </w:r>
      <w:proofErr w:type="spellStart"/>
      <w:r w:rsidR="00E3360C">
        <w:t>Lolly</w:t>
      </w:r>
      <w:proofErr w:type="spellEnd"/>
      <w:r w:rsidR="00FA2D82" w:rsidRPr="008B455C">
        <w:t xml:space="preserve">, </w:t>
      </w:r>
      <w:r w:rsidR="00A745EC">
        <w:t xml:space="preserve">has </w:t>
      </w:r>
      <w:r w:rsidR="00FA2D82" w:rsidRPr="008B455C">
        <w:t>reside</w:t>
      </w:r>
      <w:r w:rsidR="00A745EC">
        <w:t>d</w:t>
      </w:r>
      <w:r w:rsidR="00FA2D82" w:rsidRPr="008B455C">
        <w:t xml:space="preserve"> at </w:t>
      </w:r>
      <w:r w:rsidR="00E3360C">
        <w:t xml:space="preserve">5302 </w:t>
      </w:r>
      <w:proofErr w:type="spellStart"/>
      <w:r w:rsidR="00E3360C">
        <w:t>Clearview</w:t>
      </w:r>
      <w:proofErr w:type="spellEnd"/>
      <w:r w:rsidR="00E3360C">
        <w:t xml:space="preserve"> Avenue, Aliquippa</w:t>
      </w:r>
      <w:r w:rsidR="00836E65" w:rsidRPr="008B455C">
        <w:t>, P</w:t>
      </w:r>
      <w:r w:rsidR="003121E7" w:rsidRPr="008B455C">
        <w:t>ennsylvania</w:t>
      </w:r>
      <w:r w:rsidR="00B33E15">
        <w:t xml:space="preserve"> 15</w:t>
      </w:r>
      <w:r w:rsidR="00E3360C">
        <w:t>001</w:t>
      </w:r>
      <w:r w:rsidR="00A745EC">
        <w:t xml:space="preserve"> for approximately five years</w:t>
      </w:r>
      <w:r w:rsidR="003121E7" w:rsidRPr="008B455C">
        <w:t xml:space="preserve">.  </w:t>
      </w:r>
      <w:proofErr w:type="gramStart"/>
      <w:r w:rsidR="00FA2D82" w:rsidRPr="008B455C">
        <w:t xml:space="preserve">(Tr. </w:t>
      </w:r>
      <w:r w:rsidR="00A745EC">
        <w:t>8, 9</w:t>
      </w:r>
      <w:r w:rsidR="00FA2D82" w:rsidRPr="008B455C">
        <w:t>).</w:t>
      </w:r>
      <w:proofErr w:type="gramEnd"/>
      <w:r w:rsidR="00613AE9" w:rsidRPr="008B455C">
        <w:t xml:space="preserve"> </w:t>
      </w:r>
    </w:p>
    <w:p w:rsidR="001354D6" w:rsidRPr="008B455C" w:rsidRDefault="001354D6" w:rsidP="00600EE9">
      <w:pPr>
        <w:tabs>
          <w:tab w:val="left" w:pos="2160"/>
        </w:tabs>
        <w:spacing w:line="360" w:lineRule="auto"/>
        <w:ind w:firstLine="1440"/>
      </w:pPr>
    </w:p>
    <w:p w:rsidR="00F35726" w:rsidRPr="008B455C" w:rsidRDefault="001354D6" w:rsidP="00F35726">
      <w:pPr>
        <w:tabs>
          <w:tab w:val="left" w:pos="2160"/>
        </w:tabs>
        <w:spacing w:line="360" w:lineRule="auto"/>
        <w:ind w:firstLine="1440"/>
      </w:pPr>
      <w:r w:rsidRPr="008B455C">
        <w:t>2.</w:t>
      </w:r>
      <w:r w:rsidRPr="008B455C">
        <w:tab/>
      </w:r>
      <w:r w:rsidR="00A745EC">
        <w:t>Duquesne Light Company has provided</w:t>
      </w:r>
      <w:r w:rsidR="00851E2B">
        <w:t xml:space="preserve"> electric services to Complainant at </w:t>
      </w:r>
      <w:r w:rsidR="00E3360C">
        <w:t>her</w:t>
      </w:r>
      <w:r w:rsidR="00851E2B">
        <w:t xml:space="preserve"> residence</w:t>
      </w:r>
      <w:r w:rsidR="00A745EC">
        <w:t xml:space="preserve"> for five years</w:t>
      </w:r>
      <w:r w:rsidR="00851E2B">
        <w:t>.</w:t>
      </w:r>
      <w:r w:rsidR="00EF7BB1" w:rsidRPr="008B455C">
        <w:t xml:space="preserve">  </w:t>
      </w:r>
      <w:proofErr w:type="gramStart"/>
      <w:r w:rsidR="000C736C" w:rsidRPr="008B455C">
        <w:t>(Tr.</w:t>
      </w:r>
      <w:r w:rsidR="00A745EC">
        <w:t xml:space="preserve"> 9</w:t>
      </w:r>
      <w:r w:rsidR="000C736C" w:rsidRPr="008B455C">
        <w:t>).</w:t>
      </w:r>
      <w:proofErr w:type="gramEnd"/>
      <w:r w:rsidR="00F866E9" w:rsidRPr="008B455C">
        <w:t xml:space="preserve"> </w:t>
      </w:r>
    </w:p>
    <w:p w:rsidR="00142A80" w:rsidRPr="008B455C" w:rsidRDefault="00142A80" w:rsidP="006B629F">
      <w:pPr>
        <w:tabs>
          <w:tab w:val="left" w:pos="2160"/>
        </w:tabs>
        <w:spacing w:line="360" w:lineRule="auto"/>
        <w:ind w:firstLine="1440"/>
      </w:pPr>
    </w:p>
    <w:p w:rsidR="00142A80" w:rsidRPr="008B455C" w:rsidRDefault="00142A80" w:rsidP="006B629F">
      <w:pPr>
        <w:tabs>
          <w:tab w:val="left" w:pos="2160"/>
        </w:tabs>
        <w:spacing w:line="360" w:lineRule="auto"/>
        <w:ind w:firstLine="1440"/>
      </w:pPr>
      <w:r w:rsidRPr="008B455C">
        <w:t>3.</w:t>
      </w:r>
      <w:r w:rsidRPr="008B455C">
        <w:tab/>
      </w:r>
      <w:r w:rsidR="00BB4907" w:rsidRPr="008B455C">
        <w:t xml:space="preserve">  </w:t>
      </w:r>
      <w:r w:rsidR="00714548">
        <w:t xml:space="preserve">On February 3, 2010, Complainant </w:t>
      </w:r>
      <w:r w:rsidR="00B5453D">
        <w:t xml:space="preserve">arrived home in the late afternoon to find there was no </w:t>
      </w:r>
      <w:r w:rsidR="00714548">
        <w:t xml:space="preserve">electric service </w:t>
      </w:r>
      <w:r w:rsidR="00B5453D">
        <w:t>in</w:t>
      </w:r>
      <w:r w:rsidR="00714548">
        <w:t xml:space="preserve"> her residence.  (Tr.</w:t>
      </w:r>
      <w:r w:rsidR="00EE51C2">
        <w:t xml:space="preserve"> </w:t>
      </w:r>
      <w:r w:rsidR="00714548">
        <w:t>9-16).</w:t>
      </w:r>
    </w:p>
    <w:p w:rsidR="00142A80" w:rsidRDefault="00142A80" w:rsidP="006B629F">
      <w:pPr>
        <w:tabs>
          <w:tab w:val="left" w:pos="2160"/>
        </w:tabs>
        <w:spacing w:line="360" w:lineRule="auto"/>
        <w:ind w:firstLine="1440"/>
      </w:pPr>
    </w:p>
    <w:p w:rsidR="00B5453D" w:rsidRDefault="00EB08F3" w:rsidP="00B5453D">
      <w:pPr>
        <w:tabs>
          <w:tab w:val="left" w:pos="2160"/>
        </w:tabs>
        <w:spacing w:line="360" w:lineRule="auto"/>
        <w:ind w:firstLine="1440"/>
      </w:pPr>
      <w:r>
        <w:t>4.</w:t>
      </w:r>
      <w:r>
        <w:tab/>
      </w:r>
      <w:r w:rsidR="00B5453D">
        <w:t>Respondent’s agent told Complainant on February 3, 2010 that a transformer “blew”</w:t>
      </w:r>
      <w:r w:rsidR="009C098C">
        <w:t xml:space="preserve">, </w:t>
      </w:r>
      <w:r w:rsidR="00B5453D">
        <w:t>there had been power surges throughout the day</w:t>
      </w:r>
      <w:r w:rsidR="009C098C">
        <w:t xml:space="preserve"> and Complainant needed to check all of her appliances to make sure they were operating</w:t>
      </w:r>
      <w:r w:rsidR="00B5453D">
        <w:t>.  (Tr. 10</w:t>
      </w:r>
      <w:r w:rsidR="001A3F9E">
        <w:t>, 20</w:t>
      </w:r>
      <w:r w:rsidR="00154258">
        <w:t>, 23, 24</w:t>
      </w:r>
      <w:r w:rsidR="00B5453D">
        <w:t>).</w:t>
      </w:r>
    </w:p>
    <w:p w:rsidR="00C96422" w:rsidRDefault="00C96422" w:rsidP="006B629F">
      <w:pPr>
        <w:tabs>
          <w:tab w:val="left" w:pos="2160"/>
        </w:tabs>
        <w:spacing w:line="360" w:lineRule="auto"/>
        <w:ind w:firstLine="1440"/>
      </w:pPr>
    </w:p>
    <w:p w:rsidR="000841E3" w:rsidRDefault="00EB08F3" w:rsidP="006B629F">
      <w:pPr>
        <w:tabs>
          <w:tab w:val="left" w:pos="2160"/>
        </w:tabs>
        <w:spacing w:line="360" w:lineRule="auto"/>
        <w:ind w:firstLine="1440"/>
      </w:pPr>
      <w:r>
        <w:lastRenderedPageBreak/>
        <w:t>5</w:t>
      </w:r>
      <w:r w:rsidR="000841E3">
        <w:t>.</w:t>
      </w:r>
      <w:r w:rsidR="000841E3">
        <w:tab/>
      </w:r>
      <w:r w:rsidR="00C01EA5">
        <w:t xml:space="preserve"> </w:t>
      </w:r>
      <w:r w:rsidR="009C098C">
        <w:t>Complainant noted, upon inspection, that her range and microwave were not functioning even though the outlet associated with those appliances was operational.  (Tr. 10, 11).</w:t>
      </w:r>
    </w:p>
    <w:p w:rsidR="00F85392" w:rsidRDefault="00F85392" w:rsidP="006B629F">
      <w:pPr>
        <w:tabs>
          <w:tab w:val="left" w:pos="2160"/>
        </w:tabs>
        <w:spacing w:line="360" w:lineRule="auto"/>
        <w:ind w:firstLine="1440"/>
      </w:pPr>
    </w:p>
    <w:p w:rsidR="00F85392" w:rsidRDefault="00EB08F3" w:rsidP="006B629F">
      <w:pPr>
        <w:tabs>
          <w:tab w:val="left" w:pos="2160"/>
        </w:tabs>
        <w:spacing w:line="360" w:lineRule="auto"/>
        <w:ind w:firstLine="1440"/>
      </w:pPr>
      <w:r>
        <w:t>6</w:t>
      </w:r>
      <w:r w:rsidR="00F85392">
        <w:t>.</w:t>
      </w:r>
      <w:r w:rsidR="00F85392">
        <w:tab/>
        <w:t xml:space="preserve"> </w:t>
      </w:r>
      <w:r w:rsidR="009C098C">
        <w:t>Respondent’s agent provided Complainant a claim number and a number to call to make a claim for damaged appliances.  (Tr. 11).</w:t>
      </w:r>
    </w:p>
    <w:p w:rsidR="00C01EA5" w:rsidRDefault="00C01EA5" w:rsidP="006B629F">
      <w:pPr>
        <w:tabs>
          <w:tab w:val="left" w:pos="2160"/>
        </w:tabs>
        <w:spacing w:line="360" w:lineRule="auto"/>
        <w:ind w:firstLine="1440"/>
      </w:pPr>
    </w:p>
    <w:p w:rsidR="00C01EA5" w:rsidRPr="008B455C" w:rsidRDefault="00EB08F3" w:rsidP="006B629F">
      <w:pPr>
        <w:tabs>
          <w:tab w:val="left" w:pos="2160"/>
        </w:tabs>
        <w:spacing w:line="360" w:lineRule="auto"/>
        <w:ind w:firstLine="1440"/>
      </w:pPr>
      <w:r>
        <w:t>7</w:t>
      </w:r>
      <w:r w:rsidR="00CA262F">
        <w:t>.</w:t>
      </w:r>
      <w:r w:rsidR="00CA262F">
        <w:tab/>
      </w:r>
      <w:r w:rsidR="00F85392">
        <w:t xml:space="preserve">  </w:t>
      </w:r>
      <w:r w:rsidR="00240B83">
        <w:t xml:space="preserve">On February 4, 2010, Complainant contacted </w:t>
      </w:r>
      <w:r w:rsidR="009B699D">
        <w:t>Respondent’s</w:t>
      </w:r>
      <w:r w:rsidR="00240B83">
        <w:t xml:space="preserve"> claim number and left a message about making a claim.  (Tr. 11</w:t>
      </w:r>
      <w:r w:rsidR="00D31EF2">
        <w:t>, 60</w:t>
      </w:r>
      <w:r w:rsidR="00240B83">
        <w:t xml:space="preserve">). </w:t>
      </w:r>
    </w:p>
    <w:p w:rsidR="00F85392" w:rsidRDefault="00F85392" w:rsidP="006B629F">
      <w:pPr>
        <w:tabs>
          <w:tab w:val="left" w:pos="2160"/>
        </w:tabs>
        <w:spacing w:line="360" w:lineRule="auto"/>
        <w:ind w:firstLine="1440"/>
      </w:pPr>
    </w:p>
    <w:p w:rsidR="00142A80" w:rsidRPr="008B455C" w:rsidRDefault="00EB08F3" w:rsidP="006B629F">
      <w:pPr>
        <w:tabs>
          <w:tab w:val="left" w:pos="2160"/>
        </w:tabs>
        <w:spacing w:line="360" w:lineRule="auto"/>
        <w:ind w:firstLine="1440"/>
      </w:pPr>
      <w:r>
        <w:t>8</w:t>
      </w:r>
      <w:r w:rsidR="00142A80" w:rsidRPr="008B455C">
        <w:t>.</w:t>
      </w:r>
      <w:r w:rsidR="00142A80" w:rsidRPr="008B455C">
        <w:tab/>
      </w:r>
      <w:r w:rsidR="00FE558E">
        <w:t xml:space="preserve"> </w:t>
      </w:r>
      <w:r w:rsidR="009B699D">
        <w:t xml:space="preserve">Respondent’s claims adjuster advised </w:t>
      </w:r>
      <w:r w:rsidR="00F44627">
        <w:t xml:space="preserve">Complainant that Respondent was not admitting fault and </w:t>
      </w:r>
      <w:r w:rsidR="009B699D">
        <w:t>the decision</w:t>
      </w:r>
      <w:r w:rsidR="00F44627">
        <w:t>, whether to repair or replace,</w:t>
      </w:r>
      <w:r w:rsidR="009B699D">
        <w:t xml:space="preserve"> was up to Complainant to decide.  Complainant was advised, “you do what you have to do.”  (Tr. 12</w:t>
      </w:r>
      <w:r w:rsidR="00D31EF2">
        <w:t>, 61</w:t>
      </w:r>
      <w:r w:rsidR="009B699D">
        <w:t>).</w:t>
      </w:r>
    </w:p>
    <w:p w:rsidR="00F17004" w:rsidRPr="008B455C" w:rsidRDefault="00F17004" w:rsidP="00F17004">
      <w:pPr>
        <w:pStyle w:val="BodyText"/>
        <w:jc w:val="left"/>
        <w:rPr>
          <w:sz w:val="24"/>
          <w:szCs w:val="24"/>
        </w:rPr>
      </w:pPr>
    </w:p>
    <w:p w:rsidR="00EF7BB1" w:rsidRPr="008B455C" w:rsidRDefault="00C01EA5" w:rsidP="00F17004">
      <w:pPr>
        <w:pStyle w:val="BodyText"/>
        <w:jc w:val="left"/>
        <w:rPr>
          <w:sz w:val="24"/>
          <w:szCs w:val="24"/>
        </w:rPr>
      </w:pPr>
      <w:r>
        <w:rPr>
          <w:sz w:val="24"/>
          <w:szCs w:val="24"/>
        </w:rPr>
        <w:tab/>
      </w:r>
      <w:r>
        <w:rPr>
          <w:sz w:val="24"/>
          <w:szCs w:val="24"/>
        </w:rPr>
        <w:tab/>
      </w:r>
      <w:r w:rsidR="00DA3D69">
        <w:rPr>
          <w:sz w:val="24"/>
          <w:szCs w:val="24"/>
        </w:rPr>
        <w:t>9</w:t>
      </w:r>
      <w:r w:rsidR="00F06B97" w:rsidRPr="008B455C">
        <w:rPr>
          <w:sz w:val="24"/>
          <w:szCs w:val="24"/>
        </w:rPr>
        <w:t>.</w:t>
      </w:r>
      <w:r w:rsidR="00F06B97" w:rsidRPr="008B455C">
        <w:rPr>
          <w:sz w:val="24"/>
          <w:szCs w:val="24"/>
        </w:rPr>
        <w:tab/>
      </w:r>
      <w:r w:rsidR="00D31EF2">
        <w:rPr>
          <w:sz w:val="24"/>
          <w:szCs w:val="24"/>
        </w:rPr>
        <w:t xml:space="preserve">Respondent denied the claim on March 3, 2010 </w:t>
      </w:r>
      <w:r w:rsidR="00F44627">
        <w:rPr>
          <w:sz w:val="24"/>
          <w:szCs w:val="24"/>
        </w:rPr>
        <w:t xml:space="preserve">before Complainant had time to submit </w:t>
      </w:r>
      <w:r w:rsidR="00D31EF2">
        <w:rPr>
          <w:sz w:val="24"/>
          <w:szCs w:val="24"/>
        </w:rPr>
        <w:t xml:space="preserve">the </w:t>
      </w:r>
      <w:r w:rsidR="00F44627">
        <w:rPr>
          <w:sz w:val="24"/>
          <w:szCs w:val="24"/>
        </w:rPr>
        <w:t xml:space="preserve">documentation Respondent </w:t>
      </w:r>
      <w:r w:rsidR="00D31EF2">
        <w:rPr>
          <w:sz w:val="24"/>
          <w:szCs w:val="24"/>
        </w:rPr>
        <w:t xml:space="preserve">requested </w:t>
      </w:r>
      <w:r w:rsidR="00F44627">
        <w:rPr>
          <w:sz w:val="24"/>
          <w:szCs w:val="24"/>
        </w:rPr>
        <w:t xml:space="preserve">about the damages and her claim.  </w:t>
      </w:r>
      <w:r w:rsidR="00EE51C2">
        <w:rPr>
          <w:sz w:val="24"/>
          <w:szCs w:val="24"/>
        </w:rPr>
        <w:t xml:space="preserve">    </w:t>
      </w:r>
      <w:r w:rsidR="00F44627">
        <w:rPr>
          <w:sz w:val="24"/>
          <w:szCs w:val="24"/>
        </w:rPr>
        <w:t>(Tr. 13</w:t>
      </w:r>
      <w:r w:rsidR="001A3F9E">
        <w:rPr>
          <w:sz w:val="24"/>
          <w:szCs w:val="24"/>
        </w:rPr>
        <w:t>, 19</w:t>
      </w:r>
      <w:r w:rsidR="00D31EF2">
        <w:rPr>
          <w:sz w:val="24"/>
          <w:szCs w:val="24"/>
        </w:rPr>
        <w:t>, 61, 62</w:t>
      </w:r>
      <w:r w:rsidR="00F44627">
        <w:rPr>
          <w:sz w:val="24"/>
          <w:szCs w:val="24"/>
        </w:rPr>
        <w:t xml:space="preserve">). </w:t>
      </w:r>
    </w:p>
    <w:p w:rsidR="00D31EF2" w:rsidRDefault="00D31EF2" w:rsidP="00F17004">
      <w:pPr>
        <w:pStyle w:val="BodyText"/>
        <w:jc w:val="left"/>
        <w:rPr>
          <w:sz w:val="24"/>
          <w:szCs w:val="24"/>
        </w:rPr>
      </w:pPr>
    </w:p>
    <w:p w:rsidR="002203B6" w:rsidRDefault="002203B6" w:rsidP="00F17004">
      <w:pPr>
        <w:pStyle w:val="BodyText"/>
        <w:jc w:val="left"/>
        <w:rPr>
          <w:sz w:val="24"/>
          <w:szCs w:val="24"/>
        </w:rPr>
      </w:pPr>
      <w:r>
        <w:rPr>
          <w:sz w:val="24"/>
          <w:szCs w:val="24"/>
        </w:rPr>
        <w:tab/>
      </w:r>
      <w:r>
        <w:rPr>
          <w:sz w:val="24"/>
          <w:szCs w:val="24"/>
        </w:rPr>
        <w:tab/>
      </w:r>
      <w:r w:rsidR="006F2A86">
        <w:rPr>
          <w:sz w:val="24"/>
          <w:szCs w:val="24"/>
        </w:rPr>
        <w:t>10</w:t>
      </w:r>
      <w:r>
        <w:rPr>
          <w:sz w:val="24"/>
          <w:szCs w:val="24"/>
        </w:rPr>
        <w:t>.</w:t>
      </w:r>
      <w:r>
        <w:rPr>
          <w:sz w:val="24"/>
          <w:szCs w:val="24"/>
        </w:rPr>
        <w:tab/>
        <w:t xml:space="preserve">Respondent denied the claim based on information from the field technician and the Operations Center that led Respondent to conclude there was no negligence but </w:t>
      </w:r>
      <w:r w:rsidR="00EF3ADB">
        <w:rPr>
          <w:sz w:val="24"/>
          <w:szCs w:val="24"/>
        </w:rPr>
        <w:t xml:space="preserve">Respondent did </w:t>
      </w:r>
      <w:r>
        <w:rPr>
          <w:sz w:val="24"/>
          <w:szCs w:val="24"/>
        </w:rPr>
        <w:t>indicate several complaints were received from Complainant’s neighborhood that the transformer’s primary neutral failed and the transformer was to be replaced</w:t>
      </w:r>
      <w:r w:rsidR="006F2A86">
        <w:rPr>
          <w:sz w:val="24"/>
          <w:szCs w:val="24"/>
        </w:rPr>
        <w:t>.  (Tr. 67-70</w:t>
      </w:r>
      <w:r>
        <w:rPr>
          <w:sz w:val="24"/>
          <w:szCs w:val="24"/>
        </w:rPr>
        <w:t>).</w:t>
      </w:r>
    </w:p>
    <w:p w:rsidR="002203B6" w:rsidRDefault="002203B6" w:rsidP="00F17004">
      <w:pPr>
        <w:pStyle w:val="BodyText"/>
        <w:jc w:val="left"/>
        <w:rPr>
          <w:sz w:val="24"/>
          <w:szCs w:val="24"/>
        </w:rPr>
      </w:pPr>
    </w:p>
    <w:p w:rsidR="00B57F6B" w:rsidRDefault="006F2A86" w:rsidP="00F17004">
      <w:pPr>
        <w:pStyle w:val="BodyText"/>
        <w:jc w:val="left"/>
        <w:rPr>
          <w:sz w:val="24"/>
          <w:szCs w:val="24"/>
        </w:rPr>
      </w:pPr>
      <w:r>
        <w:rPr>
          <w:sz w:val="24"/>
          <w:szCs w:val="24"/>
        </w:rPr>
        <w:tab/>
      </w:r>
      <w:r>
        <w:rPr>
          <w:sz w:val="24"/>
          <w:szCs w:val="24"/>
        </w:rPr>
        <w:tab/>
        <w:t>11</w:t>
      </w:r>
      <w:r w:rsidR="00B57F6B">
        <w:rPr>
          <w:sz w:val="24"/>
          <w:szCs w:val="24"/>
        </w:rPr>
        <w:t>.</w:t>
      </w:r>
      <w:r w:rsidR="00B57F6B">
        <w:rPr>
          <w:sz w:val="24"/>
          <w:szCs w:val="24"/>
        </w:rPr>
        <w:tab/>
        <w:t>Complainant replaced her stove and microwave with new appliances, which purchases cost $826.78 total</w:t>
      </w:r>
      <w:r w:rsidR="0097047D">
        <w:rPr>
          <w:sz w:val="24"/>
          <w:szCs w:val="24"/>
        </w:rPr>
        <w:t>, because the cost to replace was less than the cost to repair</w:t>
      </w:r>
      <w:r w:rsidR="00B57F6B">
        <w:rPr>
          <w:sz w:val="24"/>
          <w:szCs w:val="24"/>
        </w:rPr>
        <w:t>.  (Tr. 14</w:t>
      </w:r>
      <w:r w:rsidR="0097047D">
        <w:rPr>
          <w:sz w:val="24"/>
          <w:szCs w:val="24"/>
        </w:rPr>
        <w:t>-17</w:t>
      </w:r>
      <w:r w:rsidR="00B57F6B">
        <w:rPr>
          <w:sz w:val="24"/>
          <w:szCs w:val="24"/>
        </w:rPr>
        <w:t xml:space="preserve">). </w:t>
      </w:r>
    </w:p>
    <w:p w:rsidR="00156A90" w:rsidRPr="008B455C" w:rsidRDefault="00156A90" w:rsidP="00F17004">
      <w:pPr>
        <w:pStyle w:val="BodyText"/>
        <w:jc w:val="left"/>
        <w:rPr>
          <w:sz w:val="24"/>
          <w:szCs w:val="24"/>
        </w:rPr>
      </w:pPr>
    </w:p>
    <w:p w:rsidR="00A00793" w:rsidRPr="008B455C" w:rsidRDefault="00C01EA5" w:rsidP="00F17004">
      <w:pPr>
        <w:pStyle w:val="BodyText"/>
        <w:jc w:val="left"/>
        <w:rPr>
          <w:sz w:val="24"/>
          <w:szCs w:val="24"/>
        </w:rPr>
      </w:pPr>
      <w:r>
        <w:rPr>
          <w:sz w:val="24"/>
          <w:szCs w:val="24"/>
        </w:rPr>
        <w:tab/>
      </w:r>
      <w:r>
        <w:rPr>
          <w:sz w:val="24"/>
          <w:szCs w:val="24"/>
        </w:rPr>
        <w:tab/>
        <w:t>1</w:t>
      </w:r>
      <w:r w:rsidR="006F2A86">
        <w:rPr>
          <w:sz w:val="24"/>
          <w:szCs w:val="24"/>
        </w:rPr>
        <w:t>2</w:t>
      </w:r>
      <w:r w:rsidR="00A00793" w:rsidRPr="008B455C">
        <w:rPr>
          <w:sz w:val="24"/>
          <w:szCs w:val="24"/>
        </w:rPr>
        <w:t>.</w:t>
      </w:r>
      <w:r w:rsidR="00A00793" w:rsidRPr="008B455C">
        <w:rPr>
          <w:sz w:val="24"/>
          <w:szCs w:val="24"/>
        </w:rPr>
        <w:tab/>
      </w:r>
      <w:r w:rsidR="00FE558E">
        <w:rPr>
          <w:sz w:val="24"/>
          <w:szCs w:val="24"/>
        </w:rPr>
        <w:t xml:space="preserve"> </w:t>
      </w:r>
      <w:r w:rsidR="001A3F9E">
        <w:rPr>
          <w:sz w:val="24"/>
          <w:szCs w:val="24"/>
        </w:rPr>
        <w:t xml:space="preserve">On February 3, 2010, the weather was cold with calm winds but no snow, no </w:t>
      </w:r>
      <w:r w:rsidR="00D31EF2">
        <w:rPr>
          <w:sz w:val="24"/>
          <w:szCs w:val="24"/>
        </w:rPr>
        <w:t xml:space="preserve">adverse </w:t>
      </w:r>
      <w:r w:rsidR="001A3F9E">
        <w:rPr>
          <w:sz w:val="24"/>
          <w:szCs w:val="24"/>
        </w:rPr>
        <w:t xml:space="preserve">weather events, </w:t>
      </w:r>
      <w:r w:rsidR="00A645A9">
        <w:rPr>
          <w:sz w:val="24"/>
          <w:szCs w:val="24"/>
        </w:rPr>
        <w:t xml:space="preserve">and </w:t>
      </w:r>
      <w:r w:rsidR="001A3F9E">
        <w:rPr>
          <w:sz w:val="24"/>
          <w:szCs w:val="24"/>
        </w:rPr>
        <w:t xml:space="preserve">no storms.  </w:t>
      </w:r>
      <w:r w:rsidR="00A645A9">
        <w:rPr>
          <w:sz w:val="24"/>
          <w:szCs w:val="24"/>
        </w:rPr>
        <w:t>(Tr. 21).</w:t>
      </w:r>
    </w:p>
    <w:p w:rsidR="00A00793" w:rsidRPr="008B455C" w:rsidRDefault="00A00793" w:rsidP="00F17004">
      <w:pPr>
        <w:pStyle w:val="BodyText"/>
        <w:jc w:val="left"/>
        <w:rPr>
          <w:sz w:val="24"/>
          <w:szCs w:val="24"/>
        </w:rPr>
      </w:pPr>
    </w:p>
    <w:p w:rsidR="008E0E89" w:rsidRPr="008B455C" w:rsidRDefault="00C01EA5" w:rsidP="00F17004">
      <w:pPr>
        <w:pStyle w:val="BodyText"/>
        <w:jc w:val="left"/>
        <w:rPr>
          <w:sz w:val="24"/>
          <w:szCs w:val="24"/>
        </w:rPr>
      </w:pPr>
      <w:r>
        <w:rPr>
          <w:sz w:val="24"/>
          <w:szCs w:val="24"/>
        </w:rPr>
        <w:lastRenderedPageBreak/>
        <w:tab/>
      </w:r>
      <w:r>
        <w:rPr>
          <w:sz w:val="24"/>
          <w:szCs w:val="24"/>
        </w:rPr>
        <w:tab/>
        <w:t>1</w:t>
      </w:r>
      <w:r w:rsidR="006F2A86">
        <w:rPr>
          <w:sz w:val="24"/>
          <w:szCs w:val="24"/>
        </w:rPr>
        <w:t>3</w:t>
      </w:r>
      <w:r w:rsidR="008E0E89" w:rsidRPr="008B455C">
        <w:rPr>
          <w:sz w:val="24"/>
          <w:szCs w:val="24"/>
        </w:rPr>
        <w:t>.</w:t>
      </w:r>
      <w:r w:rsidR="008E0E89" w:rsidRPr="008B455C">
        <w:rPr>
          <w:sz w:val="24"/>
          <w:szCs w:val="24"/>
        </w:rPr>
        <w:tab/>
      </w:r>
      <w:r w:rsidR="00FE558E">
        <w:rPr>
          <w:sz w:val="24"/>
          <w:szCs w:val="24"/>
        </w:rPr>
        <w:t xml:space="preserve"> </w:t>
      </w:r>
      <w:r w:rsidR="00A50227">
        <w:rPr>
          <w:sz w:val="24"/>
          <w:szCs w:val="24"/>
        </w:rPr>
        <w:t xml:space="preserve">Respondent’s field representative inspected the facilities on February 3, 2010 after receiving complaints about a power surge and loss of electricity but did not see anything unusual or </w:t>
      </w:r>
      <w:r w:rsidR="004C4A78">
        <w:rPr>
          <w:sz w:val="24"/>
          <w:szCs w:val="24"/>
        </w:rPr>
        <w:t>dysfunctional about the transformer or other facilities which service Complainant’s residence</w:t>
      </w:r>
      <w:r w:rsidR="00A50227">
        <w:rPr>
          <w:sz w:val="24"/>
          <w:szCs w:val="24"/>
        </w:rPr>
        <w:t>.  (Tr. 33-</w:t>
      </w:r>
      <w:r w:rsidR="004C4A78">
        <w:rPr>
          <w:sz w:val="24"/>
          <w:szCs w:val="24"/>
        </w:rPr>
        <w:t>35).</w:t>
      </w:r>
    </w:p>
    <w:p w:rsidR="008E0E89" w:rsidRPr="008B455C" w:rsidRDefault="008E0E89" w:rsidP="00F17004">
      <w:pPr>
        <w:pStyle w:val="BodyText"/>
        <w:jc w:val="left"/>
        <w:rPr>
          <w:sz w:val="24"/>
          <w:szCs w:val="24"/>
        </w:rPr>
      </w:pPr>
    </w:p>
    <w:p w:rsidR="0065396D" w:rsidRPr="008B455C" w:rsidRDefault="00C01EA5" w:rsidP="00F17004">
      <w:pPr>
        <w:pStyle w:val="BodyText"/>
        <w:jc w:val="left"/>
        <w:rPr>
          <w:sz w:val="24"/>
          <w:szCs w:val="24"/>
        </w:rPr>
      </w:pPr>
      <w:r>
        <w:rPr>
          <w:sz w:val="24"/>
          <w:szCs w:val="24"/>
        </w:rPr>
        <w:tab/>
      </w:r>
      <w:r>
        <w:rPr>
          <w:sz w:val="24"/>
          <w:szCs w:val="24"/>
        </w:rPr>
        <w:tab/>
        <w:t>1</w:t>
      </w:r>
      <w:r w:rsidR="006F2A86">
        <w:rPr>
          <w:sz w:val="24"/>
          <w:szCs w:val="24"/>
        </w:rPr>
        <w:t>4</w:t>
      </w:r>
      <w:r w:rsidR="00156A90" w:rsidRPr="008B455C">
        <w:rPr>
          <w:sz w:val="24"/>
          <w:szCs w:val="24"/>
        </w:rPr>
        <w:t>.</w:t>
      </w:r>
      <w:r w:rsidR="00156A90" w:rsidRPr="008B455C">
        <w:rPr>
          <w:sz w:val="24"/>
          <w:szCs w:val="24"/>
        </w:rPr>
        <w:tab/>
      </w:r>
      <w:r w:rsidR="00FE558E">
        <w:rPr>
          <w:sz w:val="24"/>
          <w:szCs w:val="24"/>
        </w:rPr>
        <w:t xml:space="preserve"> </w:t>
      </w:r>
      <w:r w:rsidR="004C4A78">
        <w:rPr>
          <w:sz w:val="24"/>
          <w:szCs w:val="24"/>
        </w:rPr>
        <w:t>The only problem noted by Respondent’s field representative on February 3, 2010 was that the neutral on the primary side of the transformer “spit a little”</w:t>
      </w:r>
      <w:r w:rsidR="00B92616">
        <w:rPr>
          <w:sz w:val="24"/>
          <w:szCs w:val="24"/>
        </w:rPr>
        <w:t xml:space="preserve"> and appeared to be loose</w:t>
      </w:r>
      <w:r w:rsidR="0065396D">
        <w:rPr>
          <w:sz w:val="24"/>
          <w:szCs w:val="24"/>
        </w:rPr>
        <w:t xml:space="preserve"> which could have caused a loss of voltage at the transformer</w:t>
      </w:r>
      <w:r w:rsidR="004C4A78">
        <w:rPr>
          <w:sz w:val="24"/>
          <w:szCs w:val="24"/>
        </w:rPr>
        <w:t>.  (Tr. 35</w:t>
      </w:r>
      <w:r w:rsidR="00B92616">
        <w:rPr>
          <w:sz w:val="24"/>
          <w:szCs w:val="24"/>
        </w:rPr>
        <w:t>, 38</w:t>
      </w:r>
      <w:r w:rsidR="0065396D">
        <w:rPr>
          <w:sz w:val="24"/>
          <w:szCs w:val="24"/>
        </w:rPr>
        <w:t>, 39</w:t>
      </w:r>
      <w:r w:rsidR="004C4A78">
        <w:rPr>
          <w:sz w:val="24"/>
          <w:szCs w:val="24"/>
        </w:rPr>
        <w:t>).</w:t>
      </w:r>
    </w:p>
    <w:p w:rsidR="00EF7BB1" w:rsidRDefault="00EF7BB1" w:rsidP="00F17004">
      <w:pPr>
        <w:pStyle w:val="BodyText"/>
        <w:jc w:val="left"/>
        <w:rPr>
          <w:sz w:val="24"/>
          <w:szCs w:val="24"/>
        </w:rPr>
      </w:pPr>
    </w:p>
    <w:p w:rsidR="00B946B2" w:rsidRDefault="00B946B2" w:rsidP="00F17004">
      <w:pPr>
        <w:pStyle w:val="BodyText"/>
        <w:jc w:val="left"/>
        <w:rPr>
          <w:sz w:val="24"/>
          <w:szCs w:val="24"/>
        </w:rPr>
      </w:pPr>
      <w:r>
        <w:rPr>
          <w:sz w:val="24"/>
          <w:szCs w:val="24"/>
        </w:rPr>
        <w:tab/>
      </w:r>
      <w:r>
        <w:rPr>
          <w:sz w:val="24"/>
          <w:szCs w:val="24"/>
        </w:rPr>
        <w:tab/>
        <w:t>1</w:t>
      </w:r>
      <w:r w:rsidR="006F2A86">
        <w:rPr>
          <w:sz w:val="24"/>
          <w:szCs w:val="24"/>
        </w:rPr>
        <w:t>5</w:t>
      </w:r>
      <w:r>
        <w:rPr>
          <w:sz w:val="24"/>
          <w:szCs w:val="24"/>
        </w:rPr>
        <w:t>.</w:t>
      </w:r>
      <w:r>
        <w:rPr>
          <w:sz w:val="24"/>
          <w:szCs w:val="24"/>
        </w:rPr>
        <w:tab/>
      </w:r>
      <w:r w:rsidR="00FE558E">
        <w:rPr>
          <w:sz w:val="24"/>
          <w:szCs w:val="24"/>
        </w:rPr>
        <w:t xml:space="preserve"> </w:t>
      </w:r>
      <w:r w:rsidR="00F8273E">
        <w:rPr>
          <w:sz w:val="24"/>
          <w:szCs w:val="24"/>
        </w:rPr>
        <w:t xml:space="preserve">At some point after February 3, 2010, </w:t>
      </w:r>
      <w:r w:rsidR="004C4A78">
        <w:rPr>
          <w:sz w:val="24"/>
          <w:szCs w:val="24"/>
        </w:rPr>
        <w:t xml:space="preserve">Respondent replaced the transformer </w:t>
      </w:r>
      <w:r w:rsidR="00F8273E">
        <w:rPr>
          <w:sz w:val="24"/>
          <w:szCs w:val="24"/>
        </w:rPr>
        <w:t>which services Complainant’s residence because Respondent could not determine if the transformer did not function properly on that date</w:t>
      </w:r>
      <w:r w:rsidR="004C4A78">
        <w:rPr>
          <w:sz w:val="24"/>
          <w:szCs w:val="24"/>
        </w:rPr>
        <w:t>.  (Tr. 36</w:t>
      </w:r>
      <w:r w:rsidR="00B92616">
        <w:rPr>
          <w:sz w:val="24"/>
          <w:szCs w:val="24"/>
        </w:rPr>
        <w:t>, 38</w:t>
      </w:r>
      <w:r w:rsidR="004C4A78">
        <w:rPr>
          <w:sz w:val="24"/>
          <w:szCs w:val="24"/>
        </w:rPr>
        <w:t>).</w:t>
      </w:r>
    </w:p>
    <w:p w:rsidR="00B946B2" w:rsidRDefault="00B946B2" w:rsidP="00F17004">
      <w:pPr>
        <w:pStyle w:val="BodyText"/>
        <w:jc w:val="left"/>
        <w:rPr>
          <w:sz w:val="24"/>
          <w:szCs w:val="24"/>
        </w:rPr>
      </w:pPr>
    </w:p>
    <w:p w:rsidR="008E4FD6" w:rsidRPr="00B524A4" w:rsidRDefault="008E4FD6" w:rsidP="008E4FD6">
      <w:pPr>
        <w:tabs>
          <w:tab w:val="left" w:pos="2160"/>
        </w:tabs>
        <w:spacing w:line="360" w:lineRule="auto"/>
        <w:jc w:val="center"/>
        <w:rPr>
          <w:u w:val="single"/>
        </w:rPr>
      </w:pPr>
      <w:r w:rsidRPr="00B524A4">
        <w:rPr>
          <w:u w:val="single"/>
        </w:rPr>
        <w:t>DISCUSSION</w:t>
      </w:r>
    </w:p>
    <w:p w:rsidR="008E4FD6" w:rsidRPr="00B524A4" w:rsidRDefault="008E4FD6" w:rsidP="008E4FD6">
      <w:pPr>
        <w:tabs>
          <w:tab w:val="left" w:pos="2160"/>
        </w:tabs>
        <w:spacing w:line="360" w:lineRule="auto"/>
        <w:jc w:val="center"/>
        <w:rPr>
          <w:u w:val="single"/>
        </w:rPr>
      </w:pPr>
    </w:p>
    <w:p w:rsidR="00B66DDD" w:rsidRPr="00F73AC5" w:rsidRDefault="000C736C" w:rsidP="000C736C">
      <w:pPr>
        <w:pStyle w:val="BodyText"/>
        <w:jc w:val="left"/>
        <w:rPr>
          <w:sz w:val="24"/>
          <w:szCs w:val="24"/>
        </w:rPr>
      </w:pPr>
      <w:r w:rsidRPr="00F73AC5">
        <w:rPr>
          <w:sz w:val="24"/>
          <w:szCs w:val="24"/>
        </w:rPr>
        <w:tab/>
      </w:r>
      <w:r w:rsidRPr="00F73AC5">
        <w:rPr>
          <w:sz w:val="24"/>
          <w:szCs w:val="24"/>
        </w:rPr>
        <w:tab/>
      </w:r>
      <w:r w:rsidR="00C931B6" w:rsidRPr="00F73AC5">
        <w:rPr>
          <w:sz w:val="24"/>
          <w:szCs w:val="24"/>
        </w:rPr>
        <w:t xml:space="preserve">On </w:t>
      </w:r>
      <w:r w:rsidR="00C96422">
        <w:rPr>
          <w:sz w:val="24"/>
          <w:szCs w:val="24"/>
        </w:rPr>
        <w:t>March 22, 2010</w:t>
      </w:r>
      <w:r w:rsidR="00C931B6" w:rsidRPr="00F73AC5">
        <w:rPr>
          <w:sz w:val="24"/>
          <w:szCs w:val="24"/>
        </w:rPr>
        <w:t xml:space="preserve">, </w:t>
      </w:r>
      <w:r w:rsidR="00BC7989" w:rsidRPr="00F73AC5">
        <w:rPr>
          <w:sz w:val="24"/>
          <w:szCs w:val="24"/>
        </w:rPr>
        <w:t>Complainant</w:t>
      </w:r>
      <w:r w:rsidR="00CB7EF0" w:rsidRPr="00F73AC5">
        <w:rPr>
          <w:sz w:val="24"/>
          <w:szCs w:val="24"/>
        </w:rPr>
        <w:t xml:space="preserve"> </w:t>
      </w:r>
      <w:r w:rsidR="001140BC" w:rsidRPr="00F73AC5">
        <w:rPr>
          <w:sz w:val="24"/>
          <w:szCs w:val="24"/>
        </w:rPr>
        <w:t xml:space="preserve">filed </w:t>
      </w:r>
      <w:r w:rsidR="00CB7EF0" w:rsidRPr="00F73AC5">
        <w:rPr>
          <w:sz w:val="24"/>
          <w:szCs w:val="24"/>
        </w:rPr>
        <w:t>a formal complaint</w:t>
      </w:r>
      <w:r w:rsidR="001140BC" w:rsidRPr="00F73AC5">
        <w:rPr>
          <w:sz w:val="24"/>
          <w:szCs w:val="24"/>
        </w:rPr>
        <w:t xml:space="preserve"> with the Commission</w:t>
      </w:r>
      <w:r w:rsidR="006515DB" w:rsidRPr="00F73AC5">
        <w:rPr>
          <w:sz w:val="24"/>
          <w:szCs w:val="24"/>
        </w:rPr>
        <w:t xml:space="preserve"> </w:t>
      </w:r>
      <w:r w:rsidR="00874177" w:rsidRPr="00F73AC5">
        <w:rPr>
          <w:sz w:val="24"/>
          <w:szCs w:val="24"/>
        </w:rPr>
        <w:t xml:space="preserve">alleging </w:t>
      </w:r>
      <w:r w:rsidR="00F73AC5" w:rsidRPr="00F73AC5">
        <w:rPr>
          <w:sz w:val="24"/>
          <w:szCs w:val="24"/>
        </w:rPr>
        <w:t xml:space="preserve">there was a reliability, safety or quality problem with Respondent’s provision of electrical services to Complainant’s residence </w:t>
      </w:r>
      <w:r w:rsidR="00F73AC5">
        <w:rPr>
          <w:sz w:val="24"/>
          <w:szCs w:val="24"/>
        </w:rPr>
        <w:t xml:space="preserve">and </w:t>
      </w:r>
      <w:r w:rsidR="00F73AC5" w:rsidRPr="00F73AC5">
        <w:rPr>
          <w:sz w:val="24"/>
          <w:szCs w:val="24"/>
        </w:rPr>
        <w:t xml:space="preserve">requested the Commission require Respondent to </w:t>
      </w:r>
      <w:r w:rsidR="00B848D9">
        <w:rPr>
          <w:sz w:val="24"/>
          <w:szCs w:val="24"/>
        </w:rPr>
        <w:t>credit her for the cost of the ruined appliances</w:t>
      </w:r>
      <w:r w:rsidR="00B524A4" w:rsidRPr="00F73AC5">
        <w:rPr>
          <w:sz w:val="24"/>
          <w:szCs w:val="24"/>
        </w:rPr>
        <w:t>.</w:t>
      </w:r>
    </w:p>
    <w:p w:rsidR="00B66DDD" w:rsidRPr="00B524A4" w:rsidRDefault="00B66DDD" w:rsidP="000C736C">
      <w:pPr>
        <w:pStyle w:val="BodyText"/>
        <w:jc w:val="left"/>
        <w:rPr>
          <w:sz w:val="24"/>
          <w:szCs w:val="24"/>
        </w:rPr>
      </w:pPr>
    </w:p>
    <w:p w:rsidR="00563FC3" w:rsidRPr="008B455C" w:rsidRDefault="008618BE" w:rsidP="008B6587">
      <w:pPr>
        <w:pStyle w:val="BodyText"/>
        <w:jc w:val="left"/>
        <w:rPr>
          <w:sz w:val="24"/>
          <w:szCs w:val="24"/>
        </w:rPr>
      </w:pPr>
      <w:r w:rsidRPr="008B455C">
        <w:rPr>
          <w:sz w:val="24"/>
          <w:szCs w:val="24"/>
        </w:rPr>
        <w:tab/>
      </w:r>
      <w:r w:rsidRPr="008B455C">
        <w:rPr>
          <w:sz w:val="24"/>
          <w:szCs w:val="24"/>
        </w:rPr>
        <w:tab/>
      </w:r>
      <w:r w:rsidR="00BC7989">
        <w:rPr>
          <w:sz w:val="24"/>
          <w:szCs w:val="24"/>
        </w:rPr>
        <w:t>Complainant</w:t>
      </w:r>
      <w:r w:rsidR="00C40364" w:rsidRPr="008B455C">
        <w:rPr>
          <w:sz w:val="24"/>
          <w:szCs w:val="24"/>
        </w:rPr>
        <w:t xml:space="preserve"> </w:t>
      </w:r>
      <w:r w:rsidR="003C2777">
        <w:rPr>
          <w:sz w:val="24"/>
          <w:szCs w:val="24"/>
        </w:rPr>
        <w:t>argues</w:t>
      </w:r>
      <w:r w:rsidR="00A51FE0">
        <w:rPr>
          <w:sz w:val="24"/>
          <w:szCs w:val="24"/>
        </w:rPr>
        <w:t xml:space="preserve"> Respondent’s transformer was faulty which resulted in a power surge that destroyed her two appliances.  Complainant asserts Respondent should be responsible for the failure of its own equipment.  Complainant contends Respondent failed to provide her with adequate customer service</w:t>
      </w:r>
      <w:r w:rsidR="00B1500F">
        <w:rPr>
          <w:sz w:val="24"/>
          <w:szCs w:val="24"/>
        </w:rPr>
        <w:t xml:space="preserve"> because of its faulty equipment and because its “claim system” didn’t consider her statements and evidence before it decided it wasn’t negligent</w:t>
      </w:r>
      <w:r w:rsidR="00A51FE0">
        <w:rPr>
          <w:sz w:val="24"/>
          <w:szCs w:val="24"/>
        </w:rPr>
        <w:t xml:space="preserve">.  </w:t>
      </w:r>
    </w:p>
    <w:p w:rsidR="00563FC3" w:rsidRPr="008B455C" w:rsidRDefault="00563FC3" w:rsidP="008B6587">
      <w:pPr>
        <w:pStyle w:val="BodyText"/>
        <w:jc w:val="left"/>
        <w:rPr>
          <w:sz w:val="24"/>
          <w:szCs w:val="24"/>
        </w:rPr>
      </w:pPr>
    </w:p>
    <w:p w:rsidR="006B2DFE" w:rsidRPr="008B455C" w:rsidRDefault="006B2DFE" w:rsidP="008B6587">
      <w:pPr>
        <w:pStyle w:val="BodyText"/>
        <w:jc w:val="left"/>
        <w:rPr>
          <w:sz w:val="24"/>
          <w:szCs w:val="24"/>
        </w:rPr>
      </w:pPr>
      <w:r w:rsidRPr="008B455C">
        <w:rPr>
          <w:sz w:val="24"/>
          <w:szCs w:val="24"/>
        </w:rPr>
        <w:tab/>
      </w:r>
      <w:r w:rsidR="00F6612B" w:rsidRPr="008B455C">
        <w:rPr>
          <w:sz w:val="24"/>
          <w:szCs w:val="24"/>
        </w:rPr>
        <w:tab/>
      </w:r>
      <w:r w:rsidRPr="008B455C">
        <w:rPr>
          <w:sz w:val="24"/>
          <w:szCs w:val="24"/>
        </w:rPr>
        <w:t>Respondent</w:t>
      </w:r>
      <w:r w:rsidR="00B92616">
        <w:rPr>
          <w:sz w:val="24"/>
          <w:szCs w:val="24"/>
        </w:rPr>
        <w:t xml:space="preserve"> argues </w:t>
      </w:r>
      <w:r w:rsidR="00B1500F">
        <w:rPr>
          <w:sz w:val="24"/>
          <w:szCs w:val="24"/>
        </w:rPr>
        <w:t>it</w:t>
      </w:r>
      <w:r w:rsidR="00EF3ADB">
        <w:rPr>
          <w:sz w:val="24"/>
          <w:szCs w:val="24"/>
        </w:rPr>
        <w:t>s</w:t>
      </w:r>
      <w:r w:rsidR="00B1500F">
        <w:rPr>
          <w:sz w:val="24"/>
          <w:szCs w:val="24"/>
        </w:rPr>
        <w:t xml:space="preserve"> equipment was not defective and it was not negligent in how it maintained its equipment or in how it responded to Complainant’s claim.</w:t>
      </w:r>
      <w:r w:rsidR="00B92616">
        <w:rPr>
          <w:sz w:val="24"/>
          <w:szCs w:val="24"/>
        </w:rPr>
        <w:t xml:space="preserve">  Respondent’s field representative testified </w:t>
      </w:r>
      <w:r w:rsidR="00B1500F">
        <w:rPr>
          <w:sz w:val="24"/>
          <w:szCs w:val="24"/>
        </w:rPr>
        <w:t>there was no evidence that a</w:t>
      </w:r>
      <w:r w:rsidR="00B92616">
        <w:rPr>
          <w:sz w:val="24"/>
          <w:szCs w:val="24"/>
        </w:rPr>
        <w:t xml:space="preserve"> power surge and loss of electricity </w:t>
      </w:r>
      <w:r w:rsidR="00B1500F">
        <w:rPr>
          <w:sz w:val="24"/>
          <w:szCs w:val="24"/>
        </w:rPr>
        <w:t>occurred</w:t>
      </w:r>
      <w:r w:rsidR="00B92616">
        <w:rPr>
          <w:sz w:val="24"/>
          <w:szCs w:val="24"/>
        </w:rPr>
        <w:t xml:space="preserve"> at Complainant’s residence </w:t>
      </w:r>
      <w:r w:rsidR="00B1500F">
        <w:rPr>
          <w:sz w:val="24"/>
          <w:szCs w:val="24"/>
        </w:rPr>
        <w:t xml:space="preserve">but if there was a power surge it </w:t>
      </w:r>
      <w:r w:rsidR="00B92616">
        <w:rPr>
          <w:sz w:val="24"/>
          <w:szCs w:val="24"/>
        </w:rPr>
        <w:t>was not Respondent’s fault</w:t>
      </w:r>
      <w:r w:rsidR="00B1500F">
        <w:rPr>
          <w:sz w:val="24"/>
          <w:szCs w:val="24"/>
        </w:rPr>
        <w:t>.  Th</w:t>
      </w:r>
      <w:r w:rsidR="00B92616">
        <w:rPr>
          <w:sz w:val="24"/>
          <w:szCs w:val="24"/>
        </w:rPr>
        <w:t xml:space="preserve">e field representative could not explain what happened that caused the </w:t>
      </w:r>
      <w:r w:rsidR="0077612B">
        <w:rPr>
          <w:sz w:val="24"/>
          <w:szCs w:val="24"/>
        </w:rPr>
        <w:t xml:space="preserve">alleged </w:t>
      </w:r>
      <w:r w:rsidR="00B92616">
        <w:rPr>
          <w:sz w:val="24"/>
          <w:szCs w:val="24"/>
        </w:rPr>
        <w:t xml:space="preserve">power </w:t>
      </w:r>
      <w:r w:rsidR="00B92616">
        <w:rPr>
          <w:sz w:val="24"/>
          <w:szCs w:val="24"/>
        </w:rPr>
        <w:lastRenderedPageBreak/>
        <w:t xml:space="preserve">surge.  </w:t>
      </w:r>
      <w:r w:rsidR="0065396D">
        <w:rPr>
          <w:sz w:val="24"/>
          <w:szCs w:val="24"/>
        </w:rPr>
        <w:t xml:space="preserve">The field representative testified </w:t>
      </w:r>
      <w:r w:rsidR="0077612B">
        <w:rPr>
          <w:sz w:val="24"/>
          <w:szCs w:val="24"/>
        </w:rPr>
        <w:t>an unknown person who he talked with in Complainant’s neighborhood</w:t>
      </w:r>
      <w:r w:rsidR="0065396D">
        <w:rPr>
          <w:sz w:val="24"/>
          <w:szCs w:val="24"/>
        </w:rPr>
        <w:t xml:space="preserve"> told him on February 3, 2010 that a dumpster might have hit the pole with the transformer</w:t>
      </w:r>
      <w:r w:rsidR="0077612B">
        <w:rPr>
          <w:sz w:val="24"/>
          <w:szCs w:val="24"/>
        </w:rPr>
        <w:t xml:space="preserve">.  The field representative testified he looked and </w:t>
      </w:r>
      <w:r w:rsidR="0065396D">
        <w:rPr>
          <w:sz w:val="24"/>
          <w:szCs w:val="24"/>
        </w:rPr>
        <w:t xml:space="preserve">found green paint on the side of the pole, however, </w:t>
      </w:r>
      <w:r w:rsidR="0077612B">
        <w:rPr>
          <w:sz w:val="24"/>
          <w:szCs w:val="24"/>
        </w:rPr>
        <w:t>he</w:t>
      </w:r>
      <w:r w:rsidR="0065396D">
        <w:rPr>
          <w:sz w:val="24"/>
          <w:szCs w:val="24"/>
        </w:rPr>
        <w:t xml:space="preserve"> admitted </w:t>
      </w:r>
      <w:r w:rsidR="00B47CC4">
        <w:rPr>
          <w:sz w:val="24"/>
          <w:szCs w:val="24"/>
        </w:rPr>
        <w:t xml:space="preserve">that scenario might have caused the lights to flicker but wouldn’t have led to a power surge.   </w:t>
      </w:r>
    </w:p>
    <w:p w:rsidR="006B2DFE" w:rsidRDefault="006B2DFE" w:rsidP="008B6587">
      <w:pPr>
        <w:pStyle w:val="BodyText"/>
        <w:jc w:val="left"/>
        <w:rPr>
          <w:sz w:val="24"/>
          <w:szCs w:val="24"/>
        </w:rPr>
      </w:pPr>
    </w:p>
    <w:p w:rsidR="0064482C" w:rsidRPr="0064482C" w:rsidRDefault="0064482C" w:rsidP="008B6587">
      <w:pPr>
        <w:pStyle w:val="BodyText"/>
        <w:jc w:val="left"/>
        <w:rPr>
          <w:sz w:val="24"/>
          <w:szCs w:val="24"/>
          <w:u w:val="single"/>
        </w:rPr>
      </w:pPr>
      <w:r w:rsidRPr="0064482C">
        <w:rPr>
          <w:sz w:val="24"/>
          <w:szCs w:val="24"/>
          <w:u w:val="single"/>
        </w:rPr>
        <w:t>Complaint for credit due to damaged appliances</w:t>
      </w:r>
    </w:p>
    <w:p w:rsidR="0064482C" w:rsidRPr="008B455C" w:rsidRDefault="0064482C" w:rsidP="008B6587">
      <w:pPr>
        <w:pStyle w:val="BodyText"/>
        <w:jc w:val="left"/>
        <w:rPr>
          <w:sz w:val="24"/>
          <w:szCs w:val="24"/>
        </w:rPr>
      </w:pPr>
    </w:p>
    <w:p w:rsidR="00720C39" w:rsidRDefault="006354D3" w:rsidP="00F6612B">
      <w:pPr>
        <w:pStyle w:val="BodyText"/>
        <w:ind w:firstLine="1440"/>
        <w:jc w:val="left"/>
        <w:rPr>
          <w:sz w:val="24"/>
          <w:szCs w:val="24"/>
        </w:rPr>
      </w:pPr>
      <w:r>
        <w:rPr>
          <w:sz w:val="24"/>
          <w:szCs w:val="24"/>
        </w:rPr>
        <w:t>“</w:t>
      </w:r>
      <w:r w:rsidR="00720C39">
        <w:rPr>
          <w:sz w:val="24"/>
          <w:szCs w:val="24"/>
        </w:rPr>
        <w:t>Every public utility shall furnis</w:t>
      </w:r>
      <w:r>
        <w:rPr>
          <w:sz w:val="24"/>
          <w:szCs w:val="24"/>
        </w:rPr>
        <w:t>h and maintain adequate</w:t>
      </w:r>
      <w:r w:rsidR="00720C39">
        <w:rPr>
          <w:sz w:val="24"/>
          <w:szCs w:val="24"/>
        </w:rPr>
        <w:t>,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w:t>
      </w:r>
      <w:r>
        <w:rPr>
          <w:sz w:val="24"/>
          <w:szCs w:val="24"/>
        </w:rPr>
        <w:t>e</w:t>
      </w:r>
      <w:r w:rsidR="00720C39">
        <w:rPr>
          <w:sz w:val="24"/>
          <w:szCs w:val="24"/>
        </w:rPr>
        <w:t>gulations and orders of the Commission.  Subject to the provisions of this part and the regulations or orders of the Commission, every</w:t>
      </w:r>
      <w:r>
        <w:rPr>
          <w:sz w:val="24"/>
          <w:szCs w:val="24"/>
        </w:rPr>
        <w:t xml:space="preserve"> </w:t>
      </w:r>
      <w:r w:rsidR="00720C39">
        <w:rPr>
          <w:sz w:val="24"/>
          <w:szCs w:val="24"/>
        </w:rPr>
        <w:t>public utility may have reasonable rules and regulations governing the conditions under which it shall be required to render service</w:t>
      </w:r>
      <w:r>
        <w:rPr>
          <w:sz w:val="24"/>
          <w:szCs w:val="24"/>
        </w:rPr>
        <w:t>….”  66 Pa.</w:t>
      </w:r>
      <w:r w:rsidR="00E14693">
        <w:rPr>
          <w:sz w:val="24"/>
          <w:szCs w:val="24"/>
        </w:rPr>
        <w:t xml:space="preserve"> </w:t>
      </w:r>
      <w:r>
        <w:rPr>
          <w:sz w:val="24"/>
          <w:szCs w:val="24"/>
        </w:rPr>
        <w:t>C.S.A. §1501.</w:t>
      </w:r>
    </w:p>
    <w:p w:rsidR="00203C61" w:rsidRDefault="00203C61" w:rsidP="00F6612B">
      <w:pPr>
        <w:pStyle w:val="BodyText"/>
        <w:ind w:firstLine="1440"/>
        <w:jc w:val="left"/>
        <w:rPr>
          <w:sz w:val="24"/>
          <w:szCs w:val="24"/>
        </w:rPr>
      </w:pPr>
    </w:p>
    <w:p w:rsidR="0016133D" w:rsidRDefault="0016133D" w:rsidP="0016133D">
      <w:pPr>
        <w:spacing w:line="360" w:lineRule="auto"/>
        <w:ind w:firstLine="1440"/>
      </w:pPr>
      <w:r w:rsidRPr="004E7308">
        <w:t>As the party seeking affirmative relief from the Commission, Complainant bears the burden of proof</w:t>
      </w:r>
      <w:r>
        <w:t xml:space="preserve"> by substantial evidence</w:t>
      </w:r>
      <w:r w:rsidRPr="004E7308">
        <w:t>.  66 Pa. C.S.</w:t>
      </w:r>
      <w:r w:rsidR="00EF3ADB">
        <w:t>A.</w:t>
      </w:r>
      <w:r w:rsidRPr="004E7308">
        <w:t xml:space="preserve"> §332(a).</w:t>
      </w:r>
      <w:r>
        <w:t xml:space="preserve">  </w:t>
      </w:r>
      <w:r w:rsidRPr="006E5FE7">
        <w:t xml:space="preserve">Substantial evidence is defined as such evidence that a reasonable mind might accept as adequate to support a conclusion.  More is required than a mere trace of evidence or a suspicion of the existence of a fact sought to be established.  </w:t>
      </w:r>
      <w:r w:rsidRPr="006E5FE7">
        <w:rPr>
          <w:u w:val="single"/>
        </w:rPr>
        <w:t>Norfolk &amp; Western Ry. Company v. Pennsylvania Public Utility Commission</w:t>
      </w:r>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xml:space="preserve">, 480 A.2d 382 (Pa. </w:t>
      </w:r>
      <w:proofErr w:type="spellStart"/>
      <w:r w:rsidRPr="006E5FE7">
        <w:t>Cmwlth</w:t>
      </w:r>
      <w:proofErr w:type="spellEnd"/>
      <w:r w:rsidRPr="006E5FE7">
        <w:t>. 1984).</w:t>
      </w:r>
    </w:p>
    <w:p w:rsidR="00145EBF" w:rsidRDefault="00145EBF" w:rsidP="00F6612B">
      <w:pPr>
        <w:pStyle w:val="BodyText"/>
        <w:ind w:firstLine="1440"/>
        <w:jc w:val="left"/>
        <w:rPr>
          <w:sz w:val="24"/>
          <w:szCs w:val="24"/>
        </w:rPr>
      </w:pPr>
    </w:p>
    <w:p w:rsidR="0064482C" w:rsidRDefault="0064482C" w:rsidP="0064482C">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Pa. C.S.</w:t>
      </w:r>
      <w:r w:rsidR="00EF3ADB">
        <w:rPr>
          <w:sz w:val="24"/>
          <w:szCs w:val="24"/>
        </w:rPr>
        <w:t>A.</w:t>
      </w:r>
      <w:r w:rsidRPr="00BF51E4">
        <w:rPr>
          <w:sz w:val="24"/>
          <w:szCs w:val="24"/>
        </w:rPr>
        <w:t xml:space="preserve"> §1501</w:t>
      </w:r>
      <w:r>
        <w:rPr>
          <w:sz w:val="24"/>
          <w:szCs w:val="24"/>
        </w:rPr>
        <w:t xml:space="preserve"> and §</w:t>
      </w:r>
      <w:r w:rsidRPr="00BF51E4">
        <w:rPr>
          <w:sz w:val="24"/>
          <w:szCs w:val="24"/>
        </w:rPr>
        <w:t xml:space="preserve">1502.  The Commission approves the cost of providing a utility system that is designed to provide reasonable service at reasonable rates -- not perfect service without regard to cost.  Since reasonable service may result in occasional loss of service or </w:t>
      </w:r>
      <w:r w:rsidRPr="00BF51E4">
        <w:rPr>
          <w:sz w:val="24"/>
          <w:szCs w:val="24"/>
        </w:rPr>
        <w:lastRenderedPageBreak/>
        <w:t xml:space="preserve">property damage, the Commission </w:t>
      </w:r>
      <w:r>
        <w:rPr>
          <w:sz w:val="24"/>
          <w:szCs w:val="24"/>
        </w:rPr>
        <w:t xml:space="preserve">is permitted </w:t>
      </w:r>
      <w:r w:rsidRPr="00BF51E4">
        <w:rPr>
          <w:sz w:val="24"/>
          <w:szCs w:val="24"/>
        </w:rPr>
        <w:t xml:space="preserve">to limit liability.  See </w:t>
      </w:r>
      <w:proofErr w:type="spellStart"/>
      <w:r w:rsidRPr="00BF51E4">
        <w:rPr>
          <w:sz w:val="24"/>
          <w:szCs w:val="24"/>
          <w:u w:val="single"/>
        </w:rPr>
        <w:t>DeFranscesco</w:t>
      </w:r>
      <w:proofErr w:type="spellEnd"/>
      <w:r w:rsidRPr="00BF51E4">
        <w:rPr>
          <w:sz w:val="24"/>
          <w:szCs w:val="24"/>
          <w:u w:val="single"/>
        </w:rPr>
        <w:t xml:space="preserve"> v. West Penn Power Company</w:t>
      </w:r>
      <w:r w:rsidRPr="00BF51E4">
        <w:rPr>
          <w:sz w:val="24"/>
          <w:szCs w:val="24"/>
        </w:rPr>
        <w:t>, 329 Pa. Superior Ct. 508, 478 A.2d 1295 (1984)</w:t>
      </w:r>
      <w:r>
        <w:rPr>
          <w:sz w:val="24"/>
          <w:szCs w:val="24"/>
        </w:rPr>
        <w:t xml:space="preserve">.  </w:t>
      </w:r>
    </w:p>
    <w:p w:rsidR="0064482C" w:rsidRDefault="0064482C" w:rsidP="0064482C">
      <w:pPr>
        <w:pStyle w:val="BodyText"/>
        <w:ind w:firstLine="1440"/>
        <w:jc w:val="left"/>
        <w:rPr>
          <w:sz w:val="24"/>
          <w:szCs w:val="24"/>
        </w:rPr>
      </w:pPr>
    </w:p>
    <w:p w:rsidR="0064482C" w:rsidRPr="00BF51E4" w:rsidRDefault="0064482C" w:rsidP="0064482C">
      <w:pPr>
        <w:pStyle w:val="BodyText"/>
        <w:ind w:firstLine="1440"/>
        <w:jc w:val="left"/>
        <w:rPr>
          <w:sz w:val="24"/>
          <w:szCs w:val="24"/>
        </w:rPr>
      </w:pPr>
      <w:r>
        <w:rPr>
          <w:sz w:val="24"/>
          <w:szCs w:val="24"/>
        </w:rPr>
        <w:t xml:space="preserve">The testimony presented sufficiently proved a power surge was experienced by Complainant at her residence on February 3, 2010.  The testimony and evidence presented, however, did not show how the power surge occurred and did not prove the power surge occurred due to some malfunction or defective condition in Respondent’s equipment.  The conjecture by Respondent’s witness - that the transformer may have been damaged if a trash dumpster hit the pole on which the transformer was located - is exactly that: conjecture.   Yet the fact remains that Complainant has not provided more evidence than Respondent did to prove that the power surge was the direct result of a failure to provide reasonable and adequate service.  The existence of damaged appliances is not enough evidence to prove that Respondent’s equipment was faulty and caused the damage.  </w:t>
      </w:r>
    </w:p>
    <w:p w:rsidR="0064482C" w:rsidRPr="00BF51E4" w:rsidRDefault="0064482C" w:rsidP="0064482C">
      <w:pPr>
        <w:pStyle w:val="BodyText"/>
        <w:ind w:firstLine="1440"/>
        <w:jc w:val="left"/>
        <w:rPr>
          <w:sz w:val="24"/>
          <w:szCs w:val="24"/>
        </w:rPr>
      </w:pPr>
    </w:p>
    <w:p w:rsidR="0064482C" w:rsidRDefault="0064482C" w:rsidP="0064482C">
      <w:pPr>
        <w:pStyle w:val="BodyText"/>
        <w:ind w:firstLine="1440"/>
        <w:jc w:val="left"/>
        <w:rPr>
          <w:sz w:val="24"/>
          <w:szCs w:val="24"/>
        </w:rPr>
      </w:pPr>
      <w:r w:rsidRPr="00BF51E4">
        <w:rPr>
          <w:sz w:val="24"/>
          <w:szCs w:val="24"/>
        </w:rPr>
        <w:t xml:space="preserve">Therefore, Complainant has not met her burden of proving Respondent violated the Commission’s regulations by failing to provide reasonable and adequate customer service when the power surge occurred.  Accordingly, the complaint is dismissed </w:t>
      </w:r>
      <w:r w:rsidR="00E23160">
        <w:rPr>
          <w:sz w:val="24"/>
          <w:szCs w:val="24"/>
        </w:rPr>
        <w:t xml:space="preserve">in part </w:t>
      </w:r>
      <w:r w:rsidRPr="00BF51E4">
        <w:rPr>
          <w:sz w:val="24"/>
          <w:szCs w:val="24"/>
        </w:rPr>
        <w:t>in the ordering</w:t>
      </w:r>
      <w:r w:rsidRPr="008B455C">
        <w:rPr>
          <w:sz w:val="24"/>
          <w:szCs w:val="24"/>
        </w:rPr>
        <w:t xml:space="preserve"> paragraphs below.</w:t>
      </w:r>
    </w:p>
    <w:p w:rsidR="0064482C" w:rsidRDefault="0064482C" w:rsidP="0064482C">
      <w:pPr>
        <w:pStyle w:val="BodyText"/>
        <w:jc w:val="left"/>
        <w:rPr>
          <w:sz w:val="24"/>
          <w:szCs w:val="24"/>
        </w:rPr>
      </w:pPr>
    </w:p>
    <w:p w:rsidR="0064482C" w:rsidRPr="0064482C" w:rsidRDefault="0064482C" w:rsidP="0064482C">
      <w:pPr>
        <w:pStyle w:val="BodyText"/>
        <w:jc w:val="left"/>
        <w:rPr>
          <w:sz w:val="24"/>
          <w:szCs w:val="24"/>
          <w:u w:val="single"/>
        </w:rPr>
      </w:pPr>
      <w:r>
        <w:rPr>
          <w:sz w:val="24"/>
          <w:szCs w:val="24"/>
          <w:u w:val="single"/>
        </w:rPr>
        <w:t>Failure to Provide Customer Service</w:t>
      </w:r>
    </w:p>
    <w:p w:rsidR="0064482C" w:rsidRDefault="0064482C" w:rsidP="0064482C">
      <w:pPr>
        <w:pStyle w:val="BodyText"/>
        <w:jc w:val="left"/>
        <w:rPr>
          <w:sz w:val="24"/>
          <w:szCs w:val="24"/>
        </w:rPr>
      </w:pPr>
    </w:p>
    <w:p w:rsidR="006F3BE4" w:rsidRDefault="009901A1" w:rsidP="00F6612B">
      <w:pPr>
        <w:pStyle w:val="BodyText"/>
        <w:ind w:firstLine="1440"/>
        <w:jc w:val="left"/>
        <w:rPr>
          <w:sz w:val="24"/>
          <w:szCs w:val="24"/>
        </w:rPr>
      </w:pPr>
      <w:r>
        <w:rPr>
          <w:sz w:val="24"/>
          <w:szCs w:val="24"/>
        </w:rPr>
        <w:t xml:space="preserve">In this case, </w:t>
      </w:r>
      <w:r w:rsidR="006F3BE4">
        <w:rPr>
          <w:sz w:val="24"/>
          <w:szCs w:val="24"/>
        </w:rPr>
        <w:t>the testimonies</w:t>
      </w:r>
      <w:r w:rsidR="006F2A86">
        <w:rPr>
          <w:sz w:val="24"/>
          <w:szCs w:val="24"/>
        </w:rPr>
        <w:t xml:space="preserve"> provided by Respondent’s witnesses were credible but lacked weight or substance.  None of the witnesses were able to provide</w:t>
      </w:r>
      <w:r w:rsidR="00261181">
        <w:rPr>
          <w:sz w:val="24"/>
          <w:szCs w:val="24"/>
        </w:rPr>
        <w:t xml:space="preserve"> any explanation for what happened with its own transformer on February 3, 2010, why it failed to function, how the power surge occurred, why the transformer was replaced if it wasn’t defective</w:t>
      </w:r>
      <w:r w:rsidR="006F3BE4">
        <w:rPr>
          <w:sz w:val="24"/>
          <w:szCs w:val="24"/>
        </w:rPr>
        <w:t>, if tests were performed on the old transformer</w:t>
      </w:r>
      <w:r w:rsidR="00261181">
        <w:rPr>
          <w:sz w:val="24"/>
          <w:szCs w:val="24"/>
        </w:rPr>
        <w:t xml:space="preserve"> or even why Complainant’s claim was denied summarily.  </w:t>
      </w:r>
    </w:p>
    <w:p w:rsidR="0064482C" w:rsidRDefault="0064482C" w:rsidP="00BF51E4">
      <w:pPr>
        <w:pStyle w:val="BodyText"/>
        <w:ind w:firstLine="1440"/>
        <w:jc w:val="left"/>
        <w:rPr>
          <w:sz w:val="24"/>
          <w:szCs w:val="24"/>
        </w:rPr>
      </w:pPr>
    </w:p>
    <w:p w:rsidR="00010C1B" w:rsidRPr="00BF51E4" w:rsidRDefault="0065019D" w:rsidP="00BF51E4">
      <w:pPr>
        <w:pStyle w:val="BodyText"/>
        <w:ind w:firstLine="1440"/>
        <w:jc w:val="left"/>
        <w:rPr>
          <w:sz w:val="24"/>
          <w:szCs w:val="24"/>
        </w:rPr>
      </w:pPr>
      <w:r>
        <w:rPr>
          <w:sz w:val="24"/>
          <w:szCs w:val="24"/>
        </w:rPr>
        <w:t>Respondent provide</w:t>
      </w:r>
      <w:r w:rsidR="009F2964">
        <w:rPr>
          <w:sz w:val="24"/>
          <w:szCs w:val="24"/>
        </w:rPr>
        <w:t>d no</w:t>
      </w:r>
      <w:r>
        <w:rPr>
          <w:sz w:val="24"/>
          <w:szCs w:val="24"/>
        </w:rPr>
        <w:t xml:space="preserve"> evidence to </w:t>
      </w:r>
      <w:r w:rsidR="009F2964">
        <w:rPr>
          <w:sz w:val="24"/>
          <w:szCs w:val="24"/>
        </w:rPr>
        <w:t xml:space="preserve">explain or </w:t>
      </w:r>
      <w:r>
        <w:rPr>
          <w:sz w:val="24"/>
          <w:szCs w:val="24"/>
        </w:rPr>
        <w:t xml:space="preserve">show </w:t>
      </w:r>
      <w:r w:rsidR="009F73D4">
        <w:rPr>
          <w:sz w:val="24"/>
          <w:szCs w:val="24"/>
        </w:rPr>
        <w:t xml:space="preserve">what caused the power surge.  In fact, Respondent’s witnesses, especially the field representative, insinuated that no </w:t>
      </w:r>
      <w:r w:rsidR="009F73D4" w:rsidRPr="00BF51E4">
        <w:rPr>
          <w:sz w:val="24"/>
          <w:szCs w:val="24"/>
        </w:rPr>
        <w:t>power surge had actually occurred because they could not see any evidence of it in the transformer.</w:t>
      </w:r>
      <w:r w:rsidR="00607B04" w:rsidRPr="00BF51E4">
        <w:rPr>
          <w:sz w:val="24"/>
          <w:szCs w:val="24"/>
        </w:rPr>
        <w:t xml:space="preserve">  Respondent’s electrical service is a dangerous product </w:t>
      </w:r>
      <w:r w:rsidR="009F73D4" w:rsidRPr="00BF51E4">
        <w:rPr>
          <w:sz w:val="24"/>
          <w:szCs w:val="24"/>
        </w:rPr>
        <w:t>yet</w:t>
      </w:r>
      <w:r w:rsidR="00607B04" w:rsidRPr="00BF51E4">
        <w:rPr>
          <w:sz w:val="24"/>
          <w:szCs w:val="24"/>
        </w:rPr>
        <w:t xml:space="preserve"> Respondent </w:t>
      </w:r>
      <w:r w:rsidR="009F73D4" w:rsidRPr="00BF51E4">
        <w:rPr>
          <w:sz w:val="24"/>
          <w:szCs w:val="24"/>
        </w:rPr>
        <w:t xml:space="preserve">did not </w:t>
      </w:r>
      <w:r w:rsidR="009F73D4" w:rsidRPr="00BF51E4">
        <w:rPr>
          <w:sz w:val="24"/>
          <w:szCs w:val="24"/>
        </w:rPr>
        <w:lastRenderedPageBreak/>
        <w:t>present</w:t>
      </w:r>
      <w:r w:rsidR="00607B04" w:rsidRPr="00BF51E4">
        <w:rPr>
          <w:sz w:val="24"/>
          <w:szCs w:val="24"/>
        </w:rPr>
        <w:t xml:space="preserve"> evidence to show it </w:t>
      </w:r>
      <w:r w:rsidR="00334D84" w:rsidRPr="00BF51E4">
        <w:rPr>
          <w:sz w:val="24"/>
          <w:szCs w:val="24"/>
        </w:rPr>
        <w:t>uses</w:t>
      </w:r>
      <w:r w:rsidR="00607B04" w:rsidRPr="00BF51E4">
        <w:rPr>
          <w:sz w:val="24"/>
          <w:szCs w:val="24"/>
        </w:rPr>
        <w:t xml:space="preserve"> appropriate safety protections in order to reduce</w:t>
      </w:r>
      <w:r w:rsidR="00010C1B" w:rsidRPr="00BF51E4">
        <w:rPr>
          <w:sz w:val="24"/>
          <w:szCs w:val="24"/>
        </w:rPr>
        <w:t xml:space="preserve"> damage that may occur when </w:t>
      </w:r>
      <w:r w:rsidR="009F73D4" w:rsidRPr="00BF51E4">
        <w:rPr>
          <w:sz w:val="24"/>
          <w:szCs w:val="24"/>
        </w:rPr>
        <w:t>power surges occur nor did Respondent explain sufficiently why it replaced a transformer it believed to be in working order</w:t>
      </w:r>
      <w:r w:rsidR="00010C1B" w:rsidRPr="00BF51E4">
        <w:rPr>
          <w:sz w:val="24"/>
          <w:szCs w:val="24"/>
        </w:rPr>
        <w:t xml:space="preserve">.    </w:t>
      </w:r>
    </w:p>
    <w:p w:rsidR="00BF51E4" w:rsidRDefault="00BF51E4" w:rsidP="00BF51E4">
      <w:pPr>
        <w:pStyle w:val="BodyText"/>
        <w:ind w:firstLine="1440"/>
        <w:jc w:val="left"/>
        <w:rPr>
          <w:sz w:val="24"/>
          <w:szCs w:val="24"/>
        </w:rPr>
      </w:pPr>
    </w:p>
    <w:p w:rsidR="0034434C" w:rsidRDefault="0034434C" w:rsidP="0034434C">
      <w:pPr>
        <w:spacing w:line="360" w:lineRule="auto"/>
        <w:ind w:firstLine="1440"/>
      </w:pPr>
      <w:r>
        <w:t xml:space="preserve">Sections 3301(a) and (b) of the Public Utility Code , 66 </w:t>
      </w:r>
      <w:smartTag w:uri="urn:schemas-microsoft-com:office:smarttags" w:element="place">
        <w:smartTag w:uri="urn:schemas-microsoft-com:office:smarttags" w:element="State">
          <w:r>
            <w:t>Pa.</w:t>
          </w:r>
        </w:smartTag>
      </w:smartTag>
      <w:r>
        <w:t xml:space="preserve"> C.S.A. §3301(a) and (b), authorize the commission to impose a maximum civil penalty of $1,000.00 per day for violations of its statutes, regulations and orders.  The commission has adopted certain standards that are to be applied in determining the amount of civil penalties when violations are admitted or determined to have occurred.  There are ten standards which the commission first articulated in </w:t>
      </w:r>
      <w:r w:rsidRPr="00995C00">
        <w:rPr>
          <w:u w:val="single"/>
        </w:rPr>
        <w:t xml:space="preserve">Joseph A. </w:t>
      </w:r>
      <w:proofErr w:type="spellStart"/>
      <w:r w:rsidRPr="00995C00">
        <w:rPr>
          <w:u w:val="single"/>
        </w:rPr>
        <w:t>Rosi</w:t>
      </w:r>
      <w:proofErr w:type="spellEnd"/>
      <w:r w:rsidRPr="00995C00">
        <w:rPr>
          <w:u w:val="single"/>
        </w:rPr>
        <w:t xml:space="preserve"> v. Bell Atlantic-Pa., Inc. and Sprint Communica</w:t>
      </w:r>
      <w:r w:rsidRPr="00995C00">
        <w:rPr>
          <w:u w:val="single"/>
        </w:rPr>
        <w:softHyphen/>
        <w:t>tions Company</w:t>
      </w:r>
      <w:r w:rsidRPr="00995C00">
        <w:t>, Docket No. C</w:t>
      </w:r>
      <w:r w:rsidRPr="00995C00">
        <w:noBreakHyphen/>
        <w:t>00992409 (Order entered February 10, 2000) (</w:t>
      </w:r>
      <w:r>
        <w:t>“</w:t>
      </w:r>
      <w:proofErr w:type="spellStart"/>
      <w:r w:rsidRPr="00A820F6">
        <w:rPr>
          <w:u w:val="single"/>
        </w:rPr>
        <w:t>Rosi</w:t>
      </w:r>
      <w:proofErr w:type="spellEnd"/>
      <w:r>
        <w:rPr>
          <w:u w:val="single"/>
        </w:rPr>
        <w:t>”</w:t>
      </w:r>
      <w:r w:rsidRPr="00995C00">
        <w:t>)</w:t>
      </w:r>
      <w:r>
        <w:t xml:space="preserve"> and which are now published at 52 </w:t>
      </w:r>
      <w:smartTag w:uri="urn:schemas-microsoft-com:office:smarttags" w:element="place">
        <w:smartTag w:uri="urn:schemas-microsoft-com:office:smarttags" w:element="State">
          <w:r>
            <w:t>Pa.</w:t>
          </w:r>
        </w:smartTag>
      </w:smartTag>
      <w:r>
        <w:t xml:space="preserve"> Code §69.1201 in the Commission’s Policy Statements and Guidelines.  </w:t>
      </w:r>
    </w:p>
    <w:p w:rsidR="0034434C" w:rsidRPr="00EA1625" w:rsidRDefault="0034434C" w:rsidP="0034434C">
      <w:pPr>
        <w:spacing w:line="360" w:lineRule="auto"/>
        <w:ind w:firstLine="1440"/>
      </w:pPr>
    </w:p>
    <w:p w:rsidR="0034434C" w:rsidRDefault="0034434C" w:rsidP="0034434C">
      <w:pPr>
        <w:ind w:firstLine="1440"/>
      </w:pPr>
      <w:r w:rsidRPr="00EA1625">
        <w:t>The standards for developing a civil penalty</w:t>
      </w:r>
      <w:r>
        <w:t>, as originally</w:t>
      </w:r>
      <w:r w:rsidRPr="00EA1625">
        <w:t xml:space="preserve"> set forth in </w:t>
      </w:r>
      <w:proofErr w:type="spellStart"/>
      <w:r w:rsidRPr="00F95AB3">
        <w:rPr>
          <w:u w:val="single"/>
        </w:rPr>
        <w:t>Rosi</w:t>
      </w:r>
      <w:proofErr w:type="spellEnd"/>
      <w:r w:rsidRPr="00B4192A">
        <w:t xml:space="preserve">, </w:t>
      </w:r>
      <w:r w:rsidRPr="00EA1625">
        <w:t xml:space="preserve">are as follows:  </w:t>
      </w:r>
    </w:p>
    <w:p w:rsidR="0034434C" w:rsidRPr="00EA1625" w:rsidRDefault="0034434C" w:rsidP="0034434C">
      <w:pPr>
        <w:ind w:firstLine="1440"/>
      </w:pPr>
    </w:p>
    <w:p w:rsidR="0034434C" w:rsidRPr="00EA1625" w:rsidRDefault="0034434C" w:rsidP="0034434C">
      <w:pPr>
        <w:ind w:left="2160" w:hanging="720"/>
      </w:pPr>
      <w:r w:rsidRPr="00EA1625">
        <w:t>1.</w:t>
      </w:r>
      <w:r w:rsidRPr="00EA1625">
        <w:tab/>
        <w:t>Whether the violation was intentional or negligent.  If the violation is intentional, the Commission should start with the presumption that the penalty will be in the range of $500.00 to $1,000.00 per day.  If the violation is negligent, the Commission should start with the presumption that the penalty will be in the range of zero dollars to $500.00 per day.  The precise penalty amount per day will be arrived at by applying the following additional standards, while recognizing that the Commission retains broad discretion in determining a total civil penalty amount that is reasonable on an individual case basis.</w:t>
      </w:r>
    </w:p>
    <w:p w:rsidR="0034434C" w:rsidRPr="00EA1625" w:rsidRDefault="0034434C" w:rsidP="0034434C">
      <w:pPr>
        <w:ind w:left="2160" w:hanging="720"/>
      </w:pPr>
    </w:p>
    <w:p w:rsidR="0034434C" w:rsidRPr="00EA1625" w:rsidRDefault="0034434C" w:rsidP="0034434C">
      <w:pPr>
        <w:ind w:left="2160" w:right="-180" w:hanging="720"/>
      </w:pPr>
      <w:r w:rsidRPr="00EA1625">
        <w:t>2.</w:t>
      </w:r>
      <w:r w:rsidRPr="00EA1625">
        <w:tab/>
        <w:t>Whether the regulated entity promptly and voluntarily took steps to return the customer to the appropriate carrier and credited the customer's</w:t>
      </w:r>
      <w:r>
        <w:t xml:space="preserve"> </w:t>
      </w:r>
      <w:r w:rsidRPr="00EA1625">
        <w:t>account.</w:t>
      </w:r>
    </w:p>
    <w:p w:rsidR="0034434C" w:rsidRPr="00EA1625" w:rsidRDefault="0034434C" w:rsidP="0034434C">
      <w:pPr>
        <w:ind w:left="2160" w:hanging="720"/>
      </w:pPr>
    </w:p>
    <w:p w:rsidR="0034434C" w:rsidRDefault="0034434C" w:rsidP="0034434C">
      <w:pPr>
        <w:ind w:firstLine="1440"/>
      </w:pPr>
      <w:r w:rsidRPr="00EA1625">
        <w:t>3.</w:t>
      </w:r>
      <w:r w:rsidRPr="00EA1625">
        <w:tab/>
        <w:t xml:space="preserve">Whether the regulated entity initiated procedures to prevent future </w:t>
      </w:r>
    </w:p>
    <w:p w:rsidR="0034434C" w:rsidRPr="00EA1625" w:rsidRDefault="0034434C" w:rsidP="0034434C">
      <w:pPr>
        <w:ind w:firstLine="1440"/>
      </w:pPr>
      <w:r>
        <w:tab/>
      </w:r>
      <w:r w:rsidRPr="00EA1625">
        <w:t>slamming.</w:t>
      </w:r>
    </w:p>
    <w:p w:rsidR="0034434C" w:rsidRPr="00EA1625" w:rsidRDefault="0034434C" w:rsidP="0034434C">
      <w:pPr>
        <w:ind w:firstLine="1440"/>
      </w:pPr>
    </w:p>
    <w:p w:rsidR="0034434C" w:rsidRPr="00EA1625" w:rsidRDefault="0034434C" w:rsidP="0034434C">
      <w:pPr>
        <w:ind w:firstLine="1440"/>
      </w:pPr>
      <w:r w:rsidRPr="00EA1625">
        <w:t>4.</w:t>
      </w:r>
      <w:r w:rsidRPr="00EA1625">
        <w:tab/>
        <w:t>The number of customers affected and the duration of the violation.</w:t>
      </w:r>
    </w:p>
    <w:p w:rsidR="0034434C" w:rsidRPr="00EA1625" w:rsidRDefault="0034434C" w:rsidP="0034434C">
      <w:pPr>
        <w:ind w:firstLine="1440"/>
      </w:pPr>
    </w:p>
    <w:p w:rsidR="0034434C" w:rsidRPr="00EA1625" w:rsidRDefault="0034434C" w:rsidP="0034434C">
      <w:pPr>
        <w:ind w:firstLine="1440"/>
      </w:pPr>
      <w:r w:rsidRPr="00EA1625">
        <w:t>5.</w:t>
      </w:r>
      <w:r w:rsidRPr="00EA1625">
        <w:tab/>
        <w:t>Whether the penalty arises from a settlement or a litigated proceeding.</w:t>
      </w:r>
    </w:p>
    <w:p w:rsidR="0034434C" w:rsidRPr="00EA1625" w:rsidRDefault="0034434C" w:rsidP="0034434C">
      <w:pPr>
        <w:ind w:firstLine="1440"/>
      </w:pPr>
    </w:p>
    <w:p w:rsidR="0034434C" w:rsidRDefault="0034434C" w:rsidP="0034434C">
      <w:pPr>
        <w:ind w:firstLine="1440"/>
      </w:pPr>
      <w:r w:rsidRPr="00EA1625">
        <w:t>6.</w:t>
      </w:r>
      <w:r w:rsidRPr="00EA1625">
        <w:tab/>
        <w:t xml:space="preserve">The compliance history of the regulated entity which committed the </w:t>
      </w:r>
    </w:p>
    <w:p w:rsidR="0034434C" w:rsidRPr="00EA1625" w:rsidRDefault="0034434C" w:rsidP="0034434C">
      <w:pPr>
        <w:ind w:left="720" w:firstLine="1440"/>
      </w:pPr>
      <w:r w:rsidRPr="00EA1625">
        <w:t>violation.</w:t>
      </w:r>
    </w:p>
    <w:p w:rsidR="007138E5" w:rsidRDefault="007138E5" w:rsidP="0034434C">
      <w:pPr>
        <w:ind w:firstLine="1440"/>
      </w:pPr>
    </w:p>
    <w:p w:rsidR="0034434C" w:rsidRPr="00EA1625" w:rsidRDefault="0034434C" w:rsidP="0034434C">
      <w:pPr>
        <w:ind w:firstLine="1440"/>
      </w:pPr>
      <w:r w:rsidRPr="00EA1625">
        <w:t>7.</w:t>
      </w:r>
      <w:r w:rsidRPr="00EA1625">
        <w:tab/>
        <w:t xml:space="preserve">Whether the regulated entity cooperated with the Commission.  </w:t>
      </w:r>
    </w:p>
    <w:p w:rsidR="0034434C" w:rsidRPr="00EA1625" w:rsidRDefault="0034434C" w:rsidP="0034434C">
      <w:pPr>
        <w:ind w:firstLine="1440"/>
      </w:pPr>
      <w:r w:rsidRPr="00EA1625">
        <w:lastRenderedPageBreak/>
        <w:t>8.</w:t>
      </w:r>
      <w:r w:rsidRPr="00EA1625">
        <w:tab/>
        <w:t>The amount necessary to deter future violations.</w:t>
      </w:r>
    </w:p>
    <w:p w:rsidR="0034434C" w:rsidRPr="00EA1625" w:rsidRDefault="0034434C" w:rsidP="0034434C">
      <w:pPr>
        <w:ind w:firstLine="1440"/>
      </w:pPr>
    </w:p>
    <w:p w:rsidR="0034434C" w:rsidRPr="00EA1625" w:rsidRDefault="0034434C" w:rsidP="0034434C">
      <w:pPr>
        <w:ind w:firstLine="1440"/>
      </w:pPr>
      <w:r w:rsidRPr="00EA1625">
        <w:t>9.</w:t>
      </w:r>
      <w:r w:rsidRPr="00EA1625">
        <w:tab/>
        <w:t>Past Commission decisions in similar situations.</w:t>
      </w:r>
    </w:p>
    <w:p w:rsidR="0034434C" w:rsidRPr="00EA1625" w:rsidRDefault="0034434C" w:rsidP="0034434C">
      <w:pPr>
        <w:ind w:firstLine="1440"/>
      </w:pPr>
    </w:p>
    <w:p w:rsidR="0034434C" w:rsidRDefault="0034434C" w:rsidP="0034434C">
      <w:pPr>
        <w:ind w:firstLine="1440"/>
      </w:pPr>
      <w:r w:rsidRPr="00EA1625">
        <w:t>10.</w:t>
      </w:r>
      <w:r w:rsidRPr="00EA1625">
        <w:tab/>
        <w:t>Other relevant factors.</w:t>
      </w:r>
    </w:p>
    <w:p w:rsidR="0034434C" w:rsidRDefault="0034434C" w:rsidP="007138E5">
      <w:pPr>
        <w:spacing w:line="360" w:lineRule="auto"/>
        <w:ind w:firstLine="1440"/>
      </w:pPr>
    </w:p>
    <w:p w:rsidR="0034434C" w:rsidRDefault="0034434C" w:rsidP="0034434C">
      <w:pPr>
        <w:spacing w:line="360" w:lineRule="auto"/>
        <w:ind w:firstLine="1440"/>
      </w:pPr>
      <w:r>
        <w:t xml:space="preserve">These </w:t>
      </w:r>
      <w:r w:rsidRPr="00EA1625">
        <w:t>factors are generic in nature</w:t>
      </w:r>
      <w:r>
        <w:t xml:space="preserve"> </w:t>
      </w:r>
      <w:r w:rsidRPr="00EA1625">
        <w:t xml:space="preserve">and are applicable to determine the amount of a civil penalty for all violations of the Public Utility Code and Commission Regulations.  </w:t>
      </w:r>
      <w:r>
        <w:t>[</w:t>
      </w:r>
      <w:r w:rsidRPr="00995C00">
        <w:t xml:space="preserve">See </w:t>
      </w:r>
      <w:r w:rsidRPr="00995C00">
        <w:rPr>
          <w:u w:val="single"/>
        </w:rPr>
        <w:t>Pa. P.U.C. v. NCIC Operator Services</w:t>
      </w:r>
      <w:r w:rsidRPr="00995C00">
        <w:t>, M-00001440 (Order entered December 21, 2000)</w:t>
      </w:r>
      <w:r>
        <w:t>]</w:t>
      </w:r>
      <w:r w:rsidRPr="00995C00">
        <w:t xml:space="preserve">. </w:t>
      </w:r>
      <w:r w:rsidRPr="00EA1625">
        <w:t xml:space="preserve"> Therefore, the </w:t>
      </w:r>
      <w:proofErr w:type="spellStart"/>
      <w:r w:rsidRPr="00F95AB3">
        <w:rPr>
          <w:u w:val="single"/>
        </w:rPr>
        <w:t>Rosi</w:t>
      </w:r>
      <w:proofErr w:type="spellEnd"/>
      <w:r w:rsidRPr="00EA1625">
        <w:t xml:space="preserve"> standards must be used in all cases when determining the appropriate amount of a civil penalty for all types of violations for all categories of public utilities.  (</w:t>
      </w:r>
      <w:smartTag w:uri="urn:schemas-microsoft-com:office:smarttags" w:element="place">
        <w:smartTag w:uri="urn:schemas-microsoft-com:office:smarttags" w:element="State">
          <w:r w:rsidRPr="00EA1625">
            <w:t>Id.</w:t>
          </w:r>
        </w:smartTag>
      </w:smartTag>
      <w:r w:rsidRPr="00EA1625">
        <w:t>).</w:t>
      </w:r>
    </w:p>
    <w:p w:rsidR="0034434C" w:rsidRDefault="0034434C" w:rsidP="0034434C">
      <w:pPr>
        <w:spacing w:line="360" w:lineRule="auto"/>
        <w:ind w:firstLine="1440"/>
      </w:pPr>
    </w:p>
    <w:p w:rsidR="00AA1488" w:rsidRDefault="0034434C" w:rsidP="00AA1488">
      <w:pPr>
        <w:spacing w:line="360" w:lineRule="auto"/>
        <w:ind w:firstLine="1440"/>
      </w:pPr>
      <w:r w:rsidRPr="00EA1625">
        <w:t xml:space="preserve">My review of the record evidence leads me to conclude </w:t>
      </w:r>
      <w:r>
        <w:t xml:space="preserve">Respondent provided </w:t>
      </w:r>
      <w:r w:rsidRPr="00EA1625">
        <w:t>unreasonable service to Complainant</w:t>
      </w:r>
      <w:r>
        <w:t xml:space="preserve"> when it failed to properly investigate the complaint received from Complainant and her neighbors on February 3, 2010 and when it failed to consider any material provided by Complainant during the complaint process before Respondent concluded its facilities were not at fault.  Respondent failed to investigate properly.  Respondent also failed to appropriately address the complaint when it set up a “claims process”</w:t>
      </w:r>
      <w:r w:rsidR="00AA1488">
        <w:t xml:space="preserve"> and then “rubber stamped” its denial without considering any information or documentation from Complainant.  In effect, the claim process Respondent established may look good in theory but it fails to deliver customer service.  </w:t>
      </w:r>
    </w:p>
    <w:p w:rsidR="00AA1488" w:rsidRDefault="00AA1488" w:rsidP="00AA1488">
      <w:pPr>
        <w:spacing w:line="360" w:lineRule="auto"/>
        <w:ind w:firstLine="1440"/>
      </w:pPr>
    </w:p>
    <w:p w:rsidR="0034434C" w:rsidRPr="00995C00" w:rsidRDefault="00AA1488" w:rsidP="00AA1488">
      <w:pPr>
        <w:spacing w:line="360" w:lineRule="auto"/>
        <w:ind w:firstLine="1440"/>
      </w:pPr>
      <w:r>
        <w:t>Therefore, Respondent’s</w:t>
      </w:r>
      <w:r w:rsidR="0034434C">
        <w:t xml:space="preserve"> provision of </w:t>
      </w:r>
      <w:r>
        <w:t>electric</w:t>
      </w:r>
      <w:r w:rsidR="0034434C">
        <w:t xml:space="preserve"> service </w:t>
      </w:r>
      <w:r w:rsidR="0034434C" w:rsidRPr="00EA1625">
        <w:t xml:space="preserve">was in violation of Section 1501 of the Code, 66 Pa. C.S. §1501, and warrants the imposition of a civil penalty.  Section 3301(a) and (b) of the Public Utility Code, 66 Pa. C.S. §3301(a) and (b), authorizes the Commission to impose a maximum civil penalty of $1,000.00 per day for violations of the statute, regulations and orders.  </w:t>
      </w:r>
      <w:r w:rsidR="0034434C">
        <w:t>The</w:t>
      </w:r>
      <w:r w:rsidR="0034434C" w:rsidRPr="00EA1625">
        <w:t xml:space="preserve"> Commission has adopted certain standards </w:t>
      </w:r>
      <w:r w:rsidR="0034434C">
        <w:t>to</w:t>
      </w:r>
      <w:r w:rsidR="0034434C" w:rsidRPr="00EA1625">
        <w:t xml:space="preserve"> be applied when imposing a civil penalty for violations of Commission directives and regulations.  </w:t>
      </w:r>
    </w:p>
    <w:p w:rsidR="0034434C" w:rsidRDefault="0034434C" w:rsidP="0034434C">
      <w:pPr>
        <w:spacing w:line="360" w:lineRule="auto"/>
        <w:ind w:firstLine="1440"/>
      </w:pPr>
    </w:p>
    <w:p w:rsidR="008A0599" w:rsidRDefault="00AA1488" w:rsidP="00AA1488">
      <w:pPr>
        <w:pStyle w:val="BodyText"/>
        <w:jc w:val="left"/>
        <w:rPr>
          <w:sz w:val="24"/>
          <w:szCs w:val="24"/>
        </w:rPr>
      </w:pPr>
      <w:r>
        <w:rPr>
          <w:sz w:val="24"/>
          <w:szCs w:val="24"/>
        </w:rPr>
        <w:tab/>
      </w:r>
      <w:r>
        <w:rPr>
          <w:sz w:val="24"/>
          <w:szCs w:val="24"/>
        </w:rPr>
        <w:tab/>
        <w:t xml:space="preserve">I am assessing a </w:t>
      </w:r>
      <w:r w:rsidR="0064482C">
        <w:rPr>
          <w:sz w:val="24"/>
          <w:szCs w:val="24"/>
        </w:rPr>
        <w:t>Two</w:t>
      </w:r>
      <w:r>
        <w:rPr>
          <w:sz w:val="24"/>
          <w:szCs w:val="24"/>
        </w:rPr>
        <w:t xml:space="preserve"> Hundred </w:t>
      </w:r>
      <w:r w:rsidR="0064482C">
        <w:rPr>
          <w:sz w:val="24"/>
          <w:szCs w:val="24"/>
        </w:rPr>
        <w:t xml:space="preserve">Fifty </w:t>
      </w:r>
      <w:r>
        <w:rPr>
          <w:sz w:val="24"/>
          <w:szCs w:val="24"/>
        </w:rPr>
        <w:t>dollar ($</w:t>
      </w:r>
      <w:r w:rsidR="0064482C">
        <w:rPr>
          <w:sz w:val="24"/>
          <w:szCs w:val="24"/>
        </w:rPr>
        <w:t>250.00</w:t>
      </w:r>
      <w:r>
        <w:rPr>
          <w:sz w:val="24"/>
          <w:szCs w:val="24"/>
        </w:rPr>
        <w:t xml:space="preserve">) civil penalty against Respondent because the utility both improperly investigated the </w:t>
      </w:r>
      <w:r w:rsidR="002332DF">
        <w:rPr>
          <w:sz w:val="24"/>
          <w:szCs w:val="24"/>
        </w:rPr>
        <w:t xml:space="preserve">complaint and also failed to appropriately provide customer service when handling Complainant’s claim.  </w:t>
      </w:r>
      <w:r>
        <w:rPr>
          <w:sz w:val="24"/>
          <w:szCs w:val="24"/>
        </w:rPr>
        <w:t xml:space="preserve">These actions evidence Respondent </w:t>
      </w:r>
      <w:r w:rsidR="002332DF">
        <w:rPr>
          <w:sz w:val="24"/>
          <w:szCs w:val="24"/>
        </w:rPr>
        <w:t xml:space="preserve">failed to maintain a customer claims process that would consider the claim </w:t>
      </w:r>
      <w:r w:rsidR="002332DF">
        <w:rPr>
          <w:sz w:val="24"/>
          <w:szCs w:val="24"/>
        </w:rPr>
        <w:lastRenderedPageBreak/>
        <w:t xml:space="preserve">and any evidence which a customer might submit before rendering an opinion whether the utility was at fault for the power surge.  </w:t>
      </w:r>
    </w:p>
    <w:p w:rsidR="008A0599" w:rsidRDefault="008A0599" w:rsidP="00AA1488">
      <w:pPr>
        <w:pStyle w:val="BodyText"/>
        <w:jc w:val="left"/>
        <w:rPr>
          <w:sz w:val="24"/>
          <w:szCs w:val="24"/>
        </w:rPr>
      </w:pPr>
    </w:p>
    <w:p w:rsidR="008A0599" w:rsidRDefault="002332DF" w:rsidP="008A0599">
      <w:pPr>
        <w:pStyle w:val="BodyText"/>
        <w:ind w:firstLine="1440"/>
        <w:jc w:val="left"/>
        <w:rPr>
          <w:sz w:val="24"/>
          <w:szCs w:val="24"/>
        </w:rPr>
      </w:pPr>
      <w:r>
        <w:rPr>
          <w:sz w:val="24"/>
          <w:szCs w:val="24"/>
        </w:rPr>
        <w:t xml:space="preserve">The result here might be different if Respondent’s claims processor had waited for documentation from Complainant and shown any evidence it actually considered that documentation </w:t>
      </w:r>
      <w:r w:rsidRPr="003B10A0">
        <w:rPr>
          <w:sz w:val="24"/>
          <w:szCs w:val="24"/>
        </w:rPr>
        <w:t>prior to rendering an opinion.  Failure to provide even a modicum of customer service review</w:t>
      </w:r>
      <w:r w:rsidR="003B10A0" w:rsidRPr="003B10A0">
        <w:rPr>
          <w:sz w:val="24"/>
          <w:szCs w:val="24"/>
        </w:rPr>
        <w:t xml:space="preserve"> evidences Respondent’s violation of Section 1501 of the Code, 66 Pa. C.S. §1501.  </w:t>
      </w:r>
    </w:p>
    <w:p w:rsidR="008A0599" w:rsidRDefault="008A0599" w:rsidP="008A0599">
      <w:pPr>
        <w:pStyle w:val="BodyText"/>
        <w:ind w:firstLine="1440"/>
        <w:jc w:val="left"/>
        <w:rPr>
          <w:sz w:val="24"/>
          <w:szCs w:val="24"/>
        </w:rPr>
      </w:pPr>
    </w:p>
    <w:p w:rsidR="00AA1488" w:rsidRDefault="00AA1488" w:rsidP="008A0599">
      <w:pPr>
        <w:pStyle w:val="BodyText"/>
        <w:ind w:firstLine="1440"/>
        <w:jc w:val="left"/>
        <w:rPr>
          <w:sz w:val="24"/>
          <w:szCs w:val="24"/>
        </w:rPr>
      </w:pPr>
      <w:r>
        <w:rPr>
          <w:sz w:val="24"/>
          <w:szCs w:val="24"/>
        </w:rPr>
        <w:t xml:space="preserve">The civil penalty is </w:t>
      </w:r>
      <w:r w:rsidR="003B10A0">
        <w:rPr>
          <w:sz w:val="24"/>
          <w:szCs w:val="24"/>
        </w:rPr>
        <w:t>limited to only $</w:t>
      </w:r>
      <w:r w:rsidR="0064482C">
        <w:rPr>
          <w:sz w:val="24"/>
          <w:szCs w:val="24"/>
        </w:rPr>
        <w:t>250</w:t>
      </w:r>
      <w:r w:rsidR="003B10A0">
        <w:rPr>
          <w:sz w:val="24"/>
          <w:szCs w:val="24"/>
        </w:rPr>
        <w:t xml:space="preserve">.00 because, although Respondent acknowledged </w:t>
      </w:r>
      <w:r w:rsidR="0064482C">
        <w:rPr>
          <w:sz w:val="24"/>
          <w:szCs w:val="24"/>
        </w:rPr>
        <w:t>it received</w:t>
      </w:r>
      <w:r w:rsidR="003B10A0">
        <w:rPr>
          <w:sz w:val="24"/>
          <w:szCs w:val="24"/>
        </w:rPr>
        <w:t xml:space="preserve"> numerous complaints from Complainant’s neighbors, this incidence appears to be a one-time problem, and because </w:t>
      </w:r>
      <w:r w:rsidR="008A0599">
        <w:rPr>
          <w:sz w:val="24"/>
          <w:szCs w:val="24"/>
        </w:rPr>
        <w:t xml:space="preserve">during the “claims phase” </w:t>
      </w:r>
      <w:r w:rsidR="003B10A0">
        <w:rPr>
          <w:sz w:val="24"/>
          <w:szCs w:val="24"/>
        </w:rPr>
        <w:t>Respondent’s personnel were coping simultaneously with the ramifications from a large snow storm that blanketed Respondent’s entire service territory with more than two feet of snow approximately two days after the events involved herein.</w:t>
      </w:r>
      <w:r w:rsidR="008A0599">
        <w:rPr>
          <w:sz w:val="24"/>
          <w:szCs w:val="24"/>
        </w:rPr>
        <w:t xml:space="preserve">  This snow storm prevented timely receipt of information to and from Respondent and Complainant.</w:t>
      </w:r>
      <w:r w:rsidR="003B10A0">
        <w:rPr>
          <w:sz w:val="24"/>
          <w:szCs w:val="24"/>
        </w:rPr>
        <w:t xml:space="preserve">  </w:t>
      </w:r>
      <w:r>
        <w:rPr>
          <w:sz w:val="24"/>
          <w:szCs w:val="24"/>
        </w:rPr>
        <w:t xml:space="preserve">  </w:t>
      </w:r>
    </w:p>
    <w:p w:rsidR="00AE3923" w:rsidRDefault="00AE3923" w:rsidP="008A0599">
      <w:pPr>
        <w:pStyle w:val="BodyText"/>
        <w:jc w:val="left"/>
        <w:rPr>
          <w:sz w:val="24"/>
          <w:szCs w:val="24"/>
        </w:rPr>
      </w:pPr>
    </w:p>
    <w:p w:rsidR="008A0599" w:rsidRDefault="008A0599" w:rsidP="008A0599">
      <w:pPr>
        <w:pStyle w:val="BodyText"/>
        <w:jc w:val="left"/>
        <w:rPr>
          <w:sz w:val="24"/>
          <w:szCs w:val="24"/>
        </w:rPr>
      </w:pPr>
      <w:r>
        <w:rPr>
          <w:sz w:val="24"/>
          <w:szCs w:val="24"/>
          <w:u w:val="single"/>
        </w:rPr>
        <w:t>Conclusion</w:t>
      </w:r>
    </w:p>
    <w:p w:rsidR="008A0599" w:rsidRDefault="008A0599" w:rsidP="008A0599">
      <w:pPr>
        <w:pStyle w:val="BodyText"/>
        <w:ind w:firstLine="1440"/>
        <w:jc w:val="left"/>
        <w:rPr>
          <w:sz w:val="24"/>
          <w:szCs w:val="24"/>
        </w:rPr>
      </w:pPr>
    </w:p>
    <w:p w:rsidR="008A0599" w:rsidRPr="00EA1625" w:rsidRDefault="008A0599" w:rsidP="008A0599">
      <w:pPr>
        <w:pStyle w:val="BodyText"/>
        <w:ind w:firstLine="1440"/>
        <w:jc w:val="left"/>
        <w:rPr>
          <w:sz w:val="24"/>
          <w:szCs w:val="24"/>
        </w:rPr>
      </w:pPr>
      <w:r w:rsidRPr="00EA1625">
        <w:rPr>
          <w:sz w:val="24"/>
          <w:szCs w:val="24"/>
        </w:rPr>
        <w:t xml:space="preserve">Accordingly the complaint is </w:t>
      </w:r>
      <w:r>
        <w:rPr>
          <w:sz w:val="24"/>
          <w:szCs w:val="24"/>
        </w:rPr>
        <w:t>sustained</w:t>
      </w:r>
      <w:r w:rsidRPr="00EA1625">
        <w:rPr>
          <w:sz w:val="24"/>
          <w:szCs w:val="24"/>
        </w:rPr>
        <w:t xml:space="preserve"> in </w:t>
      </w:r>
      <w:r>
        <w:rPr>
          <w:sz w:val="24"/>
          <w:szCs w:val="24"/>
        </w:rPr>
        <w:t xml:space="preserve">part and denied in part in </w:t>
      </w:r>
      <w:r w:rsidRPr="00EA1625">
        <w:rPr>
          <w:sz w:val="24"/>
          <w:szCs w:val="24"/>
        </w:rPr>
        <w:t xml:space="preserve">the ordering paragraphs below. </w:t>
      </w:r>
    </w:p>
    <w:p w:rsidR="008A0599" w:rsidRPr="008A0599" w:rsidRDefault="008A0599" w:rsidP="008A0599">
      <w:pPr>
        <w:pStyle w:val="BodyText"/>
        <w:jc w:val="left"/>
        <w:rPr>
          <w:sz w:val="24"/>
          <w:szCs w:val="24"/>
        </w:rPr>
      </w:pPr>
    </w:p>
    <w:p w:rsidR="008E4FD6" w:rsidRPr="008B455C" w:rsidRDefault="008E4FD6" w:rsidP="008E4FD6">
      <w:pPr>
        <w:spacing w:line="360" w:lineRule="auto"/>
        <w:jc w:val="center"/>
        <w:rPr>
          <w:u w:val="single"/>
        </w:rPr>
      </w:pPr>
      <w:r w:rsidRPr="008B455C">
        <w:rPr>
          <w:u w:val="single"/>
        </w:rPr>
        <w:t>CONCLUSIONS OF LAW</w:t>
      </w:r>
    </w:p>
    <w:p w:rsidR="008E4FD6" w:rsidRPr="008B455C" w:rsidRDefault="008E4FD6" w:rsidP="008E4FD6">
      <w:pPr>
        <w:spacing w:line="360" w:lineRule="auto"/>
        <w:ind w:firstLine="1440"/>
      </w:pPr>
    </w:p>
    <w:p w:rsidR="008E4FD6" w:rsidRPr="008B455C" w:rsidRDefault="008E4FD6" w:rsidP="008E4FD6">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smartTag w:uri="urn:schemas-microsoft-com:office:smarttags" w:element="State">
        <w:smartTag w:uri="urn:schemas-microsoft-com:office:smarttags" w:element="place">
          <w:r w:rsidRPr="008B455C">
            <w:t>Pa.</w:t>
          </w:r>
        </w:smartTag>
      </w:smartTag>
      <w:r w:rsidRPr="008B455C">
        <w:t xml:space="preserve"> C.S. §701.</w:t>
      </w:r>
    </w:p>
    <w:p w:rsidR="008E4FD6" w:rsidRPr="008B455C" w:rsidRDefault="008E4FD6" w:rsidP="008E4FD6">
      <w:pPr>
        <w:tabs>
          <w:tab w:val="num" w:pos="2160"/>
        </w:tabs>
        <w:spacing w:line="360" w:lineRule="auto"/>
        <w:ind w:firstLine="1260"/>
      </w:pPr>
    </w:p>
    <w:p w:rsidR="00732CDD" w:rsidRPr="008B455C" w:rsidRDefault="00861DF9" w:rsidP="00943CC8">
      <w:pPr>
        <w:spacing w:line="360" w:lineRule="auto"/>
      </w:pPr>
      <w:r w:rsidRPr="008B455C">
        <w:tab/>
      </w:r>
      <w:r w:rsidRPr="008B455C">
        <w:tab/>
        <w:t>2</w:t>
      </w:r>
      <w:r w:rsidR="003E2BB0" w:rsidRPr="008B455C">
        <w:t>.</w:t>
      </w:r>
      <w:r w:rsidR="003E2BB0" w:rsidRPr="008B455C">
        <w:tab/>
      </w:r>
      <w:r w:rsidR="00BC7989">
        <w:t>Complainant</w:t>
      </w:r>
      <w:r w:rsidR="00EA1EDF" w:rsidRPr="008B455C">
        <w:t xml:space="preserve"> </w:t>
      </w:r>
      <w:r w:rsidR="00D868FB" w:rsidRPr="008B455C">
        <w:t>carr</w:t>
      </w:r>
      <w:r w:rsidR="006D384B">
        <w:t>ies</w:t>
      </w:r>
      <w:r w:rsidR="00EA1EDF" w:rsidRPr="008B455C">
        <w:t xml:space="preserve"> the burden of proving </w:t>
      </w:r>
      <w:r w:rsidR="00617C29" w:rsidRPr="008B455C">
        <w:t>Respondent</w:t>
      </w:r>
      <w:r w:rsidR="000943A5">
        <w:t xml:space="preserve"> </w:t>
      </w:r>
      <w:r w:rsidR="0016133D">
        <w:t>did</w:t>
      </w:r>
      <w:r w:rsidR="000943A5">
        <w:t xml:space="preserve"> not provid</w:t>
      </w:r>
      <w:r w:rsidR="0016133D">
        <w:t>e</w:t>
      </w:r>
      <w:r w:rsidR="000943A5">
        <w:t xml:space="preserve"> reasonable and adequate service</w:t>
      </w:r>
      <w:r w:rsidR="00617C29" w:rsidRPr="008B455C">
        <w:t>.</w:t>
      </w:r>
      <w:r w:rsidR="00B219F2" w:rsidRPr="008B455C">
        <w:t xml:space="preserve">  66 Pa.</w:t>
      </w:r>
      <w:r w:rsidR="00BC1FD7">
        <w:t xml:space="preserve"> </w:t>
      </w:r>
      <w:r w:rsidR="00B219F2" w:rsidRPr="008B455C">
        <w:t>C.S.A. §332(a).</w:t>
      </w:r>
    </w:p>
    <w:p w:rsidR="00732CDD" w:rsidRPr="008B455C" w:rsidRDefault="00732CDD" w:rsidP="00943CC8">
      <w:pPr>
        <w:spacing w:line="360" w:lineRule="auto"/>
      </w:pPr>
    </w:p>
    <w:p w:rsidR="008B6587" w:rsidRPr="008B455C" w:rsidRDefault="00732CDD" w:rsidP="008B6587">
      <w:pPr>
        <w:pStyle w:val="FootnoteText"/>
        <w:spacing w:line="360" w:lineRule="auto"/>
        <w:rPr>
          <w:sz w:val="24"/>
          <w:szCs w:val="24"/>
        </w:rPr>
      </w:pPr>
      <w:r w:rsidRPr="008B455C">
        <w:rPr>
          <w:sz w:val="24"/>
          <w:szCs w:val="24"/>
        </w:rPr>
        <w:tab/>
      </w:r>
      <w:r w:rsidRPr="008B455C">
        <w:rPr>
          <w:sz w:val="24"/>
          <w:szCs w:val="24"/>
        </w:rPr>
        <w:tab/>
      </w:r>
      <w:r w:rsidR="00D86C43" w:rsidRPr="008B455C">
        <w:rPr>
          <w:sz w:val="24"/>
          <w:szCs w:val="24"/>
        </w:rPr>
        <w:t>3</w:t>
      </w:r>
      <w:r w:rsidRPr="008B455C">
        <w:rPr>
          <w:sz w:val="24"/>
          <w:szCs w:val="24"/>
        </w:rPr>
        <w:t>.</w:t>
      </w:r>
      <w:r w:rsidRPr="008B455C">
        <w:rPr>
          <w:sz w:val="24"/>
          <w:szCs w:val="24"/>
        </w:rPr>
        <w:tab/>
      </w:r>
      <w:r w:rsidR="0016133D">
        <w:rPr>
          <w:sz w:val="24"/>
          <w:szCs w:val="24"/>
        </w:rPr>
        <w:t xml:space="preserve">Respondent </w:t>
      </w:r>
      <w:r w:rsidR="003B3294">
        <w:rPr>
          <w:sz w:val="24"/>
          <w:szCs w:val="24"/>
        </w:rPr>
        <w:t>provided Complainant with reasonable and adequate customer service in its provision of electrical services</w:t>
      </w:r>
      <w:r w:rsidR="008B6587" w:rsidRPr="008B455C">
        <w:rPr>
          <w:sz w:val="24"/>
          <w:szCs w:val="24"/>
        </w:rPr>
        <w:t xml:space="preserve">.  </w:t>
      </w:r>
    </w:p>
    <w:p w:rsidR="007D2DA0" w:rsidRDefault="00617C29" w:rsidP="00617C29">
      <w:pPr>
        <w:spacing w:line="360" w:lineRule="auto"/>
      </w:pPr>
      <w:r w:rsidRPr="008B455C">
        <w:lastRenderedPageBreak/>
        <w:tab/>
      </w:r>
      <w:r w:rsidRPr="008B455C">
        <w:tab/>
      </w:r>
      <w:r w:rsidR="00D86C43" w:rsidRPr="008B455C">
        <w:t>4</w:t>
      </w:r>
      <w:r w:rsidRPr="008B455C">
        <w:t>.</w:t>
      </w:r>
      <w:r w:rsidRPr="008B455C">
        <w:tab/>
      </w:r>
      <w:r w:rsidR="00BC7989">
        <w:t>Complainant</w:t>
      </w:r>
      <w:r w:rsidR="00DC3243" w:rsidRPr="008B455C">
        <w:t xml:space="preserve"> </w:t>
      </w:r>
      <w:r w:rsidR="006D384B">
        <w:t>failed to meet</w:t>
      </w:r>
      <w:r w:rsidR="00732CDD" w:rsidRPr="008B455C">
        <w:t xml:space="preserve"> </w:t>
      </w:r>
      <w:r w:rsidR="00DC3243" w:rsidRPr="008B455C">
        <w:t>the</w:t>
      </w:r>
      <w:r w:rsidR="00732CDD" w:rsidRPr="008B455C">
        <w:t xml:space="preserve"> burden of proving </w:t>
      </w:r>
      <w:r w:rsidRPr="008B455C">
        <w:t>Respondent</w:t>
      </w:r>
      <w:r w:rsidR="000943A5">
        <w:t xml:space="preserve"> did not provide reasonable and adequate service</w:t>
      </w:r>
      <w:r w:rsidR="00060974">
        <w:t xml:space="preserve">.  </w:t>
      </w:r>
      <w:r w:rsidR="00861DF9" w:rsidRPr="008B455C">
        <w:t xml:space="preserve">  </w:t>
      </w:r>
    </w:p>
    <w:p w:rsidR="008A0599" w:rsidRDefault="008A0599" w:rsidP="00617C29">
      <w:pPr>
        <w:spacing w:line="360" w:lineRule="auto"/>
      </w:pPr>
    </w:p>
    <w:p w:rsidR="008A0599" w:rsidRPr="008B455C" w:rsidRDefault="008A0599" w:rsidP="00617C29">
      <w:pPr>
        <w:spacing w:line="360" w:lineRule="auto"/>
      </w:pPr>
      <w:r>
        <w:tab/>
      </w:r>
      <w:r>
        <w:tab/>
        <w:t>5.</w:t>
      </w:r>
      <w:r>
        <w:tab/>
        <w:t xml:space="preserve">Complainant proved Respondent </w:t>
      </w:r>
      <w:r w:rsidR="002F5507">
        <w:t xml:space="preserve">failed to properly investigate the </w:t>
      </w:r>
      <w:r w:rsidR="00D76480">
        <w:t>claim</w:t>
      </w:r>
      <w:r w:rsidR="002F5507">
        <w:t xml:space="preserve"> received from Complainant and failed to consider any material provided by Complainant during the claim process before Respondent denied Complainant’s claim.</w:t>
      </w:r>
    </w:p>
    <w:p w:rsidR="002F5507" w:rsidRDefault="002F5507" w:rsidP="003C13E7">
      <w:pPr>
        <w:spacing w:line="360" w:lineRule="auto"/>
      </w:pPr>
    </w:p>
    <w:p w:rsidR="00A40462" w:rsidRPr="008B455C" w:rsidRDefault="002F5507" w:rsidP="003C13E7">
      <w:pPr>
        <w:spacing w:line="360" w:lineRule="auto"/>
      </w:pPr>
      <w:r>
        <w:tab/>
      </w:r>
      <w:r>
        <w:tab/>
        <w:t>6.</w:t>
      </w:r>
      <w:r>
        <w:tab/>
        <w:t xml:space="preserve">The Commission is without jurisdiction to consider negligence issues.  </w:t>
      </w:r>
      <w:proofErr w:type="spellStart"/>
      <w:r>
        <w:rPr>
          <w:u w:val="single"/>
        </w:rPr>
        <w:t>Poorbaugh</w:t>
      </w:r>
      <w:proofErr w:type="spellEnd"/>
      <w:r>
        <w:rPr>
          <w:u w:val="single"/>
        </w:rPr>
        <w:t xml:space="preserve"> v. Pennsylvania Public Utility Commission</w:t>
      </w:r>
      <w:r>
        <w:t xml:space="preserve">, 666 A.2d 744 (Pa. </w:t>
      </w:r>
      <w:proofErr w:type="spellStart"/>
      <w:r>
        <w:t>Commw</w:t>
      </w:r>
      <w:proofErr w:type="spellEnd"/>
      <w:r>
        <w:t>. 1995).</w:t>
      </w:r>
      <w:r w:rsidR="007D2DA0" w:rsidRPr="008B455C">
        <w:tab/>
      </w:r>
    </w:p>
    <w:p w:rsidR="002F5507" w:rsidRDefault="002F5507" w:rsidP="002F5507">
      <w:pPr>
        <w:spacing w:line="360" w:lineRule="auto"/>
        <w:rPr>
          <w:u w:val="single"/>
        </w:rPr>
      </w:pPr>
    </w:p>
    <w:p w:rsidR="002F5507" w:rsidRPr="002F5507" w:rsidRDefault="002F5507" w:rsidP="002F5507">
      <w:pPr>
        <w:spacing w:line="360" w:lineRule="auto"/>
      </w:pPr>
      <w:r>
        <w:tab/>
      </w:r>
      <w:r>
        <w:tab/>
        <w:t>7.</w:t>
      </w:r>
      <w:r>
        <w:tab/>
        <w:t>The Commission is authorized to consider and impose civil monetary penalties against a public utility company.  52 Pa. Code §1201 et seq.</w:t>
      </w:r>
    </w:p>
    <w:p w:rsidR="002F5507" w:rsidRDefault="002F5507" w:rsidP="00CF2BAB">
      <w:pPr>
        <w:spacing w:line="360" w:lineRule="auto"/>
        <w:jc w:val="center"/>
        <w:rPr>
          <w:u w:val="single"/>
        </w:rPr>
      </w:pPr>
    </w:p>
    <w:p w:rsidR="008E4FD6" w:rsidRPr="008B455C" w:rsidRDefault="008E4FD6" w:rsidP="00CF2BAB">
      <w:pPr>
        <w:spacing w:line="360" w:lineRule="auto"/>
        <w:jc w:val="center"/>
        <w:rPr>
          <w:u w:val="single"/>
        </w:rPr>
      </w:pPr>
      <w:r w:rsidRPr="008B455C">
        <w:rPr>
          <w:u w:val="single"/>
        </w:rPr>
        <w:t>ORDER</w:t>
      </w:r>
    </w:p>
    <w:p w:rsidR="00A40462" w:rsidRPr="008B455C" w:rsidRDefault="00A40462" w:rsidP="008E4FD6">
      <w:pPr>
        <w:tabs>
          <w:tab w:val="num" w:pos="2160"/>
        </w:tabs>
        <w:spacing w:line="360" w:lineRule="auto"/>
        <w:jc w:val="center"/>
        <w:rPr>
          <w:u w:val="single"/>
        </w:rPr>
      </w:pPr>
    </w:p>
    <w:p w:rsidR="008E4FD6" w:rsidRPr="008B455C" w:rsidRDefault="008E4FD6" w:rsidP="008E4FD6">
      <w:pPr>
        <w:tabs>
          <w:tab w:val="num" w:pos="2160"/>
        </w:tabs>
        <w:spacing w:line="360" w:lineRule="auto"/>
        <w:ind w:firstLine="1440"/>
      </w:pPr>
      <w:r w:rsidRPr="008B455C">
        <w:t xml:space="preserve">THEREFORE, </w:t>
      </w:r>
    </w:p>
    <w:p w:rsidR="008E4FD6" w:rsidRPr="008B455C" w:rsidRDefault="008E4FD6" w:rsidP="008E4FD6">
      <w:pPr>
        <w:tabs>
          <w:tab w:val="num" w:pos="2160"/>
        </w:tabs>
        <w:spacing w:line="360" w:lineRule="auto"/>
      </w:pPr>
    </w:p>
    <w:p w:rsidR="008E4FD6" w:rsidRPr="008B455C" w:rsidRDefault="008E4FD6" w:rsidP="008E4FD6">
      <w:pPr>
        <w:tabs>
          <w:tab w:val="num" w:pos="2160"/>
        </w:tabs>
        <w:spacing w:line="360" w:lineRule="auto"/>
        <w:ind w:firstLine="1440"/>
      </w:pPr>
      <w:r w:rsidRPr="008B455C">
        <w:t>IT IS ORDERED:</w:t>
      </w:r>
    </w:p>
    <w:p w:rsidR="008E4FD6" w:rsidRPr="008B455C" w:rsidRDefault="008E4FD6" w:rsidP="008E4FD6">
      <w:pPr>
        <w:tabs>
          <w:tab w:val="num" w:pos="2160"/>
        </w:tabs>
        <w:spacing w:line="360" w:lineRule="auto"/>
        <w:rPr>
          <w:b/>
        </w:rPr>
      </w:pPr>
    </w:p>
    <w:p w:rsidR="008E4FD6" w:rsidRDefault="002F5507" w:rsidP="008E4FD6">
      <w:pPr>
        <w:tabs>
          <w:tab w:val="num" w:pos="2160"/>
        </w:tabs>
        <w:spacing w:line="360" w:lineRule="auto"/>
        <w:ind w:firstLine="1440"/>
      </w:pPr>
      <w:r>
        <w:t>1.</w:t>
      </w:r>
      <w:r>
        <w:tab/>
      </w:r>
      <w:r w:rsidR="00DC3243" w:rsidRPr="008B455C">
        <w:t>T</w:t>
      </w:r>
      <w:r w:rsidR="00617C29" w:rsidRPr="008B455C">
        <w:t xml:space="preserve">hat the complaint </w:t>
      </w:r>
      <w:r w:rsidR="00617C29" w:rsidRPr="002F64FF">
        <w:t xml:space="preserve">of </w:t>
      </w:r>
      <w:r w:rsidR="00B848D9" w:rsidRPr="002F64FF">
        <w:t xml:space="preserve">Barbara R. </w:t>
      </w:r>
      <w:proofErr w:type="spellStart"/>
      <w:r w:rsidR="00B848D9" w:rsidRPr="002F64FF">
        <w:t>Lolly</w:t>
      </w:r>
      <w:proofErr w:type="spellEnd"/>
      <w:r w:rsidR="003E1EE5" w:rsidRPr="002F64FF">
        <w:t xml:space="preserve"> </w:t>
      </w:r>
      <w:r w:rsidR="00B219F2" w:rsidRPr="002F64FF">
        <w:t>versus</w:t>
      </w:r>
      <w:r w:rsidR="00617C29" w:rsidRPr="002F64FF">
        <w:t xml:space="preserve"> Duquesne Light C</w:t>
      </w:r>
      <w:r w:rsidR="00A70C75" w:rsidRPr="002F64FF">
        <w:t>ompany</w:t>
      </w:r>
      <w:r w:rsidR="00B219F2" w:rsidRPr="00055267">
        <w:t xml:space="preserve"> </w:t>
      </w:r>
      <w:r w:rsidR="00B219F2" w:rsidRPr="008B455C">
        <w:t xml:space="preserve">at </w:t>
      </w:r>
      <w:r w:rsidR="00060974">
        <w:t>Docket No. C</w:t>
      </w:r>
      <w:r w:rsidR="00F6612B" w:rsidRPr="008B455C">
        <w:noBreakHyphen/>
      </w:r>
      <w:r w:rsidR="00B848D9">
        <w:t>2010</w:t>
      </w:r>
      <w:r w:rsidR="003E1EE5" w:rsidRPr="008B455C">
        <w:t>-2</w:t>
      </w:r>
      <w:r w:rsidR="00B848D9">
        <w:t>167824</w:t>
      </w:r>
      <w:r w:rsidR="00A70C75" w:rsidRPr="008B455C">
        <w:t xml:space="preserve"> </w:t>
      </w:r>
      <w:r w:rsidRPr="00EA1625">
        <w:t>hereby</w:t>
      </w:r>
      <w:r w:rsidR="00D76480">
        <w:t xml:space="preserve"> is</w:t>
      </w:r>
      <w:r w:rsidRPr="00EA1625">
        <w:t xml:space="preserve"> </w:t>
      </w:r>
      <w:r>
        <w:t xml:space="preserve">denied in part because Complainant failed to prove </w:t>
      </w:r>
      <w:r w:rsidR="00D76480" w:rsidRPr="008B455C">
        <w:t>Respondent</w:t>
      </w:r>
      <w:r w:rsidR="00D76480">
        <w:t xml:space="preserve"> did not provide reasonable and adequate service in its provision of electrical services to her residence on February 3, 2010</w:t>
      </w:r>
      <w:r w:rsidR="00A70C75" w:rsidRPr="008B455C">
        <w:t>.</w:t>
      </w:r>
    </w:p>
    <w:p w:rsidR="002F5507" w:rsidRDefault="002F5507" w:rsidP="008E4FD6">
      <w:pPr>
        <w:tabs>
          <w:tab w:val="num" w:pos="2160"/>
        </w:tabs>
        <w:spacing w:line="360" w:lineRule="auto"/>
        <w:ind w:firstLine="1440"/>
      </w:pPr>
    </w:p>
    <w:p w:rsidR="002F5507" w:rsidRDefault="002F5507" w:rsidP="008E4FD6">
      <w:pPr>
        <w:tabs>
          <w:tab w:val="num" w:pos="2160"/>
        </w:tabs>
        <w:spacing w:line="360" w:lineRule="auto"/>
        <w:ind w:firstLine="1440"/>
      </w:pPr>
      <w:r>
        <w:t>2.</w:t>
      </w:r>
      <w:r>
        <w:tab/>
        <w:t xml:space="preserve">That </w:t>
      </w:r>
      <w:r w:rsidR="00D76480" w:rsidRPr="008B455C">
        <w:t xml:space="preserve">the complaint of </w:t>
      </w:r>
      <w:r w:rsidR="00D76480" w:rsidRPr="002F64FF">
        <w:t xml:space="preserve">Barbara R. </w:t>
      </w:r>
      <w:proofErr w:type="spellStart"/>
      <w:r w:rsidR="00D76480" w:rsidRPr="002F64FF">
        <w:t>Lolly</w:t>
      </w:r>
      <w:proofErr w:type="spellEnd"/>
      <w:r w:rsidR="00D76480" w:rsidRPr="002F64FF">
        <w:t xml:space="preserve"> versus Duquesne Light Company</w:t>
      </w:r>
      <w:r w:rsidR="00D76480" w:rsidRPr="00055267">
        <w:t xml:space="preserve"> </w:t>
      </w:r>
      <w:r w:rsidR="00D76480" w:rsidRPr="008B455C">
        <w:t xml:space="preserve">at </w:t>
      </w:r>
      <w:r w:rsidR="00D76480">
        <w:t>Docket No. C</w:t>
      </w:r>
      <w:r w:rsidR="00D76480" w:rsidRPr="008B455C">
        <w:noBreakHyphen/>
      </w:r>
      <w:r w:rsidR="00D76480">
        <w:t>2010</w:t>
      </w:r>
      <w:r w:rsidR="00D76480" w:rsidRPr="008B455C">
        <w:t>-2</w:t>
      </w:r>
      <w:r w:rsidR="00D76480">
        <w:t>167824</w:t>
      </w:r>
      <w:r w:rsidR="00D76480" w:rsidRPr="008B455C">
        <w:t xml:space="preserve"> </w:t>
      </w:r>
      <w:r w:rsidR="00D76480" w:rsidRPr="00EA1625">
        <w:t>hereby</w:t>
      </w:r>
      <w:r w:rsidR="00D76480">
        <w:t xml:space="preserve"> is sustained in part because Complainant proved Respondent failed to properly investigate Complainant’s claim and failed to consider any material provided by Complainant during the claim process before Respondent denied Complainant’s claim.</w:t>
      </w:r>
    </w:p>
    <w:p w:rsidR="00D76480" w:rsidRDefault="00D76480" w:rsidP="008E4FD6">
      <w:pPr>
        <w:tabs>
          <w:tab w:val="num" w:pos="2160"/>
        </w:tabs>
        <w:spacing w:line="360" w:lineRule="auto"/>
        <w:ind w:firstLine="1440"/>
      </w:pPr>
    </w:p>
    <w:p w:rsidR="002F5507" w:rsidRDefault="00D76480" w:rsidP="0061034B">
      <w:pPr>
        <w:tabs>
          <w:tab w:val="num" w:pos="2160"/>
        </w:tabs>
        <w:spacing w:line="360" w:lineRule="auto"/>
        <w:ind w:firstLine="1440"/>
      </w:pPr>
      <w:r>
        <w:lastRenderedPageBreak/>
        <w:t>3.</w:t>
      </w:r>
      <w:r>
        <w:tab/>
        <w:t>That Duquesne Light</w:t>
      </w:r>
      <w:r w:rsidRPr="00EA1625">
        <w:t xml:space="preserve"> Company is hereby </w:t>
      </w:r>
      <w:r>
        <w:t xml:space="preserve">assessed the penalty of Two Hundred Fifty dollars ($250.00) because </w:t>
      </w:r>
      <w:r w:rsidR="0061034B">
        <w:t>Respondent failed to properly investigate Complainant’s claim and failed to consider any material provided by Complainant during the claim process before Respondent denied Complainant’s claim.</w:t>
      </w:r>
    </w:p>
    <w:p w:rsidR="0061034B" w:rsidRDefault="0061034B" w:rsidP="0061034B">
      <w:pPr>
        <w:tabs>
          <w:tab w:val="num" w:pos="2160"/>
        </w:tabs>
        <w:spacing w:line="360" w:lineRule="auto"/>
        <w:ind w:firstLine="1440"/>
      </w:pPr>
    </w:p>
    <w:p w:rsidR="0061034B" w:rsidRDefault="0061034B" w:rsidP="0061034B">
      <w:pPr>
        <w:tabs>
          <w:tab w:val="num" w:pos="2160"/>
        </w:tabs>
        <w:spacing w:line="360" w:lineRule="auto"/>
        <w:ind w:firstLine="1440"/>
      </w:pPr>
      <w:r>
        <w:t>4.</w:t>
      </w:r>
      <w:r>
        <w:tab/>
        <w:t>That Duquesne Light Company within thirty (30) days of the Commission’s Order in this case shall pay a civil penalty in the amount of Two Hundred Fifty dollars ($250.00) by sending a certified check or money order payable to the Pennsylvania Public Utility Commission addressed to:</w:t>
      </w:r>
    </w:p>
    <w:p w:rsidR="002F64FF" w:rsidRDefault="002F64FF" w:rsidP="0061034B">
      <w:pPr>
        <w:tabs>
          <w:tab w:val="num" w:pos="2160"/>
        </w:tabs>
        <w:ind w:firstLine="1440"/>
      </w:pPr>
    </w:p>
    <w:p w:rsidR="0061034B" w:rsidRDefault="0061034B" w:rsidP="0061034B">
      <w:pPr>
        <w:tabs>
          <w:tab w:val="num" w:pos="2160"/>
        </w:tabs>
        <w:ind w:firstLine="1440"/>
      </w:pPr>
      <w:r>
        <w:tab/>
        <w:t>Pennsylvania Public Utility Commission</w:t>
      </w:r>
    </w:p>
    <w:p w:rsidR="0061034B" w:rsidRDefault="0061034B" w:rsidP="0061034B">
      <w:pPr>
        <w:tabs>
          <w:tab w:val="num" w:pos="2160"/>
        </w:tabs>
        <w:ind w:firstLine="1440"/>
      </w:pPr>
      <w:r>
        <w:tab/>
      </w:r>
      <w:smartTag w:uri="urn:schemas-microsoft-com:office:smarttags" w:element="address">
        <w:smartTag w:uri="urn:schemas-microsoft-com:office:smarttags" w:element="Street">
          <w:r>
            <w:t>P.O. Box</w:t>
          </w:r>
        </w:smartTag>
        <w:r>
          <w:t xml:space="preserve"> 3265</w:t>
        </w:r>
      </w:smartTag>
    </w:p>
    <w:p w:rsidR="0061034B" w:rsidRDefault="0061034B" w:rsidP="0061034B">
      <w:pPr>
        <w:tabs>
          <w:tab w:val="num" w:pos="2160"/>
        </w:tabs>
        <w:spacing w:line="360" w:lineRule="auto"/>
        <w:ind w:firstLine="1440"/>
      </w:pPr>
      <w:r>
        <w:tab/>
      </w:r>
      <w:smartTag w:uri="urn:schemas-microsoft-com:office:smarttags" w:element="City">
        <w:r>
          <w:t>Harrisburg</w:t>
        </w:r>
      </w:smartTag>
      <w:r>
        <w:t xml:space="preserve">, </w:t>
      </w:r>
      <w:smartTag w:uri="urn:schemas-microsoft-com:office:smarttags" w:element="State">
        <w:r>
          <w:t>PA</w:t>
        </w:r>
      </w:smartTag>
      <w:r>
        <w:t xml:space="preserve"> 17105-3265</w:t>
      </w:r>
    </w:p>
    <w:p w:rsidR="0061034B" w:rsidRDefault="0061034B" w:rsidP="0061034B">
      <w:pPr>
        <w:tabs>
          <w:tab w:val="num" w:pos="2160"/>
        </w:tabs>
        <w:spacing w:line="360" w:lineRule="auto"/>
        <w:ind w:firstLine="1440"/>
      </w:pPr>
    </w:p>
    <w:p w:rsidR="0061034B" w:rsidRDefault="0061034B" w:rsidP="0061034B">
      <w:pPr>
        <w:tabs>
          <w:tab w:val="num" w:pos="2160"/>
        </w:tabs>
        <w:spacing w:line="360" w:lineRule="auto"/>
        <w:ind w:firstLine="1440"/>
      </w:pPr>
      <w:r>
        <w:t>5.</w:t>
      </w:r>
      <w:r>
        <w:tab/>
        <w:t>That Duquesne Light Company shall cease and desist from further violations of the Public Utility Code, 66 Pa. C.S.A. §101 et seq.</w:t>
      </w:r>
    </w:p>
    <w:p w:rsidR="0061034B" w:rsidRDefault="0061034B" w:rsidP="002F5507">
      <w:pPr>
        <w:tabs>
          <w:tab w:val="num" w:pos="2160"/>
        </w:tabs>
        <w:spacing w:line="360" w:lineRule="auto"/>
      </w:pPr>
    </w:p>
    <w:p w:rsidR="002F5507" w:rsidRPr="008B455C" w:rsidRDefault="002F5507" w:rsidP="002F5507">
      <w:pPr>
        <w:tabs>
          <w:tab w:val="num" w:pos="2160"/>
        </w:tabs>
        <w:spacing w:line="360" w:lineRule="auto"/>
      </w:pPr>
      <w:r>
        <w:tab/>
      </w:r>
    </w:p>
    <w:p w:rsidR="008E4FD6" w:rsidRPr="008B455C" w:rsidRDefault="00766B36" w:rsidP="008E4FD6">
      <w:pPr>
        <w:tabs>
          <w:tab w:val="num" w:pos="2160"/>
        </w:tabs>
        <w:spacing w:line="360" w:lineRule="auto"/>
        <w:ind w:firstLine="1440"/>
      </w:pPr>
      <w:r w:rsidRPr="008B455C">
        <w:tab/>
        <w:t xml:space="preserve"> </w:t>
      </w:r>
    </w:p>
    <w:p w:rsidR="008E4FD6" w:rsidRPr="008B455C" w:rsidRDefault="008E4FD6" w:rsidP="008E4FD6">
      <w:pPr>
        <w:tabs>
          <w:tab w:val="num" w:pos="2160"/>
          <w:tab w:val="left" w:pos="5048"/>
        </w:tabs>
      </w:pPr>
      <w:r w:rsidRPr="008B455C">
        <w:t>Dated:</w:t>
      </w:r>
      <w:r w:rsidR="009D47A5" w:rsidRPr="008B455C">
        <w:t xml:space="preserve"> </w:t>
      </w:r>
      <w:r w:rsidR="0061034B">
        <w:rPr>
          <w:u w:val="single"/>
        </w:rPr>
        <w:t>October 25</w:t>
      </w:r>
      <w:r w:rsidR="003B3294" w:rsidRPr="00514F02">
        <w:rPr>
          <w:u w:val="single"/>
        </w:rPr>
        <w:t>,</w:t>
      </w:r>
      <w:r w:rsidR="003B3294">
        <w:rPr>
          <w:u w:val="single"/>
        </w:rPr>
        <w:t xml:space="preserve"> 2010</w:t>
      </w:r>
      <w:r w:rsidRPr="008B455C">
        <w:tab/>
        <w:t>_________________________</w:t>
      </w:r>
    </w:p>
    <w:p w:rsidR="008E4FD6" w:rsidRPr="008B455C" w:rsidRDefault="008E4FD6" w:rsidP="008E4FD6">
      <w:pPr>
        <w:tabs>
          <w:tab w:val="num" w:pos="2160"/>
        </w:tabs>
      </w:pPr>
      <w:r w:rsidRPr="008B455C">
        <w:tab/>
      </w:r>
      <w:r w:rsidRPr="008B455C">
        <w:tab/>
      </w:r>
      <w:r w:rsidRPr="008B455C">
        <w:tab/>
      </w:r>
      <w:r w:rsidRPr="008B455C">
        <w:tab/>
      </w:r>
      <w:r w:rsidRPr="008B455C">
        <w:tab/>
      </w:r>
      <w:r w:rsidR="00DC3243" w:rsidRPr="008B455C">
        <w:t>Katrina L. Dunderdale</w:t>
      </w:r>
    </w:p>
    <w:p w:rsidR="00CA57BA" w:rsidRPr="008B455C" w:rsidRDefault="008E4FD6" w:rsidP="00EA12C1">
      <w:pPr>
        <w:tabs>
          <w:tab w:val="num" w:pos="2160"/>
        </w:tabs>
      </w:pPr>
      <w:r w:rsidRPr="008B455C">
        <w:tab/>
      </w:r>
      <w:r w:rsidRPr="008B455C">
        <w:tab/>
      </w:r>
      <w:r w:rsidR="00F6612B" w:rsidRPr="008B455C">
        <w:tab/>
      </w:r>
      <w:r w:rsidRPr="008B455C">
        <w:tab/>
      </w:r>
      <w:r w:rsidRPr="008B455C">
        <w:tab/>
        <w:t>Administrative Law Judge</w:t>
      </w:r>
    </w:p>
    <w:sectPr w:rsidR="00CA57BA" w:rsidRPr="008B455C" w:rsidSect="00F6612B">
      <w:footerReference w:type="even" r:id="rId7"/>
      <w:footerReference w:type="default" r:id="rId8"/>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29F" w:rsidRDefault="0085529F">
      <w:r>
        <w:separator/>
      </w:r>
    </w:p>
  </w:endnote>
  <w:endnote w:type="continuationSeparator" w:id="0">
    <w:p w:rsidR="0085529F" w:rsidRDefault="00855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62" w:rsidRDefault="00E016BE"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62" w:rsidRPr="0014242F" w:rsidRDefault="00E016BE"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A95FD0">
      <w:rPr>
        <w:rStyle w:val="PageNumber"/>
        <w:noProof/>
        <w:sz w:val="20"/>
        <w:szCs w:val="20"/>
      </w:rPr>
      <w:t>10</w:t>
    </w:r>
    <w:r w:rsidRPr="0014242F">
      <w:rPr>
        <w:rStyle w:val="PageNumber"/>
        <w:sz w:val="20"/>
        <w:szCs w:val="20"/>
      </w:rPr>
      <w:fldChar w:fldCharType="end"/>
    </w:r>
  </w:p>
  <w:p w:rsidR="00F30562" w:rsidRDefault="00F305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29F" w:rsidRDefault="0085529F">
      <w:r>
        <w:separator/>
      </w:r>
    </w:p>
  </w:footnote>
  <w:footnote w:type="continuationSeparator" w:id="0">
    <w:p w:rsidR="0085529F" w:rsidRDefault="00855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4CAB"/>
    <w:rsid w:val="00010C1B"/>
    <w:rsid w:val="00014CD9"/>
    <w:rsid w:val="00015B93"/>
    <w:rsid w:val="00015E77"/>
    <w:rsid w:val="000218E1"/>
    <w:rsid w:val="0002562B"/>
    <w:rsid w:val="00030A0C"/>
    <w:rsid w:val="00032447"/>
    <w:rsid w:val="0003254A"/>
    <w:rsid w:val="0003345F"/>
    <w:rsid w:val="00034D3C"/>
    <w:rsid w:val="0003750C"/>
    <w:rsid w:val="00042684"/>
    <w:rsid w:val="00051FFD"/>
    <w:rsid w:val="000539E5"/>
    <w:rsid w:val="00055267"/>
    <w:rsid w:val="00060974"/>
    <w:rsid w:val="00065B67"/>
    <w:rsid w:val="00066099"/>
    <w:rsid w:val="00067DC6"/>
    <w:rsid w:val="00081933"/>
    <w:rsid w:val="00083542"/>
    <w:rsid w:val="00083F07"/>
    <w:rsid w:val="0008418F"/>
    <w:rsid w:val="000841E3"/>
    <w:rsid w:val="000919E3"/>
    <w:rsid w:val="000920B0"/>
    <w:rsid w:val="000943A5"/>
    <w:rsid w:val="00094EC4"/>
    <w:rsid w:val="000955CB"/>
    <w:rsid w:val="00095A48"/>
    <w:rsid w:val="000A7A7E"/>
    <w:rsid w:val="000A7DE2"/>
    <w:rsid w:val="000B0443"/>
    <w:rsid w:val="000B1450"/>
    <w:rsid w:val="000B4044"/>
    <w:rsid w:val="000B575F"/>
    <w:rsid w:val="000B7C98"/>
    <w:rsid w:val="000C22D0"/>
    <w:rsid w:val="000C39FB"/>
    <w:rsid w:val="000C639E"/>
    <w:rsid w:val="000C660C"/>
    <w:rsid w:val="000C6633"/>
    <w:rsid w:val="000C736C"/>
    <w:rsid w:val="000D4E83"/>
    <w:rsid w:val="000D6424"/>
    <w:rsid w:val="000D7D68"/>
    <w:rsid w:val="000E0DDA"/>
    <w:rsid w:val="000E33AA"/>
    <w:rsid w:val="000E4C15"/>
    <w:rsid w:val="000E4D29"/>
    <w:rsid w:val="000F0F3C"/>
    <w:rsid w:val="000F45A3"/>
    <w:rsid w:val="000F4D6B"/>
    <w:rsid w:val="0010040A"/>
    <w:rsid w:val="00103B9D"/>
    <w:rsid w:val="0010437D"/>
    <w:rsid w:val="00106746"/>
    <w:rsid w:val="001130C8"/>
    <w:rsid w:val="001140BC"/>
    <w:rsid w:val="001161AA"/>
    <w:rsid w:val="0011788E"/>
    <w:rsid w:val="0012141F"/>
    <w:rsid w:val="00121AE5"/>
    <w:rsid w:val="0012478B"/>
    <w:rsid w:val="00125CCD"/>
    <w:rsid w:val="00130E27"/>
    <w:rsid w:val="001339E0"/>
    <w:rsid w:val="00133A47"/>
    <w:rsid w:val="00133B41"/>
    <w:rsid w:val="001354D6"/>
    <w:rsid w:val="00137307"/>
    <w:rsid w:val="001375AA"/>
    <w:rsid w:val="00142A80"/>
    <w:rsid w:val="00143FA7"/>
    <w:rsid w:val="00144748"/>
    <w:rsid w:val="00144BDA"/>
    <w:rsid w:val="00145EBF"/>
    <w:rsid w:val="001513EC"/>
    <w:rsid w:val="00152853"/>
    <w:rsid w:val="00153E19"/>
    <w:rsid w:val="00154258"/>
    <w:rsid w:val="00156938"/>
    <w:rsid w:val="00156A90"/>
    <w:rsid w:val="0016133D"/>
    <w:rsid w:val="0016401C"/>
    <w:rsid w:val="00165400"/>
    <w:rsid w:val="00166F22"/>
    <w:rsid w:val="00167534"/>
    <w:rsid w:val="0017741E"/>
    <w:rsid w:val="00182EDA"/>
    <w:rsid w:val="0018379D"/>
    <w:rsid w:val="00183AE1"/>
    <w:rsid w:val="00185EF9"/>
    <w:rsid w:val="00195561"/>
    <w:rsid w:val="00196E40"/>
    <w:rsid w:val="001A3F9E"/>
    <w:rsid w:val="001B283D"/>
    <w:rsid w:val="001B3B0D"/>
    <w:rsid w:val="001B436F"/>
    <w:rsid w:val="001C3008"/>
    <w:rsid w:val="001C5F76"/>
    <w:rsid w:val="001D1195"/>
    <w:rsid w:val="001D1DC6"/>
    <w:rsid w:val="001D5E87"/>
    <w:rsid w:val="001D67F3"/>
    <w:rsid w:val="001D6F49"/>
    <w:rsid w:val="001D7070"/>
    <w:rsid w:val="001D79FF"/>
    <w:rsid w:val="001E2C24"/>
    <w:rsid w:val="001E4654"/>
    <w:rsid w:val="001F030C"/>
    <w:rsid w:val="00200ED0"/>
    <w:rsid w:val="00203C61"/>
    <w:rsid w:val="00206B04"/>
    <w:rsid w:val="002075E6"/>
    <w:rsid w:val="00210334"/>
    <w:rsid w:val="00210460"/>
    <w:rsid w:val="00214A19"/>
    <w:rsid w:val="002154B5"/>
    <w:rsid w:val="002165A2"/>
    <w:rsid w:val="00216A05"/>
    <w:rsid w:val="002203B6"/>
    <w:rsid w:val="00230C81"/>
    <w:rsid w:val="0023169E"/>
    <w:rsid w:val="002332DF"/>
    <w:rsid w:val="00234C5A"/>
    <w:rsid w:val="00240B83"/>
    <w:rsid w:val="00244AD1"/>
    <w:rsid w:val="002520A5"/>
    <w:rsid w:val="00254BFC"/>
    <w:rsid w:val="00254FD1"/>
    <w:rsid w:val="0025557F"/>
    <w:rsid w:val="00261181"/>
    <w:rsid w:val="00263EFE"/>
    <w:rsid w:val="00264C6D"/>
    <w:rsid w:val="00265108"/>
    <w:rsid w:val="0026526F"/>
    <w:rsid w:val="00271E72"/>
    <w:rsid w:val="00271FF1"/>
    <w:rsid w:val="00280380"/>
    <w:rsid w:val="00280AF0"/>
    <w:rsid w:val="00283A3F"/>
    <w:rsid w:val="00284FA9"/>
    <w:rsid w:val="002867AD"/>
    <w:rsid w:val="002904BB"/>
    <w:rsid w:val="00291917"/>
    <w:rsid w:val="00293E92"/>
    <w:rsid w:val="00295403"/>
    <w:rsid w:val="002A78AC"/>
    <w:rsid w:val="002B433A"/>
    <w:rsid w:val="002B4996"/>
    <w:rsid w:val="002B4DFA"/>
    <w:rsid w:val="002C703F"/>
    <w:rsid w:val="002C7AB0"/>
    <w:rsid w:val="002D04F8"/>
    <w:rsid w:val="002D29E7"/>
    <w:rsid w:val="002E2B6E"/>
    <w:rsid w:val="002E597B"/>
    <w:rsid w:val="002E5A74"/>
    <w:rsid w:val="002E6B15"/>
    <w:rsid w:val="002F15F6"/>
    <w:rsid w:val="002F1743"/>
    <w:rsid w:val="002F4F6F"/>
    <w:rsid w:val="002F5507"/>
    <w:rsid w:val="002F64FF"/>
    <w:rsid w:val="002F6CA8"/>
    <w:rsid w:val="002F6DFB"/>
    <w:rsid w:val="00302C62"/>
    <w:rsid w:val="00302D41"/>
    <w:rsid w:val="00307FF8"/>
    <w:rsid w:val="00311588"/>
    <w:rsid w:val="003121E7"/>
    <w:rsid w:val="00324C80"/>
    <w:rsid w:val="00324D48"/>
    <w:rsid w:val="00326059"/>
    <w:rsid w:val="00330B01"/>
    <w:rsid w:val="0033183D"/>
    <w:rsid w:val="00334D84"/>
    <w:rsid w:val="003400E6"/>
    <w:rsid w:val="0034231B"/>
    <w:rsid w:val="003427F6"/>
    <w:rsid w:val="00342B49"/>
    <w:rsid w:val="0034410D"/>
    <w:rsid w:val="0034434C"/>
    <w:rsid w:val="0034692A"/>
    <w:rsid w:val="0035629D"/>
    <w:rsid w:val="003603C7"/>
    <w:rsid w:val="00360EB9"/>
    <w:rsid w:val="00361EAC"/>
    <w:rsid w:val="003649AC"/>
    <w:rsid w:val="00365F7C"/>
    <w:rsid w:val="00370128"/>
    <w:rsid w:val="00373245"/>
    <w:rsid w:val="00373ECC"/>
    <w:rsid w:val="0037694C"/>
    <w:rsid w:val="00380F4B"/>
    <w:rsid w:val="00383822"/>
    <w:rsid w:val="00386C1C"/>
    <w:rsid w:val="00387E50"/>
    <w:rsid w:val="003908EE"/>
    <w:rsid w:val="00391096"/>
    <w:rsid w:val="00394A82"/>
    <w:rsid w:val="003B045F"/>
    <w:rsid w:val="003B10A0"/>
    <w:rsid w:val="003B3294"/>
    <w:rsid w:val="003B4F65"/>
    <w:rsid w:val="003B7783"/>
    <w:rsid w:val="003C13E7"/>
    <w:rsid w:val="003C2777"/>
    <w:rsid w:val="003C417D"/>
    <w:rsid w:val="003C4E1D"/>
    <w:rsid w:val="003C7776"/>
    <w:rsid w:val="003D0DEF"/>
    <w:rsid w:val="003D374F"/>
    <w:rsid w:val="003D500A"/>
    <w:rsid w:val="003D5173"/>
    <w:rsid w:val="003D67D8"/>
    <w:rsid w:val="003E1EE5"/>
    <w:rsid w:val="003E2BB0"/>
    <w:rsid w:val="003E2D32"/>
    <w:rsid w:val="003E60E7"/>
    <w:rsid w:val="003F1BC1"/>
    <w:rsid w:val="003F56DB"/>
    <w:rsid w:val="003F6E27"/>
    <w:rsid w:val="0040104B"/>
    <w:rsid w:val="0040125C"/>
    <w:rsid w:val="00411416"/>
    <w:rsid w:val="0041637D"/>
    <w:rsid w:val="00421585"/>
    <w:rsid w:val="004219BD"/>
    <w:rsid w:val="00424E72"/>
    <w:rsid w:val="00430437"/>
    <w:rsid w:val="00431883"/>
    <w:rsid w:val="004322BD"/>
    <w:rsid w:val="00440B6B"/>
    <w:rsid w:val="004455C4"/>
    <w:rsid w:val="00446EE8"/>
    <w:rsid w:val="00462770"/>
    <w:rsid w:val="0046290B"/>
    <w:rsid w:val="004635FD"/>
    <w:rsid w:val="00465878"/>
    <w:rsid w:val="0046652F"/>
    <w:rsid w:val="00470AFC"/>
    <w:rsid w:val="004721B7"/>
    <w:rsid w:val="00472A21"/>
    <w:rsid w:val="00474C53"/>
    <w:rsid w:val="00477B44"/>
    <w:rsid w:val="00483A4C"/>
    <w:rsid w:val="004859D0"/>
    <w:rsid w:val="00487AE0"/>
    <w:rsid w:val="004970DA"/>
    <w:rsid w:val="004A26B6"/>
    <w:rsid w:val="004A6673"/>
    <w:rsid w:val="004B34C6"/>
    <w:rsid w:val="004B422F"/>
    <w:rsid w:val="004B4B53"/>
    <w:rsid w:val="004C32C0"/>
    <w:rsid w:val="004C4A78"/>
    <w:rsid w:val="004C5FA9"/>
    <w:rsid w:val="004C6202"/>
    <w:rsid w:val="004D2634"/>
    <w:rsid w:val="004D3826"/>
    <w:rsid w:val="004D3A14"/>
    <w:rsid w:val="004D454A"/>
    <w:rsid w:val="004D75D5"/>
    <w:rsid w:val="004E01BD"/>
    <w:rsid w:val="004E3B20"/>
    <w:rsid w:val="004E4252"/>
    <w:rsid w:val="004E605F"/>
    <w:rsid w:val="004E7B43"/>
    <w:rsid w:val="0050181E"/>
    <w:rsid w:val="0050497A"/>
    <w:rsid w:val="00504A1A"/>
    <w:rsid w:val="00507ECF"/>
    <w:rsid w:val="00514F02"/>
    <w:rsid w:val="00517217"/>
    <w:rsid w:val="00522985"/>
    <w:rsid w:val="00531E4E"/>
    <w:rsid w:val="00537506"/>
    <w:rsid w:val="0053772F"/>
    <w:rsid w:val="00540E3A"/>
    <w:rsid w:val="00543B7C"/>
    <w:rsid w:val="00543F98"/>
    <w:rsid w:val="005447FE"/>
    <w:rsid w:val="00544F7E"/>
    <w:rsid w:val="00545043"/>
    <w:rsid w:val="005451B0"/>
    <w:rsid w:val="00546919"/>
    <w:rsid w:val="00547948"/>
    <w:rsid w:val="00550F87"/>
    <w:rsid w:val="00552C73"/>
    <w:rsid w:val="00553E91"/>
    <w:rsid w:val="00557326"/>
    <w:rsid w:val="00560A07"/>
    <w:rsid w:val="005621C2"/>
    <w:rsid w:val="00563142"/>
    <w:rsid w:val="00563254"/>
    <w:rsid w:val="005637DF"/>
    <w:rsid w:val="00563FC3"/>
    <w:rsid w:val="005647C7"/>
    <w:rsid w:val="005763CB"/>
    <w:rsid w:val="00577567"/>
    <w:rsid w:val="00580981"/>
    <w:rsid w:val="00580D5E"/>
    <w:rsid w:val="0058201B"/>
    <w:rsid w:val="005900D4"/>
    <w:rsid w:val="0059029B"/>
    <w:rsid w:val="00592DDB"/>
    <w:rsid w:val="00596262"/>
    <w:rsid w:val="0059631D"/>
    <w:rsid w:val="005A32E9"/>
    <w:rsid w:val="005A3E08"/>
    <w:rsid w:val="005A65F5"/>
    <w:rsid w:val="005A77D0"/>
    <w:rsid w:val="005B64BD"/>
    <w:rsid w:val="005C6D4A"/>
    <w:rsid w:val="005D03F4"/>
    <w:rsid w:val="005D2762"/>
    <w:rsid w:val="005D4345"/>
    <w:rsid w:val="005E1CC5"/>
    <w:rsid w:val="005E2935"/>
    <w:rsid w:val="005E636D"/>
    <w:rsid w:val="005E6C92"/>
    <w:rsid w:val="005E6DB5"/>
    <w:rsid w:val="005F4120"/>
    <w:rsid w:val="00600EE9"/>
    <w:rsid w:val="0060359F"/>
    <w:rsid w:val="00607B04"/>
    <w:rsid w:val="0061034B"/>
    <w:rsid w:val="00613AE9"/>
    <w:rsid w:val="00616E73"/>
    <w:rsid w:val="00616FE9"/>
    <w:rsid w:val="00617C29"/>
    <w:rsid w:val="006220FF"/>
    <w:rsid w:val="00623177"/>
    <w:rsid w:val="00632562"/>
    <w:rsid w:val="00633976"/>
    <w:rsid w:val="00633E89"/>
    <w:rsid w:val="0063487E"/>
    <w:rsid w:val="006354D3"/>
    <w:rsid w:val="00636459"/>
    <w:rsid w:val="00641052"/>
    <w:rsid w:val="0064482C"/>
    <w:rsid w:val="00645FE8"/>
    <w:rsid w:val="0065019D"/>
    <w:rsid w:val="006515DB"/>
    <w:rsid w:val="00651AB0"/>
    <w:rsid w:val="0065346D"/>
    <w:rsid w:val="0065396D"/>
    <w:rsid w:val="00653FDE"/>
    <w:rsid w:val="006552C8"/>
    <w:rsid w:val="0066212D"/>
    <w:rsid w:val="00664032"/>
    <w:rsid w:val="006663CA"/>
    <w:rsid w:val="0066791C"/>
    <w:rsid w:val="00674B93"/>
    <w:rsid w:val="006771E3"/>
    <w:rsid w:val="006772A2"/>
    <w:rsid w:val="00682B76"/>
    <w:rsid w:val="006869B5"/>
    <w:rsid w:val="00687C7C"/>
    <w:rsid w:val="00691FDA"/>
    <w:rsid w:val="00692E3E"/>
    <w:rsid w:val="00694153"/>
    <w:rsid w:val="0069460C"/>
    <w:rsid w:val="006954BC"/>
    <w:rsid w:val="006A0714"/>
    <w:rsid w:val="006A7864"/>
    <w:rsid w:val="006B0612"/>
    <w:rsid w:val="006B2DFE"/>
    <w:rsid w:val="006B50E8"/>
    <w:rsid w:val="006B629F"/>
    <w:rsid w:val="006B7DE7"/>
    <w:rsid w:val="006C13BF"/>
    <w:rsid w:val="006C7D49"/>
    <w:rsid w:val="006D2CFC"/>
    <w:rsid w:val="006D2E25"/>
    <w:rsid w:val="006D2F3E"/>
    <w:rsid w:val="006D3697"/>
    <w:rsid w:val="006D384B"/>
    <w:rsid w:val="006D38B1"/>
    <w:rsid w:val="006D68C8"/>
    <w:rsid w:val="006E0E78"/>
    <w:rsid w:val="006E12A1"/>
    <w:rsid w:val="006E175B"/>
    <w:rsid w:val="006E59A8"/>
    <w:rsid w:val="006F0249"/>
    <w:rsid w:val="006F10EA"/>
    <w:rsid w:val="006F2A86"/>
    <w:rsid w:val="006F2B77"/>
    <w:rsid w:val="006F324E"/>
    <w:rsid w:val="006F3BE4"/>
    <w:rsid w:val="006F5ACE"/>
    <w:rsid w:val="006F5FE7"/>
    <w:rsid w:val="006F60DA"/>
    <w:rsid w:val="006F6520"/>
    <w:rsid w:val="006F7393"/>
    <w:rsid w:val="00700704"/>
    <w:rsid w:val="00700E85"/>
    <w:rsid w:val="00710B17"/>
    <w:rsid w:val="00710CE3"/>
    <w:rsid w:val="0071171E"/>
    <w:rsid w:val="007121EF"/>
    <w:rsid w:val="007138E5"/>
    <w:rsid w:val="00713AFF"/>
    <w:rsid w:val="00714548"/>
    <w:rsid w:val="0071586C"/>
    <w:rsid w:val="007172D2"/>
    <w:rsid w:val="00720C39"/>
    <w:rsid w:val="007272A7"/>
    <w:rsid w:val="00732CDD"/>
    <w:rsid w:val="00736DBA"/>
    <w:rsid w:val="00740BC6"/>
    <w:rsid w:val="007454F2"/>
    <w:rsid w:val="007516D0"/>
    <w:rsid w:val="00751CE0"/>
    <w:rsid w:val="007535C9"/>
    <w:rsid w:val="00753A3F"/>
    <w:rsid w:val="00754FD3"/>
    <w:rsid w:val="00757A01"/>
    <w:rsid w:val="00766B36"/>
    <w:rsid w:val="00772949"/>
    <w:rsid w:val="00772CFC"/>
    <w:rsid w:val="0077612B"/>
    <w:rsid w:val="00776CD8"/>
    <w:rsid w:val="0078110D"/>
    <w:rsid w:val="00781A81"/>
    <w:rsid w:val="00783095"/>
    <w:rsid w:val="00785AF3"/>
    <w:rsid w:val="0079328F"/>
    <w:rsid w:val="007939B6"/>
    <w:rsid w:val="00794F1B"/>
    <w:rsid w:val="007A32D3"/>
    <w:rsid w:val="007A40D1"/>
    <w:rsid w:val="007A5552"/>
    <w:rsid w:val="007B5C9C"/>
    <w:rsid w:val="007B6775"/>
    <w:rsid w:val="007C06FD"/>
    <w:rsid w:val="007C2EFF"/>
    <w:rsid w:val="007C404E"/>
    <w:rsid w:val="007D2958"/>
    <w:rsid w:val="007D2DA0"/>
    <w:rsid w:val="007D79D2"/>
    <w:rsid w:val="007E7B4E"/>
    <w:rsid w:val="007F02A4"/>
    <w:rsid w:val="007F479E"/>
    <w:rsid w:val="00806E0D"/>
    <w:rsid w:val="00823FCA"/>
    <w:rsid w:val="00824890"/>
    <w:rsid w:val="008251D8"/>
    <w:rsid w:val="00836E65"/>
    <w:rsid w:val="008418FC"/>
    <w:rsid w:val="0084410C"/>
    <w:rsid w:val="00851E2B"/>
    <w:rsid w:val="0085529F"/>
    <w:rsid w:val="0085780E"/>
    <w:rsid w:val="008618BE"/>
    <w:rsid w:val="00861DA4"/>
    <w:rsid w:val="00861DF9"/>
    <w:rsid w:val="00862D6B"/>
    <w:rsid w:val="0086399B"/>
    <w:rsid w:val="00863BD5"/>
    <w:rsid w:val="00863CD4"/>
    <w:rsid w:val="00864EB7"/>
    <w:rsid w:val="0086657E"/>
    <w:rsid w:val="00867F55"/>
    <w:rsid w:val="00873D8A"/>
    <w:rsid w:val="00874177"/>
    <w:rsid w:val="00874953"/>
    <w:rsid w:val="00891035"/>
    <w:rsid w:val="008927B5"/>
    <w:rsid w:val="00892EA3"/>
    <w:rsid w:val="00894816"/>
    <w:rsid w:val="00895D72"/>
    <w:rsid w:val="008A0599"/>
    <w:rsid w:val="008A28F8"/>
    <w:rsid w:val="008A63E2"/>
    <w:rsid w:val="008B3879"/>
    <w:rsid w:val="008B445B"/>
    <w:rsid w:val="008B455C"/>
    <w:rsid w:val="008B6587"/>
    <w:rsid w:val="008B6F55"/>
    <w:rsid w:val="008C17E6"/>
    <w:rsid w:val="008C36F2"/>
    <w:rsid w:val="008D0326"/>
    <w:rsid w:val="008D0D31"/>
    <w:rsid w:val="008D6CA9"/>
    <w:rsid w:val="008D6E2C"/>
    <w:rsid w:val="008D7DC6"/>
    <w:rsid w:val="008E09C6"/>
    <w:rsid w:val="008E0E89"/>
    <w:rsid w:val="008E10FA"/>
    <w:rsid w:val="008E450B"/>
    <w:rsid w:val="008E4FD6"/>
    <w:rsid w:val="008E5C99"/>
    <w:rsid w:val="008F4EF2"/>
    <w:rsid w:val="008F7C99"/>
    <w:rsid w:val="009001C9"/>
    <w:rsid w:val="00906FD4"/>
    <w:rsid w:val="009101FF"/>
    <w:rsid w:val="00910A53"/>
    <w:rsid w:val="00917283"/>
    <w:rsid w:val="0092068A"/>
    <w:rsid w:val="00921285"/>
    <w:rsid w:val="009252B2"/>
    <w:rsid w:val="009310EE"/>
    <w:rsid w:val="00933485"/>
    <w:rsid w:val="00933A70"/>
    <w:rsid w:val="0094142D"/>
    <w:rsid w:val="00943CC8"/>
    <w:rsid w:val="00943E53"/>
    <w:rsid w:val="009445CA"/>
    <w:rsid w:val="00955333"/>
    <w:rsid w:val="00960580"/>
    <w:rsid w:val="00962EE7"/>
    <w:rsid w:val="00966C36"/>
    <w:rsid w:val="00970027"/>
    <w:rsid w:val="0097047D"/>
    <w:rsid w:val="009725C9"/>
    <w:rsid w:val="009760CB"/>
    <w:rsid w:val="00985E17"/>
    <w:rsid w:val="009901A1"/>
    <w:rsid w:val="009A5AF8"/>
    <w:rsid w:val="009B446B"/>
    <w:rsid w:val="009B699D"/>
    <w:rsid w:val="009C05E9"/>
    <w:rsid w:val="009C098C"/>
    <w:rsid w:val="009C27D2"/>
    <w:rsid w:val="009C3132"/>
    <w:rsid w:val="009C4526"/>
    <w:rsid w:val="009C5EB5"/>
    <w:rsid w:val="009D227B"/>
    <w:rsid w:val="009D2B67"/>
    <w:rsid w:val="009D47A5"/>
    <w:rsid w:val="009D69B6"/>
    <w:rsid w:val="009E6876"/>
    <w:rsid w:val="009F2964"/>
    <w:rsid w:val="009F38D7"/>
    <w:rsid w:val="009F6130"/>
    <w:rsid w:val="009F73D4"/>
    <w:rsid w:val="00A00793"/>
    <w:rsid w:val="00A04076"/>
    <w:rsid w:val="00A10010"/>
    <w:rsid w:val="00A10E1F"/>
    <w:rsid w:val="00A128E0"/>
    <w:rsid w:val="00A15866"/>
    <w:rsid w:val="00A16D50"/>
    <w:rsid w:val="00A23CCA"/>
    <w:rsid w:val="00A248FB"/>
    <w:rsid w:val="00A25C43"/>
    <w:rsid w:val="00A2609D"/>
    <w:rsid w:val="00A2772F"/>
    <w:rsid w:val="00A334E4"/>
    <w:rsid w:val="00A33DF5"/>
    <w:rsid w:val="00A40462"/>
    <w:rsid w:val="00A4355E"/>
    <w:rsid w:val="00A469B4"/>
    <w:rsid w:val="00A46AA1"/>
    <w:rsid w:val="00A50227"/>
    <w:rsid w:val="00A511AD"/>
    <w:rsid w:val="00A51FE0"/>
    <w:rsid w:val="00A52673"/>
    <w:rsid w:val="00A55F7C"/>
    <w:rsid w:val="00A645A9"/>
    <w:rsid w:val="00A64AC5"/>
    <w:rsid w:val="00A70C75"/>
    <w:rsid w:val="00A733A2"/>
    <w:rsid w:val="00A745EC"/>
    <w:rsid w:val="00A7747A"/>
    <w:rsid w:val="00A801E7"/>
    <w:rsid w:val="00A806BC"/>
    <w:rsid w:val="00A80E4E"/>
    <w:rsid w:val="00A831C5"/>
    <w:rsid w:val="00A848BA"/>
    <w:rsid w:val="00A86E3D"/>
    <w:rsid w:val="00A90619"/>
    <w:rsid w:val="00A914E9"/>
    <w:rsid w:val="00A93EC0"/>
    <w:rsid w:val="00A94A48"/>
    <w:rsid w:val="00A95FD0"/>
    <w:rsid w:val="00AA1488"/>
    <w:rsid w:val="00AA70E2"/>
    <w:rsid w:val="00AB30CF"/>
    <w:rsid w:val="00AB40A9"/>
    <w:rsid w:val="00AC1113"/>
    <w:rsid w:val="00AC1F4C"/>
    <w:rsid w:val="00AC3C83"/>
    <w:rsid w:val="00AC6067"/>
    <w:rsid w:val="00AC6745"/>
    <w:rsid w:val="00AC6E5D"/>
    <w:rsid w:val="00AE1E3E"/>
    <w:rsid w:val="00AE20FB"/>
    <w:rsid w:val="00AE290D"/>
    <w:rsid w:val="00AE3923"/>
    <w:rsid w:val="00AF4238"/>
    <w:rsid w:val="00AF5FC0"/>
    <w:rsid w:val="00AF63EA"/>
    <w:rsid w:val="00B010E8"/>
    <w:rsid w:val="00B1500F"/>
    <w:rsid w:val="00B16875"/>
    <w:rsid w:val="00B219F2"/>
    <w:rsid w:val="00B23445"/>
    <w:rsid w:val="00B33E15"/>
    <w:rsid w:val="00B406E2"/>
    <w:rsid w:val="00B41507"/>
    <w:rsid w:val="00B428F4"/>
    <w:rsid w:val="00B46636"/>
    <w:rsid w:val="00B47CC4"/>
    <w:rsid w:val="00B50814"/>
    <w:rsid w:val="00B50BB3"/>
    <w:rsid w:val="00B5162C"/>
    <w:rsid w:val="00B524A4"/>
    <w:rsid w:val="00B5453D"/>
    <w:rsid w:val="00B55DDC"/>
    <w:rsid w:val="00B57F6B"/>
    <w:rsid w:val="00B66DDD"/>
    <w:rsid w:val="00B67B97"/>
    <w:rsid w:val="00B7377B"/>
    <w:rsid w:val="00B77E42"/>
    <w:rsid w:val="00B81FED"/>
    <w:rsid w:val="00B845F6"/>
    <w:rsid w:val="00B848D9"/>
    <w:rsid w:val="00B91AD9"/>
    <w:rsid w:val="00B92616"/>
    <w:rsid w:val="00B93A4F"/>
    <w:rsid w:val="00B946B2"/>
    <w:rsid w:val="00B94FFF"/>
    <w:rsid w:val="00BA3DE1"/>
    <w:rsid w:val="00BA45E7"/>
    <w:rsid w:val="00BA4C2A"/>
    <w:rsid w:val="00BA5695"/>
    <w:rsid w:val="00BB036D"/>
    <w:rsid w:val="00BB1AB4"/>
    <w:rsid w:val="00BB1FC4"/>
    <w:rsid w:val="00BB4907"/>
    <w:rsid w:val="00BB6201"/>
    <w:rsid w:val="00BB70B3"/>
    <w:rsid w:val="00BB7D46"/>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BF51E4"/>
    <w:rsid w:val="00C01EA5"/>
    <w:rsid w:val="00C03561"/>
    <w:rsid w:val="00C0376D"/>
    <w:rsid w:val="00C03919"/>
    <w:rsid w:val="00C04B60"/>
    <w:rsid w:val="00C0572F"/>
    <w:rsid w:val="00C12C25"/>
    <w:rsid w:val="00C13DF0"/>
    <w:rsid w:val="00C14193"/>
    <w:rsid w:val="00C14FBB"/>
    <w:rsid w:val="00C17738"/>
    <w:rsid w:val="00C17AD8"/>
    <w:rsid w:val="00C2330B"/>
    <w:rsid w:val="00C23A79"/>
    <w:rsid w:val="00C23DE7"/>
    <w:rsid w:val="00C26323"/>
    <w:rsid w:val="00C3358D"/>
    <w:rsid w:val="00C378D0"/>
    <w:rsid w:val="00C37FDB"/>
    <w:rsid w:val="00C40364"/>
    <w:rsid w:val="00C44AC9"/>
    <w:rsid w:val="00C45F56"/>
    <w:rsid w:val="00C61317"/>
    <w:rsid w:val="00C63894"/>
    <w:rsid w:val="00C655E8"/>
    <w:rsid w:val="00C7117A"/>
    <w:rsid w:val="00C74183"/>
    <w:rsid w:val="00C800CB"/>
    <w:rsid w:val="00C803A5"/>
    <w:rsid w:val="00C82C14"/>
    <w:rsid w:val="00C85078"/>
    <w:rsid w:val="00C862F8"/>
    <w:rsid w:val="00C908DB"/>
    <w:rsid w:val="00C931B6"/>
    <w:rsid w:val="00C93B23"/>
    <w:rsid w:val="00C96422"/>
    <w:rsid w:val="00CA0FA9"/>
    <w:rsid w:val="00CA262F"/>
    <w:rsid w:val="00CA57BA"/>
    <w:rsid w:val="00CB54CC"/>
    <w:rsid w:val="00CB7EF0"/>
    <w:rsid w:val="00CC069F"/>
    <w:rsid w:val="00CD3B69"/>
    <w:rsid w:val="00CD4ED5"/>
    <w:rsid w:val="00CD53CA"/>
    <w:rsid w:val="00CE02D2"/>
    <w:rsid w:val="00CE1628"/>
    <w:rsid w:val="00CE3AFA"/>
    <w:rsid w:val="00CF2BAB"/>
    <w:rsid w:val="00CF54D1"/>
    <w:rsid w:val="00D010F1"/>
    <w:rsid w:val="00D01109"/>
    <w:rsid w:val="00D02CF4"/>
    <w:rsid w:val="00D06971"/>
    <w:rsid w:val="00D06B34"/>
    <w:rsid w:val="00D07E03"/>
    <w:rsid w:val="00D13BDB"/>
    <w:rsid w:val="00D2288B"/>
    <w:rsid w:val="00D26452"/>
    <w:rsid w:val="00D27A8A"/>
    <w:rsid w:val="00D30F60"/>
    <w:rsid w:val="00D31EF2"/>
    <w:rsid w:val="00D354FD"/>
    <w:rsid w:val="00D3570E"/>
    <w:rsid w:val="00D41A38"/>
    <w:rsid w:val="00D422B1"/>
    <w:rsid w:val="00D45250"/>
    <w:rsid w:val="00D45488"/>
    <w:rsid w:val="00D467C6"/>
    <w:rsid w:val="00D470CA"/>
    <w:rsid w:val="00D57B37"/>
    <w:rsid w:val="00D654B3"/>
    <w:rsid w:val="00D65923"/>
    <w:rsid w:val="00D65D16"/>
    <w:rsid w:val="00D66AFA"/>
    <w:rsid w:val="00D761B6"/>
    <w:rsid w:val="00D76480"/>
    <w:rsid w:val="00D76D1C"/>
    <w:rsid w:val="00D76DB8"/>
    <w:rsid w:val="00D838A7"/>
    <w:rsid w:val="00D85A3F"/>
    <w:rsid w:val="00D868FB"/>
    <w:rsid w:val="00D86C43"/>
    <w:rsid w:val="00D86FEA"/>
    <w:rsid w:val="00D94038"/>
    <w:rsid w:val="00DA3335"/>
    <w:rsid w:val="00DA3D69"/>
    <w:rsid w:val="00DA430D"/>
    <w:rsid w:val="00DA5163"/>
    <w:rsid w:val="00DA66D7"/>
    <w:rsid w:val="00DA709B"/>
    <w:rsid w:val="00DA72B7"/>
    <w:rsid w:val="00DB1053"/>
    <w:rsid w:val="00DB192A"/>
    <w:rsid w:val="00DB40BF"/>
    <w:rsid w:val="00DB7463"/>
    <w:rsid w:val="00DC297D"/>
    <w:rsid w:val="00DC3243"/>
    <w:rsid w:val="00DC6EA0"/>
    <w:rsid w:val="00DD020B"/>
    <w:rsid w:val="00DD2547"/>
    <w:rsid w:val="00DD6D12"/>
    <w:rsid w:val="00DD7859"/>
    <w:rsid w:val="00DE07A8"/>
    <w:rsid w:val="00DE608E"/>
    <w:rsid w:val="00DF08BA"/>
    <w:rsid w:val="00DF0974"/>
    <w:rsid w:val="00DF2688"/>
    <w:rsid w:val="00DF26E1"/>
    <w:rsid w:val="00DF3972"/>
    <w:rsid w:val="00DF39F5"/>
    <w:rsid w:val="00DF4B76"/>
    <w:rsid w:val="00E016BE"/>
    <w:rsid w:val="00E05C97"/>
    <w:rsid w:val="00E109B6"/>
    <w:rsid w:val="00E11F39"/>
    <w:rsid w:val="00E14394"/>
    <w:rsid w:val="00E14693"/>
    <w:rsid w:val="00E14AE5"/>
    <w:rsid w:val="00E16E1F"/>
    <w:rsid w:val="00E16E9D"/>
    <w:rsid w:val="00E23160"/>
    <w:rsid w:val="00E305D1"/>
    <w:rsid w:val="00E31B73"/>
    <w:rsid w:val="00E3360C"/>
    <w:rsid w:val="00E34A6F"/>
    <w:rsid w:val="00E36F96"/>
    <w:rsid w:val="00E41DD8"/>
    <w:rsid w:val="00E47B98"/>
    <w:rsid w:val="00E52B61"/>
    <w:rsid w:val="00E52BA8"/>
    <w:rsid w:val="00E56F54"/>
    <w:rsid w:val="00E57675"/>
    <w:rsid w:val="00E6223D"/>
    <w:rsid w:val="00E645B5"/>
    <w:rsid w:val="00E67D03"/>
    <w:rsid w:val="00E73280"/>
    <w:rsid w:val="00E75181"/>
    <w:rsid w:val="00E7573A"/>
    <w:rsid w:val="00E7797A"/>
    <w:rsid w:val="00E8182E"/>
    <w:rsid w:val="00E82ED9"/>
    <w:rsid w:val="00E86BB6"/>
    <w:rsid w:val="00E87654"/>
    <w:rsid w:val="00E9039A"/>
    <w:rsid w:val="00E90BC9"/>
    <w:rsid w:val="00E95158"/>
    <w:rsid w:val="00E96CE7"/>
    <w:rsid w:val="00EA075C"/>
    <w:rsid w:val="00EA12C1"/>
    <w:rsid w:val="00EA1752"/>
    <w:rsid w:val="00EA1EDF"/>
    <w:rsid w:val="00EA5CC6"/>
    <w:rsid w:val="00EB08F3"/>
    <w:rsid w:val="00EB2F3A"/>
    <w:rsid w:val="00EB6518"/>
    <w:rsid w:val="00EC1213"/>
    <w:rsid w:val="00EC1C81"/>
    <w:rsid w:val="00EC6DA3"/>
    <w:rsid w:val="00ED0A26"/>
    <w:rsid w:val="00ED13BB"/>
    <w:rsid w:val="00ED6AF6"/>
    <w:rsid w:val="00ED7A75"/>
    <w:rsid w:val="00EE2926"/>
    <w:rsid w:val="00EE51C2"/>
    <w:rsid w:val="00EF0B42"/>
    <w:rsid w:val="00EF0F65"/>
    <w:rsid w:val="00EF2B87"/>
    <w:rsid w:val="00EF3ADB"/>
    <w:rsid w:val="00EF49DF"/>
    <w:rsid w:val="00EF5386"/>
    <w:rsid w:val="00EF6B54"/>
    <w:rsid w:val="00EF6D7D"/>
    <w:rsid w:val="00EF7458"/>
    <w:rsid w:val="00EF7BB1"/>
    <w:rsid w:val="00F0584F"/>
    <w:rsid w:val="00F06B97"/>
    <w:rsid w:val="00F12CBF"/>
    <w:rsid w:val="00F1611B"/>
    <w:rsid w:val="00F17004"/>
    <w:rsid w:val="00F17080"/>
    <w:rsid w:val="00F205AD"/>
    <w:rsid w:val="00F21839"/>
    <w:rsid w:val="00F2639D"/>
    <w:rsid w:val="00F2792A"/>
    <w:rsid w:val="00F27D7F"/>
    <w:rsid w:val="00F27E5E"/>
    <w:rsid w:val="00F30562"/>
    <w:rsid w:val="00F31764"/>
    <w:rsid w:val="00F31BDE"/>
    <w:rsid w:val="00F3411A"/>
    <w:rsid w:val="00F35726"/>
    <w:rsid w:val="00F35B71"/>
    <w:rsid w:val="00F42A12"/>
    <w:rsid w:val="00F44627"/>
    <w:rsid w:val="00F556B2"/>
    <w:rsid w:val="00F606DA"/>
    <w:rsid w:val="00F650AC"/>
    <w:rsid w:val="00F6612B"/>
    <w:rsid w:val="00F67901"/>
    <w:rsid w:val="00F73AC5"/>
    <w:rsid w:val="00F7580A"/>
    <w:rsid w:val="00F768B3"/>
    <w:rsid w:val="00F81937"/>
    <w:rsid w:val="00F8273E"/>
    <w:rsid w:val="00F83DE6"/>
    <w:rsid w:val="00F8480C"/>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C0796"/>
    <w:rsid w:val="00FC23D6"/>
    <w:rsid w:val="00FC4468"/>
    <w:rsid w:val="00FD73AA"/>
    <w:rsid w:val="00FE06BD"/>
    <w:rsid w:val="00FE3E04"/>
    <w:rsid w:val="00FE558E"/>
    <w:rsid w:val="00FF021A"/>
    <w:rsid w:val="00FF0E78"/>
    <w:rsid w:val="00FF1C88"/>
    <w:rsid w:val="00FF31A7"/>
    <w:rsid w:val="00FF467D"/>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5</cp:revision>
  <cp:lastPrinted>2010-10-25T18:20:00Z</cp:lastPrinted>
  <dcterms:created xsi:type="dcterms:W3CDTF">2010-10-25T18:37:00Z</dcterms:created>
  <dcterms:modified xsi:type="dcterms:W3CDTF">2010-11-06T18:00:00Z</dcterms:modified>
</cp:coreProperties>
</file>