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FD6" w:rsidRDefault="008E4FD6" w:rsidP="008E4FD6">
      <w:pPr>
        <w:jc w:val="center"/>
        <w:rPr>
          <w:b/>
        </w:rPr>
      </w:pPr>
      <w:r>
        <w:rPr>
          <w:b/>
        </w:rPr>
        <w:t>BEFORE THE</w:t>
      </w:r>
    </w:p>
    <w:p w:rsidR="008E4FD6" w:rsidRDefault="008E4FD6" w:rsidP="008E4FD6">
      <w:pPr>
        <w:jc w:val="center"/>
        <w:rPr>
          <w:b/>
        </w:rPr>
      </w:pPr>
      <w:smartTag w:uri="urn:schemas-microsoft-com:office:smarttags" w:element="place">
        <w:smartTag w:uri="urn:schemas-microsoft-com:office:smarttags" w:element="State">
          <w:r>
            <w:rPr>
              <w:b/>
            </w:rPr>
            <w:t>PENNSYLVANIA</w:t>
          </w:r>
        </w:smartTag>
      </w:smartTag>
      <w:r>
        <w:rPr>
          <w:b/>
        </w:rPr>
        <w:t xml:space="preserve"> PUBLIC UTILITY COMMISSION</w:t>
      </w:r>
    </w:p>
    <w:p w:rsidR="008E4FD6" w:rsidRDefault="008E4FD6" w:rsidP="008E4FD6">
      <w:pPr>
        <w:jc w:val="center"/>
        <w:rPr>
          <w:b/>
        </w:rPr>
      </w:pPr>
    </w:p>
    <w:p w:rsidR="008E4FD6" w:rsidRDefault="008E4FD6" w:rsidP="008E4FD6">
      <w:pPr>
        <w:jc w:val="center"/>
        <w:rPr>
          <w:b/>
        </w:rPr>
      </w:pPr>
    </w:p>
    <w:p w:rsidR="008E4FD6" w:rsidRDefault="008E4FD6" w:rsidP="008E4FD6">
      <w:pPr>
        <w:jc w:val="center"/>
        <w:rPr>
          <w:b/>
        </w:rPr>
      </w:pPr>
    </w:p>
    <w:p w:rsidR="008E4FD6" w:rsidRDefault="00583FA4" w:rsidP="008E4FD6">
      <w:r>
        <w:t>Marie Knapp</w:t>
      </w:r>
      <w:r w:rsidR="00273727">
        <w:tab/>
      </w:r>
      <w:r w:rsidR="008E4FD6">
        <w:tab/>
      </w:r>
      <w:r w:rsidR="00683E35">
        <w:tab/>
      </w:r>
      <w:r w:rsidR="00503EAB">
        <w:tab/>
      </w:r>
      <w:r w:rsidR="00503EAB">
        <w:tab/>
      </w:r>
      <w:r w:rsidR="00503EAB">
        <w:tab/>
      </w:r>
      <w:r w:rsidR="008E4FD6">
        <w:t>:</w:t>
      </w:r>
    </w:p>
    <w:p w:rsidR="008E4FD6" w:rsidRDefault="008E4FD6" w:rsidP="008E4FD6">
      <w:r>
        <w:tab/>
      </w:r>
      <w:r>
        <w:tab/>
      </w:r>
      <w:r>
        <w:tab/>
      </w:r>
      <w:r>
        <w:tab/>
      </w:r>
      <w:r>
        <w:tab/>
      </w:r>
      <w:r>
        <w:tab/>
      </w:r>
      <w:r>
        <w:tab/>
        <w:t>:</w:t>
      </w:r>
    </w:p>
    <w:p w:rsidR="008E4FD6" w:rsidRDefault="008E4FD6" w:rsidP="008E4FD6">
      <w:r>
        <w:tab/>
        <w:t>v.</w:t>
      </w:r>
      <w:r>
        <w:tab/>
      </w:r>
      <w:r>
        <w:tab/>
      </w:r>
      <w:r>
        <w:tab/>
      </w:r>
      <w:r>
        <w:tab/>
      </w:r>
      <w:r>
        <w:tab/>
      </w:r>
      <w:r>
        <w:tab/>
        <w:t>:</w:t>
      </w:r>
      <w:r>
        <w:tab/>
      </w:r>
      <w:r>
        <w:tab/>
      </w:r>
      <w:r w:rsidR="00683E35">
        <w:t>C-200</w:t>
      </w:r>
      <w:r w:rsidR="00273727">
        <w:t>9-</w:t>
      </w:r>
      <w:r w:rsidR="00583FA4">
        <w:t>2150001</w:t>
      </w:r>
    </w:p>
    <w:p w:rsidR="008E4FD6" w:rsidRDefault="008E4FD6" w:rsidP="008E4FD6">
      <w:r>
        <w:tab/>
      </w:r>
      <w:r>
        <w:tab/>
      </w:r>
      <w:r>
        <w:tab/>
      </w:r>
      <w:r>
        <w:tab/>
      </w:r>
      <w:r>
        <w:tab/>
      </w:r>
      <w:r>
        <w:tab/>
      </w:r>
      <w:r>
        <w:tab/>
        <w:t>:</w:t>
      </w:r>
    </w:p>
    <w:p w:rsidR="0086657E" w:rsidRDefault="00583FA4" w:rsidP="008E4FD6">
      <w:proofErr w:type="gramStart"/>
      <w:smartTag w:uri="urn:schemas-microsoft-com:office:smarttags" w:element="City">
        <w:smartTag w:uri="urn:schemas-microsoft-com:office:smarttags" w:element="place">
          <w:r>
            <w:t>Columbia</w:t>
          </w:r>
        </w:smartTag>
      </w:smartTag>
      <w:r>
        <w:t xml:space="preserve"> Gas of Pennsylvania, Inc.</w:t>
      </w:r>
      <w:proofErr w:type="gramEnd"/>
      <w:r>
        <w:t xml:space="preserve">  </w:t>
      </w:r>
      <w:r>
        <w:tab/>
      </w:r>
      <w:r w:rsidR="00DD6558">
        <w:tab/>
      </w:r>
      <w:r w:rsidR="00DD6558">
        <w:tab/>
        <w:t>:</w:t>
      </w:r>
    </w:p>
    <w:p w:rsidR="008E4FD6" w:rsidRDefault="008E4FD6" w:rsidP="008E4FD6">
      <w:pPr>
        <w:tabs>
          <w:tab w:val="left" w:pos="1076"/>
        </w:tabs>
      </w:pPr>
    </w:p>
    <w:p w:rsidR="008E4FD6" w:rsidRDefault="008E4FD6" w:rsidP="008E4FD6">
      <w:pPr>
        <w:tabs>
          <w:tab w:val="left" w:pos="1076"/>
        </w:tabs>
      </w:pPr>
    </w:p>
    <w:p w:rsidR="008E4FD6" w:rsidRDefault="008E4FD6" w:rsidP="008E4FD6"/>
    <w:p w:rsidR="008E4FD6" w:rsidRPr="00D003FC" w:rsidRDefault="008E4FD6" w:rsidP="008E4FD6">
      <w:pPr>
        <w:jc w:val="center"/>
        <w:rPr>
          <w:b/>
          <w:u w:val="single"/>
        </w:rPr>
      </w:pPr>
      <w:r w:rsidRPr="00D003FC">
        <w:rPr>
          <w:b/>
          <w:u w:val="single"/>
        </w:rPr>
        <w:t>INITIAL DECISION</w:t>
      </w:r>
    </w:p>
    <w:p w:rsidR="008E4FD6" w:rsidRDefault="008E4FD6" w:rsidP="00C86716">
      <w:pPr>
        <w:jc w:val="center"/>
      </w:pPr>
    </w:p>
    <w:p w:rsidR="002742AF" w:rsidRDefault="002742AF" w:rsidP="008E4FD6">
      <w:pPr>
        <w:jc w:val="center"/>
      </w:pPr>
    </w:p>
    <w:p w:rsidR="008E4FD6" w:rsidRDefault="008E4FD6" w:rsidP="008E4FD6">
      <w:pPr>
        <w:jc w:val="center"/>
      </w:pPr>
      <w:r>
        <w:t>Before</w:t>
      </w:r>
    </w:p>
    <w:p w:rsidR="008E4FD6" w:rsidRDefault="00002680" w:rsidP="008E4FD6">
      <w:pPr>
        <w:jc w:val="center"/>
      </w:pPr>
      <w:r>
        <w:t>Mark A. Hoyer</w:t>
      </w:r>
    </w:p>
    <w:p w:rsidR="008E4FD6" w:rsidRDefault="008E4FD6" w:rsidP="008E4FD6">
      <w:pPr>
        <w:jc w:val="center"/>
      </w:pPr>
      <w:r>
        <w:t>Administrative Law Judge</w:t>
      </w:r>
    </w:p>
    <w:p w:rsidR="008747E3" w:rsidRDefault="008747E3" w:rsidP="00C86716"/>
    <w:p w:rsidR="00C86716" w:rsidRDefault="00C86716" w:rsidP="00C86716"/>
    <w:p w:rsidR="00B62B4C" w:rsidRDefault="00B62B4C" w:rsidP="00F5618E">
      <w:pPr>
        <w:spacing w:line="360" w:lineRule="auto"/>
      </w:pPr>
      <w:r>
        <w:tab/>
      </w:r>
      <w:r>
        <w:tab/>
        <w:t xml:space="preserve">This Initial Decision </w:t>
      </w:r>
      <w:r w:rsidR="00C446D5">
        <w:t xml:space="preserve">dismisses </w:t>
      </w:r>
      <w:r>
        <w:t xml:space="preserve">the formal complaint of </w:t>
      </w:r>
      <w:r w:rsidR="00583FA4">
        <w:t>Marie Knapp</w:t>
      </w:r>
      <w:r>
        <w:t xml:space="preserve"> filed against </w:t>
      </w:r>
      <w:r w:rsidR="00583FA4">
        <w:t xml:space="preserve">Columbia Gas of Pennsylvania, Inc. </w:t>
      </w:r>
      <w:r>
        <w:t xml:space="preserve">at Docket No. </w:t>
      </w:r>
      <w:proofErr w:type="gramStart"/>
      <w:r>
        <w:t>C-200</w:t>
      </w:r>
      <w:r w:rsidR="00C446D5">
        <w:t>9-</w:t>
      </w:r>
      <w:r w:rsidR="00583FA4">
        <w:t xml:space="preserve">2150001 </w:t>
      </w:r>
      <w:r w:rsidR="001F1E84">
        <w:t>for failure to meet the burden of proof.</w:t>
      </w:r>
      <w:proofErr w:type="gramEnd"/>
      <w:r w:rsidR="001F1E84">
        <w:rPr>
          <w:rStyle w:val="FootnoteReference"/>
        </w:rPr>
        <w:footnoteReference w:id="1"/>
      </w:r>
      <w:r w:rsidR="00A50EBF">
        <w:t xml:space="preserve">  </w:t>
      </w:r>
      <w:r>
        <w:t xml:space="preserve">  </w:t>
      </w:r>
    </w:p>
    <w:p w:rsidR="008E4FD6" w:rsidRDefault="008E4FD6" w:rsidP="00F5618E">
      <w:pPr>
        <w:spacing w:line="360" w:lineRule="auto"/>
        <w:jc w:val="center"/>
      </w:pPr>
    </w:p>
    <w:p w:rsidR="008E4FD6" w:rsidRDefault="008E4FD6" w:rsidP="00F5618E">
      <w:pPr>
        <w:spacing w:line="360" w:lineRule="auto"/>
        <w:jc w:val="center"/>
        <w:rPr>
          <w:u w:val="single"/>
        </w:rPr>
      </w:pPr>
      <w:r w:rsidRPr="00D0753A">
        <w:rPr>
          <w:u w:val="single"/>
        </w:rPr>
        <w:t>HISTORY OF THE PR</w:t>
      </w:r>
      <w:smartTag w:uri="urn:schemas-microsoft-com:office:smarttags" w:element="PersonName">
        <w:r w:rsidRPr="00D0753A">
          <w:rPr>
            <w:u w:val="single"/>
          </w:rPr>
          <w:t>OC</w:t>
        </w:r>
      </w:smartTag>
      <w:r w:rsidRPr="00D0753A">
        <w:rPr>
          <w:u w:val="single"/>
        </w:rPr>
        <w:t>EEDING</w:t>
      </w:r>
    </w:p>
    <w:p w:rsidR="008E4FD6" w:rsidRDefault="008E4FD6" w:rsidP="00F5618E">
      <w:pPr>
        <w:spacing w:line="360" w:lineRule="auto"/>
        <w:jc w:val="center"/>
      </w:pPr>
    </w:p>
    <w:p w:rsidR="00EE7370" w:rsidRDefault="008E4FD6" w:rsidP="00F5618E">
      <w:pPr>
        <w:tabs>
          <w:tab w:val="left" w:pos="-1440"/>
          <w:tab w:val="left" w:pos="-720"/>
        </w:tabs>
        <w:suppressAutoHyphens/>
        <w:spacing w:line="360" w:lineRule="auto"/>
        <w:ind w:firstLine="1440"/>
      </w:pPr>
      <w:r>
        <w:t xml:space="preserve">On </w:t>
      </w:r>
      <w:r w:rsidR="00EE7370">
        <w:t>December 24</w:t>
      </w:r>
      <w:r w:rsidR="001F1E84">
        <w:t xml:space="preserve">, 2009, </w:t>
      </w:r>
      <w:r w:rsidR="008C3118">
        <w:t>Marie Knapp</w:t>
      </w:r>
      <w:r w:rsidR="00002680">
        <w:t xml:space="preserve"> </w:t>
      </w:r>
      <w:r>
        <w:t>(</w:t>
      </w:r>
      <w:r w:rsidR="00AC1F4C">
        <w:t>“</w:t>
      </w:r>
      <w:r>
        <w:t>Complainant</w:t>
      </w:r>
      <w:r w:rsidR="00AC1F4C">
        <w:t>”</w:t>
      </w:r>
      <w:r>
        <w:t xml:space="preserve">) filed a </w:t>
      </w:r>
      <w:r w:rsidR="00AC1F4C">
        <w:t>f</w:t>
      </w:r>
      <w:r>
        <w:t xml:space="preserve">ormal </w:t>
      </w:r>
      <w:r w:rsidR="00AC1F4C">
        <w:t>c</w:t>
      </w:r>
      <w:r>
        <w:t>omplaint with the Pennsylvania Public Utility Commission</w:t>
      </w:r>
      <w:r w:rsidR="00A831C5">
        <w:t xml:space="preserve"> (“Commission”)</w:t>
      </w:r>
      <w:r>
        <w:t xml:space="preserve"> against </w:t>
      </w:r>
      <w:r w:rsidR="008C3118">
        <w:t xml:space="preserve">Columbia Gas of Pennsylvania, Inc. </w:t>
      </w:r>
      <w:r w:rsidR="00AC1F4C">
        <w:t>(“</w:t>
      </w:r>
      <w:r>
        <w:t>Respondent</w:t>
      </w:r>
      <w:r w:rsidR="00AC1F4C">
        <w:t>”</w:t>
      </w:r>
      <w:r w:rsidR="00002680">
        <w:t xml:space="preserve"> or “</w:t>
      </w:r>
      <w:smartTag w:uri="urn:schemas-microsoft-com:office:smarttags" w:element="place">
        <w:smartTag w:uri="urn:schemas-microsoft-com:office:smarttags" w:element="City">
          <w:r w:rsidR="008C3118">
            <w:t>Columbia</w:t>
          </w:r>
        </w:smartTag>
      </w:smartTag>
      <w:r w:rsidR="008C3118">
        <w:t>”).</w:t>
      </w:r>
      <w:r w:rsidR="008C3118">
        <w:rPr>
          <w:rStyle w:val="FootnoteReference"/>
        </w:rPr>
        <w:footnoteReference w:id="2"/>
      </w:r>
      <w:r w:rsidR="00BF2191">
        <w:t xml:space="preserve">  </w:t>
      </w:r>
      <w:r w:rsidR="003233BF">
        <w:t xml:space="preserve">The subject of the complaint is a cluster of natural gas equipment on Complainant’s property.  Complainant “wants to be assured of the safety of this equipment…”  </w:t>
      </w:r>
      <w:r w:rsidR="00D507B9">
        <w:rPr>
          <w:i/>
        </w:rPr>
        <w:t xml:space="preserve">See </w:t>
      </w:r>
      <w:r w:rsidR="00D507B9">
        <w:t xml:space="preserve">Formal Complaint Form attachment.  On January 20, 2010, Columbia filed </w:t>
      </w:r>
      <w:r w:rsidR="00484AB9">
        <w:t xml:space="preserve">an </w:t>
      </w:r>
      <w:r w:rsidR="00D507B9">
        <w:t>Answer to the complaint averring that Columbia</w:t>
      </w:r>
      <w:r w:rsidR="00A676F9">
        <w:t xml:space="preserve"> main</w:t>
      </w:r>
      <w:r w:rsidR="00D507B9">
        <w:t>tains facil</w:t>
      </w:r>
      <w:r w:rsidR="00A676F9">
        <w:t>i</w:t>
      </w:r>
      <w:r w:rsidR="00D507B9">
        <w:t xml:space="preserve">ties on the </w:t>
      </w:r>
      <w:r w:rsidR="00D507B9">
        <w:lastRenderedPageBreak/>
        <w:t>property</w:t>
      </w:r>
      <w:r w:rsidR="00A676F9">
        <w:t xml:space="preserve">, that Complainant has been advised of the nature of the facilities and that the facilities are safe. </w:t>
      </w:r>
    </w:p>
    <w:p w:rsidR="00EE7370" w:rsidRDefault="00EE7370" w:rsidP="00F5618E">
      <w:pPr>
        <w:tabs>
          <w:tab w:val="left" w:pos="-1440"/>
          <w:tab w:val="left" w:pos="-720"/>
        </w:tabs>
        <w:suppressAutoHyphens/>
        <w:spacing w:line="360" w:lineRule="auto"/>
        <w:ind w:firstLine="1440"/>
      </w:pPr>
    </w:p>
    <w:p w:rsidR="00EE7370" w:rsidRDefault="00EE7370" w:rsidP="00F5618E">
      <w:pPr>
        <w:tabs>
          <w:tab w:val="left" w:pos="-1440"/>
          <w:tab w:val="left" w:pos="-720"/>
        </w:tabs>
        <w:suppressAutoHyphens/>
        <w:spacing w:line="360" w:lineRule="auto"/>
        <w:ind w:firstLine="1440"/>
      </w:pPr>
      <w:r>
        <w:t xml:space="preserve">An Interim Order Setting Resolution Conference was issued on January 24, 2010.  </w:t>
      </w:r>
    </w:p>
    <w:p w:rsidR="00EE7370" w:rsidRDefault="00EE7370" w:rsidP="00F5618E">
      <w:pPr>
        <w:tabs>
          <w:tab w:val="left" w:pos="-1440"/>
          <w:tab w:val="left" w:pos="-720"/>
        </w:tabs>
        <w:suppressAutoHyphens/>
        <w:spacing w:line="360" w:lineRule="auto"/>
        <w:ind w:firstLine="1440"/>
      </w:pPr>
    </w:p>
    <w:p w:rsidR="008E4FD6" w:rsidRDefault="00EE7370" w:rsidP="00F5618E">
      <w:pPr>
        <w:tabs>
          <w:tab w:val="left" w:pos="-1440"/>
          <w:tab w:val="left" w:pos="-720"/>
        </w:tabs>
        <w:suppressAutoHyphens/>
        <w:spacing w:line="360" w:lineRule="auto"/>
        <w:ind w:firstLine="1440"/>
      </w:pPr>
      <w:r>
        <w:t>On April 5, 2010, a Telephonic Hearing Notice was sent to Complainant and Columbia</w:t>
      </w:r>
      <w:r w:rsidR="002C2AEF">
        <w:t xml:space="preserve"> (the parties)</w:t>
      </w:r>
      <w:r>
        <w:t xml:space="preserve"> scheduling a telephonic hearing for May 13, 2010.  The hearing convened as scheduled.  Complainant orally requested a continuance on the record and the request was granted.  </w:t>
      </w:r>
      <w:r w:rsidR="002C2AEF">
        <w:t xml:space="preserve">On June 21, 2010, a Hearing Cancellation/Reschedule Notice was sent to the parties rescheduling an initial telephonic hearing for July 29, 2010 at 10:00 a.m.   </w:t>
      </w:r>
      <w:r w:rsidR="00A676F9">
        <w:t xml:space="preserve"> </w:t>
      </w:r>
      <w:r w:rsidR="00D507B9">
        <w:t xml:space="preserve"> </w:t>
      </w:r>
    </w:p>
    <w:p w:rsidR="008E4FD6" w:rsidRDefault="008E4FD6" w:rsidP="008E4FD6">
      <w:pPr>
        <w:tabs>
          <w:tab w:val="left" w:pos="2160"/>
        </w:tabs>
        <w:spacing w:line="360" w:lineRule="auto"/>
        <w:ind w:firstLine="1440"/>
      </w:pPr>
    </w:p>
    <w:p w:rsidR="008E4FD6" w:rsidRDefault="008E4FD6" w:rsidP="008E4FD6">
      <w:pPr>
        <w:tabs>
          <w:tab w:val="left" w:pos="2160"/>
        </w:tabs>
        <w:spacing w:line="360" w:lineRule="auto"/>
        <w:ind w:firstLine="1440"/>
      </w:pPr>
      <w:r>
        <w:t xml:space="preserve">The </w:t>
      </w:r>
      <w:r w:rsidR="00814AB4">
        <w:t>rescheduled initial</w:t>
      </w:r>
      <w:r w:rsidR="00C82F5B">
        <w:t xml:space="preserve"> </w:t>
      </w:r>
      <w:r w:rsidR="002C2AEF">
        <w:t xml:space="preserve">telephonic </w:t>
      </w:r>
      <w:r>
        <w:t>hearing convened as scheduled</w:t>
      </w:r>
      <w:r w:rsidR="00C82F5B">
        <w:t xml:space="preserve"> on </w:t>
      </w:r>
      <w:r w:rsidR="002C2AEF">
        <w:t>July 29</w:t>
      </w:r>
      <w:r w:rsidR="00C5566E">
        <w:t xml:space="preserve">, 2010.  </w:t>
      </w:r>
      <w:r w:rsidR="00C82F5B">
        <w:t>Complainant was present and represented h</w:t>
      </w:r>
      <w:r w:rsidR="002C2AEF">
        <w:t xml:space="preserve">erself.  Columbia </w:t>
      </w:r>
      <w:r w:rsidR="00C82F5B">
        <w:t>was represented by Attorney</w:t>
      </w:r>
      <w:r w:rsidR="001F7556">
        <w:t> </w:t>
      </w:r>
      <w:r w:rsidR="002C2AEF">
        <w:t>Larry R. Crayne, Esquire</w:t>
      </w:r>
      <w:r w:rsidR="00C82F5B">
        <w:t xml:space="preserve">.  </w:t>
      </w:r>
      <w:r w:rsidR="006F3A26">
        <w:t>Complainant testified</w:t>
      </w:r>
      <w:r w:rsidR="009206E0">
        <w:t xml:space="preserve"> on her</w:t>
      </w:r>
      <w:r w:rsidR="00E37919">
        <w:t xml:space="preserve"> own behalf and </w:t>
      </w:r>
      <w:r w:rsidR="009206E0">
        <w:t>presented the testimony of Joshua</w:t>
      </w:r>
      <w:r w:rsidR="00765B13">
        <w:t xml:space="preserve"> </w:t>
      </w:r>
      <w:proofErr w:type="spellStart"/>
      <w:r w:rsidR="00765B13">
        <w:t>Markvan</w:t>
      </w:r>
      <w:proofErr w:type="spellEnd"/>
      <w:r w:rsidR="00765B13">
        <w:t>.  Complainant offered one exhibit consisting of nine pages that was marked and admitted as “Complainant’s Ex. 1.”  Columbia presented one witness, Gregory</w:t>
      </w:r>
      <w:r w:rsidR="001F7556">
        <w:t> </w:t>
      </w:r>
      <w:proofErr w:type="spellStart"/>
      <w:r w:rsidR="00765B13">
        <w:t>Kriebel</w:t>
      </w:r>
      <w:proofErr w:type="spellEnd"/>
      <w:r w:rsidR="00765B13">
        <w:t xml:space="preserve">.  </w:t>
      </w:r>
      <w:smartTag w:uri="urn:schemas-microsoft-com:office:smarttags" w:element="City">
        <w:smartTag w:uri="urn:schemas-microsoft-com:office:smarttags" w:element="place">
          <w:r w:rsidR="00765B13">
            <w:t>Columbia</w:t>
          </w:r>
        </w:smartTag>
      </w:smartTag>
      <w:r w:rsidR="002A337E">
        <w:t xml:space="preserve"> offered </w:t>
      </w:r>
      <w:r w:rsidR="00E37919">
        <w:t>t</w:t>
      </w:r>
      <w:r w:rsidR="005B0EB0">
        <w:t>hree</w:t>
      </w:r>
      <w:r w:rsidR="002A337E">
        <w:t xml:space="preserve"> exhibits into evidence.  The exhibits</w:t>
      </w:r>
      <w:r w:rsidR="009666EE">
        <w:t xml:space="preserve"> were marked and admitted as </w:t>
      </w:r>
      <w:r w:rsidR="005B0EB0">
        <w:t xml:space="preserve">CG-1, CG-2 and CG-3.  </w:t>
      </w:r>
      <w:r w:rsidR="00C82F5B">
        <w:t>The resulting</w:t>
      </w:r>
      <w:r w:rsidR="00AF724C">
        <w:t xml:space="preserve"> hearing </w:t>
      </w:r>
      <w:r w:rsidR="00C82F5B">
        <w:t xml:space="preserve">record consists of a </w:t>
      </w:r>
      <w:r w:rsidR="005B0EB0">
        <w:t>14</w:t>
      </w:r>
      <w:r w:rsidR="001F7556">
        <w:t>-p</w:t>
      </w:r>
      <w:r w:rsidR="005B0EB0">
        <w:t xml:space="preserve">age transcript of the conference held on May 13, 2010, a 37-page transcript of the initial telephonic hearing held on </w:t>
      </w:r>
      <w:r w:rsidR="00814AB4">
        <w:t>July 29, 2010</w:t>
      </w:r>
      <w:r w:rsidR="00C77620">
        <w:t>,</w:t>
      </w:r>
      <w:r w:rsidR="00814AB4">
        <w:t xml:space="preserve"> </w:t>
      </w:r>
      <w:r w:rsidR="009666EE">
        <w:t>a</w:t>
      </w:r>
      <w:r w:rsidR="00C82F5B">
        <w:t>nd</w:t>
      </w:r>
      <w:r w:rsidR="009666EE">
        <w:t xml:space="preserve"> the aforementioned </w:t>
      </w:r>
      <w:r w:rsidR="00814AB4">
        <w:t xml:space="preserve">four </w:t>
      </w:r>
      <w:r w:rsidR="009666EE">
        <w:t xml:space="preserve">exhibits.  No briefs were filed by the parties.  The hearing record was closed by an Interim Order Closing the Hearing Record on </w:t>
      </w:r>
      <w:r w:rsidR="00814AB4">
        <w:t>August 21</w:t>
      </w:r>
      <w:r w:rsidR="00B30A19">
        <w:t xml:space="preserve">, 2010.  </w:t>
      </w:r>
      <w:r w:rsidR="009666EE">
        <w:t xml:space="preserve">This matter is now ripe for decision.  </w:t>
      </w:r>
      <w:r w:rsidR="00C82F5B">
        <w:t xml:space="preserve"> </w:t>
      </w:r>
    </w:p>
    <w:p w:rsidR="00CD3914" w:rsidRDefault="00CD3914" w:rsidP="008E4FD6">
      <w:pPr>
        <w:tabs>
          <w:tab w:val="left" w:pos="2160"/>
        </w:tabs>
        <w:spacing w:line="360" w:lineRule="auto"/>
        <w:jc w:val="center"/>
        <w:rPr>
          <w:u w:val="single"/>
        </w:rPr>
      </w:pPr>
    </w:p>
    <w:p w:rsidR="008E4FD6" w:rsidRDefault="008E4FD6" w:rsidP="008E4FD6">
      <w:pPr>
        <w:tabs>
          <w:tab w:val="left" w:pos="2160"/>
        </w:tabs>
        <w:spacing w:line="360" w:lineRule="auto"/>
        <w:jc w:val="center"/>
        <w:rPr>
          <w:u w:val="single"/>
        </w:rPr>
      </w:pPr>
      <w:r>
        <w:rPr>
          <w:u w:val="single"/>
        </w:rPr>
        <w:t xml:space="preserve">FINDINGS OF </w:t>
      </w:r>
      <w:smartTag w:uri="urn:schemas-microsoft-com:office:smarttags" w:element="stockticker">
        <w:r>
          <w:rPr>
            <w:u w:val="single"/>
          </w:rPr>
          <w:t>FACT</w:t>
        </w:r>
      </w:smartTag>
    </w:p>
    <w:p w:rsidR="008E4FD6" w:rsidRDefault="008E4FD6" w:rsidP="008E4FD6">
      <w:pPr>
        <w:tabs>
          <w:tab w:val="left" w:pos="2160"/>
        </w:tabs>
        <w:spacing w:line="360" w:lineRule="auto"/>
        <w:rPr>
          <w:u w:val="single"/>
        </w:rPr>
      </w:pPr>
    </w:p>
    <w:p w:rsidR="003C2F24" w:rsidRDefault="008E4FD6" w:rsidP="008E4FD6">
      <w:pPr>
        <w:spacing w:line="360" w:lineRule="auto"/>
        <w:ind w:firstLine="1440"/>
      </w:pPr>
      <w:r>
        <w:t>1.</w:t>
      </w:r>
      <w:r>
        <w:tab/>
      </w:r>
      <w:r w:rsidR="003C2F24">
        <w:t xml:space="preserve">Complainant, </w:t>
      </w:r>
      <w:r w:rsidR="004F091B">
        <w:t xml:space="preserve">Marie Knapp, </w:t>
      </w:r>
      <w:r w:rsidR="003C2F24">
        <w:t xml:space="preserve">resides at </w:t>
      </w:r>
      <w:r w:rsidR="004F091B">
        <w:t xml:space="preserve">720 </w:t>
      </w:r>
      <w:proofErr w:type="spellStart"/>
      <w:r w:rsidR="004F091B">
        <w:t>Tevebaugh</w:t>
      </w:r>
      <w:proofErr w:type="spellEnd"/>
      <w:r w:rsidR="004F091B">
        <w:t xml:space="preserve"> </w:t>
      </w:r>
      <w:r w:rsidR="008538D9">
        <w:t xml:space="preserve">Hollow </w:t>
      </w:r>
      <w:r w:rsidR="004F091B">
        <w:t xml:space="preserve">Road, Freedom, </w:t>
      </w:r>
      <w:proofErr w:type="gramStart"/>
      <w:r w:rsidR="004F091B">
        <w:t>Pennsylvania</w:t>
      </w:r>
      <w:proofErr w:type="gramEnd"/>
      <w:r w:rsidR="004F091B">
        <w:t xml:space="preserve"> 15042 (Tr. 9; Complainant’s Ex. 1).</w:t>
      </w:r>
      <w:r w:rsidR="00F36A33">
        <w:rPr>
          <w:rStyle w:val="FootnoteReference"/>
        </w:rPr>
        <w:footnoteReference w:id="3"/>
      </w:r>
      <w:r w:rsidR="004F091B">
        <w:t xml:space="preserve">  </w:t>
      </w:r>
    </w:p>
    <w:p w:rsidR="0045271C" w:rsidRDefault="0045271C" w:rsidP="008E4FD6">
      <w:pPr>
        <w:spacing w:line="360" w:lineRule="auto"/>
        <w:ind w:firstLine="1440"/>
      </w:pPr>
    </w:p>
    <w:p w:rsidR="0045271C" w:rsidRDefault="0045271C" w:rsidP="008E4FD6">
      <w:pPr>
        <w:spacing w:line="360" w:lineRule="auto"/>
        <w:ind w:firstLine="1440"/>
      </w:pPr>
      <w:r>
        <w:lastRenderedPageBreak/>
        <w:t>2.</w:t>
      </w:r>
      <w:r>
        <w:tab/>
      </w:r>
      <w:r w:rsidR="00B408E8">
        <w:t>There is a natural gas substation on Complainant’s property approximately two hundred yards from her residence on the property</w:t>
      </w:r>
      <w:r w:rsidR="0013066B">
        <w:t>.  The substation occupies a 20</w:t>
      </w:r>
      <w:r w:rsidR="00C77620">
        <w:t> </w:t>
      </w:r>
      <w:r w:rsidR="0013066B">
        <w:t>ft.</w:t>
      </w:r>
      <w:r w:rsidR="00C77620">
        <w:t> </w:t>
      </w:r>
      <w:r w:rsidR="0013066B">
        <w:t>x 9</w:t>
      </w:r>
      <w:r w:rsidR="001A0B5E">
        <w:t xml:space="preserve"> </w:t>
      </w:r>
      <w:r w:rsidR="0013066B">
        <w:t>ft. area</w:t>
      </w:r>
      <w:r w:rsidR="00B408E8">
        <w:t xml:space="preserve"> (Tr. </w:t>
      </w:r>
      <w:r w:rsidR="0013066B">
        <w:t>13-</w:t>
      </w:r>
      <w:r w:rsidR="00B408E8">
        <w:t>14</w:t>
      </w:r>
      <w:r w:rsidR="0013066B">
        <w:t>; Complainant’s Ex. 1</w:t>
      </w:r>
      <w:r w:rsidR="00B408E8">
        <w:t xml:space="preserve">).  </w:t>
      </w:r>
    </w:p>
    <w:p w:rsidR="003C2F24" w:rsidRDefault="003C2F24" w:rsidP="008E4FD6">
      <w:pPr>
        <w:spacing w:line="360" w:lineRule="auto"/>
        <w:ind w:firstLine="1440"/>
      </w:pPr>
    </w:p>
    <w:p w:rsidR="001E1F66" w:rsidRDefault="0045271C" w:rsidP="008E4FD6">
      <w:pPr>
        <w:spacing w:line="360" w:lineRule="auto"/>
        <w:ind w:firstLine="1440"/>
      </w:pPr>
      <w:r>
        <w:t>3</w:t>
      </w:r>
      <w:r w:rsidR="003C2F24">
        <w:t>.</w:t>
      </w:r>
      <w:r w:rsidR="003C2F24">
        <w:tab/>
      </w:r>
      <w:r w:rsidR="00B62AD9">
        <w:t>The substation is a drying station where facilities owned by One Hundred Foot Productions</w:t>
      </w:r>
      <w:r w:rsidR="00AF7AB2">
        <w:t>,</w:t>
      </w:r>
      <w:r w:rsidR="00B62AD9">
        <w:t xml:space="preserve"> LLC, a natural gas producer, connect to Columbia’s distribution system.  </w:t>
      </w:r>
      <w:smartTag w:uri="urn:schemas-microsoft-com:office:smarttags" w:element="City">
        <w:smartTag w:uri="urn:schemas-microsoft-com:office:smarttags" w:element="place">
          <w:r w:rsidR="00B62AD9">
            <w:t>Columbia</w:t>
          </w:r>
        </w:smartTag>
      </w:smartTag>
      <w:r w:rsidR="00B62AD9">
        <w:t>’s facilities at the site consist of a meter and regulator</w:t>
      </w:r>
      <w:r w:rsidR="000F32FF">
        <w:t xml:space="preserve">.  The other equipment is not owned by </w:t>
      </w:r>
      <w:smartTag w:uri="urn:schemas-microsoft-com:office:smarttags" w:element="place">
        <w:smartTag w:uri="urn:schemas-microsoft-com:office:smarttags" w:element="City">
          <w:r w:rsidR="000F32FF">
            <w:t>Columbia</w:t>
          </w:r>
        </w:smartTag>
      </w:smartTag>
      <w:r w:rsidR="00B62AD9">
        <w:t xml:space="preserve"> (Tr. 26-27; Complainant’s Ex. 1)</w:t>
      </w:r>
      <w:r w:rsidR="001E1F66">
        <w:t>.</w:t>
      </w:r>
    </w:p>
    <w:p w:rsidR="00C712A7" w:rsidRDefault="00C712A7" w:rsidP="008E4FD6">
      <w:pPr>
        <w:spacing w:line="360" w:lineRule="auto"/>
        <w:ind w:firstLine="1440"/>
      </w:pPr>
    </w:p>
    <w:p w:rsidR="00C712A7" w:rsidRDefault="001E1F66" w:rsidP="008E4FD6">
      <w:pPr>
        <w:spacing w:line="360" w:lineRule="auto"/>
        <w:ind w:firstLine="1440"/>
      </w:pPr>
      <w:r>
        <w:t>4.</w:t>
      </w:r>
      <w:r>
        <w:tab/>
        <w:t>No evidence was presented at the hearing regarding the safety of the drying station by Complainant (Tr. 1-</w:t>
      </w:r>
      <w:r w:rsidR="00F36A33">
        <w:t>37).</w:t>
      </w:r>
      <w:r w:rsidR="00482DCA">
        <w:t xml:space="preserve"> </w:t>
      </w:r>
    </w:p>
    <w:p w:rsidR="00C712A7" w:rsidRDefault="00C712A7" w:rsidP="008E4FD6">
      <w:pPr>
        <w:spacing w:line="360" w:lineRule="auto"/>
        <w:ind w:firstLine="1440"/>
      </w:pPr>
    </w:p>
    <w:p w:rsidR="003C2F24" w:rsidRDefault="00C712A7" w:rsidP="008E4FD6">
      <w:pPr>
        <w:spacing w:line="360" w:lineRule="auto"/>
        <w:ind w:firstLine="1440"/>
      </w:pPr>
      <w:r>
        <w:t>5.</w:t>
      </w:r>
      <w:r>
        <w:tab/>
        <w:t xml:space="preserve">There is no compressor owned or operated by </w:t>
      </w:r>
      <w:smartTag w:uri="urn:schemas-microsoft-com:office:smarttags" w:element="place">
        <w:smartTag w:uri="urn:schemas-microsoft-com:office:smarttags" w:element="City">
          <w:r>
            <w:t>Columbia</w:t>
          </w:r>
        </w:smartTag>
      </w:smartTag>
      <w:r>
        <w:t xml:space="preserve"> on Complainant’s property (Tr. 25-26).  </w:t>
      </w:r>
      <w:r w:rsidR="00F5596F">
        <w:t xml:space="preserve"> </w:t>
      </w:r>
    </w:p>
    <w:p w:rsidR="003C2F24" w:rsidRDefault="003C2F24" w:rsidP="008E4FD6">
      <w:pPr>
        <w:spacing w:line="360" w:lineRule="auto"/>
        <w:ind w:firstLine="1440"/>
      </w:pPr>
    </w:p>
    <w:p w:rsidR="008E4FD6" w:rsidRDefault="008E4FD6" w:rsidP="008E4FD6">
      <w:pPr>
        <w:tabs>
          <w:tab w:val="left" w:pos="2160"/>
        </w:tabs>
        <w:spacing w:line="360" w:lineRule="auto"/>
        <w:jc w:val="center"/>
        <w:rPr>
          <w:u w:val="single"/>
        </w:rPr>
      </w:pPr>
      <w:r w:rsidRPr="004E7308">
        <w:rPr>
          <w:u w:val="single"/>
        </w:rPr>
        <w:t>DISCUSSION</w:t>
      </w:r>
    </w:p>
    <w:p w:rsidR="009213D6" w:rsidRPr="009213D6" w:rsidRDefault="009213D6" w:rsidP="009213D6">
      <w:pPr>
        <w:tabs>
          <w:tab w:val="left" w:pos="2160"/>
        </w:tabs>
        <w:spacing w:line="360" w:lineRule="auto"/>
        <w:rPr>
          <w:u w:val="single"/>
        </w:rPr>
      </w:pPr>
    </w:p>
    <w:p w:rsidR="00442E0E" w:rsidRPr="00285604" w:rsidRDefault="005F3844" w:rsidP="005F3844">
      <w:pPr>
        <w:pStyle w:val="BodyText"/>
        <w:tabs>
          <w:tab w:val="left" w:pos="1440"/>
        </w:tabs>
        <w:ind w:firstLine="720"/>
        <w:jc w:val="left"/>
        <w:rPr>
          <w:sz w:val="24"/>
          <w:szCs w:val="24"/>
        </w:rPr>
      </w:pPr>
      <w:r>
        <w:t xml:space="preserve">            </w:t>
      </w:r>
      <w:r w:rsidRPr="005F3844">
        <w:rPr>
          <w:sz w:val="24"/>
          <w:szCs w:val="24"/>
        </w:rPr>
        <w:t>As the party seeking affirmative relief from the Commission, Complainant</w:t>
      </w:r>
      <w:r w:rsidR="00F46F66">
        <w:rPr>
          <w:sz w:val="24"/>
          <w:szCs w:val="24"/>
        </w:rPr>
        <w:t xml:space="preserve"> </w:t>
      </w:r>
      <w:r w:rsidRPr="005F3844">
        <w:rPr>
          <w:sz w:val="24"/>
          <w:szCs w:val="24"/>
        </w:rPr>
        <w:t>bears the burden of proving by substantial evidence that Respondent has in some manner violated the provisions of the Public Utility Code</w:t>
      </w:r>
      <w:r w:rsidR="00EC34F5">
        <w:rPr>
          <w:sz w:val="24"/>
          <w:szCs w:val="24"/>
        </w:rPr>
        <w:t xml:space="preserve"> (“the Code”)</w:t>
      </w:r>
      <w:r w:rsidRPr="005F3844">
        <w:rPr>
          <w:sz w:val="24"/>
          <w:szCs w:val="24"/>
        </w:rPr>
        <w:t xml:space="preserve">, </w:t>
      </w:r>
      <w:r w:rsidR="004B3E71">
        <w:rPr>
          <w:sz w:val="24"/>
          <w:szCs w:val="24"/>
        </w:rPr>
        <w:t xml:space="preserve">66 Pa. C.S. §101 </w:t>
      </w:r>
      <w:r w:rsidR="004B3E71" w:rsidRPr="004B3E71">
        <w:rPr>
          <w:i/>
          <w:sz w:val="24"/>
          <w:szCs w:val="24"/>
        </w:rPr>
        <w:t>et seq</w:t>
      </w:r>
      <w:r w:rsidR="004B3E71">
        <w:rPr>
          <w:sz w:val="24"/>
          <w:szCs w:val="24"/>
        </w:rPr>
        <w:t xml:space="preserve">., </w:t>
      </w:r>
      <w:r w:rsidRPr="005F3844">
        <w:rPr>
          <w:sz w:val="24"/>
          <w:szCs w:val="24"/>
        </w:rPr>
        <w:t xml:space="preserve">this Commission’s regulations or some other law or order that this Commission has authority to enforce.  </w:t>
      </w:r>
      <w:proofErr w:type="gramStart"/>
      <w:r w:rsidRPr="005F3844">
        <w:rPr>
          <w:sz w:val="24"/>
          <w:szCs w:val="24"/>
        </w:rPr>
        <w:t xml:space="preserve">66 </w:t>
      </w:r>
      <w:smartTag w:uri="urn:schemas-microsoft-com:office:smarttags" w:element="place">
        <w:smartTag w:uri="urn:schemas-microsoft-com:office:smarttags" w:element="State">
          <w:r w:rsidRPr="005F3844">
            <w:rPr>
              <w:sz w:val="24"/>
              <w:szCs w:val="24"/>
            </w:rPr>
            <w:t>Pa.</w:t>
          </w:r>
        </w:smartTag>
      </w:smartTag>
      <w:r w:rsidRPr="005F3844">
        <w:rPr>
          <w:sz w:val="24"/>
          <w:szCs w:val="24"/>
        </w:rPr>
        <w:t xml:space="preserve"> C.S. §332(a).</w:t>
      </w:r>
      <w:proofErr w:type="gramEnd"/>
    </w:p>
    <w:p w:rsidR="00442E0E" w:rsidRPr="00285604" w:rsidRDefault="00442E0E" w:rsidP="005F3844">
      <w:pPr>
        <w:pStyle w:val="BodyText"/>
        <w:tabs>
          <w:tab w:val="left" w:pos="1440"/>
        </w:tabs>
        <w:ind w:firstLine="720"/>
        <w:jc w:val="left"/>
        <w:rPr>
          <w:sz w:val="24"/>
          <w:szCs w:val="24"/>
        </w:rPr>
      </w:pPr>
    </w:p>
    <w:p w:rsidR="007B6C58" w:rsidRDefault="00442E0E" w:rsidP="005F3844">
      <w:pPr>
        <w:pStyle w:val="BodyText"/>
        <w:tabs>
          <w:tab w:val="left" w:pos="1440"/>
        </w:tabs>
        <w:ind w:firstLine="720"/>
        <w:jc w:val="left"/>
        <w:rPr>
          <w:sz w:val="24"/>
          <w:szCs w:val="24"/>
        </w:rPr>
      </w:pPr>
      <w:r w:rsidRPr="00285604">
        <w:rPr>
          <w:sz w:val="24"/>
          <w:szCs w:val="24"/>
        </w:rPr>
        <w:tab/>
      </w:r>
      <w:r w:rsidR="00F46F66" w:rsidRPr="00285604">
        <w:rPr>
          <w:sz w:val="24"/>
          <w:szCs w:val="24"/>
        </w:rPr>
        <w:t xml:space="preserve">The Commission has broad powers to supervise and regulate all public utilities doing business within the Commonwealth and is empowered to determine whether a public utility is providing safe, adequate and reasonable service.  </w:t>
      </w:r>
      <w:proofErr w:type="gramStart"/>
      <w:r w:rsidR="00F46F66" w:rsidRPr="00285604">
        <w:rPr>
          <w:sz w:val="24"/>
          <w:szCs w:val="24"/>
        </w:rPr>
        <w:t xml:space="preserve">66 </w:t>
      </w:r>
      <w:smartTag w:uri="urn:schemas-microsoft-com:office:smarttags" w:element="place">
        <w:smartTag w:uri="urn:schemas-microsoft-com:office:smarttags" w:element="State">
          <w:r w:rsidR="00F46F66" w:rsidRPr="00285604">
            <w:rPr>
              <w:sz w:val="24"/>
              <w:szCs w:val="24"/>
            </w:rPr>
            <w:t>Pa.</w:t>
          </w:r>
        </w:smartTag>
      </w:smartTag>
      <w:r w:rsidR="00F46F66" w:rsidRPr="00285604">
        <w:rPr>
          <w:sz w:val="24"/>
          <w:szCs w:val="24"/>
        </w:rPr>
        <w:t xml:space="preserve"> C.S. §§501, 1501.</w:t>
      </w:r>
      <w:proofErr w:type="gramEnd"/>
      <w:r w:rsidR="00F46F66" w:rsidRPr="00285604">
        <w:rPr>
          <w:sz w:val="24"/>
          <w:szCs w:val="24"/>
        </w:rPr>
        <w:t xml:space="preserve">  </w:t>
      </w:r>
    </w:p>
    <w:p w:rsidR="00383FA8" w:rsidRDefault="00383FA8" w:rsidP="007B6C58">
      <w:pPr>
        <w:pStyle w:val="BodyText"/>
        <w:tabs>
          <w:tab w:val="left" w:pos="1440"/>
        </w:tabs>
        <w:spacing w:line="240" w:lineRule="auto"/>
        <w:ind w:left="1440" w:right="1440"/>
        <w:jc w:val="left"/>
        <w:rPr>
          <w:sz w:val="24"/>
          <w:szCs w:val="24"/>
        </w:rPr>
      </w:pPr>
    </w:p>
    <w:p w:rsidR="007B6C58" w:rsidRDefault="00285604" w:rsidP="007B6C58">
      <w:pPr>
        <w:pStyle w:val="BodyText"/>
        <w:tabs>
          <w:tab w:val="left" w:pos="1440"/>
        </w:tabs>
        <w:spacing w:line="240" w:lineRule="auto"/>
        <w:ind w:left="1440" w:right="1440"/>
        <w:jc w:val="left"/>
        <w:rPr>
          <w:sz w:val="24"/>
          <w:szCs w:val="24"/>
        </w:rPr>
      </w:pPr>
      <w:r w:rsidRPr="00285604">
        <w:rPr>
          <w:sz w:val="24"/>
          <w:szCs w:val="24"/>
        </w:rPr>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w:t>
      </w:r>
      <w:r w:rsidR="007B6C58">
        <w:rPr>
          <w:sz w:val="24"/>
          <w:szCs w:val="24"/>
        </w:rPr>
        <w:t>nd the public. . .</w:t>
      </w:r>
    </w:p>
    <w:p w:rsidR="007B6C58" w:rsidRDefault="00285604" w:rsidP="007B6C58">
      <w:pPr>
        <w:pStyle w:val="BodyText"/>
        <w:tabs>
          <w:tab w:val="left" w:pos="1440"/>
        </w:tabs>
        <w:jc w:val="left"/>
        <w:rPr>
          <w:sz w:val="24"/>
          <w:szCs w:val="24"/>
        </w:rPr>
      </w:pPr>
      <w:proofErr w:type="gramStart"/>
      <w:r w:rsidRPr="00285604">
        <w:rPr>
          <w:sz w:val="24"/>
          <w:szCs w:val="24"/>
        </w:rPr>
        <w:lastRenderedPageBreak/>
        <w:t>66 Pa. C.S. §1501.</w:t>
      </w:r>
      <w:proofErr w:type="gramEnd"/>
      <w:r w:rsidRPr="00285604">
        <w:rPr>
          <w:sz w:val="24"/>
          <w:szCs w:val="24"/>
        </w:rPr>
        <w:t xml:space="preserve"> </w:t>
      </w:r>
    </w:p>
    <w:p w:rsidR="007B6C58" w:rsidRDefault="007B6C58" w:rsidP="007B6C58">
      <w:pPr>
        <w:pStyle w:val="BodyText"/>
        <w:tabs>
          <w:tab w:val="left" w:pos="1440"/>
        </w:tabs>
        <w:jc w:val="left"/>
        <w:rPr>
          <w:sz w:val="24"/>
          <w:szCs w:val="24"/>
        </w:rPr>
      </w:pPr>
    </w:p>
    <w:p w:rsidR="000A0E89" w:rsidRPr="00285604" w:rsidRDefault="00F46F66" w:rsidP="007B6C58">
      <w:pPr>
        <w:pStyle w:val="BodyText"/>
        <w:tabs>
          <w:tab w:val="left" w:pos="1440"/>
        </w:tabs>
        <w:jc w:val="left"/>
        <w:rPr>
          <w:sz w:val="24"/>
          <w:szCs w:val="24"/>
        </w:rPr>
      </w:pPr>
      <w:r w:rsidRPr="00285604">
        <w:rPr>
          <w:sz w:val="24"/>
          <w:szCs w:val="24"/>
        </w:rPr>
        <w:t xml:space="preserve">The Commission may impose civil penalties upon a utility that is found to be in violation of a statute, regulation or order of the Commission.  </w:t>
      </w:r>
      <w:proofErr w:type="gramStart"/>
      <w:r w:rsidRPr="00285604">
        <w:rPr>
          <w:sz w:val="24"/>
          <w:szCs w:val="24"/>
        </w:rPr>
        <w:t xml:space="preserve">66 </w:t>
      </w:r>
      <w:smartTag w:uri="urn:schemas-microsoft-com:office:smarttags" w:element="State">
        <w:smartTag w:uri="urn:schemas-microsoft-com:office:smarttags" w:element="place">
          <w:r w:rsidRPr="00285604">
            <w:rPr>
              <w:sz w:val="24"/>
              <w:szCs w:val="24"/>
            </w:rPr>
            <w:t>Pa.</w:t>
          </w:r>
        </w:smartTag>
      </w:smartTag>
      <w:r w:rsidRPr="00285604">
        <w:rPr>
          <w:sz w:val="24"/>
          <w:szCs w:val="24"/>
        </w:rPr>
        <w:t xml:space="preserve"> C.S. §3301.</w:t>
      </w:r>
      <w:proofErr w:type="gramEnd"/>
      <w:r w:rsidRPr="00285604">
        <w:rPr>
          <w:sz w:val="24"/>
          <w:szCs w:val="24"/>
        </w:rPr>
        <w:t xml:space="preserve">   </w:t>
      </w:r>
      <w:r w:rsidR="000A0E89" w:rsidRPr="00285604">
        <w:rPr>
          <w:sz w:val="24"/>
          <w:szCs w:val="24"/>
        </w:rPr>
        <w:tab/>
      </w:r>
    </w:p>
    <w:p w:rsidR="006056F8" w:rsidRDefault="006056F8" w:rsidP="005F3844">
      <w:pPr>
        <w:pStyle w:val="BodyText"/>
        <w:tabs>
          <w:tab w:val="left" w:pos="1440"/>
        </w:tabs>
        <w:ind w:firstLine="720"/>
        <w:jc w:val="left"/>
        <w:rPr>
          <w:sz w:val="24"/>
          <w:szCs w:val="24"/>
        </w:rPr>
      </w:pPr>
    </w:p>
    <w:p w:rsidR="006056F8" w:rsidRDefault="006056F8" w:rsidP="005F3844">
      <w:pPr>
        <w:pStyle w:val="BodyText"/>
        <w:tabs>
          <w:tab w:val="left" w:pos="1440"/>
        </w:tabs>
        <w:ind w:firstLine="720"/>
        <w:jc w:val="left"/>
        <w:rPr>
          <w:sz w:val="24"/>
          <w:szCs w:val="24"/>
        </w:rPr>
      </w:pPr>
      <w:r>
        <w:rPr>
          <w:sz w:val="24"/>
          <w:szCs w:val="24"/>
        </w:rPr>
        <w:tab/>
        <w:t>The Public Utility Code defines “service” as follows:</w:t>
      </w:r>
    </w:p>
    <w:p w:rsidR="006056F8" w:rsidRDefault="006056F8" w:rsidP="008E3478">
      <w:pPr>
        <w:pStyle w:val="BodyText"/>
        <w:tabs>
          <w:tab w:val="left" w:pos="1440"/>
        </w:tabs>
        <w:spacing w:line="240" w:lineRule="auto"/>
        <w:ind w:left="720"/>
        <w:jc w:val="left"/>
        <w:rPr>
          <w:sz w:val="24"/>
          <w:szCs w:val="24"/>
        </w:rPr>
      </w:pPr>
      <w:r>
        <w:rPr>
          <w:sz w:val="24"/>
          <w:szCs w:val="24"/>
        </w:rPr>
        <w:t xml:space="preserve">Used in its broadest and most inclusive sense, includes </w:t>
      </w:r>
      <w:r w:rsidRPr="006032FE">
        <w:rPr>
          <w:sz w:val="24"/>
          <w:szCs w:val="24"/>
        </w:rPr>
        <w:t>any and all acts done, rendered or performed,</w:t>
      </w:r>
      <w:r>
        <w:rPr>
          <w:sz w:val="24"/>
          <w:szCs w:val="24"/>
        </w:rPr>
        <w:t xml:space="preserve"> any and all things furnished or supplied, and any and all facilities used, furnished, or supplied by public utilities…</w:t>
      </w:r>
    </w:p>
    <w:p w:rsidR="006056F8" w:rsidRDefault="006056F8" w:rsidP="006056F8">
      <w:pPr>
        <w:pStyle w:val="BodyText"/>
        <w:tabs>
          <w:tab w:val="left" w:pos="1440"/>
        </w:tabs>
        <w:spacing w:line="240" w:lineRule="auto"/>
        <w:jc w:val="left"/>
        <w:rPr>
          <w:sz w:val="24"/>
          <w:szCs w:val="24"/>
        </w:rPr>
      </w:pPr>
    </w:p>
    <w:p w:rsidR="00CA7DFE" w:rsidRDefault="00CA7DFE" w:rsidP="006056F8">
      <w:pPr>
        <w:pStyle w:val="BodyText"/>
        <w:tabs>
          <w:tab w:val="left" w:pos="1440"/>
        </w:tabs>
        <w:spacing w:line="240" w:lineRule="auto"/>
        <w:jc w:val="left"/>
        <w:rPr>
          <w:sz w:val="24"/>
          <w:szCs w:val="24"/>
        </w:rPr>
      </w:pPr>
    </w:p>
    <w:p w:rsidR="006056F8" w:rsidRDefault="006056F8" w:rsidP="006056F8">
      <w:pPr>
        <w:pStyle w:val="BodyText"/>
        <w:tabs>
          <w:tab w:val="left" w:pos="1440"/>
        </w:tabs>
        <w:jc w:val="left"/>
        <w:rPr>
          <w:sz w:val="24"/>
          <w:szCs w:val="24"/>
        </w:rPr>
      </w:pPr>
      <w:proofErr w:type="gramStart"/>
      <w:r>
        <w:rPr>
          <w:sz w:val="24"/>
          <w:szCs w:val="24"/>
        </w:rPr>
        <w:t xml:space="preserve">66 </w:t>
      </w:r>
      <w:smartTag w:uri="urn:schemas-microsoft-com:office:smarttags" w:element="place">
        <w:smartTag w:uri="urn:schemas-microsoft-com:office:smarttags" w:element="State">
          <w:r>
            <w:rPr>
              <w:sz w:val="24"/>
              <w:szCs w:val="24"/>
            </w:rPr>
            <w:t>Pa.</w:t>
          </w:r>
        </w:smartTag>
      </w:smartTag>
      <w:r>
        <w:rPr>
          <w:sz w:val="24"/>
          <w:szCs w:val="24"/>
        </w:rPr>
        <w:t xml:space="preserve"> C.S. §102.</w:t>
      </w:r>
      <w:proofErr w:type="gramEnd"/>
      <w:r>
        <w:rPr>
          <w:sz w:val="24"/>
          <w:szCs w:val="24"/>
        </w:rPr>
        <w:t xml:space="preserve">  Utility service is not limited to the provision of service and includes “any and all acts” related to that function and includes the maintenance practices of a utility regarding its facil</w:t>
      </w:r>
      <w:r w:rsidR="004F45C4">
        <w:rPr>
          <w:sz w:val="24"/>
          <w:szCs w:val="24"/>
        </w:rPr>
        <w:t>i</w:t>
      </w:r>
      <w:r>
        <w:rPr>
          <w:sz w:val="24"/>
          <w:szCs w:val="24"/>
        </w:rPr>
        <w:t xml:space="preserve">ties in a right of way.  </w:t>
      </w:r>
      <w:proofErr w:type="gramStart"/>
      <w:r w:rsidR="00A92612">
        <w:rPr>
          <w:sz w:val="24"/>
          <w:szCs w:val="24"/>
          <w:u w:val="single"/>
        </w:rPr>
        <w:t>West Penn Power Company v. PA P.U.C.</w:t>
      </w:r>
      <w:r w:rsidR="00A92612">
        <w:rPr>
          <w:sz w:val="24"/>
          <w:szCs w:val="24"/>
        </w:rPr>
        <w:t>, 578 A.2d 75, 76 (</w:t>
      </w:r>
      <w:smartTag w:uri="urn:schemas-microsoft-com:office:smarttags" w:element="place">
        <w:smartTag w:uri="urn:schemas-microsoft-com:office:smarttags" w:element="State">
          <w:r w:rsidR="00A92612">
            <w:rPr>
              <w:sz w:val="24"/>
              <w:szCs w:val="24"/>
            </w:rPr>
            <w:t>Pa.</w:t>
          </w:r>
        </w:smartTag>
      </w:smartTag>
      <w:r w:rsidR="00A92612">
        <w:rPr>
          <w:sz w:val="24"/>
          <w:szCs w:val="24"/>
        </w:rPr>
        <w:t xml:space="preserve"> </w:t>
      </w:r>
      <w:proofErr w:type="spellStart"/>
      <w:r w:rsidR="00A92612">
        <w:rPr>
          <w:sz w:val="24"/>
          <w:szCs w:val="24"/>
        </w:rPr>
        <w:t>Commw</w:t>
      </w:r>
      <w:proofErr w:type="spellEnd"/>
      <w:r w:rsidR="00A92612">
        <w:rPr>
          <w:sz w:val="24"/>
          <w:szCs w:val="24"/>
        </w:rPr>
        <w:t>. 1990).</w:t>
      </w:r>
      <w:proofErr w:type="gramEnd"/>
      <w:r w:rsidR="00A92612">
        <w:rPr>
          <w:sz w:val="24"/>
          <w:szCs w:val="24"/>
        </w:rPr>
        <w:t xml:space="preserve">  </w:t>
      </w:r>
    </w:p>
    <w:p w:rsidR="00F10FDB" w:rsidRDefault="00F10FDB" w:rsidP="006056F8">
      <w:pPr>
        <w:pStyle w:val="BodyText"/>
        <w:tabs>
          <w:tab w:val="left" w:pos="1440"/>
        </w:tabs>
        <w:jc w:val="left"/>
        <w:rPr>
          <w:sz w:val="24"/>
          <w:szCs w:val="24"/>
        </w:rPr>
      </w:pPr>
    </w:p>
    <w:p w:rsidR="00F10FDB" w:rsidRPr="009D0768" w:rsidRDefault="00F10FDB" w:rsidP="00F10FDB">
      <w:pPr>
        <w:spacing w:line="360" w:lineRule="auto"/>
        <w:ind w:firstLine="1440"/>
      </w:pPr>
      <w:r w:rsidRPr="009D0768">
        <w:t xml:space="preserve">The Commission must act within, and cannot exceed, its jurisdiction.  </w:t>
      </w:r>
      <w:proofErr w:type="gramStart"/>
      <w:r w:rsidRPr="009D0768">
        <w:rPr>
          <w:u w:val="single"/>
        </w:rPr>
        <w:t xml:space="preserve">City of </w:t>
      </w:r>
      <w:smartTag w:uri="urn:schemas-microsoft-com:office:smarttags" w:element="City">
        <w:r w:rsidRPr="009D0768">
          <w:rPr>
            <w:u w:val="single"/>
          </w:rPr>
          <w:t>Pittsburgh</w:t>
        </w:r>
      </w:smartTag>
      <w:r w:rsidRPr="009D0768">
        <w:rPr>
          <w:u w:val="single"/>
        </w:rPr>
        <w:t xml:space="preserve"> v. PA Public Utility </w:t>
      </w:r>
      <w:proofErr w:type="spellStart"/>
      <w:r w:rsidRPr="009D0768">
        <w:rPr>
          <w:u w:val="single"/>
        </w:rPr>
        <w:t>Comm’n</w:t>
      </w:r>
      <w:proofErr w:type="spellEnd"/>
      <w:r w:rsidRPr="009D0768">
        <w:t>, 43 A.2d 348 (</w:t>
      </w:r>
      <w:smartTag w:uri="urn:schemas-microsoft-com:office:smarttags" w:element="place">
        <w:smartTag w:uri="urn:schemas-microsoft-com:office:smarttags" w:element="State">
          <w:r w:rsidRPr="009D0768">
            <w:t>Pa.</w:t>
          </w:r>
        </w:smartTag>
      </w:smartTag>
      <w:r w:rsidRPr="009D0768">
        <w:t xml:space="preserve"> Super. 1945).</w:t>
      </w:r>
      <w:proofErr w:type="gramEnd"/>
      <w:r w:rsidRPr="009D0768">
        <w:t xml:space="preserve">  Jurisdiction may not be conferred by the parties where none exists.  </w:t>
      </w:r>
      <w:proofErr w:type="gramStart"/>
      <w:r w:rsidRPr="009D0768">
        <w:rPr>
          <w:u w:val="single"/>
        </w:rPr>
        <w:t xml:space="preserve">Roberts v. </w:t>
      </w:r>
      <w:proofErr w:type="spellStart"/>
      <w:r w:rsidRPr="009D0768">
        <w:rPr>
          <w:u w:val="single"/>
        </w:rPr>
        <w:t>Martorano</w:t>
      </w:r>
      <w:proofErr w:type="spellEnd"/>
      <w:r w:rsidRPr="009D0768">
        <w:t>, 235 A.2d 602 (</w:t>
      </w:r>
      <w:smartTag w:uri="urn:schemas-microsoft-com:office:smarttags" w:element="place">
        <w:smartTag w:uri="urn:schemas-microsoft-com:office:smarttags" w:element="State">
          <w:r w:rsidRPr="009D0768">
            <w:t>Pa.</w:t>
          </w:r>
        </w:smartTag>
      </w:smartTag>
      <w:r w:rsidRPr="009D0768">
        <w:t xml:space="preserve"> 1967).</w:t>
      </w:r>
      <w:proofErr w:type="gramEnd"/>
      <w:r w:rsidRPr="009D0768">
        <w:t xml:space="preserve">  Neither silence nor agreement of the parties will confer jurisdiction where it otherwise would not exist, </w:t>
      </w:r>
      <w:r w:rsidRPr="009D0768">
        <w:rPr>
          <w:u w:val="single"/>
        </w:rPr>
        <w:t xml:space="preserve">Commonwealth v. </w:t>
      </w:r>
      <w:proofErr w:type="spellStart"/>
      <w:r w:rsidRPr="009D0768">
        <w:rPr>
          <w:u w:val="single"/>
        </w:rPr>
        <w:t>VanBuskirk</w:t>
      </w:r>
      <w:proofErr w:type="spellEnd"/>
      <w:r w:rsidRPr="009D0768">
        <w:t xml:space="preserve">, 449 A.2d 621 (Pa. Super. 1982), nor can jurisdiction be obtained by waiver or </w:t>
      </w:r>
      <w:proofErr w:type="spellStart"/>
      <w:r w:rsidRPr="009D0768">
        <w:t>estoppel</w:t>
      </w:r>
      <w:proofErr w:type="spellEnd"/>
      <w:r w:rsidRPr="009D0768">
        <w:t xml:space="preserve">, </w:t>
      </w:r>
      <w:r w:rsidRPr="009D0768">
        <w:rPr>
          <w:u w:val="single"/>
        </w:rPr>
        <w:t>In Re Borough Of Valley-Hi</w:t>
      </w:r>
      <w:r w:rsidRPr="009D0768">
        <w:t xml:space="preserve">, 420 A.2d 15 (Pa. </w:t>
      </w:r>
      <w:proofErr w:type="spellStart"/>
      <w:r w:rsidRPr="009D0768">
        <w:t>Commw</w:t>
      </w:r>
      <w:proofErr w:type="spellEnd"/>
      <w:r w:rsidRPr="009D0768">
        <w:t>. 1980).</w:t>
      </w:r>
    </w:p>
    <w:p w:rsidR="00F10FDB" w:rsidRPr="009D0768" w:rsidRDefault="00F10FDB" w:rsidP="00F10FDB">
      <w:pPr>
        <w:spacing w:line="360" w:lineRule="auto"/>
        <w:ind w:firstLine="1440"/>
      </w:pPr>
    </w:p>
    <w:p w:rsidR="00DB0EBD" w:rsidRDefault="00F10FDB" w:rsidP="00DB0EBD">
      <w:pPr>
        <w:spacing w:line="360" w:lineRule="auto"/>
        <w:ind w:firstLine="1440"/>
      </w:pPr>
      <w:r w:rsidRPr="009D0768">
        <w:t xml:space="preserve">Subject matter jurisdiction is a prerequisite to the exercise of the power to decide a controversy.  </w:t>
      </w:r>
      <w:r w:rsidRPr="009D0768">
        <w:rPr>
          <w:i/>
          <w:iCs/>
        </w:rPr>
        <w:t>Cf</w:t>
      </w:r>
      <w:r w:rsidRPr="009D0768">
        <w:rPr>
          <w:i/>
        </w:rPr>
        <w:t>.</w:t>
      </w:r>
      <w:r w:rsidRPr="009D0768">
        <w:t xml:space="preserve">, </w:t>
      </w:r>
      <w:r w:rsidRPr="009D0768">
        <w:rPr>
          <w:u w:val="single"/>
        </w:rPr>
        <w:t>Hughes v. PA State Police</w:t>
      </w:r>
      <w:r w:rsidRPr="009D0768">
        <w:t xml:space="preserve">, 152 </w:t>
      </w:r>
      <w:smartTag w:uri="urn:schemas-microsoft-com:office:smarttags" w:element="place">
        <w:smartTag w:uri="urn:schemas-microsoft-com:office:smarttags" w:element="State">
          <w:r w:rsidRPr="009D0768">
            <w:t>Pa.</w:t>
          </w:r>
        </w:smartTag>
      </w:smartTag>
      <w:r>
        <w:t xml:space="preserve"> </w:t>
      </w:r>
      <w:proofErr w:type="spellStart"/>
      <w:r w:rsidRPr="009D0768">
        <w:t>Commw</w:t>
      </w:r>
      <w:proofErr w:type="spellEnd"/>
      <w:r w:rsidRPr="009D0768">
        <w:t xml:space="preserve">. </w:t>
      </w:r>
      <w:proofErr w:type="gramStart"/>
      <w:r w:rsidRPr="009D0768">
        <w:t xml:space="preserve">409, 619 A.2d 390 (1992), </w:t>
      </w:r>
      <w:proofErr w:type="spellStart"/>
      <w:r w:rsidRPr="009D0768">
        <w:rPr>
          <w:i/>
        </w:rPr>
        <w:t>a</w:t>
      </w:r>
      <w:r w:rsidRPr="009D0768">
        <w:rPr>
          <w:i/>
          <w:iCs/>
        </w:rPr>
        <w:t>lloc</w:t>
      </w:r>
      <w:proofErr w:type="spellEnd"/>
      <w:r w:rsidRPr="009D0768">
        <w:rPr>
          <w:i/>
          <w:iCs/>
        </w:rPr>
        <w:t>.</w:t>
      </w:r>
      <w:proofErr w:type="gramEnd"/>
      <w:r w:rsidRPr="009D0768">
        <w:rPr>
          <w:i/>
          <w:iCs/>
        </w:rPr>
        <w:t xml:space="preserve"> </w:t>
      </w:r>
      <w:proofErr w:type="gramStart"/>
      <w:r w:rsidRPr="009D0768">
        <w:rPr>
          <w:i/>
          <w:iCs/>
        </w:rPr>
        <w:t>den</w:t>
      </w:r>
      <w:r w:rsidRPr="009D0768">
        <w:t>., 637 A.2d 293 (1993).</w:t>
      </w:r>
      <w:proofErr w:type="gramEnd"/>
      <w:r w:rsidR="00DB0EBD">
        <w:t xml:space="preserve">  The Commission has the powers, and can consider such matters as are expressly, or by necessary implication, given to it by the legislature.  It has no other powers.  </w:t>
      </w:r>
      <w:r w:rsidR="000F32FF">
        <w:t>Issues involving the proper use of real property</w:t>
      </w:r>
      <w:r w:rsidR="00DF74A7">
        <w:t xml:space="preserve"> and</w:t>
      </w:r>
      <w:r w:rsidR="000F32FF">
        <w:t xml:space="preserve"> civil actions in trespass and/or </w:t>
      </w:r>
      <w:proofErr w:type="spellStart"/>
      <w:r w:rsidR="000F32FF">
        <w:t>ejectment</w:t>
      </w:r>
      <w:proofErr w:type="spellEnd"/>
      <w:r w:rsidR="000F32FF">
        <w:t xml:space="preserve"> are not within the subject matter jurisdiction of the Commission.  </w:t>
      </w:r>
    </w:p>
    <w:p w:rsidR="006032FE" w:rsidRDefault="006032FE" w:rsidP="00DB0EBD">
      <w:pPr>
        <w:spacing w:line="360" w:lineRule="auto"/>
        <w:ind w:firstLine="1440"/>
      </w:pPr>
    </w:p>
    <w:p w:rsidR="00585960" w:rsidRDefault="006032FE" w:rsidP="00DB0EBD">
      <w:pPr>
        <w:spacing w:line="360" w:lineRule="auto"/>
        <w:ind w:firstLine="1440"/>
      </w:pPr>
      <w:r>
        <w:t>The complaint in this case alleges a safety issue.  A</w:t>
      </w:r>
      <w:r w:rsidR="0072658F">
        <w:t>t</w:t>
      </w:r>
      <w:r>
        <w:t xml:space="preserve"> the hearing, Complainant raised a noise issue as well.  </w:t>
      </w:r>
      <w:r w:rsidR="0072658F">
        <w:t>C</w:t>
      </w:r>
      <w:r>
        <w:t xml:space="preserve">omplainant did not produce any credible evidence that the facilities owned by </w:t>
      </w:r>
      <w:smartTag w:uri="urn:schemas-microsoft-com:office:smarttags" w:element="City">
        <w:smartTag w:uri="urn:schemas-microsoft-com:office:smarttags" w:element="place">
          <w:r>
            <w:t>Columbia</w:t>
          </w:r>
        </w:smartTag>
      </w:smartTag>
      <w:r>
        <w:t xml:space="preserve"> and located on her property are unsafe </w:t>
      </w:r>
      <w:r w:rsidR="0072658F">
        <w:t xml:space="preserve">or noisy.  In contrast, </w:t>
      </w:r>
      <w:smartTag w:uri="urn:schemas-microsoft-com:office:smarttags" w:element="City">
        <w:r w:rsidR="0072658F">
          <w:lastRenderedPageBreak/>
          <w:t>Columbia</w:t>
        </w:r>
      </w:smartTag>
      <w:r w:rsidR="0072658F">
        <w:t xml:space="preserve"> off</w:t>
      </w:r>
      <w:r w:rsidR="00F34AF6">
        <w:t xml:space="preserve">ered the credible testimony of </w:t>
      </w:r>
      <w:r w:rsidR="0072658F">
        <w:t xml:space="preserve">Gregory </w:t>
      </w:r>
      <w:proofErr w:type="spellStart"/>
      <w:r w:rsidR="0072658F">
        <w:t>Kriebel</w:t>
      </w:r>
      <w:proofErr w:type="spellEnd"/>
      <w:r w:rsidR="0072658F">
        <w:t xml:space="preserve">, a Senior Field Operations Leader, employed by </w:t>
      </w:r>
      <w:smartTag w:uri="urn:schemas-microsoft-com:office:smarttags" w:element="City">
        <w:smartTag w:uri="urn:schemas-microsoft-com:office:smarttags" w:element="place">
          <w:r w:rsidR="0072658F">
            <w:t>Columbia</w:t>
          </w:r>
        </w:smartTag>
      </w:smartTag>
      <w:r w:rsidR="0072658F">
        <w:t xml:space="preserve">. </w:t>
      </w:r>
      <w:r w:rsidR="00F34AF6">
        <w:t xml:space="preserve"> </w:t>
      </w:r>
      <w:r w:rsidR="00B47F18">
        <w:t xml:space="preserve">He </w:t>
      </w:r>
      <w:r w:rsidR="00FC2B7E">
        <w:t xml:space="preserve">visited the drying station on Complainant’s property.  </w:t>
      </w:r>
      <w:proofErr w:type="gramStart"/>
      <w:r w:rsidR="00FC2B7E">
        <w:t>Tr. 23.</w:t>
      </w:r>
      <w:proofErr w:type="gramEnd"/>
      <w:r w:rsidR="00FC2B7E">
        <w:t xml:space="preserve">  </w:t>
      </w:r>
      <w:r w:rsidR="00F34AF6">
        <w:t xml:space="preserve">He testified that </w:t>
      </w:r>
      <w:smartTag w:uri="urn:schemas-microsoft-com:office:smarttags" w:element="City">
        <w:smartTag w:uri="urn:schemas-microsoft-com:office:smarttags" w:element="place">
          <w:r w:rsidR="00F34AF6">
            <w:t>Columbia</w:t>
          </w:r>
        </w:smartTag>
      </w:smartTag>
      <w:r w:rsidR="00F34AF6">
        <w:t>’s facilities on the property are safe and that the facilities are not noisy.  Tr. 30-32.  There is no compressor located at the drying station.  Tr.</w:t>
      </w:r>
      <w:r w:rsidR="00C712A7">
        <w:t xml:space="preserve"> 25-</w:t>
      </w:r>
      <w:r w:rsidR="00F34AF6">
        <w:t xml:space="preserve">26.  </w:t>
      </w:r>
    </w:p>
    <w:p w:rsidR="00365400" w:rsidRPr="0011185C" w:rsidRDefault="00365400" w:rsidP="00036458">
      <w:pPr>
        <w:pStyle w:val="BodyText"/>
        <w:tabs>
          <w:tab w:val="left" w:pos="1440"/>
        </w:tabs>
        <w:ind w:firstLine="720"/>
        <w:jc w:val="left"/>
        <w:rPr>
          <w:sz w:val="24"/>
          <w:szCs w:val="24"/>
        </w:rPr>
      </w:pPr>
    </w:p>
    <w:p w:rsidR="00585960" w:rsidRPr="0011185C" w:rsidRDefault="00365400" w:rsidP="0011185C">
      <w:pPr>
        <w:pStyle w:val="BodyText"/>
        <w:tabs>
          <w:tab w:val="left" w:pos="1440"/>
        </w:tabs>
        <w:ind w:firstLine="720"/>
        <w:jc w:val="left"/>
        <w:rPr>
          <w:sz w:val="24"/>
          <w:szCs w:val="24"/>
        </w:rPr>
      </w:pPr>
      <w:r w:rsidRPr="0011185C">
        <w:rPr>
          <w:sz w:val="24"/>
          <w:szCs w:val="24"/>
        </w:rPr>
        <w:tab/>
      </w:r>
      <w:r w:rsidR="00B03994">
        <w:rPr>
          <w:sz w:val="24"/>
          <w:szCs w:val="24"/>
        </w:rPr>
        <w:t xml:space="preserve">Complainant has failed to meet the requisite burden of proof.  </w:t>
      </w:r>
      <w:r w:rsidRPr="0011185C">
        <w:rPr>
          <w:sz w:val="24"/>
          <w:szCs w:val="24"/>
        </w:rPr>
        <w:t xml:space="preserve">Accordingly, the formal complaint is dismissed in the ordering paragraph below.  </w:t>
      </w:r>
      <w:r w:rsidR="00FE44D5" w:rsidRPr="0011185C">
        <w:rPr>
          <w:sz w:val="24"/>
          <w:szCs w:val="24"/>
        </w:rPr>
        <w:t xml:space="preserve">  </w:t>
      </w:r>
      <w:r w:rsidR="00585960" w:rsidRPr="0011185C">
        <w:rPr>
          <w:sz w:val="24"/>
          <w:szCs w:val="24"/>
        </w:rPr>
        <w:t xml:space="preserve"> </w:t>
      </w:r>
    </w:p>
    <w:p w:rsidR="00CC78A1" w:rsidRPr="0011185C" w:rsidRDefault="00CC78A1" w:rsidP="008E4FD6">
      <w:pPr>
        <w:spacing w:line="360" w:lineRule="auto"/>
        <w:jc w:val="center"/>
        <w:rPr>
          <w:u w:val="single"/>
        </w:rPr>
      </w:pPr>
    </w:p>
    <w:p w:rsidR="008E4FD6" w:rsidRPr="00BC1A02" w:rsidRDefault="008E4FD6" w:rsidP="008E4FD6">
      <w:pPr>
        <w:spacing w:line="360" w:lineRule="auto"/>
        <w:jc w:val="center"/>
        <w:rPr>
          <w:u w:val="single"/>
        </w:rPr>
      </w:pPr>
      <w:r w:rsidRPr="00BC1A02">
        <w:rPr>
          <w:u w:val="single"/>
        </w:rPr>
        <w:t>CONCLUSIONS OF LAW</w:t>
      </w:r>
    </w:p>
    <w:p w:rsidR="008E4FD6" w:rsidRPr="00BC1A02" w:rsidRDefault="008E4FD6" w:rsidP="008E4FD6">
      <w:pPr>
        <w:spacing w:line="360" w:lineRule="auto"/>
        <w:ind w:firstLine="1440"/>
      </w:pPr>
    </w:p>
    <w:p w:rsidR="008E4FD6" w:rsidRPr="00BC1A02" w:rsidRDefault="008E4FD6" w:rsidP="008E4FD6">
      <w:pPr>
        <w:numPr>
          <w:ilvl w:val="0"/>
          <w:numId w:val="1"/>
        </w:numPr>
        <w:tabs>
          <w:tab w:val="clear" w:pos="900"/>
          <w:tab w:val="num" w:pos="2160"/>
        </w:tabs>
        <w:spacing w:line="360" w:lineRule="auto"/>
        <w:ind w:left="0" w:firstLine="1440"/>
      </w:pPr>
      <w:r w:rsidRPr="00BC1A02">
        <w:t>The Commission has jurisdiction over the parties and the subject matter of this proceeding</w:t>
      </w:r>
      <w:r w:rsidR="003C68D9">
        <w:t xml:space="preserve"> to the extent of evaluating issues related to utility service</w:t>
      </w:r>
      <w:r w:rsidR="00CD3ED2">
        <w:t xml:space="preserve"> and facilities</w:t>
      </w:r>
      <w:r w:rsidRPr="00BC1A02">
        <w:t xml:space="preserve">.  66 </w:t>
      </w:r>
      <w:smartTag w:uri="urn:schemas-microsoft-com:office:smarttags" w:element="place">
        <w:smartTag w:uri="urn:schemas-microsoft-com:office:smarttags" w:element="State">
          <w:r w:rsidRPr="00BC1A02">
            <w:t>Pa.</w:t>
          </w:r>
        </w:smartTag>
      </w:smartTag>
      <w:r w:rsidRPr="00BC1A02">
        <w:t xml:space="preserve"> C.S. </w:t>
      </w:r>
      <w:r w:rsidR="003C68D9">
        <w:t>§</w:t>
      </w:r>
      <w:r w:rsidRPr="00BC1A02">
        <w:t>§701</w:t>
      </w:r>
      <w:r w:rsidR="003C68D9">
        <w:t>, 1501</w:t>
      </w:r>
      <w:r w:rsidRPr="00BC1A02">
        <w:t>.</w:t>
      </w:r>
    </w:p>
    <w:p w:rsidR="008E4FD6" w:rsidRPr="00BC1A02" w:rsidRDefault="008E4FD6" w:rsidP="008E4FD6">
      <w:pPr>
        <w:tabs>
          <w:tab w:val="num" w:pos="2160"/>
        </w:tabs>
        <w:spacing w:line="360" w:lineRule="auto"/>
        <w:ind w:firstLine="1260"/>
      </w:pPr>
    </w:p>
    <w:p w:rsidR="004F4E83" w:rsidRPr="004B1CE0" w:rsidRDefault="003E2BB0" w:rsidP="00CD3ED2">
      <w:pPr>
        <w:spacing w:line="360" w:lineRule="auto"/>
        <w:ind w:firstLine="720"/>
      </w:pPr>
      <w:r w:rsidRPr="00BC1A02">
        <w:rPr>
          <w:spacing w:val="-3"/>
        </w:rPr>
        <w:t xml:space="preserve">             </w:t>
      </w:r>
      <w:r w:rsidR="00CD3ED2">
        <w:rPr>
          <w:spacing w:val="-3"/>
        </w:rPr>
        <w:t>2</w:t>
      </w:r>
      <w:r w:rsidR="004F4E83" w:rsidRPr="004B1CE0">
        <w:t>.</w:t>
      </w:r>
      <w:r w:rsidR="004F4E83" w:rsidRPr="004B1CE0">
        <w:tab/>
      </w:r>
      <w:r w:rsidR="004F4E83">
        <w:t>Complainant</w:t>
      </w:r>
      <w:r w:rsidR="004F4E83" w:rsidRPr="004B1CE0">
        <w:t xml:space="preserve">, as the party seeking affirmative relief from the Commission, has the burden of proof.  </w:t>
      </w:r>
      <w:proofErr w:type="gramStart"/>
      <w:r w:rsidR="004F4E83" w:rsidRPr="004B1CE0">
        <w:t xml:space="preserve">66 </w:t>
      </w:r>
      <w:smartTag w:uri="urn:schemas-microsoft-com:office:smarttags" w:element="place">
        <w:smartTag w:uri="urn:schemas-microsoft-com:office:smarttags" w:element="State">
          <w:r w:rsidR="004F4E83" w:rsidRPr="004B1CE0">
            <w:t>Pa.</w:t>
          </w:r>
        </w:smartTag>
      </w:smartTag>
      <w:r w:rsidR="004F4E83" w:rsidRPr="004B1CE0">
        <w:t xml:space="preserve"> C.S. §332(a).</w:t>
      </w:r>
      <w:proofErr w:type="gramEnd"/>
      <w:r w:rsidR="004F4E83">
        <w:tab/>
      </w:r>
      <w:r w:rsidR="004F4E83">
        <w:tab/>
      </w:r>
    </w:p>
    <w:p w:rsidR="004F4E83" w:rsidRPr="004B1CE0" w:rsidRDefault="004F4E83" w:rsidP="004F4E83">
      <w:pPr>
        <w:spacing w:line="360" w:lineRule="auto"/>
        <w:jc w:val="both"/>
      </w:pPr>
    </w:p>
    <w:p w:rsidR="004F4E83" w:rsidRPr="004B1CE0" w:rsidRDefault="004F4E83" w:rsidP="005F0E77">
      <w:pPr>
        <w:spacing w:line="360" w:lineRule="auto"/>
      </w:pPr>
      <w:r w:rsidRPr="004B1CE0">
        <w:tab/>
      </w:r>
      <w:r w:rsidRPr="004B1CE0">
        <w:tab/>
      </w:r>
      <w:r w:rsidR="00CD3ED2">
        <w:t>3</w:t>
      </w:r>
      <w:r w:rsidRPr="004B1CE0">
        <w:t>.</w:t>
      </w:r>
      <w:r w:rsidRPr="004B1CE0">
        <w:tab/>
      </w:r>
      <w:r w:rsidR="005155FC">
        <w:t xml:space="preserve">Complainant </w:t>
      </w:r>
      <w:r w:rsidR="0011185C">
        <w:t xml:space="preserve">failed to establish that Respondent </w:t>
      </w:r>
      <w:r w:rsidR="0011185C" w:rsidRPr="00036458">
        <w:t xml:space="preserve">violated the provisions of the Public Utility Code, this Commission’s regulations or some other law or order that this Commission has authority to enforce.  </w:t>
      </w:r>
      <w:proofErr w:type="gramStart"/>
      <w:r w:rsidR="0011185C" w:rsidRPr="00036458">
        <w:t xml:space="preserve">66 </w:t>
      </w:r>
      <w:smartTag w:uri="urn:schemas-microsoft-com:office:smarttags" w:element="place">
        <w:smartTag w:uri="urn:schemas-microsoft-com:office:smarttags" w:element="State">
          <w:r w:rsidR="0011185C" w:rsidRPr="00036458">
            <w:t>Pa.</w:t>
          </w:r>
        </w:smartTag>
      </w:smartTag>
      <w:r w:rsidR="0011185C" w:rsidRPr="00036458">
        <w:t xml:space="preserve"> C.S. §332(a).</w:t>
      </w:r>
      <w:proofErr w:type="gramEnd"/>
      <w:r w:rsidR="0011185C">
        <w:t xml:space="preserve">  </w:t>
      </w:r>
    </w:p>
    <w:p w:rsidR="004F4E83" w:rsidRPr="004B1CE0" w:rsidRDefault="004F4E83" w:rsidP="004F4E83">
      <w:pPr>
        <w:spacing w:line="360" w:lineRule="auto"/>
        <w:jc w:val="both"/>
      </w:pPr>
      <w:r w:rsidRPr="004B1CE0">
        <w:tab/>
      </w:r>
      <w:r w:rsidRPr="004B1CE0">
        <w:tab/>
      </w:r>
    </w:p>
    <w:p w:rsidR="004F4E83" w:rsidRPr="005B15C5" w:rsidRDefault="00BC11BD" w:rsidP="00D10A3E">
      <w:pPr>
        <w:spacing w:line="360" w:lineRule="auto"/>
        <w:jc w:val="center"/>
        <w:rPr>
          <w:u w:val="single"/>
        </w:rPr>
      </w:pPr>
      <w:r>
        <w:rPr>
          <w:u w:val="single"/>
        </w:rPr>
        <w:br w:type="page"/>
      </w:r>
      <w:r w:rsidR="005B15C5" w:rsidRPr="005B15C5">
        <w:rPr>
          <w:u w:val="single"/>
        </w:rPr>
        <w:lastRenderedPageBreak/>
        <w:t>ORDER</w:t>
      </w:r>
    </w:p>
    <w:p w:rsidR="00643B1A" w:rsidRDefault="00643B1A" w:rsidP="007863D1">
      <w:pPr>
        <w:spacing w:line="360" w:lineRule="auto"/>
        <w:ind w:left="720"/>
      </w:pPr>
    </w:p>
    <w:p w:rsidR="00D608E9" w:rsidRDefault="00D608E9" w:rsidP="007863D1">
      <w:pPr>
        <w:spacing w:line="360" w:lineRule="auto"/>
        <w:ind w:left="720"/>
      </w:pPr>
    </w:p>
    <w:p w:rsidR="004F4E83" w:rsidRDefault="004F4E83" w:rsidP="007863D1">
      <w:pPr>
        <w:spacing w:line="360" w:lineRule="auto"/>
        <w:ind w:left="720" w:firstLine="720"/>
      </w:pPr>
      <w:r w:rsidRPr="007659E6">
        <w:t>THEREFORE,</w:t>
      </w:r>
    </w:p>
    <w:p w:rsidR="004F4E83" w:rsidRDefault="004F4E83" w:rsidP="007863D1">
      <w:pPr>
        <w:spacing w:line="360" w:lineRule="auto"/>
        <w:ind w:left="720" w:firstLine="720"/>
      </w:pPr>
    </w:p>
    <w:p w:rsidR="004F4E83" w:rsidRPr="007659E6" w:rsidRDefault="004F4E83" w:rsidP="007863D1">
      <w:pPr>
        <w:spacing w:line="360" w:lineRule="auto"/>
        <w:ind w:left="720" w:firstLine="720"/>
      </w:pPr>
      <w:r>
        <w:t>IT IS ORDERED</w:t>
      </w:r>
      <w:r w:rsidRPr="007659E6">
        <w:t>:</w:t>
      </w:r>
    </w:p>
    <w:p w:rsidR="004F4E83" w:rsidRPr="007659E6" w:rsidRDefault="004F4E83" w:rsidP="007863D1">
      <w:pPr>
        <w:spacing w:line="360" w:lineRule="auto"/>
        <w:ind w:left="720"/>
      </w:pPr>
    </w:p>
    <w:p w:rsidR="004F4E83" w:rsidRDefault="00567B3B" w:rsidP="00567B3B">
      <w:pPr>
        <w:pStyle w:val="BodyText"/>
        <w:ind w:firstLine="1440"/>
        <w:jc w:val="left"/>
        <w:rPr>
          <w:sz w:val="24"/>
          <w:szCs w:val="24"/>
        </w:rPr>
      </w:pPr>
      <w:r>
        <w:rPr>
          <w:sz w:val="24"/>
          <w:szCs w:val="24"/>
        </w:rPr>
        <w:t>1.</w:t>
      </w:r>
      <w:r>
        <w:rPr>
          <w:sz w:val="24"/>
          <w:szCs w:val="24"/>
        </w:rPr>
        <w:tab/>
      </w:r>
      <w:r w:rsidR="004F4E83" w:rsidRPr="00006500">
        <w:rPr>
          <w:sz w:val="24"/>
          <w:szCs w:val="24"/>
        </w:rPr>
        <w:t xml:space="preserve">That the complaint of </w:t>
      </w:r>
      <w:r w:rsidR="00D367C6">
        <w:rPr>
          <w:sz w:val="24"/>
          <w:szCs w:val="24"/>
        </w:rPr>
        <w:t xml:space="preserve">Marie Knapp </w:t>
      </w:r>
      <w:r w:rsidR="004F4E83" w:rsidRPr="00006500">
        <w:rPr>
          <w:sz w:val="24"/>
          <w:szCs w:val="24"/>
        </w:rPr>
        <w:t xml:space="preserve">against </w:t>
      </w:r>
      <w:r w:rsidR="00D367C6">
        <w:rPr>
          <w:sz w:val="24"/>
          <w:szCs w:val="24"/>
        </w:rPr>
        <w:t>Columbia Gas of Pennsylvania, Inc. a</w:t>
      </w:r>
      <w:r w:rsidR="004F4E83" w:rsidRPr="00006500">
        <w:rPr>
          <w:sz w:val="24"/>
          <w:szCs w:val="24"/>
        </w:rPr>
        <w:t xml:space="preserve">t </w:t>
      </w:r>
      <w:r w:rsidR="00006500" w:rsidRPr="00006500">
        <w:rPr>
          <w:sz w:val="24"/>
          <w:szCs w:val="24"/>
        </w:rPr>
        <w:t>D</w:t>
      </w:r>
      <w:r w:rsidR="004F4E83" w:rsidRPr="00006500">
        <w:rPr>
          <w:sz w:val="24"/>
          <w:szCs w:val="24"/>
        </w:rPr>
        <w:t xml:space="preserve">ocket </w:t>
      </w:r>
      <w:r w:rsidR="00006500" w:rsidRPr="00006500">
        <w:rPr>
          <w:sz w:val="24"/>
          <w:szCs w:val="24"/>
        </w:rPr>
        <w:t>N</w:t>
      </w:r>
      <w:r w:rsidR="00F62A13">
        <w:rPr>
          <w:sz w:val="24"/>
          <w:szCs w:val="24"/>
        </w:rPr>
        <w:t>o.</w:t>
      </w:r>
      <w:r w:rsidR="004F4E83" w:rsidRPr="00006500">
        <w:rPr>
          <w:sz w:val="24"/>
          <w:szCs w:val="24"/>
        </w:rPr>
        <w:t xml:space="preserve"> C-200</w:t>
      </w:r>
      <w:r w:rsidR="00116FFC">
        <w:rPr>
          <w:sz w:val="24"/>
          <w:szCs w:val="24"/>
        </w:rPr>
        <w:t>9-</w:t>
      </w:r>
      <w:proofErr w:type="gramStart"/>
      <w:r w:rsidR="00D367C6">
        <w:rPr>
          <w:sz w:val="24"/>
          <w:szCs w:val="24"/>
        </w:rPr>
        <w:t>2150001</w:t>
      </w:r>
      <w:r w:rsidR="00116FFC">
        <w:rPr>
          <w:sz w:val="24"/>
          <w:szCs w:val="24"/>
        </w:rPr>
        <w:t>,</w:t>
      </w:r>
      <w:proofErr w:type="gramEnd"/>
      <w:r w:rsidR="00116FFC">
        <w:rPr>
          <w:sz w:val="24"/>
          <w:szCs w:val="24"/>
        </w:rPr>
        <w:t xml:space="preserve"> </w:t>
      </w:r>
      <w:r w:rsidR="004F4E83" w:rsidRPr="00006500">
        <w:rPr>
          <w:sz w:val="24"/>
          <w:szCs w:val="24"/>
        </w:rPr>
        <w:t xml:space="preserve">is </w:t>
      </w:r>
      <w:r w:rsidR="00116FFC">
        <w:rPr>
          <w:sz w:val="24"/>
          <w:szCs w:val="24"/>
        </w:rPr>
        <w:t>dismissed</w:t>
      </w:r>
      <w:r w:rsidR="004F4E83" w:rsidRPr="00006500">
        <w:rPr>
          <w:sz w:val="24"/>
          <w:szCs w:val="24"/>
        </w:rPr>
        <w:t>.</w:t>
      </w:r>
      <w:r w:rsidR="004F4E83">
        <w:rPr>
          <w:sz w:val="24"/>
          <w:szCs w:val="24"/>
        </w:rPr>
        <w:tab/>
      </w:r>
    </w:p>
    <w:p w:rsidR="00567B3B" w:rsidRDefault="00567B3B" w:rsidP="00116FFC">
      <w:pPr>
        <w:pStyle w:val="BodyText"/>
        <w:ind w:firstLine="720"/>
        <w:jc w:val="left"/>
        <w:rPr>
          <w:sz w:val="24"/>
          <w:szCs w:val="24"/>
        </w:rPr>
      </w:pPr>
    </w:p>
    <w:p w:rsidR="00567B3B" w:rsidRDefault="00567B3B" w:rsidP="00116FFC">
      <w:pPr>
        <w:pStyle w:val="BodyText"/>
        <w:ind w:firstLine="720"/>
        <w:jc w:val="left"/>
        <w:rPr>
          <w:sz w:val="24"/>
          <w:szCs w:val="24"/>
        </w:rPr>
      </w:pPr>
      <w:r>
        <w:rPr>
          <w:sz w:val="24"/>
          <w:szCs w:val="24"/>
        </w:rPr>
        <w:tab/>
        <w:t>2.</w:t>
      </w:r>
      <w:r>
        <w:rPr>
          <w:sz w:val="24"/>
          <w:szCs w:val="24"/>
        </w:rPr>
        <w:tab/>
        <w:t>That this case be marked closed.</w:t>
      </w:r>
    </w:p>
    <w:p w:rsidR="004F4E83" w:rsidRDefault="004F4E83" w:rsidP="004F4E83">
      <w:pPr>
        <w:pStyle w:val="BodyText"/>
        <w:jc w:val="left"/>
        <w:rPr>
          <w:sz w:val="24"/>
          <w:szCs w:val="24"/>
        </w:rPr>
      </w:pPr>
    </w:p>
    <w:p w:rsidR="00A05811" w:rsidRDefault="00A05811" w:rsidP="004F4E83">
      <w:pPr>
        <w:pStyle w:val="BodyText"/>
        <w:jc w:val="left"/>
        <w:rPr>
          <w:sz w:val="24"/>
          <w:szCs w:val="24"/>
        </w:rPr>
      </w:pPr>
    </w:p>
    <w:p w:rsidR="007863D1" w:rsidRDefault="007863D1" w:rsidP="004F4E83"/>
    <w:p w:rsidR="004F4E83" w:rsidRPr="007659E6" w:rsidRDefault="004F4E83" w:rsidP="004F4E83">
      <w:pPr>
        <w:rPr>
          <w:caps/>
        </w:rPr>
      </w:pPr>
      <w:r w:rsidRPr="007659E6">
        <w:t xml:space="preserve">Date:  </w:t>
      </w:r>
      <w:r w:rsidR="00116FFC">
        <w:rPr>
          <w:u w:val="single"/>
        </w:rPr>
        <w:t xml:space="preserve">November </w:t>
      </w:r>
      <w:r w:rsidR="00D367C6">
        <w:rPr>
          <w:u w:val="single"/>
        </w:rPr>
        <w:t>10</w:t>
      </w:r>
      <w:r w:rsidR="00116FFC">
        <w:rPr>
          <w:u w:val="single"/>
        </w:rPr>
        <w:t>, 2010</w:t>
      </w:r>
      <w:r w:rsidRPr="007659E6">
        <w:tab/>
      </w:r>
      <w:r w:rsidRPr="007659E6">
        <w:tab/>
      </w:r>
      <w:r>
        <w:tab/>
      </w:r>
      <w:r w:rsidR="006E2A9C">
        <w:tab/>
      </w:r>
      <w:r w:rsidR="006E2A9C">
        <w:tab/>
      </w:r>
      <w:r w:rsidR="006E2A9C">
        <w:rPr>
          <w:u w:val="single"/>
        </w:rPr>
        <w:t xml:space="preserve">                   </w:t>
      </w:r>
      <w:r w:rsidRPr="007659E6">
        <w:rPr>
          <w:u w:val="single"/>
        </w:rPr>
        <w:t xml:space="preserve">                               </w:t>
      </w:r>
      <w:r w:rsidR="006E2A9C" w:rsidRPr="007659E6">
        <w:rPr>
          <w:u w:val="single"/>
        </w:rPr>
        <w:t xml:space="preserve">         </w:t>
      </w:r>
      <w:r w:rsidRPr="007659E6">
        <w:tab/>
      </w:r>
      <w:r w:rsidRPr="007659E6">
        <w:tab/>
      </w:r>
      <w:r w:rsidRPr="007659E6">
        <w:tab/>
      </w:r>
      <w:r w:rsidRPr="007659E6">
        <w:tab/>
      </w:r>
      <w:r w:rsidRPr="007659E6">
        <w:tab/>
      </w:r>
      <w:r w:rsidRPr="007659E6">
        <w:tab/>
      </w:r>
      <w:r w:rsidRPr="007659E6">
        <w:tab/>
      </w:r>
      <w:r w:rsidRPr="007659E6">
        <w:tab/>
      </w:r>
      <w:r>
        <w:tab/>
        <w:t xml:space="preserve">Mark A. Hoyer </w:t>
      </w:r>
    </w:p>
    <w:p w:rsidR="004F4E83" w:rsidRPr="007659E6" w:rsidRDefault="004F4E83" w:rsidP="004F4E83">
      <w:r>
        <w:tab/>
      </w:r>
      <w:r>
        <w:tab/>
      </w:r>
      <w:r>
        <w:tab/>
      </w:r>
      <w:r>
        <w:tab/>
      </w:r>
      <w:r>
        <w:tab/>
      </w:r>
      <w:r>
        <w:tab/>
      </w:r>
      <w:r w:rsidR="006E2A9C">
        <w:tab/>
      </w:r>
      <w:r w:rsidR="006E2A9C">
        <w:tab/>
      </w:r>
      <w:r w:rsidRPr="007659E6">
        <w:t>Administrative Law Judge</w:t>
      </w:r>
    </w:p>
    <w:p w:rsidR="00D85B88" w:rsidRPr="00D85B88" w:rsidRDefault="00D85B88" w:rsidP="0092523A">
      <w:pPr>
        <w:tabs>
          <w:tab w:val="left" w:pos="-720"/>
        </w:tabs>
        <w:suppressAutoHyphens/>
        <w:ind w:left="720" w:hanging="720"/>
      </w:pPr>
    </w:p>
    <w:sectPr w:rsidR="00D85B88" w:rsidRPr="00D85B88" w:rsidSect="008E4111">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6DC9" w:rsidRDefault="005A6DC9">
      <w:r>
        <w:separator/>
      </w:r>
    </w:p>
  </w:endnote>
  <w:endnote w:type="continuationSeparator" w:id="0">
    <w:p w:rsidR="005A6DC9" w:rsidRDefault="005A6D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BE0" w:rsidRDefault="00B16CE2" w:rsidP="008E4FD6">
    <w:pPr>
      <w:pStyle w:val="Footer"/>
      <w:framePr w:wrap="around" w:vAnchor="text" w:hAnchor="margin" w:xAlign="center" w:y="1"/>
      <w:rPr>
        <w:rStyle w:val="PageNumber"/>
      </w:rPr>
    </w:pPr>
    <w:r>
      <w:rPr>
        <w:rStyle w:val="PageNumber"/>
      </w:rPr>
      <w:fldChar w:fldCharType="begin"/>
    </w:r>
    <w:r w:rsidR="003B3BE0">
      <w:rPr>
        <w:rStyle w:val="PageNumber"/>
      </w:rPr>
      <w:instrText xml:space="preserve">PAGE  </w:instrText>
    </w:r>
    <w:r>
      <w:rPr>
        <w:rStyle w:val="PageNumber"/>
      </w:rPr>
      <w:fldChar w:fldCharType="end"/>
    </w:r>
  </w:p>
  <w:p w:rsidR="003B3BE0" w:rsidRDefault="003B3BE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BE0" w:rsidRPr="000E79F5" w:rsidRDefault="00B16CE2" w:rsidP="008E4FD6">
    <w:pPr>
      <w:pStyle w:val="Footer"/>
      <w:framePr w:wrap="around" w:vAnchor="text" w:hAnchor="margin" w:xAlign="center" w:y="1"/>
      <w:rPr>
        <w:rStyle w:val="PageNumber"/>
      </w:rPr>
    </w:pPr>
    <w:r w:rsidRPr="000E79F5">
      <w:rPr>
        <w:rStyle w:val="PageNumber"/>
      </w:rPr>
      <w:fldChar w:fldCharType="begin"/>
    </w:r>
    <w:r w:rsidR="003B3BE0" w:rsidRPr="000E79F5">
      <w:rPr>
        <w:rStyle w:val="PageNumber"/>
      </w:rPr>
      <w:instrText xml:space="preserve">PAGE  </w:instrText>
    </w:r>
    <w:r w:rsidRPr="000E79F5">
      <w:rPr>
        <w:rStyle w:val="PageNumber"/>
      </w:rPr>
      <w:fldChar w:fldCharType="separate"/>
    </w:r>
    <w:r w:rsidR="00567B3B">
      <w:rPr>
        <w:rStyle w:val="PageNumber"/>
        <w:noProof/>
      </w:rPr>
      <w:t>6</w:t>
    </w:r>
    <w:r w:rsidRPr="000E79F5">
      <w:rPr>
        <w:rStyle w:val="PageNumber"/>
      </w:rPr>
      <w:fldChar w:fldCharType="end"/>
    </w:r>
  </w:p>
  <w:p w:rsidR="003B3BE0" w:rsidRPr="000E79F5" w:rsidRDefault="003B3B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6DC9" w:rsidRDefault="005A6DC9">
      <w:r>
        <w:separator/>
      </w:r>
    </w:p>
  </w:footnote>
  <w:footnote w:type="continuationSeparator" w:id="0">
    <w:p w:rsidR="005A6DC9" w:rsidRDefault="005A6DC9">
      <w:r>
        <w:continuationSeparator/>
      </w:r>
    </w:p>
  </w:footnote>
  <w:footnote w:id="1">
    <w:p w:rsidR="003B3BE0" w:rsidRDefault="003B3BE0">
      <w:pPr>
        <w:pStyle w:val="FootnoteText"/>
      </w:pPr>
      <w:r>
        <w:rPr>
          <w:rStyle w:val="FootnoteReference"/>
        </w:rPr>
        <w:footnoteRef/>
      </w:r>
      <w:r>
        <w:t xml:space="preserve"> </w:t>
      </w:r>
      <w:r>
        <w:rPr>
          <w:i/>
        </w:rPr>
        <w:t>See</w:t>
      </w:r>
      <w:r>
        <w:t xml:space="preserve"> 66 </w:t>
      </w:r>
      <w:smartTag w:uri="urn:schemas-microsoft-com:office:smarttags" w:element="place">
        <w:smartTag w:uri="urn:schemas-microsoft-com:office:smarttags" w:element="State">
          <w:r>
            <w:t>Pa.</w:t>
          </w:r>
        </w:smartTag>
      </w:smartTag>
      <w:r>
        <w:t xml:space="preserve"> C.S. §332(a).</w:t>
      </w:r>
    </w:p>
    <w:p w:rsidR="0092767A" w:rsidRPr="001F1E84" w:rsidRDefault="0092767A">
      <w:pPr>
        <w:pStyle w:val="FootnoteText"/>
      </w:pPr>
    </w:p>
  </w:footnote>
  <w:footnote w:id="2">
    <w:p w:rsidR="003B3BE0" w:rsidRPr="008C3118" w:rsidRDefault="003B3BE0">
      <w:pPr>
        <w:pStyle w:val="FootnoteText"/>
      </w:pPr>
      <w:r>
        <w:rPr>
          <w:rStyle w:val="FootnoteReference"/>
        </w:rPr>
        <w:footnoteRef/>
      </w:r>
      <w:r>
        <w:t xml:space="preserve"> The name of the Complainant on the formal complaint form was listed as “Josh </w:t>
      </w:r>
      <w:proofErr w:type="spellStart"/>
      <w:r>
        <w:t>Markvan</w:t>
      </w:r>
      <w:proofErr w:type="spellEnd"/>
      <w:r>
        <w:t xml:space="preserve"> on behalf of Marie</w:t>
      </w:r>
      <w:r w:rsidR="00F93A62">
        <w:t> </w:t>
      </w:r>
      <w:r>
        <w:t xml:space="preserve">Knapp, mother.”  Josh </w:t>
      </w:r>
      <w:proofErr w:type="spellStart"/>
      <w:r>
        <w:t>Markvan</w:t>
      </w:r>
      <w:proofErr w:type="spellEnd"/>
      <w:r>
        <w:t xml:space="preserve"> was not permitted to act as his mother’s representative in this proceeding, although he was called as a witness and testified on Complainant’s behalf.  He is not an attorney licensed to practice law in </w:t>
      </w:r>
      <w:smartTag w:uri="urn:schemas-microsoft-com:office:smarttags" w:element="State">
        <w:smartTag w:uri="urn:schemas-microsoft-com:office:smarttags" w:element="place">
          <w:r>
            <w:t>Pennsylvania</w:t>
          </w:r>
        </w:smartTag>
      </w:smartTag>
      <w:r>
        <w:t xml:space="preserve">.  </w:t>
      </w:r>
      <w:r>
        <w:rPr>
          <w:i/>
        </w:rPr>
        <w:t xml:space="preserve">See </w:t>
      </w:r>
      <w:r>
        <w:t xml:space="preserve">52 </w:t>
      </w:r>
      <w:smartTag w:uri="urn:schemas-microsoft-com:office:smarttags" w:element="place">
        <w:smartTag w:uri="urn:schemas-microsoft-com:office:smarttags" w:element="State">
          <w:r>
            <w:t>Pa.</w:t>
          </w:r>
        </w:smartTag>
      </w:smartTag>
      <w:r>
        <w:t xml:space="preserve"> Code §§1.21-1.23.</w:t>
      </w:r>
    </w:p>
  </w:footnote>
  <w:footnote w:id="3">
    <w:p w:rsidR="003B3BE0" w:rsidRDefault="003B3BE0">
      <w:pPr>
        <w:pStyle w:val="FootnoteText"/>
      </w:pPr>
      <w:r>
        <w:rPr>
          <w:rStyle w:val="FootnoteReference"/>
        </w:rPr>
        <w:footnoteRef/>
      </w:r>
      <w:r>
        <w:t xml:space="preserve"> All transcript references contained in these Findings of Fact are to the transcript of the initial telephonic hearing on July 29, 2010.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183581A"/>
    <w:multiLevelType w:val="singleLevel"/>
    <w:tmpl w:val="0409000F"/>
    <w:lvl w:ilvl="0">
      <w:start w:val="1"/>
      <w:numFmt w:val="decimal"/>
      <w:lvlText w:val="%1."/>
      <w:lvlJc w:val="left"/>
      <w:pPr>
        <w:tabs>
          <w:tab w:val="num" w:pos="1980"/>
        </w:tabs>
        <w:ind w:left="19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CA57BA"/>
    <w:rsid w:val="00002680"/>
    <w:rsid w:val="00006500"/>
    <w:rsid w:val="00015CEF"/>
    <w:rsid w:val="00017513"/>
    <w:rsid w:val="00017A4C"/>
    <w:rsid w:val="000218E1"/>
    <w:rsid w:val="00024798"/>
    <w:rsid w:val="00031AD5"/>
    <w:rsid w:val="00031C1E"/>
    <w:rsid w:val="00034D3C"/>
    <w:rsid w:val="00036458"/>
    <w:rsid w:val="00036BE8"/>
    <w:rsid w:val="0003750C"/>
    <w:rsid w:val="00040CF8"/>
    <w:rsid w:val="00051FFD"/>
    <w:rsid w:val="00052A6E"/>
    <w:rsid w:val="000539E5"/>
    <w:rsid w:val="00065B67"/>
    <w:rsid w:val="00072E69"/>
    <w:rsid w:val="00077A31"/>
    <w:rsid w:val="00081933"/>
    <w:rsid w:val="00082909"/>
    <w:rsid w:val="000920FB"/>
    <w:rsid w:val="000A0E89"/>
    <w:rsid w:val="000B4044"/>
    <w:rsid w:val="000B5029"/>
    <w:rsid w:val="000C134E"/>
    <w:rsid w:val="000E0DDA"/>
    <w:rsid w:val="000E653B"/>
    <w:rsid w:val="000E79F5"/>
    <w:rsid w:val="000F1DAD"/>
    <w:rsid w:val="000F32FF"/>
    <w:rsid w:val="000F4D6B"/>
    <w:rsid w:val="0010040A"/>
    <w:rsid w:val="00103B9D"/>
    <w:rsid w:val="001045C4"/>
    <w:rsid w:val="0011071F"/>
    <w:rsid w:val="0011185C"/>
    <w:rsid w:val="00114776"/>
    <w:rsid w:val="00116FFC"/>
    <w:rsid w:val="0011788E"/>
    <w:rsid w:val="0012582B"/>
    <w:rsid w:val="00125CCD"/>
    <w:rsid w:val="0013066B"/>
    <w:rsid w:val="001339E0"/>
    <w:rsid w:val="001408EB"/>
    <w:rsid w:val="0014136D"/>
    <w:rsid w:val="00144748"/>
    <w:rsid w:val="00146536"/>
    <w:rsid w:val="0015057D"/>
    <w:rsid w:val="001513EC"/>
    <w:rsid w:val="00155E1E"/>
    <w:rsid w:val="00161EC7"/>
    <w:rsid w:val="00170390"/>
    <w:rsid w:val="001822F2"/>
    <w:rsid w:val="0018379D"/>
    <w:rsid w:val="00186C23"/>
    <w:rsid w:val="001A0B5E"/>
    <w:rsid w:val="001A31E6"/>
    <w:rsid w:val="001A47D9"/>
    <w:rsid w:val="001B623F"/>
    <w:rsid w:val="001D79FF"/>
    <w:rsid w:val="001E1F66"/>
    <w:rsid w:val="001F133E"/>
    <w:rsid w:val="001F1E84"/>
    <w:rsid w:val="001F7556"/>
    <w:rsid w:val="00200ED0"/>
    <w:rsid w:val="00204167"/>
    <w:rsid w:val="002064B3"/>
    <w:rsid w:val="00221EA1"/>
    <w:rsid w:val="00232A93"/>
    <w:rsid w:val="0023377A"/>
    <w:rsid w:val="0024541A"/>
    <w:rsid w:val="002508CD"/>
    <w:rsid w:val="002522FE"/>
    <w:rsid w:val="00254825"/>
    <w:rsid w:val="00263D3D"/>
    <w:rsid w:val="00263EFE"/>
    <w:rsid w:val="00273727"/>
    <w:rsid w:val="002742AF"/>
    <w:rsid w:val="0027441B"/>
    <w:rsid w:val="0028000D"/>
    <w:rsid w:val="00284BA9"/>
    <w:rsid w:val="00285604"/>
    <w:rsid w:val="002939A7"/>
    <w:rsid w:val="002A337E"/>
    <w:rsid w:val="002B4DFA"/>
    <w:rsid w:val="002B70ED"/>
    <w:rsid w:val="002B715B"/>
    <w:rsid w:val="002C2474"/>
    <w:rsid w:val="002C2AEF"/>
    <w:rsid w:val="002C7EC5"/>
    <w:rsid w:val="002D235C"/>
    <w:rsid w:val="002D684C"/>
    <w:rsid w:val="002E5A74"/>
    <w:rsid w:val="002E7626"/>
    <w:rsid w:val="002F36C8"/>
    <w:rsid w:val="002F5256"/>
    <w:rsid w:val="002F6E83"/>
    <w:rsid w:val="00301511"/>
    <w:rsid w:val="00302C62"/>
    <w:rsid w:val="00313B08"/>
    <w:rsid w:val="00316237"/>
    <w:rsid w:val="00320764"/>
    <w:rsid w:val="003233BF"/>
    <w:rsid w:val="003649AC"/>
    <w:rsid w:val="00365400"/>
    <w:rsid w:val="00372E0F"/>
    <w:rsid w:val="0037694C"/>
    <w:rsid w:val="00377360"/>
    <w:rsid w:val="0037741A"/>
    <w:rsid w:val="00380EAB"/>
    <w:rsid w:val="00381CFE"/>
    <w:rsid w:val="00383FA8"/>
    <w:rsid w:val="00387AD6"/>
    <w:rsid w:val="00390F94"/>
    <w:rsid w:val="00391E65"/>
    <w:rsid w:val="00392BFB"/>
    <w:rsid w:val="00396AF3"/>
    <w:rsid w:val="003A0DD1"/>
    <w:rsid w:val="003A256B"/>
    <w:rsid w:val="003A41F9"/>
    <w:rsid w:val="003A5BC8"/>
    <w:rsid w:val="003B0A00"/>
    <w:rsid w:val="003B3BE0"/>
    <w:rsid w:val="003B708D"/>
    <w:rsid w:val="003B7783"/>
    <w:rsid w:val="003C2F24"/>
    <w:rsid w:val="003C68D9"/>
    <w:rsid w:val="003D374F"/>
    <w:rsid w:val="003D500A"/>
    <w:rsid w:val="003D5173"/>
    <w:rsid w:val="003E0DF3"/>
    <w:rsid w:val="003E1715"/>
    <w:rsid w:val="003E2BB0"/>
    <w:rsid w:val="003E2D32"/>
    <w:rsid w:val="003E60E7"/>
    <w:rsid w:val="003E680D"/>
    <w:rsid w:val="003F1BC1"/>
    <w:rsid w:val="003F4561"/>
    <w:rsid w:val="003F56DB"/>
    <w:rsid w:val="003F7C5B"/>
    <w:rsid w:val="003F7F08"/>
    <w:rsid w:val="0040125C"/>
    <w:rsid w:val="00421585"/>
    <w:rsid w:val="00430F9A"/>
    <w:rsid w:val="004322BD"/>
    <w:rsid w:val="00440B6B"/>
    <w:rsid w:val="0044102D"/>
    <w:rsid w:val="00442E0E"/>
    <w:rsid w:val="00447B95"/>
    <w:rsid w:val="004518F0"/>
    <w:rsid w:val="0045271C"/>
    <w:rsid w:val="00454837"/>
    <w:rsid w:val="00457003"/>
    <w:rsid w:val="00464052"/>
    <w:rsid w:val="00470AFC"/>
    <w:rsid w:val="00472D83"/>
    <w:rsid w:val="00474C53"/>
    <w:rsid w:val="00482DCA"/>
    <w:rsid w:val="00484AB9"/>
    <w:rsid w:val="00497EBD"/>
    <w:rsid w:val="004A4AC1"/>
    <w:rsid w:val="004A60B6"/>
    <w:rsid w:val="004B34C6"/>
    <w:rsid w:val="004B3E71"/>
    <w:rsid w:val="004B422F"/>
    <w:rsid w:val="004B469D"/>
    <w:rsid w:val="004C69AA"/>
    <w:rsid w:val="004D1ECB"/>
    <w:rsid w:val="004D454A"/>
    <w:rsid w:val="004F091B"/>
    <w:rsid w:val="004F45C4"/>
    <w:rsid w:val="004F4E83"/>
    <w:rsid w:val="00501C89"/>
    <w:rsid w:val="00503EAB"/>
    <w:rsid w:val="005052B7"/>
    <w:rsid w:val="005123CD"/>
    <w:rsid w:val="0051558C"/>
    <w:rsid w:val="005155FC"/>
    <w:rsid w:val="00517217"/>
    <w:rsid w:val="00522985"/>
    <w:rsid w:val="00525015"/>
    <w:rsid w:val="005447FE"/>
    <w:rsid w:val="00544F7E"/>
    <w:rsid w:val="00550A70"/>
    <w:rsid w:val="00551394"/>
    <w:rsid w:val="00566E64"/>
    <w:rsid w:val="00567B3B"/>
    <w:rsid w:val="005715DE"/>
    <w:rsid w:val="00583FA4"/>
    <w:rsid w:val="00585960"/>
    <w:rsid w:val="005950C8"/>
    <w:rsid w:val="005A249B"/>
    <w:rsid w:val="005A46E8"/>
    <w:rsid w:val="005A6DC9"/>
    <w:rsid w:val="005B0EB0"/>
    <w:rsid w:val="005B15C5"/>
    <w:rsid w:val="005B3111"/>
    <w:rsid w:val="005C14E0"/>
    <w:rsid w:val="005C2079"/>
    <w:rsid w:val="005C6253"/>
    <w:rsid w:val="005F0E77"/>
    <w:rsid w:val="005F0F13"/>
    <w:rsid w:val="005F3844"/>
    <w:rsid w:val="006019AB"/>
    <w:rsid w:val="006032FE"/>
    <w:rsid w:val="006056F8"/>
    <w:rsid w:val="00614B19"/>
    <w:rsid w:val="00624F1A"/>
    <w:rsid w:val="00631A22"/>
    <w:rsid w:val="006336C7"/>
    <w:rsid w:val="00633976"/>
    <w:rsid w:val="00634B6F"/>
    <w:rsid w:val="00635E83"/>
    <w:rsid w:val="00641052"/>
    <w:rsid w:val="00643B1A"/>
    <w:rsid w:val="00651AB0"/>
    <w:rsid w:val="00652636"/>
    <w:rsid w:val="00665A05"/>
    <w:rsid w:val="006663CA"/>
    <w:rsid w:val="00667575"/>
    <w:rsid w:val="00675836"/>
    <w:rsid w:val="006771E3"/>
    <w:rsid w:val="006772A2"/>
    <w:rsid w:val="00683E35"/>
    <w:rsid w:val="006869B5"/>
    <w:rsid w:val="00691FDA"/>
    <w:rsid w:val="00693087"/>
    <w:rsid w:val="0069324B"/>
    <w:rsid w:val="00693ACD"/>
    <w:rsid w:val="006954BC"/>
    <w:rsid w:val="006A12BB"/>
    <w:rsid w:val="006B033C"/>
    <w:rsid w:val="006B7DE7"/>
    <w:rsid w:val="006C70FF"/>
    <w:rsid w:val="006D2E25"/>
    <w:rsid w:val="006D2F3E"/>
    <w:rsid w:val="006E0E78"/>
    <w:rsid w:val="006E12A1"/>
    <w:rsid w:val="006E175B"/>
    <w:rsid w:val="006E2A9C"/>
    <w:rsid w:val="006E55BB"/>
    <w:rsid w:val="006E59A8"/>
    <w:rsid w:val="006F3A26"/>
    <w:rsid w:val="00703401"/>
    <w:rsid w:val="007113EE"/>
    <w:rsid w:val="007121EF"/>
    <w:rsid w:val="0071586C"/>
    <w:rsid w:val="00717A96"/>
    <w:rsid w:val="007203E7"/>
    <w:rsid w:val="0072658F"/>
    <w:rsid w:val="00737D4E"/>
    <w:rsid w:val="007414C5"/>
    <w:rsid w:val="00754FD3"/>
    <w:rsid w:val="00760EF9"/>
    <w:rsid w:val="00763928"/>
    <w:rsid w:val="00764A18"/>
    <w:rsid w:val="00765283"/>
    <w:rsid w:val="00765B13"/>
    <w:rsid w:val="00766345"/>
    <w:rsid w:val="00766752"/>
    <w:rsid w:val="0077380F"/>
    <w:rsid w:val="0078110D"/>
    <w:rsid w:val="00781E90"/>
    <w:rsid w:val="00782773"/>
    <w:rsid w:val="00782DF8"/>
    <w:rsid w:val="00783095"/>
    <w:rsid w:val="0078514D"/>
    <w:rsid w:val="007863D1"/>
    <w:rsid w:val="00786DFD"/>
    <w:rsid w:val="00794F1B"/>
    <w:rsid w:val="007A068B"/>
    <w:rsid w:val="007A5259"/>
    <w:rsid w:val="007A5552"/>
    <w:rsid w:val="007B5B31"/>
    <w:rsid w:val="007B6C58"/>
    <w:rsid w:val="007C0856"/>
    <w:rsid w:val="007C69D1"/>
    <w:rsid w:val="007D445E"/>
    <w:rsid w:val="007D6331"/>
    <w:rsid w:val="007D70FB"/>
    <w:rsid w:val="007D79D2"/>
    <w:rsid w:val="007E7B4E"/>
    <w:rsid w:val="007F0A03"/>
    <w:rsid w:val="007F2F82"/>
    <w:rsid w:val="008124A9"/>
    <w:rsid w:val="00814AB4"/>
    <w:rsid w:val="00822253"/>
    <w:rsid w:val="00824890"/>
    <w:rsid w:val="008254B6"/>
    <w:rsid w:val="00826665"/>
    <w:rsid w:val="008428FE"/>
    <w:rsid w:val="0084750F"/>
    <w:rsid w:val="008538D9"/>
    <w:rsid w:val="00861ADF"/>
    <w:rsid w:val="008635AC"/>
    <w:rsid w:val="00863CD4"/>
    <w:rsid w:val="0086657E"/>
    <w:rsid w:val="00873D8A"/>
    <w:rsid w:val="008747E3"/>
    <w:rsid w:val="00874DAA"/>
    <w:rsid w:val="008927B5"/>
    <w:rsid w:val="008947AF"/>
    <w:rsid w:val="008A273F"/>
    <w:rsid w:val="008A28F8"/>
    <w:rsid w:val="008B2C6B"/>
    <w:rsid w:val="008C022C"/>
    <w:rsid w:val="008C3118"/>
    <w:rsid w:val="008D274A"/>
    <w:rsid w:val="008D6E2C"/>
    <w:rsid w:val="008E3478"/>
    <w:rsid w:val="008E4111"/>
    <w:rsid w:val="008E4FD6"/>
    <w:rsid w:val="00911D5F"/>
    <w:rsid w:val="0091617A"/>
    <w:rsid w:val="00916C00"/>
    <w:rsid w:val="00917EC5"/>
    <w:rsid w:val="009206E0"/>
    <w:rsid w:val="009213D6"/>
    <w:rsid w:val="00924836"/>
    <w:rsid w:val="0092523A"/>
    <w:rsid w:val="0092767A"/>
    <w:rsid w:val="0094142D"/>
    <w:rsid w:val="00943CC8"/>
    <w:rsid w:val="009467D7"/>
    <w:rsid w:val="009467D8"/>
    <w:rsid w:val="009561B5"/>
    <w:rsid w:val="009666EE"/>
    <w:rsid w:val="0096694F"/>
    <w:rsid w:val="00966C36"/>
    <w:rsid w:val="009678FF"/>
    <w:rsid w:val="00970C44"/>
    <w:rsid w:val="00971FEE"/>
    <w:rsid w:val="00973106"/>
    <w:rsid w:val="0098603F"/>
    <w:rsid w:val="009A2392"/>
    <w:rsid w:val="009A5AF8"/>
    <w:rsid w:val="009B13D1"/>
    <w:rsid w:val="009C05E9"/>
    <w:rsid w:val="009C4526"/>
    <w:rsid w:val="009C4B18"/>
    <w:rsid w:val="009C6B71"/>
    <w:rsid w:val="009D2B67"/>
    <w:rsid w:val="009D652A"/>
    <w:rsid w:val="009D6F47"/>
    <w:rsid w:val="009E6876"/>
    <w:rsid w:val="009E7680"/>
    <w:rsid w:val="009F1F59"/>
    <w:rsid w:val="00A01F83"/>
    <w:rsid w:val="00A04076"/>
    <w:rsid w:val="00A05811"/>
    <w:rsid w:val="00A0693A"/>
    <w:rsid w:val="00A06B65"/>
    <w:rsid w:val="00A10010"/>
    <w:rsid w:val="00A15DB3"/>
    <w:rsid w:val="00A30066"/>
    <w:rsid w:val="00A379B3"/>
    <w:rsid w:val="00A43BEB"/>
    <w:rsid w:val="00A450A7"/>
    <w:rsid w:val="00A46AA1"/>
    <w:rsid w:val="00A50EBF"/>
    <w:rsid w:val="00A52673"/>
    <w:rsid w:val="00A676F9"/>
    <w:rsid w:val="00A7007C"/>
    <w:rsid w:val="00A74FD8"/>
    <w:rsid w:val="00A801E7"/>
    <w:rsid w:val="00A80E4E"/>
    <w:rsid w:val="00A831C5"/>
    <w:rsid w:val="00A86E3D"/>
    <w:rsid w:val="00A870AF"/>
    <w:rsid w:val="00A870F0"/>
    <w:rsid w:val="00A92612"/>
    <w:rsid w:val="00A93EC0"/>
    <w:rsid w:val="00A94A48"/>
    <w:rsid w:val="00AA70E2"/>
    <w:rsid w:val="00AB3C3F"/>
    <w:rsid w:val="00AB49C9"/>
    <w:rsid w:val="00AC1F4C"/>
    <w:rsid w:val="00AC3DFF"/>
    <w:rsid w:val="00AC3F39"/>
    <w:rsid w:val="00AD27DD"/>
    <w:rsid w:val="00AE1C06"/>
    <w:rsid w:val="00AE1F0E"/>
    <w:rsid w:val="00AE290D"/>
    <w:rsid w:val="00AF5FC0"/>
    <w:rsid w:val="00AF724C"/>
    <w:rsid w:val="00AF7AB2"/>
    <w:rsid w:val="00B00002"/>
    <w:rsid w:val="00B03994"/>
    <w:rsid w:val="00B12C50"/>
    <w:rsid w:val="00B14796"/>
    <w:rsid w:val="00B16CE2"/>
    <w:rsid w:val="00B23445"/>
    <w:rsid w:val="00B30A19"/>
    <w:rsid w:val="00B404E7"/>
    <w:rsid w:val="00B408E8"/>
    <w:rsid w:val="00B41960"/>
    <w:rsid w:val="00B47F18"/>
    <w:rsid w:val="00B5162C"/>
    <w:rsid w:val="00B609FC"/>
    <w:rsid w:val="00B62AD9"/>
    <w:rsid w:val="00B62B4C"/>
    <w:rsid w:val="00B70DC5"/>
    <w:rsid w:val="00B77838"/>
    <w:rsid w:val="00B81A3C"/>
    <w:rsid w:val="00B93467"/>
    <w:rsid w:val="00B94FFF"/>
    <w:rsid w:val="00BA2BD7"/>
    <w:rsid w:val="00BA60FB"/>
    <w:rsid w:val="00BB4D16"/>
    <w:rsid w:val="00BB5BC1"/>
    <w:rsid w:val="00BB70B3"/>
    <w:rsid w:val="00BB7C06"/>
    <w:rsid w:val="00BB7D46"/>
    <w:rsid w:val="00BC11BD"/>
    <w:rsid w:val="00BC1A02"/>
    <w:rsid w:val="00BC5A51"/>
    <w:rsid w:val="00BC6061"/>
    <w:rsid w:val="00BD0C54"/>
    <w:rsid w:val="00BE08AF"/>
    <w:rsid w:val="00BE1095"/>
    <w:rsid w:val="00BE3816"/>
    <w:rsid w:val="00BF1063"/>
    <w:rsid w:val="00BF2191"/>
    <w:rsid w:val="00BF28AB"/>
    <w:rsid w:val="00BF3B85"/>
    <w:rsid w:val="00BF5864"/>
    <w:rsid w:val="00C0471E"/>
    <w:rsid w:val="00C04F33"/>
    <w:rsid w:val="00C06C9A"/>
    <w:rsid w:val="00C108DF"/>
    <w:rsid w:val="00C13DF0"/>
    <w:rsid w:val="00C23DE7"/>
    <w:rsid w:val="00C3358D"/>
    <w:rsid w:val="00C362CC"/>
    <w:rsid w:val="00C40B31"/>
    <w:rsid w:val="00C422EA"/>
    <w:rsid w:val="00C446D5"/>
    <w:rsid w:val="00C46BB8"/>
    <w:rsid w:val="00C5566E"/>
    <w:rsid w:val="00C57CE5"/>
    <w:rsid w:val="00C712A7"/>
    <w:rsid w:val="00C77620"/>
    <w:rsid w:val="00C80598"/>
    <w:rsid w:val="00C82F5B"/>
    <w:rsid w:val="00C84744"/>
    <w:rsid w:val="00C85078"/>
    <w:rsid w:val="00C86716"/>
    <w:rsid w:val="00C908DB"/>
    <w:rsid w:val="00C9095C"/>
    <w:rsid w:val="00C965AB"/>
    <w:rsid w:val="00CA57BA"/>
    <w:rsid w:val="00CA7DFE"/>
    <w:rsid w:val="00CB6FD4"/>
    <w:rsid w:val="00CC069F"/>
    <w:rsid w:val="00CC51AF"/>
    <w:rsid w:val="00CC78A1"/>
    <w:rsid w:val="00CC7E48"/>
    <w:rsid w:val="00CD3914"/>
    <w:rsid w:val="00CD3ED2"/>
    <w:rsid w:val="00CE1628"/>
    <w:rsid w:val="00CF0023"/>
    <w:rsid w:val="00CF4073"/>
    <w:rsid w:val="00CF4487"/>
    <w:rsid w:val="00D02D03"/>
    <w:rsid w:val="00D0351D"/>
    <w:rsid w:val="00D06B34"/>
    <w:rsid w:val="00D10A3E"/>
    <w:rsid w:val="00D11F88"/>
    <w:rsid w:val="00D26E34"/>
    <w:rsid w:val="00D2792A"/>
    <w:rsid w:val="00D30FE0"/>
    <w:rsid w:val="00D32059"/>
    <w:rsid w:val="00D3602A"/>
    <w:rsid w:val="00D367C6"/>
    <w:rsid w:val="00D507B9"/>
    <w:rsid w:val="00D5304A"/>
    <w:rsid w:val="00D56266"/>
    <w:rsid w:val="00D608E9"/>
    <w:rsid w:val="00D61C8C"/>
    <w:rsid w:val="00D64EF4"/>
    <w:rsid w:val="00D651FD"/>
    <w:rsid w:val="00D654B3"/>
    <w:rsid w:val="00D70A38"/>
    <w:rsid w:val="00D761B6"/>
    <w:rsid w:val="00D82186"/>
    <w:rsid w:val="00D85B88"/>
    <w:rsid w:val="00D94038"/>
    <w:rsid w:val="00DA0881"/>
    <w:rsid w:val="00DB0EBD"/>
    <w:rsid w:val="00DB204A"/>
    <w:rsid w:val="00DB308B"/>
    <w:rsid w:val="00DB7463"/>
    <w:rsid w:val="00DC4973"/>
    <w:rsid w:val="00DD020B"/>
    <w:rsid w:val="00DD1A6D"/>
    <w:rsid w:val="00DD2547"/>
    <w:rsid w:val="00DD6558"/>
    <w:rsid w:val="00DD74A0"/>
    <w:rsid w:val="00DD7DE4"/>
    <w:rsid w:val="00DF4B76"/>
    <w:rsid w:val="00DF74A7"/>
    <w:rsid w:val="00E0150B"/>
    <w:rsid w:val="00E06B93"/>
    <w:rsid w:val="00E21A67"/>
    <w:rsid w:val="00E33397"/>
    <w:rsid w:val="00E340CF"/>
    <w:rsid w:val="00E37919"/>
    <w:rsid w:val="00E37C39"/>
    <w:rsid w:val="00E40E99"/>
    <w:rsid w:val="00E41132"/>
    <w:rsid w:val="00E45CDD"/>
    <w:rsid w:val="00E51512"/>
    <w:rsid w:val="00E63DFF"/>
    <w:rsid w:val="00E645B5"/>
    <w:rsid w:val="00E74627"/>
    <w:rsid w:val="00E7573A"/>
    <w:rsid w:val="00E76343"/>
    <w:rsid w:val="00E7797A"/>
    <w:rsid w:val="00E80277"/>
    <w:rsid w:val="00E811A4"/>
    <w:rsid w:val="00E86BB6"/>
    <w:rsid w:val="00EA1752"/>
    <w:rsid w:val="00EB0ED3"/>
    <w:rsid w:val="00EB77CB"/>
    <w:rsid w:val="00EC34F5"/>
    <w:rsid w:val="00EC6DA3"/>
    <w:rsid w:val="00ED0A26"/>
    <w:rsid w:val="00ED6AF6"/>
    <w:rsid w:val="00ED7A75"/>
    <w:rsid w:val="00ED7AAC"/>
    <w:rsid w:val="00EE7370"/>
    <w:rsid w:val="00EF5CBA"/>
    <w:rsid w:val="00F069C6"/>
    <w:rsid w:val="00F10FDB"/>
    <w:rsid w:val="00F128D7"/>
    <w:rsid w:val="00F24436"/>
    <w:rsid w:val="00F27D7F"/>
    <w:rsid w:val="00F345F9"/>
    <w:rsid w:val="00F34AF6"/>
    <w:rsid w:val="00F35B71"/>
    <w:rsid w:val="00F36A33"/>
    <w:rsid w:val="00F46F66"/>
    <w:rsid w:val="00F504BB"/>
    <w:rsid w:val="00F5596F"/>
    <w:rsid w:val="00F5618E"/>
    <w:rsid w:val="00F62A13"/>
    <w:rsid w:val="00F650AC"/>
    <w:rsid w:val="00F75466"/>
    <w:rsid w:val="00F8759E"/>
    <w:rsid w:val="00F87BCD"/>
    <w:rsid w:val="00F93672"/>
    <w:rsid w:val="00F93A62"/>
    <w:rsid w:val="00F93FE3"/>
    <w:rsid w:val="00F95F05"/>
    <w:rsid w:val="00FA7693"/>
    <w:rsid w:val="00FC0796"/>
    <w:rsid w:val="00FC23D6"/>
    <w:rsid w:val="00FC2B7E"/>
    <w:rsid w:val="00FD1D76"/>
    <w:rsid w:val="00FE44D5"/>
    <w:rsid w:val="00FE4A6A"/>
    <w:rsid w:val="00FF021A"/>
    <w:rsid w:val="00FF467D"/>
    <w:rsid w:val="00FF68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martTagType w:namespaceuri="urn:schemas-microsoft-com:office:smarttags" w:name="City"/>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F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4FD6"/>
    <w:pPr>
      <w:tabs>
        <w:tab w:val="center" w:pos="4320"/>
        <w:tab w:val="right" w:pos="8640"/>
      </w:tabs>
    </w:pPr>
  </w:style>
  <w:style w:type="character" w:styleId="PageNumber">
    <w:name w:val="page number"/>
    <w:basedOn w:val="DefaultParagraphFont"/>
    <w:rsid w:val="008E4FD6"/>
  </w:style>
  <w:style w:type="paragraph" w:styleId="BodyText">
    <w:name w:val="Body Text"/>
    <w:basedOn w:val="Normal"/>
    <w:rsid w:val="006E12A1"/>
    <w:pPr>
      <w:spacing w:line="360" w:lineRule="auto"/>
      <w:jc w:val="both"/>
    </w:pPr>
    <w:rPr>
      <w:sz w:val="26"/>
      <w:szCs w:val="20"/>
    </w:rPr>
  </w:style>
  <w:style w:type="paragraph" w:styleId="FootnoteText">
    <w:name w:val="footnote text"/>
    <w:basedOn w:val="Normal"/>
    <w:semiHidden/>
    <w:rsid w:val="000E653B"/>
    <w:rPr>
      <w:sz w:val="20"/>
      <w:szCs w:val="20"/>
    </w:rPr>
  </w:style>
  <w:style w:type="character" w:styleId="FootnoteReference">
    <w:name w:val="footnote reference"/>
    <w:basedOn w:val="DefaultParagraphFont"/>
    <w:semiHidden/>
    <w:rsid w:val="000E653B"/>
    <w:rPr>
      <w:vertAlign w:val="superscript"/>
    </w:rPr>
  </w:style>
  <w:style w:type="paragraph" w:styleId="NormalWeb">
    <w:name w:val="Normal (Web)"/>
    <w:basedOn w:val="Normal"/>
    <w:rsid w:val="002939A7"/>
    <w:pPr>
      <w:spacing w:before="100" w:beforeAutospacing="1" w:after="100" w:afterAutospacing="1"/>
    </w:pPr>
  </w:style>
  <w:style w:type="character" w:customStyle="1" w:styleId="term1">
    <w:name w:val="term1"/>
    <w:basedOn w:val="DefaultParagraphFont"/>
    <w:rsid w:val="00D61C8C"/>
    <w:rPr>
      <w:rFonts w:ascii="Verdana" w:hAnsi="Verdana" w:hint="default"/>
      <w:b/>
      <w:bCs/>
      <w:sz w:val="20"/>
      <w:szCs w:val="20"/>
    </w:rPr>
  </w:style>
  <w:style w:type="paragraph" w:styleId="Header">
    <w:name w:val="header"/>
    <w:basedOn w:val="Normal"/>
    <w:link w:val="HeaderChar"/>
    <w:rsid w:val="000E79F5"/>
    <w:pPr>
      <w:tabs>
        <w:tab w:val="center" w:pos="4680"/>
        <w:tab w:val="right" w:pos="9360"/>
      </w:tabs>
    </w:pPr>
  </w:style>
  <w:style w:type="character" w:customStyle="1" w:styleId="HeaderChar">
    <w:name w:val="Header Char"/>
    <w:basedOn w:val="DefaultParagraphFont"/>
    <w:link w:val="Header"/>
    <w:rsid w:val="000E79F5"/>
    <w:rPr>
      <w:sz w:val="24"/>
      <w:szCs w:val="24"/>
    </w:rPr>
  </w:style>
</w:styles>
</file>

<file path=word/webSettings.xml><?xml version="1.0" encoding="utf-8"?>
<w:webSettings xmlns:r="http://schemas.openxmlformats.org/officeDocument/2006/relationships" xmlns:w="http://schemas.openxmlformats.org/wordprocessingml/2006/main">
  <w:divs>
    <w:div w:id="569779188">
      <w:bodyDiv w:val="1"/>
      <w:marLeft w:val="0"/>
      <w:marRight w:val="0"/>
      <w:marTop w:val="0"/>
      <w:marBottom w:val="0"/>
      <w:divBdr>
        <w:top w:val="none" w:sz="0" w:space="0" w:color="auto"/>
        <w:left w:val="none" w:sz="0" w:space="0" w:color="auto"/>
        <w:bottom w:val="none" w:sz="0" w:space="0" w:color="auto"/>
        <w:right w:val="none" w:sz="0" w:space="0" w:color="auto"/>
      </w:divBdr>
      <w:divsChild>
        <w:div w:id="9165947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1205</Words>
  <Characters>6873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8062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NEMEC</dc:creator>
  <cp:keywords/>
  <dc:description/>
  <cp:lastModifiedBy>shoffner</cp:lastModifiedBy>
  <cp:revision>4</cp:revision>
  <cp:lastPrinted>2010-11-18T21:46:00Z</cp:lastPrinted>
  <dcterms:created xsi:type="dcterms:W3CDTF">2010-11-10T19:48:00Z</dcterms:created>
  <dcterms:modified xsi:type="dcterms:W3CDTF">2010-11-18T21:47:00Z</dcterms:modified>
</cp:coreProperties>
</file>